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Modelo de rating FEXERJ — regras completas</w:t>
      </w:r>
    </w:p>
    <w:p>
      <w:pPr>
        <w:pStyle w:val="BodyText"/>
        <w:bidi w:val="0"/>
        <w:jc w:val="left"/>
        <w:rPr/>
      </w:pPr>
      <w:r>
        <w:rPr>
          <w:rStyle w:val="Strong"/>
        </w:rPr>
        <w:t>Versão 1.2 — 11/08/2026.</w:t>
      </w:r>
      <w:r>
        <w:rPr/>
        <w:t xml:space="preserve"> Incorpora as respostas da diretoria à versão 1.1 e os resultados da simulação sobre um ciclo real (seção 14).</w:t>
      </w:r>
    </w:p>
    <w:p>
      <w:pPr>
        <w:pStyle w:val="BodyText"/>
        <w:bidi w:val="0"/>
        <w:jc w:val="left"/>
        <w:rPr/>
      </w:pPr>
      <w:r>
        <w:rPr/>
        <w:t xml:space="preserve">Especificação do modelo </w:t>
      </w:r>
      <w:r>
        <w:rPr>
          <w:rStyle w:val="Strong"/>
        </w:rPr>
        <w:t>por partida</w:t>
      </w:r>
      <w:r>
        <w:rPr/>
        <w:t>, alinhado ao Handbook FIDE B02 com as adaptações da FEXERJ.</w:t>
      </w:r>
    </w:p>
    <w:p>
      <w:pPr>
        <w:pStyle w:val="BodyText"/>
        <w:bidi w:val="0"/>
        <w:jc w:val="left"/>
        <w:rPr/>
      </w:pPr>
      <w:r>
        <w:rPr/>
        <w:t xml:space="preserve">Substitui o modelo por torneio descrito em </w:t>
      </w:r>
      <w:hyperlink r:id="rId2">
        <w:r>
          <w:rPr>
            <w:rStyle w:val="Hyperlink"/>
            <w:rFonts w:ascii="Courier New;monospace" w:hAnsi="Courier New;monospace" w:eastAsia="Courier New;monospace" w:cs="Courier New;monospace"/>
            <w:sz w:val="19"/>
            <w:szCs w:val="19"/>
          </w:rPr>
          <w:t>CALCULATOR.md</w:t>
        </w:r>
      </w:hyperlink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Base normativa:</w:t>
      </w:r>
      <w:r>
        <w:rPr/>
        <w:t xml:space="preserve"> </w:t>
      </w:r>
      <w:hyperlink r:id="rId3">
        <w:r>
          <w:rPr>
            <w:rStyle w:val="Hyperlink"/>
          </w:rPr>
          <w:t>FIDE Rating Regulations</w:t>
        </w:r>
      </w:hyperlink>
      <w:r>
        <w:rPr/>
        <w:t xml:space="preserve"> (vigente desde 01/03/2024, com emenda de 01/10/2025 em 8.3.1) e </w:t>
      </w:r>
      <w:hyperlink r:id="rId4">
        <w:r>
          <w:rPr>
            <w:rStyle w:val="Hyperlink"/>
          </w:rPr>
          <w:t>FIDE Rapid and Blitz Rating Regulations</w:t>
        </w:r>
      </w:hyperlink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Adaptações:</w:t>
      </w:r>
      <w:r>
        <w:rPr/>
        <w:t xml:space="preserve"> regulamento da FEXERJ. </w:t>
      </w:r>
      <w:r>
        <w:rPr>
          <w:rStyle w:val="Emphasis"/>
        </w:rPr>
        <w:t>Os números de artigo foram retirados desta versão a pedido da diretoria, porque o regulamento está sendo reescrito e a numeração ainda vai mudar.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Validação:</w:t>
      </w:r>
      <w:r>
        <w:rPr/>
        <w:t xml:space="preserve"> o cálculo da seção 3 foi conferido contra uma consulta oficial da FIDE (seção 10) e o modelo inteiro foi rodado sobre um ciclo real da federação (seção 14). 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As seis pendências da versão 1.1 (A a F) estão respondidas</w:t>
      </w:r>
      <w:r>
        <w:rPr/>
        <w:t xml:space="preserve"> e viraram regra ao longo do texto; o registro está na seção 13. Restaram </w:t>
      </w:r>
      <w:r>
        <w:rPr>
          <w:rStyle w:val="Strong"/>
        </w:rPr>
        <w:t>seis pontos novos</w:t>
      </w:r>
      <w:r>
        <w:rPr/>
        <w:t>, listados logo abaixo — cinco vindos das próprias respostas e um proposto pela diretoria.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Decisões pendentes</w:t>
      </w:r>
      <w:r>
        <w:rPr/>
        <w:t xml:space="preserve"> — os seis pontos que ainda precisam de resposta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Modalidades</w:t>
      </w:r>
      <w:r>
        <w:rPr/>
        <w:t xml:space="preserve"> — Clássico, Rápido e Blitz; transpasse entre elas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Parâmetros</w:t>
      </w:r>
      <w:r>
        <w:rPr/>
        <w:t xml:space="preserve"> — os números da FIDE e as adaptações da FEXERJ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 Cálculo para jogador já rated</w:t>
      </w:r>
      <w:r>
        <w:rPr/>
        <w:t xml:space="preserve"> — a conta, passo a passo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 Período de cálculo</w:t>
      </w:r>
      <w:r>
        <w:rPr/>
        <w:t xml:space="preserve"> — o que é um período e como é delimitado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5. Fator K</w:t>
      </w:r>
      <w:r>
        <w:rPr/>
        <w:t xml:space="preserve"> — a tabela, o teto de 700 e a dependência da data de nascimento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6. Rating inicial de jogador não-rated</w:t>
      </w:r>
      <w:r>
        <w:rPr/>
        <w:t xml:space="preserve"> — as 5 partidas, o descarte, a janela de 26 meses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7. Piso de rating</w:t>
      </w:r>
      <w:r>
        <w:rPr/>
        <w:t xml:space="preserve"> — durante o cálculo e na conversão da lista atual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8. Tabela 8.1.2</w:t>
      </w:r>
      <w:r>
        <w:rPr/>
        <w:t xml:space="preserve"> — diferença de rating para probabilidade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9. Tabela 8.1.1</w:t>
      </w:r>
      <w:r>
        <w:rPr/>
        <w:t xml:space="preserve"> — percentual de pontos para diferença de rating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10. Validação contra dado oficial da FIDE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11. O que muda nos arquivos</w:t>
      </w:r>
      <w:r>
        <w:rPr/>
        <w:t xml:space="preserve"> — jogadores, torneios e auditoria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12. O que deixa de existir</w:t>
      </w:r>
      <w:r>
        <w:rPr/>
        <w:t xml:space="preserve"> — as regras aposentadas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13. Decisões já tomadas</w:t>
      </w:r>
      <w:r>
        <w:rPr/>
        <w:t xml:space="preserve"> — o registro do que a federação respondeu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14. Simulação sobre um ciclo real</w:t>
      </w:r>
      <w:r>
        <w:rPr/>
        <w:t xml:space="preserve"> — o modelo rodado sobre os 35 torneios de 2026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Decisões pendentes</w:t>
      </w:r>
    </w:p>
    <w:p>
      <w:pPr>
        <w:pStyle w:val="BodyText"/>
        <w:bidi w:val="0"/>
        <w:jc w:val="left"/>
        <w:rPr/>
      </w:pPr>
      <w:r>
        <w:rPr/>
        <w:t xml:space="preserve">Seis pontos, todos surgidos das respostas à versão 1.1. Esta seção é </w:t>
      </w:r>
      <w:r>
        <w:rPr>
          <w:rStyle w:val="Strong"/>
        </w:rPr>
        <w:t>auto-contida</w:t>
      </w:r>
      <w:r>
        <w:rPr/>
        <w:t xml:space="preserve"> — basta lê-la para responder tudo. O resto do documento é referência, para quem quiser conferir o raciocínio por trás de cada regra.</w:t>
      </w:r>
    </w:p>
    <w:p>
      <w:pPr>
        <w:pStyle w:val="Heading3"/>
        <w:bidi w:val="0"/>
        <w:jc w:val="left"/>
        <w:rPr/>
      </w:pPr>
      <w:r>
        <w:rPr/>
        <w:t>1. As partidas jogadas antes do primeiro rating contam para o fator K?</w:t>
      </w:r>
    </w:p>
    <w:p>
      <w:pPr>
        <w:pStyle w:val="BodyText"/>
        <w:bidi w:val="0"/>
        <w:jc w:val="left"/>
        <w:rPr/>
      </w:pPr>
      <w:r>
        <w:rPr/>
        <w:t xml:space="preserve">A resposta à antiga pendência B pode ser lida de duas formas, e a distância entre elas é grande. A opção marcada — (2) — tira da contagem </w:t>
      </w:r>
      <w:r>
        <w:rPr>
          <w:rStyle w:val="Strong"/>
        </w:rPr>
        <w:t>as partidas do torneio descartado</w:t>
      </w:r>
      <w:r>
        <w:rPr/>
        <w:t xml:space="preserve">. A frase que a acompanha — </w:t>
      </w:r>
      <w:r>
        <w:rPr>
          <w:rStyle w:val="Emphasis"/>
        </w:rPr>
        <w:t>"só contam as partidas depois que ele começa a ter rating"</w:t>
      </w:r>
      <w:r>
        <w:rPr/>
        <w:t xml:space="preserve"> — tira </w:t>
      </w:r>
      <w:r>
        <w:rPr>
          <w:rStyle w:val="Strong"/>
        </w:rPr>
        <w:t>todas as partidas jogadas enquanto o jogador era não-rated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Exemplo: um jogador acumula 20 partidas até conquistar o primeiro rating. Pela primeira leitura ele entra rated com 20 partidas no contador, e o fator K acompanha (seção 5). Pela segunda entra com zero, e fica com K=40 por mais 30 partidas — o rating dele oscila bem mais no primeiro ano.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(1) só o torneio descartado sai da contagem; (2) nenhuma partida jogada antes do primeiro rating conta para o K.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opção 1. A contagem de partidas é o currículo do jogador, e a opção 2 obriga o arquivo a carregar dois contadores diferentes — um "para registro" e outro para o K —, que é o tipo de duplicidade que produz erro silencioso.</w:t>
      </w:r>
    </w:p>
    <w:p>
      <w:pPr>
        <w:pStyle w:val="BodyText"/>
        <w:bidi w:val="0"/>
        <w:jc w:val="left"/>
        <w:rPr/>
      </w:pPr>
      <w:r>
        <w:rPr>
          <w:rStyle w:val="Strong"/>
        </w:rPr>
        <w:t>Enquanto não houver resposta:</w:t>
      </w:r>
      <w:r>
        <w:rPr/>
        <w:t xml:space="preserve"> o programa segue a opção 1, que é o comportamento atual.</w:t>
      </w:r>
    </w:p>
    <w:p>
      <w:pPr>
        <w:pStyle w:val="Heading3"/>
        <w:bidi w:val="0"/>
        <w:jc w:val="left"/>
        <w:rPr/>
      </w:pPr>
      <w:r>
        <w:rPr/>
        <w:t>2. O que é o "status" do jogador?</w:t>
      </w:r>
    </w:p>
    <w:p>
      <w:pPr>
        <w:pStyle w:val="BodyText"/>
        <w:bidi w:val="0"/>
        <w:jc w:val="left"/>
        <w:rPr/>
      </w:pPr>
      <w:r>
        <w:rPr/>
        <w:t xml:space="preserve">A diretoria esclareceu que o status é </w:t>
      </w:r>
      <w:r>
        <w:rPr>
          <w:rStyle w:val="Strong"/>
        </w:rPr>
        <w:t>cadastral, como o clube</w:t>
      </w:r>
      <w:r>
        <w:rPr/>
        <w:t>, e não derivado do cálculo. Para incluí-lo no arquivo (seção 11.1) falta saber: quais são os valores possíveis, quem os preenche, e se algum deles muda o comportamento do programa — por exemplo, se um jogador de determinado status sai da lista publicada ou deixa de ser calculado.</w:t>
      </w:r>
    </w:p>
    <w:p>
      <w:pPr>
        <w:pStyle w:val="Heading3"/>
        <w:bidi w:val="0"/>
        <w:jc w:val="left"/>
        <w:rPr/>
      </w:pPr>
      <w:r>
        <w:rPr/>
        <w:t>3. A anotação "regra dos 26 meses" na conversão</w:t>
      </w:r>
    </w:p>
    <w:p>
      <w:pPr>
        <w:pStyle w:val="BodyText"/>
        <w:bidi w:val="0"/>
        <w:jc w:val="left"/>
        <w:rPr/>
      </w:pPr>
      <w:r>
        <w:rPr/>
        <w:t>Apareceu ao lado do caso de jogador com rating e menos de 5 partidas (antiga pendência C), mas não ficou claro o que decide. A janela de 26 meses (seção 6.2) hoje se aplica ao acúmulo rumo ao primeiro rating. Falta dizer o que muda.</w:t>
      </w:r>
    </w:p>
    <w:p>
      <w:pPr>
        <w:pStyle w:val="Heading3"/>
        <w:bidi w:val="0"/>
        <w:jc w:val="left"/>
        <w:rPr/>
      </w:pPr>
      <w:r>
        <w:rPr/>
        <w:t>4. Rating inicial vindo da FIDE</w:t>
      </w:r>
    </w:p>
    <w:p>
      <w:pPr>
        <w:pStyle w:val="BodyText"/>
        <w:bidi w:val="0"/>
        <w:jc w:val="left"/>
        <w:rPr/>
      </w:pPr>
      <w:r>
        <w:rPr>
          <w:rStyle w:val="Emphasis"/>
        </w:rPr>
        <w:t>Proposta da diretoria:</w:t>
      </w:r>
      <w:r>
        <w:rPr/>
        <w:t xml:space="preserve"> jogador que já tem rating FIDE entra com ele, em vez de passar pelo cálculo de rating inicial da seção 6 — principalmente quem vem de fora. A recomendação técnica é aceitar, e fazer </w:t>
      </w:r>
      <w:r>
        <w:rPr>
          <w:rStyle w:val="Strong"/>
        </w:rPr>
        <w:t>por modalidade</w:t>
      </w:r>
      <w:r>
        <w:rPr/>
        <w:t>: rating FIDE de Clássico para o Clássico, de Rápido para o Rápido, de Blitz para o Blitz. Um rating FIDE existente é uma medida melhor do que a estimativa de 5 partidas, e é o que a própria FIDE faz ao integrar jogadores de outra federação.</w:t>
      </w:r>
    </w:p>
    <w:p>
      <w:pPr>
        <w:pStyle w:val="BodyText"/>
        <w:bidi w:val="0"/>
        <w:jc w:val="left"/>
        <w:rPr/>
      </w:pPr>
      <w:r>
        <w:rPr/>
        <w:t>Como é regra nova, quatro pontos precisam ser decididos junto: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 onde o programa lê esse rating?</w:t>
      </w:r>
      <w:r>
        <w:rPr/>
        <w:t xml:space="preserve"> Coluna nova no arquivo de jogadores, ou consulta pelo identificador da CBX?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teto de 2000 do rating inicial (seção 6.3) se aplica?</w:t>
      </w:r>
      <w:r>
        <w:rPr/>
        <w:t xml:space="preserve"> A recomendação é que não: o teto existe para conter uma estimativa feita com poucas partidas, e um rating FIDE não é estimativa.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Qual o fator K desse jogador?</w:t>
      </w:r>
      <w:r>
        <w:rPr/>
        <w:t xml:space="preserve"> A contagem de partidas dele na FEXERJ é zero, o que pela seção 5 daria K=40 — provavelmente severo demais para quem chega com 2300 da FIDE.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Um rating FIDE de 2200 ou mais liga o indicador permanente de K=10</w:t>
      </w:r>
      <w:r>
        <w:rPr/>
        <w:t xml:space="preserve"> (seção 5)? </w:t>
      </w:r>
    </w:p>
    <w:p>
      <w:pPr>
        <w:pStyle w:val="Heading3"/>
        <w:bidi w:val="0"/>
        <w:jc w:val="left"/>
        <w:rPr/>
      </w:pPr>
      <w:r>
        <w:rPr/>
        <w:t>5. Piso na conversão: exatamente 5 partidas</w:t>
      </w:r>
    </w:p>
    <w:p>
      <w:pPr>
        <w:pStyle w:val="BodyText"/>
        <w:bidi w:val="0"/>
        <w:jc w:val="left"/>
        <w:rPr/>
      </w:pPr>
      <w:r>
        <w:rPr/>
        <w:t xml:space="preserve">A resposta à antiga pendência D dizia "supondo &gt; 5 partidas", enquanto a pergunta falava em "5 partidas ou mais". </w:t>
      </w:r>
      <w:r>
        <w:rPr>
          <w:rStyle w:val="Strong"/>
        </w:rPr>
        <w:t>O programa adotou "5 ou mais"</w:t>
      </w:r>
      <w:r>
        <w:rPr/>
        <w:t xml:space="preserve"> (seção 7), porque a regra da antiga pendência C já cobre quem tem menos de 5: com "&gt; 5", um jogador com exatamente 5 partidas e rating abaixo de 1200 ficaria rated abaixo do piso, estado que o modelo não admite. Falta confirmar.</w:t>
      </w:r>
    </w:p>
    <w:p>
      <w:pPr>
        <w:pStyle w:val="Heading3"/>
        <w:bidi w:val="0"/>
        <w:jc w:val="left"/>
        <w:rPr/>
      </w:pPr>
      <w:r>
        <w:rPr/>
        <w:t>6. Data da virada</w:t>
      </w:r>
    </w:p>
    <w:p>
      <w:pPr>
        <w:pStyle w:val="BodyText"/>
        <w:bidi w:val="0"/>
        <w:jc w:val="left"/>
        <w:rPr/>
      </w:pPr>
      <w:r>
        <w:rPr/>
        <w:t xml:space="preserve">A resposta foi "previsão 01/01". Entendemos </w:t>
      </w:r>
      <w:r>
        <w:rPr>
          <w:rStyle w:val="Strong"/>
        </w:rPr>
        <w:t>01/01/2027</w:t>
      </w:r>
      <w:r>
        <w:rPr/>
        <w:t>, com o bimestre janeiro-fevereiro de 2027 já calculado no modelo novo. Falta confirmar o ano.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Modalidades</w:t>
      </w:r>
    </w:p>
    <w:p>
      <w:pPr>
        <w:pStyle w:val="BodyText"/>
        <w:bidi w:val="0"/>
        <w:jc w:val="left"/>
        <w:rPr/>
      </w:pPr>
      <w:r>
        <w:rPr/>
        <w:t xml:space="preserve">A FEXERJ passa a manter </w:t>
      </w:r>
      <w:r>
        <w:rPr>
          <w:rStyle w:val="Strong"/>
        </w:rPr>
        <w:t>três ratings independentes</w:t>
      </w:r>
      <w:r>
        <w:rPr/>
        <w:t xml:space="preserve"> por jogador: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49"/>
        <w:gridCol w:w="4023"/>
      </w:tblGrid>
      <w:tr>
        <w:trPr>
          <w:cantSplit/>
          <w:tblHeader w:val="true"/>
        </w:trPr>
        <w:tc>
          <w:tcPr>
            <w:tcW w:w="594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Modalidade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Sigla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Clássico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Rápido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Blitz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BLZ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Cada modalidade tem rating, contagem de partidas e histórico próprios. As regras abaixo se aplicam </w:t>
      </w:r>
      <w:r>
        <w:rPr>
          <w:rStyle w:val="Strong"/>
        </w:rPr>
        <w:t>igualmente às três</w:t>
      </w:r>
      <w:r>
        <w:rPr/>
        <w:t>, salvo onde indicado.</w:t>
      </w:r>
    </w:p>
    <w:p>
      <w:pPr>
        <w:pStyle w:val="BodyText"/>
        <w:bidi w:val="0"/>
        <w:jc w:val="left"/>
        <w:rPr/>
      </w:pPr>
      <w:r>
        <w:rPr/>
        <w:t xml:space="preserve">As adaptações numéricas da FEXERJ (seção 2) valem </w:t>
      </w:r>
      <w:r>
        <w:rPr>
          <w:rStyle w:val="Strong"/>
        </w:rPr>
        <w:t>igualmente para as três modalidades</w:t>
      </w:r>
      <w:r>
        <w:rPr/>
        <w:t xml:space="preserve">. A única divergência em relação ao texto da FIDE é o teto de 2400/2650, que a FEXERJ ignora — substituído por 2200 (seção 2) e pelo teto de 400 sempre aplicado. </w:t>
      </w:r>
      <w:r>
        <w:rPr>
          <w:rStyle w:val="Emphasis"/>
        </w:rPr>
        <w:t>Confirmado pela FEXERJ.</w:t>
      </w:r>
    </w:p>
    <w:p>
      <w:pPr>
        <w:pStyle w:val="Heading3"/>
        <w:bidi w:val="0"/>
        <w:jc w:val="left"/>
        <w:rPr/>
      </w:pPr>
      <w:r>
        <w:rPr/>
        <w:t>1.1 Transpasse entre modalidades</w:t>
      </w:r>
    </w:p>
    <w:p>
      <w:pPr>
        <w:pStyle w:val="BodyText"/>
        <w:bidi w:val="0"/>
        <w:jc w:val="left"/>
        <w:rPr/>
      </w:pPr>
      <w:r>
        <w:rPr/>
        <w:t>Espelha o 7.2.1 do regulamento FIDE de Rápido/Blitz.</w:t>
      </w:r>
    </w:p>
    <w:p>
      <w:pPr>
        <w:pStyle w:val="BodyText"/>
        <w:bidi w:val="0"/>
        <w:jc w:val="left"/>
        <w:rPr/>
      </w:pPr>
      <w:r>
        <w:rPr/>
        <w:t xml:space="preserve">Jogador </w:t>
      </w:r>
      <w:r>
        <w:rPr>
          <w:rStyle w:val="Strong"/>
        </w:rPr>
        <w:t>sem rating</w:t>
      </w:r>
      <w:r>
        <w:rPr/>
        <w:t xml:space="preserve"> numa modalidade que </w:t>
      </w:r>
      <w:r>
        <w:rPr>
          <w:rStyle w:val="Strong"/>
        </w:rPr>
        <w:t>tenha rating STD</w:t>
      </w:r>
      <w:r>
        <w:rPr/>
        <w:t xml:space="preserve"> entra no cálculo daquela modalidade usando o </w:t>
      </w:r>
      <w:r>
        <w:rPr>
          <w:rStyle w:val="Strong"/>
        </w:rPr>
        <w:t>rating STD</w:t>
      </w:r>
      <w:r>
        <w:rPr/>
        <w:t xml:space="preserve"> e é tratado como </w:t>
      </w:r>
      <w:r>
        <w:rPr>
          <w:rStyle w:val="Strong"/>
        </w:rPr>
        <w:t>rated</w:t>
      </w:r>
      <w:r>
        <w:rPr/>
        <w:t xml:space="preserve"> — não passa pelo cálculo de rating inicial da seção 6.</w:t>
      </w:r>
    </w:p>
    <w:p>
      <w:pPr>
        <w:pStyle w:val="BodyText"/>
        <w:bidi w:val="0"/>
        <w:jc w:val="left"/>
        <w:rPr/>
      </w:pPr>
      <w:r>
        <w:rPr/>
        <w:t xml:space="preserve">O fator K do jogador transposto sai da contagem de partidas </w:t>
      </w:r>
      <w:r>
        <w:rPr>
          <w:rStyle w:val="Strong"/>
        </w:rPr>
        <w:t>da modalidade nova</w:t>
      </w:r>
      <w:r>
        <w:rPr/>
        <w:t xml:space="preserve">, que é zero — portanto </w:t>
      </w:r>
      <w:r>
        <w:rPr>
          <w:rStyle w:val="Strong"/>
        </w:rPr>
        <w:t>K=40</w:t>
      </w:r>
      <w:r>
        <w:rPr/>
        <w:t xml:space="preserve">. Fatores K e contagens de partidas são independentes por modalidade; só o rating inicial vem do STD. </w:t>
      </w:r>
      <w:r>
        <w:rPr>
          <w:rStyle w:val="Emphasis"/>
        </w:rPr>
        <w:t>Confirmado pela FEXERJ.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Proposta em aberto:</w:t>
      </w:r>
      <w:r>
        <w:rPr/>
        <w:t xml:space="preserve"> aproveitar o rating FIDE de quem já tem, por modalidade, em vez de calcular um rating inicial. É a pendência 4, no início do documento.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Parâmetros — FIDE e adaptação FEXERJ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2"/>
        <w:gridCol w:w="2013"/>
        <w:gridCol w:w="1426"/>
        <w:gridCol w:w="2191"/>
      </w:tblGrid>
      <w:tr>
        <w:trPr>
          <w:cantSplit/>
          <w:tblHeader w:val="true"/>
        </w:trPr>
        <w:tc>
          <w:tcPr>
            <w:tcW w:w="43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Seção FIDE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>
                <w:rStyle w:val="Strong"/>
                <w:b/>
                <w:bCs/>
              </w:rPr>
              <w:t>FEXERJ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mínimo (abaixo disso, jogador vira não-rated)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dos adversários fictícios no rating inicial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da diferença de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400, sempre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mínimas para primeiro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7.1.4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Redução do K pela metade em torneio interno: revogada.</w:t>
      </w:r>
      <w:r>
        <w:rPr/>
        <w:t xml:space="preserve"> </w:t>
      </w:r>
      <w:r>
        <w:rPr>
          <w:rStyle w:val="Emphasis"/>
        </w:rPr>
        <w:t>Decidido pela FEXERJ.</w:t>
      </w:r>
      <w:r>
        <w:rPr/>
        <w:t xml:space="preserve"> O cálculo é uniforme, sem exceção por tipo de torneio. As flags </w:t>
      </w:r>
      <w:r>
        <w:rPr>
          <w:rStyle w:val="SourceText"/>
        </w:rPr>
        <w:t>IsIrt</w:t>
      </w:r>
      <w:r>
        <w:rPr/>
        <w:t xml:space="preserve"> e </w:t>
      </w:r>
      <w:r>
        <w:rPr>
          <w:rStyle w:val="SourceText"/>
        </w:rPr>
        <w:t>IsFexerj</w:t>
      </w:r>
      <w:r>
        <w:rPr/>
        <w:t xml:space="preserve"> continuam existindo no arquivo de torneios — são elas que resolvem os identificadores da CBX em torneio IRT — só o uso delas para reduzir o K desaparece.</w:t>
      </w:r>
    </w:p>
    <w:p>
      <w:pPr>
        <w:pStyle w:val="BodyText"/>
        <w:bidi w:val="0"/>
        <w:jc w:val="left"/>
        <w:rPr/>
      </w:pPr>
      <w:r>
        <w:rPr>
          <w:rStyle w:val="Strong"/>
        </w:rPr>
        <w:t>Teto da diferença de rating: 400 pontos, sempre.</w:t>
      </w:r>
      <w:r>
        <w:rPr/>
        <w:t xml:space="preserve"> A exceção da FIDE para jogadores com 2650 ou mais </w:t>
      </w:r>
      <w:r>
        <w:rPr>
          <w:rStyle w:val="Strong"/>
        </w:rPr>
        <w:t>não vale</w:t>
      </w:r>
      <w:r>
        <w:rPr/>
        <w:t xml:space="preserve"> na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Cálculo para jogador já rated</w:t>
      </w:r>
    </w:p>
    <w:p>
      <w:pPr>
        <w:pStyle w:val="BodyText"/>
        <w:bidi w:val="0"/>
        <w:jc w:val="left"/>
        <w:rPr/>
      </w:pPr>
      <w:r>
        <w:rPr/>
        <w:t xml:space="preserve">Aplicado a cada partida </w:t>
      </w:r>
      <w:r>
        <w:rPr>
          <w:rStyle w:val="Strong"/>
        </w:rPr>
        <w:t>contra adversário rated</w:t>
      </w:r>
      <w:r>
        <w:rPr/>
        <w:t xml:space="preserve">. Partidas contra não-rated </w:t>
      </w:r>
      <w:r>
        <w:rPr>
          <w:rStyle w:val="Strong"/>
        </w:rPr>
        <w:t>não entram</w:t>
      </w:r>
      <w:r>
        <w:rPr/>
        <w:t xml:space="preserve"> no cálculo do jogador rated (8.3.1: </w:t>
      </w:r>
      <w:r>
        <w:rPr>
          <w:rStyle w:val="Emphasis"/>
        </w:rPr>
        <w:t>"for each game played against a rated player"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Passo 1 — diferença de rating, com teto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rating_do_jogador − rating_do_adversário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 = max(−400, min(400, D))</w:t>
      </w:r>
    </w:p>
    <w:p>
      <w:pPr>
        <w:pStyle w:val="BodyText"/>
        <w:bidi w:val="0"/>
        <w:jc w:val="left"/>
        <w:rPr/>
      </w:pPr>
      <w:r>
        <w:rPr/>
        <w:t xml:space="preserve">O teto é aplicado </w:t>
      </w:r>
      <w:r>
        <w:rPr>
          <w:rStyle w:val="Strong"/>
        </w:rPr>
        <w:t>ao rating do adversário</w:t>
      </w:r>
      <w:r>
        <w:rPr/>
        <w:t>, antes de qualquer conta. A própria FIDE exibe o adversário já limitado em suas páginas de cálculo.</w:t>
      </w:r>
    </w:p>
    <w:p>
      <w:pPr>
        <w:pStyle w:val="Heading3"/>
        <w:bidi w:val="0"/>
        <w:jc w:val="left"/>
        <w:rPr/>
      </w:pPr>
      <w:r>
        <w:rPr/>
        <w:t>Passo 2 — probabilidade esperada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PD</w:t>
      </w:r>
      <w:r>
        <w:rPr/>
        <w:t xml:space="preserve"> sai da </w:t>
      </w:r>
      <w:r>
        <w:rPr>
          <w:rStyle w:val="Strong"/>
        </w:rPr>
        <w:t>tabela 8.1.2</w:t>
      </w:r>
      <w:r>
        <w:rPr/>
        <w:t xml:space="preserve"> (seção 8 deste documento), pela diferença </w:t>
      </w:r>
      <w:r>
        <w:rPr>
          <w:rStyle w:val="SourceText"/>
        </w:rPr>
        <w:t>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 ≥ 0</w:t>
      </w:r>
      <w:r>
        <w:rPr/>
        <w:t xml:space="preserve"> (jogador é o de rating maior): usa a coluna </w:t>
      </w:r>
      <w:r>
        <w:rPr>
          <w:rStyle w:val="Strong"/>
        </w:rPr>
        <w:t>H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 &lt; 0</w:t>
      </w:r>
      <w:r>
        <w:rPr/>
        <w:t xml:space="preserve">: usa a coluna </w:t>
      </w:r>
      <w:r>
        <w:rPr>
          <w:rStyle w:val="Strong"/>
        </w:rPr>
        <w:t>L</w:t>
      </w:r>
      <w:r>
        <w:rPr/>
        <w:t xml:space="preserve"> para </w:t>
      </w:r>
      <w:r>
        <w:rPr>
          <w:rStyle w:val="SourceText"/>
        </w:rPr>
        <w:t>|D|</w:t>
      </w:r>
      <w:r>
        <w:rPr/>
        <w:t xml:space="preserve">, que equivale a </w:t>
      </w:r>
      <w:r>
        <w:rPr>
          <w:rStyle w:val="SourceText"/>
        </w:rPr>
        <w:t>1 − PD_H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Não usar a fórmula logística.</w:t>
      </w:r>
      <w:r>
        <w:rPr/>
        <w:t xml:space="preserve"> A tabela produz valores diferentes — a divergência foi medida e está documentada na seção 10.</w:t>
      </w:r>
    </w:p>
    <w:p>
      <w:pPr>
        <w:pStyle w:val="Heading3"/>
        <w:bidi w:val="0"/>
        <w:jc w:val="left"/>
        <w:rPr/>
      </w:pPr>
      <w:r>
        <w:rPr/>
        <w:t>Passo 3 — variação da partida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ΔR = resultado − PD          resultado ∈ {1, 0.5, 0}</w:t>
      </w:r>
    </w:p>
    <w:p>
      <w:pPr>
        <w:pStyle w:val="Heading3"/>
        <w:bidi w:val="0"/>
        <w:jc w:val="left"/>
        <w:rPr/>
      </w:pPr>
      <w:r>
        <w:rPr/>
        <w:t>Passo 4 — variação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ΣΔR = soma de todos os ΔR do período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variação = ΣΔR × K</w:t>
      </w:r>
    </w:p>
    <w:p>
      <w:pPr>
        <w:pStyle w:val="Heading3"/>
        <w:bidi w:val="0"/>
        <w:jc w:val="left"/>
        <w:rPr/>
      </w:pPr>
      <w:r>
        <w:rPr/>
        <w:t>Passo 5 — arredondamento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novo_rating = rating_inicial_do_período + arredonda(variação)</w:t>
      </w:r>
    </w:p>
    <w:p>
      <w:pPr>
        <w:pStyle w:val="BodyText"/>
        <w:bidi w:val="0"/>
        <w:jc w:val="left"/>
        <w:rPr/>
      </w:pPr>
      <w:r>
        <w:rPr/>
        <w:t xml:space="preserve">Arredonda para o inteiro mais próximo, </w:t>
      </w:r>
      <w:r>
        <w:rPr>
          <w:rStyle w:val="Strong"/>
        </w:rPr>
        <w:t>uma única vez por período</w:t>
      </w:r>
      <w:r>
        <w:rPr/>
        <w:t xml:space="preserve"> (8.3.4). O 0,5 arredonda </w:t>
      </w:r>
      <w:r>
        <w:rPr>
          <w:rStyle w:val="Strong"/>
        </w:rPr>
        <w:t>para longe do zero</w:t>
      </w:r>
      <w:r>
        <w:rPr/>
        <w:t xml:space="preserve"> (</w:t>
      </w:r>
      <w:r>
        <w:rPr>
          <w:rStyle w:val="SourceText"/>
        </w:rPr>
        <w:t>+0,5 → +1</w:t>
      </w:r>
      <w:r>
        <w:rPr/>
        <w:t xml:space="preserve">; </w:t>
      </w:r>
      <w:r>
        <w:rPr>
          <w:rStyle w:val="SourceText"/>
        </w:rPr>
        <w:t>−0,5 → −1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Período de cálculo</w:t>
      </w:r>
    </w:p>
    <w:p>
      <w:pPr>
        <w:pStyle w:val="BodyText"/>
        <w:bidi w:val="0"/>
        <w:jc w:val="left"/>
        <w:rPr/>
      </w:pPr>
      <w:r>
        <w:rPr>
          <w:rStyle w:val="Strong"/>
        </w:rPr>
        <w:t>Todas as partidas do período são calculadas contra o rating do início do período.</w:t>
      </w:r>
      <w:r>
        <w:rPr/>
        <w:t xml:space="preserve"> O rating não é atualizado entre torneios do mesmo período.</w:t>
      </w:r>
    </w:p>
    <w:p>
      <w:pPr>
        <w:pStyle w:val="BodyText"/>
        <w:bidi w:val="0"/>
        <w:jc w:val="left"/>
        <w:rPr/>
      </w:pPr>
      <w:r>
        <w:rPr/>
        <w:t xml:space="preserve">Isso vale também para o rating dos </w:t>
      </w:r>
      <w:r>
        <w:rPr>
          <w:rStyle w:val="Strong"/>
        </w:rPr>
        <w:t>adversários</w:t>
      </w:r>
      <w:r>
        <w:rPr/>
        <w:t>: usa-se o do início do período.</w:t>
      </w:r>
    </w:p>
    <w:p>
      <w:pPr>
        <w:pStyle w:val="BlockQuotation"/>
        <w:bidi w:val="0"/>
        <w:jc w:val="left"/>
        <w:rPr/>
      </w:pPr>
      <w:r>
        <w:rPr/>
        <w:t xml:space="preserve">Verificado empiricamente numa consulta oficial da FIDE: um jogador disputou dois torneios no mesmo mês, com doze dias de intervalo, tendo ganho 11,40 pontos no primeiro. O segundo torneio foi calculado com o </w:t>
      </w:r>
      <w:r>
        <w:rPr>
          <w:rStyle w:val="Strong"/>
        </w:rPr>
        <w:t>mesmo</w:t>
      </w:r>
      <w:r>
        <w:rPr/>
        <w:t xml:space="preserve"> rating de partida do primeiro.</w:t>
      </w:r>
    </w:p>
    <w:p>
      <w:pPr>
        <w:pStyle w:val="Heading3"/>
        <w:bidi w:val="0"/>
        <w:jc w:val="left"/>
        <w:rPr/>
      </w:pPr>
      <w:r>
        <w:rPr/>
        <w:t>4.1 Como o período é delimitado</w:t>
      </w:r>
    </w:p>
    <w:p>
      <w:pPr>
        <w:pStyle w:val="BodyText"/>
        <w:bidi w:val="0"/>
        <w:jc w:val="left"/>
        <w:rPr/>
      </w:pPr>
      <w:r>
        <w:rPr/>
        <w:t xml:space="preserve">O período passa a ser </w:t>
      </w:r>
      <w:r>
        <w:rPr>
          <w:rStyle w:val="Strong"/>
        </w:rPr>
        <w:t>fixo: bimestral, com lista publicada em meses ímpares</w:t>
      </w:r>
      <w:r>
        <w:rPr/>
        <w:t xml:space="preserve">. </w:t>
      </w:r>
      <w:r>
        <w:rPr>
          <w:rStyle w:val="Emphasis"/>
        </w:rPr>
        <w:t>Decidido pela FEXERJ.</w:t>
      </w:r>
      <w:r>
        <w:rPr/>
        <w:t xml:space="preserve"> Isso substitui a regra anterior, em que o período era simplesmente o conjunto de torneios que o operador escolhesse rodar numa execução.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Consequência, com todas as letras: todos os torneios do bimestre entram numa execução só.</w:t>
      </w:r>
      <w:r>
        <w:rPr/>
        <w:t xml:space="preserve"> Rodar torneio a torneio dentro do mesmo bimestre dá um resultado diferente de rodar o bimestre inteiro de uma vez, porque o fator K (seção 5), o teto de 700 (seção 5.1) e o arredondamento (seção 3, passo 5) são todos definidos </w:t>
      </w:r>
      <w:r>
        <w:rPr>
          <w:rStyle w:val="Strong"/>
        </w:rPr>
        <w:t>por período</w:t>
      </w:r>
      <w:r>
        <w:rPr/>
        <w:t xml:space="preserve"> — fatiar a execução fatia os três junto. Não é preferência operacional: é o que faz "por período" significar alguma coisa.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Fator K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7"/>
        <w:gridCol w:w="1855"/>
      </w:tblGrid>
      <w:tr>
        <w:trPr>
          <w:cantSplit/>
          <w:tblHeader w:val="true"/>
        </w:trPr>
        <w:tc>
          <w:tcPr>
            <w:tcW w:w="8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Condição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K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Jogador novo na lista, até completar 30 partidas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Até o fim do ano em que completa 18 anos, com rating abaixo de </w:t>
            </w:r>
            <w:r>
              <w:rPr>
                <w:rStyle w:val="Strong"/>
              </w:rPr>
              <w:t>2100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abaixo de </w:t>
            </w:r>
            <w:r>
              <w:rPr>
                <w:rStyle w:val="Strong"/>
              </w:rPr>
              <w:t>2200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já atingiu </w:t>
            </w:r>
            <w:r>
              <w:rPr>
                <w:rStyle w:val="Strong"/>
              </w:rPr>
              <w:t>2200</w:t>
            </w:r>
            <w:r>
              <w:rPr/>
              <w:t xml:space="preserve"> em alguma lista publicada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K de 10 é </w:t>
      </w:r>
      <w:r>
        <w:rPr>
          <w:rStyle w:val="Strong"/>
        </w:rPr>
        <w:t>permanente</w:t>
      </w:r>
      <w:r>
        <w:rPr/>
        <w:t xml:space="preserve">: uma vez que o rating publicado atinge 2200, o jogador mantém K=10 mesmo que caia depois. Isso exige </w:t>
      </w:r>
      <w:r>
        <w:rPr>
          <w:rStyle w:val="Strong"/>
        </w:rPr>
        <w:t>persistir um indicador por modalidade</w:t>
      </w:r>
      <w:r>
        <w:rPr/>
        <w:t xml:space="preserve"> de que o jogador já atingiu 2200 — não basta olhar o rating atual.</w:t>
      </w:r>
    </w:p>
    <w:p>
      <w:pPr>
        <w:pStyle w:val="BlockQuotation"/>
        <w:bidi w:val="0"/>
        <w:jc w:val="left"/>
        <w:rPr/>
      </w:pPr>
      <w:r>
        <w:rPr>
          <w:rStyle w:val="Emphasis"/>
        </w:rPr>
        <w:t>Perguntado pela diretoria: "não basta converter uma vez e só testar o K?"</w:t>
      </w:r>
      <w:r>
        <w:rPr/>
        <w:t xml:space="preserve"> Não basta, e o motivo é a própria permanência. Testando só o rating atual, um jogador que chegou a 2210 e caiu para 2150 voltaria a K=20, contrariando a regra. E converter uma única vez também não resolve, porque o indicador precisa ser ligado </w:t>
      </w:r>
      <w:r>
        <w:rPr>
          <w:rStyle w:val="Strong"/>
        </w:rPr>
        <w:t>toda vez</w:t>
      </w:r>
      <w:r>
        <w:rPr/>
        <w:t xml:space="preserve"> que alguém cruzar 2200 daqui para frente, não só na migração. Na prática é um campo por modalidade que o programa liga sozinho e nunca desliga — ninguém precisa preenchê-lo à mão.</w:t>
      </w:r>
    </w:p>
    <w:p>
      <w:pPr>
        <w:pStyle w:val="BodyText"/>
        <w:bidi w:val="0"/>
        <w:jc w:val="left"/>
        <w:rPr/>
      </w:pPr>
      <w:r>
        <w:rPr/>
        <w:t xml:space="preserve">Esse indicador </w:t>
      </w:r>
      <w:r>
        <w:rPr>
          <w:rStyle w:val="Strong"/>
        </w:rPr>
        <w:t>vence todas as outras condições</w:t>
      </w:r>
      <w:r>
        <w:rPr/>
        <w:t xml:space="preserve"> da tabela acima: nem a regra de sub-18 nem a de jogador novo levantam o K de volta depois que ele chega a 10. O K é um freio que só aperta, nunca afrouxa.</w:t>
      </w:r>
    </w:p>
    <w:p>
      <w:pPr>
        <w:pStyle w:val="BodyText"/>
        <w:bidi w:val="0"/>
        <w:jc w:val="left"/>
        <w:rPr/>
      </w:pPr>
      <w:r>
        <w:rPr/>
        <w:t xml:space="preserve">A única situação que parece contradizer isso não é exceção: um jogador que estreia numa modalidade nova (seção 1.1) entra com K=40 mesmo já tendo K=10 na modalidade de origem, porque o indicador de 2200 é guardado </w:t>
      </w:r>
      <w:r>
        <w:rPr>
          <w:rStyle w:val="Strong"/>
        </w:rPr>
        <w:t>por modalidade</w:t>
      </w:r>
      <w:r>
        <w:rPr/>
        <w:t xml:space="preserve"> — e naquela modalidade ele não atingiu 2200 nenhuma vez. O freio existe por modalidade; a modalidade nova começa sem ele.</w:t>
      </w:r>
    </w:p>
    <w:p>
      <w:pPr>
        <w:pStyle w:val="BodyText"/>
        <w:bidi w:val="0"/>
        <w:jc w:val="left"/>
        <w:rPr/>
      </w:pPr>
      <w:r>
        <w:rPr/>
        <w:t xml:space="preserve">O K é determinado </w:t>
      </w:r>
      <w:r>
        <w:rPr>
          <w:rStyle w:val="Strong"/>
        </w:rPr>
        <w:t>uma vez por período</w:t>
      </w:r>
      <w:r>
        <w:rPr/>
        <w:t xml:space="preserve"> e vale para todas as partidas dele, sem exceção.</w:t>
      </w:r>
    </w:p>
    <w:p>
      <w:pPr>
        <w:pStyle w:val="Heading3"/>
        <w:bidi w:val="0"/>
        <w:jc w:val="left"/>
        <w:rPr/>
      </w:pPr>
      <w:r>
        <w:rPr/>
        <w:t>5.1 Teto de 700 (8.3.3)</w:t>
      </w:r>
    </w:p>
    <w:p>
      <w:pPr>
        <w:pStyle w:val="BodyText"/>
        <w:bidi w:val="0"/>
        <w:jc w:val="left"/>
        <w:rPr/>
      </w:pPr>
      <w:r>
        <w:rPr/>
        <w:t xml:space="preserve">Cláusula da FIDE, aplicada ao pé da letra: </w:t>
      </w:r>
      <w:r>
        <w:rPr>
          <w:rStyle w:val="Emphasis"/>
        </w:rPr>
        <w:t>"If the number of games (n) for a player on any list for a rating period multiplied by K exceeds 700, then K shall be the largest whole number such that K x n does not exceed 700."</w:t>
      </w:r>
    </w:p>
    <w:p>
      <w:pPr>
        <w:pStyle w:val="BodyText"/>
        <w:bidi w:val="0"/>
        <w:jc w:val="left"/>
        <w:rPr/>
      </w:pPr>
      <w:r>
        <w:rPr/>
        <w:t xml:space="preserve">Um K, um n, o período inteiro: </w:t>
      </w:r>
      <w:r>
        <w:rPr>
          <w:rStyle w:val="SourceText"/>
        </w:rPr>
        <w:t>n</w:t>
      </w:r>
      <w:r>
        <w:rPr/>
        <w:t xml:space="preserve"> é o número de partidas do jogador </w:t>
      </w:r>
      <w:r>
        <w:rPr>
          <w:rStyle w:val="Strong"/>
        </w:rPr>
        <w:t>no período</w:t>
      </w:r>
      <w:r>
        <w:rPr/>
        <w:t xml:space="preserve"> e </w:t>
      </w:r>
      <w:r>
        <w:rPr>
          <w:rStyle w:val="SourceText"/>
        </w:rPr>
        <w:t>K</w:t>
      </w:r>
      <w:r>
        <w:rPr/>
        <w:t xml:space="preserve"> é o fator único da seção 5. Se </w:t>
      </w:r>
      <w:r>
        <w:rPr>
          <w:rStyle w:val="SourceText"/>
        </w:rPr>
        <w:t>n × K &gt; 700</w:t>
      </w:r>
      <w:r>
        <w:rPr/>
        <w:t xml:space="preserve">, </w:t>
      </w:r>
      <w:r>
        <w:rPr>
          <w:rStyle w:val="SourceText"/>
        </w:rPr>
        <w:t>K</w:t>
      </w:r>
      <w:r>
        <w:rPr/>
        <w:t xml:space="preserve"> passa a ser o </w:t>
      </w:r>
      <w:r>
        <w:rPr>
          <w:rStyle w:val="Strong"/>
        </w:rPr>
        <w:t>maior inteiro</w:t>
      </w:r>
      <w:r>
        <w:rPr/>
        <w:t xml:space="preserve"> tal que </w:t>
      </w:r>
      <w:r>
        <w:rPr>
          <w:rStyle w:val="SourceText"/>
        </w:rPr>
        <w:t>K × n ≤ 700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Mantido em 700, e por período, não por torneio.</w:t>
      </w:r>
      <w:r>
        <w:rPr/>
        <w:t xml:space="preserve"> </w:t>
      </w:r>
      <w:r>
        <w:rPr>
          <w:rStyle w:val="Emphasis"/>
        </w:rPr>
        <w:t>Decidido pela FEXERJ.</w:t>
      </w:r>
      <w:r>
        <w:rPr/>
        <w:t xml:space="preserve"> Sobre o valor: rodado o ciclo real de 2026 (seção 14), </w:t>
      </w:r>
      <w:r>
        <w:rPr>
          <w:rStyle w:val="Strong"/>
        </w:rPr>
        <w:t>o teto não chegou a agir uma vez</w:t>
      </w:r>
      <w:r>
        <w:rPr/>
        <w:t xml:space="preserve"> — a mediana foi de 4 a 5 partidas por jogador por bimestre e o máximo foi 26, contra as 18 partidas necessárias para o teto começar a morder sob K=40. Manter 700 é o valor da própria FIDE e, no calendário real da federação, indiferente na prática. Aplicar o teto torneio a torneio deixava o período total passar do limite por um múltiplo dele: um jogador com 40 partidas sob K=40, em dois torneios de 20, chegaria a K=35 em cada torneio (700 ÷ 20) — 1.400 no período, o dobro do teto. Com o teto sobre as 40 partidas do período inteiro, K vira 17 (40 × 17 = 680).</w:t>
      </w:r>
    </w:p>
    <w:p>
      <w:pPr>
        <w:pStyle w:val="Heading3"/>
        <w:bidi w:val="0"/>
        <w:jc w:val="left"/>
        <w:rPr/>
      </w:pPr>
      <w:r>
        <w:rPr/>
        <w:t>5.2 Dependência de data de nascimento</w:t>
      </w:r>
    </w:p>
    <w:p>
      <w:pPr>
        <w:pStyle w:val="BodyText"/>
        <w:bidi w:val="0"/>
        <w:jc w:val="left"/>
        <w:rPr/>
      </w:pPr>
      <w:r>
        <w:rPr/>
        <w:t xml:space="preserve">A regra de sub-18 exige a </w:t>
      </w:r>
      <w:r>
        <w:rPr>
          <w:rStyle w:val="Strong"/>
        </w:rPr>
        <w:t>data de nascimento</w:t>
      </w:r>
      <w:r>
        <w:rPr/>
        <w:t xml:space="preserve">, hoje presente na coluna </w:t>
      </w:r>
      <w:r>
        <w:rPr>
          <w:rStyle w:val="SourceText"/>
        </w:rPr>
        <w:t>Birthday</w:t>
      </w:r>
      <w:r>
        <w:rPr/>
        <w:t xml:space="preserve"> do arquivo de jogadores mas </w:t>
      </w:r>
      <w:r>
        <w:rPr>
          <w:rStyle w:val="Strong"/>
        </w:rPr>
        <w:t>nunca usada</w:t>
      </w:r>
      <w:r>
        <w:rPr/>
        <w:t xml:space="preserve"> pelo cálculo. Passa a ser insumo com efeito direto no rating, o que torna a qualidade desse dado relevante.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data de nascimento passa a ser dado obrigatório.</w:t>
      </w:r>
      <w:r>
        <w:rPr/>
        <w:t xml:space="preserve"> Nos torneios IRT e FEXERJ a informação já está disponível pelo cadastro; a lacuna aparece nos internos. A decisão da FEXERJ é exigi-la, em vez de adotar um comportamento padrão para o caso ausente. </w:t>
      </w:r>
      <w:r>
        <w:rPr>
          <w:rStyle w:val="Emphasis"/>
        </w:rPr>
        <w:t>Confirmado pela FEXERJ.</w:t>
      </w:r>
    </w:p>
    <w:p>
      <w:pPr>
        <w:pStyle w:val="BodyText"/>
        <w:bidi w:val="0"/>
        <w:jc w:val="left"/>
        <w:rPr/>
      </w:pPr>
      <w:r>
        <w:rPr/>
        <w:t xml:space="preserve">Consequência de migração: a lista de jogadores atual aceita </w:t>
      </w:r>
      <w:r>
        <w:rPr>
          <w:rStyle w:val="SourceText"/>
        </w:rPr>
        <w:t>Birthday</w:t>
      </w:r>
      <w:r>
        <w:rPr/>
        <w:t xml:space="preserve"> em branco, e o validador precisará passar a rejeitar. Isso se resolve na mesma conversão única que adiciona as colunas de Rápido e Blitz (seção 11.1) — não exige passo separado, mas exige que os cadastros estejam completos antes do primeiro ciclo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Rating inicial de jogador não-rated</w:t>
      </w:r>
    </w:p>
    <w:p>
      <w:pPr>
        <w:pStyle w:val="Heading3"/>
        <w:bidi w:val="0"/>
        <w:jc w:val="left"/>
        <w:rPr/>
      </w:pPr>
      <w:r>
        <w:rPr/>
        <w:t>6.1 Quando o rating é calculado</w:t>
      </w:r>
    </w:p>
    <w:p>
      <w:pPr>
        <w:pStyle w:val="BodyText"/>
        <w:bidi w:val="0"/>
        <w:jc w:val="left"/>
        <w:rPr/>
      </w:pPr>
      <w:r>
        <w:rPr/>
        <w:t xml:space="preserve">Só quando o jogador acumular </w:t>
      </w:r>
      <w:r>
        <w:rPr>
          <w:rStyle w:val="Strong"/>
        </w:rPr>
        <w:t>pelo menos 5 partidas contra adversários rated</w:t>
      </w:r>
      <w:r>
        <w:rPr/>
        <w:t xml:space="preserve"> (7.1.4). Até lá, os resultados ficam acumulados e nenhum rating é publicado.</w:t>
      </w:r>
    </w:p>
    <w:p>
      <w:pPr>
        <w:pStyle w:val="BodyText"/>
        <w:bidi w:val="0"/>
        <w:jc w:val="left"/>
        <w:rPr/>
      </w:pPr>
      <w:r>
        <w:rPr/>
        <w:t xml:space="preserve">Se o jogador </w:t>
      </w:r>
      <w:r>
        <w:rPr>
          <w:rStyle w:val="Strong"/>
        </w:rPr>
        <w:t>zerar seu primeiro torneio</w:t>
      </w:r>
      <w:r>
        <w:rPr/>
        <w:t xml:space="preserve">, esse resultado é </w:t>
      </w:r>
      <w:r>
        <w:rPr>
          <w:rStyle w:val="Strong"/>
        </w:rPr>
        <w:t>descartado</w:t>
      </w:r>
      <w:r>
        <w:rPr/>
        <w:t xml:space="preserve"> do cálculo do primeiro rating (8.2.1). Aqui, "evento" é o </w:t>
      </w:r>
      <w:r>
        <w:rPr>
          <w:rStyle w:val="Strong"/>
        </w:rPr>
        <w:t>torneio</w:t>
      </w:r>
      <w:r>
        <w:rPr/>
        <w:t xml:space="preserve">, não o período: o descarte olha o primeiro torneio isoladamente, mesmo que o jogador tenha pontuado em outro torneio do mesmo período. </w:t>
      </w:r>
      <w:r>
        <w:rPr>
          <w:rStyle w:val="Emphasis"/>
        </w:rPr>
        <w:t>Decidido pela FEXERJ.</w:t>
      </w:r>
    </w:p>
    <w:p>
      <w:pPr>
        <w:pStyle w:val="BodyText"/>
        <w:bidi w:val="0"/>
        <w:jc w:val="left"/>
        <w:rPr/>
      </w:pPr>
      <w:r>
        <w:rPr/>
        <w:t>Duas precisões, decididas em 11/08/2026 depois de a regra ser medida sobre o ciclo real (seção 14), onde disparava 72 vezes — e em 30 delas o jogador tinha enfrentado um único adversário com rating: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"Zerar" é zerar o torneio inteiro</w:t>
      </w:r>
      <w:r>
        <w:rPr/>
        <w:t xml:space="preserve">, não só as partidas contra adversários com rating. Um estreante num torneio cheio de não-rated pode enfrentar um único jogador com rating e perder, ganhando todo o resto: o torneio não foi zerado, e a derrota conta. Com essa precisão, a regra passou a disparar 23 vezes no mesmo ciclo.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Só o primeiro torneio da vida do jogador</w:t>
      </w:r>
      <w:r>
        <w:rPr/>
        <w:t xml:space="preserve"> é descartável. Se o primeiro foi descartado e ele zerar o segundo, o segundo conta. A oportunidade é gasta pelo primeiro torneio disputado, não pelo primeiro que sobrevive ao descarte. </w:t>
      </w:r>
    </w:p>
    <w:p>
      <w:pPr>
        <w:pStyle w:val="BodyText"/>
        <w:bidi w:val="0"/>
        <w:jc w:val="left"/>
        <w:rPr/>
      </w:pPr>
      <w:r>
        <w:rPr/>
        <w:t>Se as partidas do torneio descartado continuam contando para o fator K é a pendência 1, no início deste documento.</w:t>
      </w:r>
    </w:p>
    <w:p>
      <w:pPr>
        <w:pStyle w:val="Heading3"/>
        <w:bidi w:val="0"/>
        <w:jc w:val="left"/>
        <w:rPr/>
      </w:pPr>
      <w:r>
        <w:rPr/>
        <w:t>6.2 Janela de 26 meses (7.1.4)</w:t>
      </w:r>
    </w:p>
    <w:p>
      <w:pPr>
        <w:pStyle w:val="BodyText"/>
        <w:bidi w:val="0"/>
        <w:jc w:val="left"/>
        <w:rPr/>
      </w:pPr>
      <w:r>
        <w:rPr/>
        <w:t xml:space="preserve">Passa a ser guardada a </w:t>
      </w:r>
      <w:r>
        <w:rPr>
          <w:rStyle w:val="Strong"/>
        </w:rPr>
        <w:t>data em que o acúmulo do jogador sem rating começou</w:t>
      </w:r>
      <w:r>
        <w:rPr/>
        <w:t xml:space="preserve"> — a data do primeiro torneio que contribuiu partidas para o cálculo do primeiro rating dele. </w:t>
      </w:r>
      <w:r>
        <w:rPr>
          <w:rStyle w:val="Emphasis"/>
        </w:rPr>
        <w:t>Decidido pela FEXERJ.</w:t>
      </w:r>
    </w:p>
    <w:p>
      <w:pPr>
        <w:pStyle w:val="BodyText"/>
        <w:bidi w:val="0"/>
        <w:jc w:val="left"/>
        <w:rPr/>
      </w:pPr>
      <w:r>
        <w:rPr/>
        <w:t xml:space="preserve">Cláusula da FIDE: </w:t>
      </w:r>
      <w:r>
        <w:rPr>
          <w:rStyle w:val="Emphasis"/>
        </w:rPr>
        <w:t>"Results from other tournaments played within consecutive rating periods of not more than 26 months are pooled to obtain the initial rating."</w:t>
      </w:r>
      <w:r>
        <w:rPr/>
        <w:t xml:space="preserve"> (7.1.4)</w:t>
      </w:r>
    </w:p>
    <w:p>
      <w:pPr>
        <w:pStyle w:val="BodyText"/>
        <w:bidi w:val="0"/>
        <w:jc w:val="left"/>
        <w:rPr/>
      </w:pPr>
      <w:r>
        <w:rPr/>
        <w:t xml:space="preserve">É um limite de </w:t>
      </w:r>
      <w:r>
        <w:rPr>
          <w:rStyle w:val="Strong"/>
        </w:rPr>
        <w:t>janela</w:t>
      </w:r>
      <w:r>
        <w:rPr/>
        <w:t>, não uma expiração partida a partida: as partidas acumuladas não vencem uma a uma. O que se verifica, a cada período, é a distância entre o período corrente e o período em que o acúmulo começou. Se essa distância ultrapassar 26 meses, o acúmulo não pode mais ser agrupado — os resultados anteriores saem do cálculo e o acúmulo do jogador recomeça do zero, a partir do período corrente.</w:t>
      </w:r>
    </w:p>
    <w:p>
      <w:pPr>
        <w:pStyle w:val="BodyText"/>
        <w:bidi w:val="0"/>
        <w:jc w:val="left"/>
        <w:rPr/>
      </w:pPr>
      <w:r>
        <w:rPr/>
        <w:t xml:space="preserve">O que se perde é o </w:t>
      </w:r>
      <w:r>
        <w:rPr>
          <w:rStyle w:val="Strong"/>
        </w:rPr>
        <w:t>acúmulo</w:t>
      </w:r>
      <w:r>
        <w:rPr/>
        <w:t xml:space="preserve"> rumo ao primeiro rating. A </w:t>
      </w:r>
      <w:r>
        <w:rPr>
          <w:rStyle w:val="Strong"/>
        </w:rPr>
        <w:t>contagem de partidas disputadas é preservada</w:t>
      </w:r>
      <w:r>
        <w:rPr/>
        <w:t>, como em toda parte deste modelo: ela é o currículo do jogador e alimenta o fator K (seção 5). E o reinício do acúmulo não devolve ao jogador o descarte do primeiro torneio zerado (seção 6.1) — esse vale uma vez na vida.</w:t>
      </w:r>
    </w:p>
    <w:p>
      <w:pPr>
        <w:pStyle w:val="Heading3"/>
        <w:bidi w:val="0"/>
        <w:jc w:val="left"/>
        <w:rPr/>
      </w:pPr>
      <w:r>
        <w:rPr/>
        <w:t>6.3 Fórmula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 = média dos ratings dos adversários rated,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acrescida de dois adversários fictícios de rating 1600,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contra os quais o resultado é considerado empate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  = pontos obtidos ÷ partidas jogadas   (incluindo os dois empates fictícios)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dp = valor correspondente a p na tabela 8.1.1 (seção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Ra + dp        arredondado para o inteiro mais próximo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Ru = min(Ru, 2000)  teto do rating inicial</w:t>
      </w:r>
    </w:p>
    <w:p>
      <w:pPr>
        <w:pStyle w:val="BodyText"/>
        <w:bidi w:val="0"/>
        <w:jc w:val="left"/>
        <w:rPr/>
      </w:pPr>
      <w:r>
        <w:rPr/>
        <w:t xml:space="preserve">Se </w:t>
      </w:r>
      <w:r>
        <w:rPr>
          <w:rStyle w:val="SourceText"/>
        </w:rPr>
        <w:t>Ru</w:t>
      </w:r>
      <w:r>
        <w:rPr/>
        <w:t xml:space="preserve"> ficar abaixo de </w:t>
      </w:r>
      <w:r>
        <w:rPr>
          <w:rStyle w:val="Strong"/>
        </w:rPr>
        <w:t>1200</w:t>
      </w:r>
      <w:r>
        <w:rPr/>
        <w:t>, o jogador permanece não-rated.</w:t>
      </w:r>
    </w:p>
    <w:p>
      <w:pPr>
        <w:pStyle w:val="Heading3"/>
        <w:bidi w:val="0"/>
        <w:jc w:val="left"/>
        <w:rPr/>
      </w:pPr>
      <w:r>
        <w:rPr/>
        <w:t>6.4 Jogador que recebe rating entre torneios (8.2.4)</w:t>
      </w:r>
    </w:p>
    <w:p>
      <w:pPr>
        <w:pStyle w:val="BodyText"/>
        <w:bidi w:val="0"/>
        <w:jc w:val="left"/>
        <w:rPr/>
      </w:pPr>
      <w:r>
        <w:rPr/>
        <w:t xml:space="preserve">Se um jogador não-rated receber rating publicado </w:t>
      </w:r>
      <w:r>
        <w:rPr>
          <w:rStyle w:val="Strong"/>
        </w:rPr>
        <w:t>antes</w:t>
      </w:r>
      <w:r>
        <w:rPr/>
        <w:t xml:space="preserve"> de um torneio dele ser processado, ele é calculado </w:t>
      </w:r>
      <w:r>
        <w:rPr>
          <w:rStyle w:val="Strong"/>
        </w:rPr>
        <w:t>como rated</w:t>
      </w:r>
      <w:r>
        <w:rPr/>
        <w:t xml:space="preserve">, com o rating atual — mas, no cálculo dos </w:t>
      </w:r>
      <w:r>
        <w:rPr>
          <w:rStyle w:val="Strong"/>
        </w:rPr>
        <w:t>adversários</w:t>
      </w:r>
      <w:r>
        <w:rPr/>
        <w:t xml:space="preserve"> daquele torneio, continua contando como </w:t>
      </w:r>
      <w:r>
        <w:rPr>
          <w:rStyle w:val="Strong"/>
        </w:rPr>
        <w:t>não-rated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Piso de rating</w:t>
      </w:r>
    </w:p>
    <w:p>
      <w:pPr>
        <w:pStyle w:val="BodyText"/>
        <w:bidi w:val="0"/>
        <w:jc w:val="left"/>
        <w:rPr/>
      </w:pPr>
      <w:r>
        <w:rPr/>
        <w:t>O piso de 1200 aparece em dois momentos diferentes: durante o cálculo normal de um jogador que já tem rating, e na conversão única da lista atual para o modelo novo. São situações distintas.</w:t>
      </w:r>
    </w:p>
    <w:p>
      <w:pPr>
        <w:pStyle w:val="Heading3"/>
        <w:bidi w:val="0"/>
        <w:jc w:val="left"/>
        <w:rPr/>
      </w:pPr>
      <w:r>
        <w:rPr/>
        <w:t>Durante o cálculo</w:t>
      </w:r>
    </w:p>
    <w:p>
      <w:pPr>
        <w:pStyle w:val="BodyText"/>
        <w:bidi w:val="0"/>
        <w:jc w:val="left"/>
        <w:rPr/>
      </w:pPr>
      <w:r>
        <w:rPr/>
        <w:t xml:space="preserve">Jogador cujo rating cair abaixo de </w:t>
      </w:r>
      <w:r>
        <w:rPr>
          <w:rStyle w:val="Strong"/>
        </w:rPr>
        <w:t>1200</w:t>
      </w:r>
      <w:r>
        <w:rPr/>
        <w:t xml:space="preserve"> passa a ser exibido como </w:t>
      </w:r>
      <w:r>
        <w:rPr>
          <w:rStyle w:val="Strong"/>
        </w:rPr>
        <w:t>não-rated</w:t>
      </w:r>
      <w:r>
        <w:rPr/>
        <w:t xml:space="preserve"> na lista seguinte (7.2, adaptado).</w:t>
      </w:r>
    </w:p>
    <w:p>
      <w:pPr>
        <w:pStyle w:val="BodyText"/>
        <w:bidi w:val="0"/>
        <w:jc w:val="left"/>
        <w:rPr/>
      </w:pPr>
      <w:r>
        <w:rPr>
          <w:rStyle w:val="Strong"/>
        </w:rPr>
        <w:t>O rating é zerado; a contagem de partidas é preservada.</w:t>
      </w:r>
      <w:r>
        <w:rPr/>
        <w:t xml:space="preserve"> O jogador volta à condição de não-rated e precisa das 5 partidas da seção 6 para ter rating publicado de novo, mas seu histórico de partidas jogadas não é apagado — o que significa que, ao voltar, o K vem da contagem preservada e não necessariamente de 40. </w:t>
      </w:r>
      <w:r>
        <w:rPr>
          <w:rStyle w:val="Emphasis"/>
        </w:rPr>
        <w:t>Confirmado pela FEXERJ.</w:t>
      </w:r>
    </w:p>
    <w:p>
      <w:pPr>
        <w:pStyle w:val="BlockQuotation"/>
        <w:bidi w:val="0"/>
        <w:jc w:val="left"/>
        <w:rPr/>
      </w:pPr>
      <w:r>
        <w:rPr/>
        <w:t xml:space="preserve">Esta é uma decisão da FEXERJ, não uma leitura do texto da FIDE. Conferimos: o regulamento FIDE é </w:t>
      </w:r>
      <w:r>
        <w:rPr>
          <w:rStyle w:val="Strong"/>
        </w:rPr>
        <w:t>silencioso</w:t>
      </w:r>
      <w:r>
        <w:rPr/>
        <w:t xml:space="preserve"> sobre o que acontece com a contagem de partidas e com o histórico de quem cai abaixo do mínimo, sobre como esse jogador recupera rating, e não tem seção de reintegração. A regra acima preenche uma lacuna, não contraria o original.</w:t>
      </w:r>
    </w:p>
    <w:p>
      <w:pPr>
        <w:pStyle w:val="Heading3"/>
        <w:bidi w:val="0"/>
        <w:jc w:val="left"/>
        <w:rPr/>
      </w:pPr>
      <w:r>
        <w:rPr/>
        <w:t>Na conversão da lista atual</w:t>
      </w:r>
    </w:p>
    <w:p>
      <w:pPr>
        <w:pStyle w:val="BodyText"/>
        <w:bidi w:val="0"/>
        <w:jc w:val="left"/>
        <w:rPr/>
      </w:pPr>
      <w:r>
        <w:rPr/>
        <w:t xml:space="preserve">A conversão da lista atual para o formato do modelo novo levanta dois casos que a regra acima — pensada para o cálculo corrente — não cobre, porque tratam de registros que </w:t>
      </w:r>
      <w:r>
        <w:rPr>
          <w:rStyle w:val="Strong"/>
        </w:rPr>
        <w:t>já existem</w:t>
      </w:r>
      <w:r>
        <w:rPr/>
        <w:t xml:space="preserve"> na lista de hoje, não de um rating que caiu durante um período. </w:t>
      </w:r>
      <w:r>
        <w:rPr>
          <w:rStyle w:val="Emphasis"/>
        </w:rPr>
        <w:t>Ambos decididos pela FEXERJ em 11/08/2026: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Jogador com rating publicado e menos de 5 partidas: o rating é zerado</w:t>
      </w:r>
      <w:r>
        <w:rPr/>
        <w:t xml:space="preserve">, e ele entra não-rated. A contagem de partidas é preservada "para registro", e as partidas já disputadas valem como acúmulo rumo às 5 que ele passa a precisar. Motivo: o modelo novo nunca produziria um rating com menos de 5 partidas (seção 6.1) — a lista convertida nasceria com números que o próprio modelo recusa. </w:t>
      </w:r>
      <w:r>
        <w:rPr>
          <w:rStyle w:val="Strong"/>
        </w:rPr>
        <w:t>256 jogadores</w:t>
      </w:r>
      <w:r>
        <w:rPr/>
        <w:t xml:space="preserve"> na lista atual.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Jogador com rating abaixo de 1200 e 5 partidas ou mais: sobe para o piso</w:t>
      </w:r>
      <w:r>
        <w:rPr/>
        <w:t xml:space="preserve"> e entra rated. Motivo: entrar não-rated o removeria da lista em silêncio, porque o cálculo do rating inicial raramente devolve alguém acima de 1200; entrando no piso, a saída — se vier — acontece pela regra desta seção, com linha de auditoria. </w:t>
      </w:r>
      <w:r>
        <w:rPr>
          <w:rStyle w:val="Strong"/>
        </w:rPr>
        <w:t>60 jogadores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Três fronteiras que as respostas não explicitavam, resolvidas assim: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Rtg_Nat = 0</w:t>
      </w:r>
      <w:r>
        <w:rPr/>
        <w:t xml:space="preserve"> </w:t>
      </w:r>
      <w:r>
        <w:rPr>
          <w:rStyle w:val="Strong"/>
        </w:rPr>
        <w:t>não é "abaixo de 1200"</w:t>
      </w:r>
      <w:r>
        <w:rPr/>
        <w:t xml:space="preserve">: significa que a lista de origem não traz rating nenhum. Esses jogadores entram não-rated, e não sobem ao piso — subir daria rating aos 768 não-rated da lista de uma só vez.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"5 ou mais", não "mais de 5"</w:t>
      </w:r>
      <w:r>
        <w:rPr/>
        <w:t xml:space="preserve"> — ver a pendência 5, no início do documento.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Quando os dois casos se aplicam ao mesmo jogador (abaixo do piso </w:t>
      </w:r>
      <w:r>
        <w:rPr>
          <w:rStyle w:val="Strong"/>
        </w:rPr>
        <w:t>e</w:t>
      </w:r>
      <w:r>
        <w:rPr/>
        <w:t xml:space="preserve"> com menos de 5 partidas), vale o primeiro: ele entra não-rated.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Tabela 8.1.2 — diferença de rating (D) para probabilidade (PD)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H</w:t>
      </w:r>
      <w:r>
        <w:rPr/>
        <w:t xml:space="preserve"> = jogador de rating </w:t>
      </w:r>
      <w:r>
        <w:rPr>
          <w:rStyle w:val="Strong"/>
        </w:rPr>
        <w:t>maior</w:t>
      </w:r>
      <w:r>
        <w:rPr/>
        <w:t xml:space="preserve">. </w:t>
      </w:r>
      <w:r>
        <w:rPr>
          <w:rStyle w:val="SourceText"/>
        </w:rPr>
        <w:t>L</w:t>
      </w:r>
      <w:r>
        <w:rPr/>
        <w:t xml:space="preserve"> = jogador de rating </w:t>
      </w:r>
      <w:r>
        <w:rPr>
          <w:rStyle w:val="Strong"/>
        </w:rPr>
        <w:t>menor</w:t>
      </w:r>
      <w:r>
        <w:rPr/>
        <w:t xml:space="preserve"> (</w:t>
      </w:r>
      <w:r>
        <w:rPr>
          <w:rStyle w:val="SourceText"/>
        </w:rPr>
        <w:t>L = 1 − H</w:t>
      </w:r>
      <w:r>
        <w:rPr/>
        <w:t>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8"/>
        <w:gridCol w:w="672"/>
        <w:gridCol w:w="672"/>
        <w:gridCol w:w="1213"/>
        <w:gridCol w:w="672"/>
        <w:gridCol w:w="672"/>
        <w:gridCol w:w="1213"/>
        <w:gridCol w:w="672"/>
        <w:gridCol w:w="672"/>
        <w:gridCol w:w="1213"/>
        <w:gridCol w:w="672"/>
        <w:gridCol w:w="681"/>
      </w:tblGrid>
      <w:tr>
        <w:trPr>
          <w:cantSplit/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0-3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92-98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198-206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345-357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4-10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99-106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207-215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358-374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11-17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107-113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216-225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375-391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18-25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114-121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226-235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392-411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26-32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122-129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236-245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412-432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33-39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130-137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246-256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433-456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40-46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138-145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257-267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457-484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47-53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146-153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268-278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485-517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54-61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154-162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279-290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518-559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62-68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163-170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291-302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560-619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69-76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171-179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303-315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620-735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77-83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180-188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316-328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&gt; 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84-91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189-197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329-344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 o teto de 400 sempre aplicado, </w:t>
      </w:r>
      <w:r>
        <w:rPr>
          <w:rStyle w:val="Strong"/>
        </w:rPr>
        <w:t>as faixas acima de 411 são inalcançáveis na FEXERJ</w:t>
      </w:r>
      <w:r>
        <w:rPr/>
        <w:t xml:space="preserve"> — ficam registradas por fidelidade ao original.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Tabela 8.1.1 — percentual de pontos (p) para diferença de rating (dp)</w:t>
      </w:r>
    </w:p>
    <w:p>
      <w:pPr>
        <w:pStyle w:val="BodyText"/>
        <w:bidi w:val="0"/>
        <w:jc w:val="left"/>
        <w:rPr/>
      </w:pPr>
      <w:r>
        <w:rPr/>
        <w:t xml:space="preserve">Usada apenas no </w:t>
      </w:r>
      <w:r>
        <w:rPr>
          <w:rStyle w:val="Strong"/>
        </w:rPr>
        <w:t>rating inicial</w:t>
      </w:r>
      <w:r>
        <w:rPr/>
        <w:t xml:space="preserve"> (seção 6).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1"/>
        <w:gridCol w:w="1191"/>
        <w:gridCol w:w="1191"/>
        <w:gridCol w:w="1191"/>
        <w:gridCol w:w="1191"/>
        <w:gridCol w:w="1411"/>
        <w:gridCol w:w="1191"/>
        <w:gridCol w:w="1415"/>
      </w:tblGrid>
      <w:tr>
        <w:trPr>
          <w:cantSplit/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220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230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240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262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273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284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309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336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383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444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470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538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589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677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tabela é antissimétrica: </w:t>
      </w:r>
      <w:r>
        <w:rPr>
          <w:rStyle w:val="SourceText"/>
        </w:rPr>
        <w:t>dp(p) = −dp(1−p)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Validação contra dado oficial da FIDE</w:t>
      </w:r>
    </w:p>
    <w:p>
      <w:pPr>
        <w:pStyle w:val="BodyText"/>
        <w:bidi w:val="0"/>
        <w:jc w:val="left"/>
        <w:rPr/>
      </w:pPr>
      <w:r>
        <w:rPr/>
        <w:t xml:space="preserve">O cálculo da seção 3 foi conferido contra uma consulta pública de cálculo da FIDE (lista de agosto de 2026, modalidade Clássico, um jogador com dois torneios no período). </w:t>
      </w:r>
      <w:r>
        <w:rPr>
          <w:rStyle w:val="Strong"/>
        </w:rPr>
        <w:t>As 13 partidas conferem individualmente</w:t>
      </w:r>
      <w:r>
        <w:rPr/>
        <w:t xml:space="preserve"> e a soma reproduz exatamente a variação publicada de 19,60.</w:t>
      </w:r>
    </w:p>
    <w:p>
      <w:pPr>
        <w:pStyle w:val="BodyText"/>
        <w:bidi w:val="0"/>
        <w:jc w:val="left"/>
        <w:rPr/>
      </w:pPr>
      <w:r>
        <w:rPr/>
        <w:t xml:space="preserve">A mesma conferência mostrou por que a tabela não pode ser trocada pela fórmula logística — </w:t>
      </w:r>
      <w:r>
        <w:rPr>
          <w:rStyle w:val="Strong"/>
        </w:rPr>
        <w:t>7 das 13 partidas divergem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5"/>
        <w:gridCol w:w="3117"/>
        <w:gridCol w:w="2686"/>
        <w:gridCol w:w="2894"/>
      </w:tblGrid>
      <w:tr>
        <w:trPr>
          <w:cantSplit/>
          <w:tblHeader w:val="true"/>
        </w:trPr>
        <w:tc>
          <w:tcPr>
            <w:tcW w:w="127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D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esperado pela fórmula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fórmula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tabela (FIDE)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0,9091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0,0909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0,08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367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0,8921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0,1079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0,10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0,5658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0,4342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0,44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No período, a fórmula daria 20,36 contra os 19,60 publicados — </w:t>
      </w:r>
      <w:r>
        <w:rPr>
          <w:rStyle w:val="Strong"/>
        </w:rPr>
        <w:t>0,76 ponto de diferença</w:t>
      </w:r>
      <w:r>
        <w:rPr/>
        <w:t xml:space="preserve"> para um jogador em um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O que muda nos arquivos</w:t>
      </w:r>
    </w:p>
    <w:p>
      <w:pPr>
        <w:pStyle w:val="Heading3"/>
        <w:bidi w:val="0"/>
        <w:jc w:val="left"/>
        <w:rPr/>
      </w:pPr>
      <w:r>
        <w:rPr/>
        <w:t>11.1 Lista de jogadores</w:t>
      </w:r>
    </w:p>
    <w:p>
      <w:pPr>
        <w:pStyle w:val="BodyText"/>
        <w:bidi w:val="0"/>
        <w:jc w:val="left"/>
        <w:rPr/>
      </w:pPr>
      <w:r>
        <w:rPr/>
        <w:t xml:space="preserve">Identidade única por jogador, com rating, contagem de partidas e indicador de "já atingiu 2200" </w:t>
      </w:r>
      <w:r>
        <w:rPr>
          <w:rStyle w:val="Strong"/>
        </w:rPr>
        <w:t>por modalidade</w:t>
      </w:r>
      <w:r>
        <w:rPr/>
        <w:t>. O cabeçalho atual de 12 colunas cresce.</w:t>
      </w:r>
    </w:p>
    <w:p>
      <w:pPr>
        <w:pStyle w:val="BodyText"/>
        <w:bidi w:val="0"/>
        <w:jc w:val="left"/>
        <w:rPr/>
      </w:pPr>
      <w:r>
        <w:rPr/>
        <w:t xml:space="preserve">A conversão a partir do formato atual é direta: a coluna </w:t>
      </w:r>
      <w:r>
        <w:rPr>
          <w:rStyle w:val="SourceText"/>
        </w:rPr>
        <w:t>Rtg_Nat</w:t>
      </w:r>
      <w:r>
        <w:rPr/>
        <w:t xml:space="preserve"> de hoje — que apesar do nome guarda o </w:t>
      </w:r>
      <w:r>
        <w:rPr>
          <w:rStyle w:val="Strong"/>
        </w:rPr>
        <w:t>rating FEXERJ</w:t>
      </w:r>
      <w:r>
        <w:rPr/>
        <w:t xml:space="preserve"> — vira o rating </w:t>
      </w:r>
      <w:r>
        <w:rPr>
          <w:rStyle w:val="Strong"/>
        </w:rPr>
        <w:t>STD</w:t>
      </w:r>
      <w:r>
        <w:rPr/>
        <w:t>; Rápido e Blitz começam vazios, o que dispara o transpasse (seção 1.1) no primeiro torneio de cada modalidade.</w:t>
      </w:r>
    </w:p>
    <w:p>
      <w:pPr>
        <w:pStyle w:val="BodyText"/>
        <w:bidi w:val="0"/>
        <w:jc w:val="left"/>
        <w:rPr/>
      </w:pPr>
      <w:r>
        <w:rPr/>
        <w:t xml:space="preserve">As colunas </w:t>
      </w:r>
      <w:r>
        <w:rPr>
          <w:rStyle w:val="SourceText"/>
        </w:rPr>
        <w:t>SumOpponRating</w:t>
      </w:r>
      <w:r>
        <w:rPr/>
        <w:t xml:space="preserve"> e </w:t>
      </w:r>
      <w:r>
        <w:rPr>
          <w:rStyle w:val="SourceText"/>
        </w:rPr>
        <w:t>TotalPoints</w:t>
      </w:r>
      <w:r>
        <w:rPr/>
        <w:t xml:space="preserve">, que hoje sustentam a regra de rating temporário, passam a servir apenas ao acúmulo de jogadores não-rated até as 5 partidas (seção 6.1). Ganha-se também a </w:t>
      </w:r>
      <w:r>
        <w:rPr>
          <w:rStyle w:val="Strong"/>
        </w:rPr>
        <w:t>data de início do acúmulo</w:t>
      </w:r>
      <w:r>
        <w:rPr/>
        <w:t>, necessária para a janela de 26 meses (seção 6.2).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Continua sendo um arquivo só.</w:t>
      </w:r>
      <w:r>
        <w:rPr/>
        <w:t xml:space="preserve"> </w:t>
      </w:r>
      <w:r>
        <w:rPr>
          <w:rStyle w:val="Emphasis"/>
        </w:rPr>
        <w:t>Decidido pela FEXERJ.</w:t>
      </w:r>
      <w:r>
        <w:rPr/>
        <w:t xml:space="preserve"> A recomendação técnica era separar arquivo de trabalho e lista publicada; a diretoria optou pelo arquivo único, com o </w:t>
      </w:r>
      <w:r>
        <w:rPr>
          <w:rStyle w:val="Strong"/>
        </w:rPr>
        <w:t>fator K</w:t>
      </w:r>
      <w:r>
        <w:rPr/>
        <w:t xml:space="preserve"> e o </w:t>
      </w:r>
      <w:r>
        <w:rPr>
          <w:rStyle w:val="Strong"/>
        </w:rPr>
        <w:t>status</w:t>
      </w:r>
      <w:r>
        <w:rPr/>
        <w:t xml:space="preserve"> do jogador incluídos.</w:t>
      </w:r>
    </w:p>
    <w:p>
      <w:pPr>
        <w:pStyle w:val="BodyText"/>
        <w:bidi w:val="0"/>
        <w:jc w:val="left"/>
        <w:rPr/>
      </w:pPr>
      <w:r>
        <w:rPr/>
        <w:t xml:space="preserve">Consequência a registrar, porque o arquivo é lido e escrito pelo mesmo programa: o fator K é </w:t>
      </w:r>
      <w:r>
        <w:rPr>
          <w:rStyle w:val="Strong"/>
        </w:rPr>
        <w:t>derivado</w:t>
      </w:r>
      <w:r>
        <w:rPr/>
        <w:t xml:space="preserve"> (vem do rating, da contagem de partidas e da data de nascimento, seção 5) e será </w:t>
      </w:r>
      <w:r>
        <w:rPr>
          <w:rStyle w:val="Strong"/>
        </w:rPr>
        <w:t>recalculado a cada ciclo</w:t>
      </w:r>
      <w:r>
        <w:rPr/>
        <w:t>. A coluna existe para quem lê a lista, não para alimentar o cálculo — um K editado à mão não muda resultado nenhum. O cabeçalho do arquivo e o README dizem isso com todas as letras, para que ninguém edite a coluna esperando efeito.</w:t>
      </w:r>
    </w:p>
    <w:p>
      <w:pPr>
        <w:pStyle w:val="BodyText"/>
        <w:bidi w:val="0"/>
        <w:jc w:val="left"/>
        <w:rPr/>
      </w:pPr>
      <w:r>
        <w:rPr/>
        <w:t xml:space="preserve">O </w:t>
      </w:r>
      <w:r>
        <w:rPr>
          <w:rStyle w:val="Strong"/>
        </w:rPr>
        <w:t>status</w:t>
      </w:r>
      <w:r>
        <w:rPr/>
        <w:t xml:space="preserve"> é cadastral, como o clube, e é transportado pelo programa sem interpretação — o que ele pode conter é a pendência 2, no início deste documento.</w:t>
      </w:r>
    </w:p>
    <w:p>
      <w:pPr>
        <w:pStyle w:val="Heading3"/>
        <w:bidi w:val="0"/>
        <w:jc w:val="left"/>
        <w:rPr/>
      </w:pPr>
      <w:r>
        <w:rPr/>
        <w:t>11.2 Lista de torneios</w:t>
      </w:r>
    </w:p>
    <w:p>
      <w:pPr>
        <w:pStyle w:val="BodyText"/>
        <w:bidi w:val="0"/>
        <w:jc w:val="left"/>
        <w:rPr/>
      </w:pPr>
      <w:r>
        <w:rPr/>
        <w:t xml:space="preserve">Ganha uma coluna de </w:t>
      </w:r>
      <w:r>
        <w:rPr>
          <w:rStyle w:val="Strong"/>
        </w:rPr>
        <w:t>modalidade</w:t>
      </w:r>
      <w:r>
        <w:rPr/>
        <w:t xml:space="preserve"> (STD/RPD/BLZ). A coluna </w:t>
      </w:r>
      <w:r>
        <w:rPr>
          <w:rStyle w:val="SourceText"/>
        </w:rPr>
        <w:t>Type</w:t>
      </w:r>
      <w:r>
        <w:rPr/>
        <w:t xml:space="preserve"> existente é </w:t>
      </w:r>
      <w:r>
        <w:rPr>
          <w:rStyle w:val="Strong"/>
        </w:rPr>
        <w:t>formato de disputa</w:t>
      </w:r>
      <w:r>
        <w:rPr/>
        <w:t xml:space="preserve"> (</w:t>
      </w:r>
      <w:r>
        <w:rPr>
          <w:rStyle w:val="SourceText"/>
        </w:rPr>
        <w:t>SS</w:t>
      </w:r>
      <w:r>
        <w:rPr/>
        <w:t xml:space="preserve">, </w:t>
      </w:r>
      <w:r>
        <w:rPr>
          <w:rStyle w:val="SourceText"/>
        </w:rPr>
        <w:t>RR</w:t>
      </w:r>
      <w:r>
        <w:rPr/>
        <w:t xml:space="preserve">, </w:t>
      </w:r>
      <w:r>
        <w:rPr>
          <w:rStyle w:val="SourceText"/>
        </w:rPr>
        <w:t>ST</w:t>
      </w:r>
      <w:r>
        <w:rPr/>
        <w:t>) e não ritmo de jogo — são coisas distintas.</w:t>
      </w:r>
    </w:p>
    <w:p>
      <w:pPr>
        <w:pStyle w:val="BodyText"/>
        <w:bidi w:val="0"/>
        <w:jc w:val="left"/>
        <w:rPr/>
      </w:pPr>
      <w:r>
        <w:rPr/>
        <w:t xml:space="preserve">A coluna </w:t>
      </w:r>
      <w:r>
        <w:rPr>
          <w:rStyle w:val="SourceText"/>
        </w:rPr>
        <w:t>EndDate</w:t>
      </w:r>
      <w:r>
        <w:rPr/>
        <w:t xml:space="preserve">, hoje opcional e nunca lida pelo cálculo, passa a ser </w:t>
      </w:r>
      <w:r>
        <w:rPr>
          <w:rStyle w:val="Strong"/>
        </w:rPr>
        <w:t>obrigatória e precisa ser uma data legível</w:t>
      </w:r>
      <w:r>
        <w:rPr/>
        <w:t xml:space="preserve">: é dela que saem o ano do período (regra de sub-18, seção 5) e o mês (janela de 26 meses, seção 6.2). São aceitos os formatos </w:t>
      </w:r>
      <w:r>
        <w:rPr>
          <w:rStyle w:val="SourceText"/>
        </w:rPr>
        <w:t>AAAA-MM-DD</w:t>
      </w:r>
      <w:r>
        <w:rPr/>
        <w:t xml:space="preserve">, </w:t>
      </w:r>
      <w:r>
        <w:rPr>
          <w:rStyle w:val="SourceText"/>
        </w:rPr>
        <w:t>DD/MM/AAAA</w:t>
      </w:r>
      <w:r>
        <w:rPr/>
        <w:t xml:space="preserve"> e </w:t>
      </w:r>
      <w:r>
        <w:rPr>
          <w:rStyle w:val="SourceText"/>
        </w:rPr>
        <w:t>DD.MM.AAAA</w:t>
      </w:r>
      <w:r>
        <w:rPr/>
        <w:t xml:space="preserve"> — o último é o que os arquivos da federação usam hoje.</w:t>
      </w:r>
    </w:p>
    <w:p>
      <w:pPr>
        <w:pStyle w:val="Heading3"/>
        <w:bidi w:val="0"/>
        <w:jc w:val="left"/>
        <w:rPr/>
      </w:pPr>
      <w:r>
        <w:rPr/>
        <w:t>11.3 Arquivo de auditoria</w:t>
      </w:r>
    </w:p>
    <w:p>
      <w:pPr>
        <w:pStyle w:val="BodyText"/>
        <w:bidi w:val="0"/>
        <w:jc w:val="left"/>
        <w:rPr/>
      </w:pPr>
      <w:r>
        <w:rPr/>
        <w:t xml:space="preserve">Precisa identificar a modalidade e passa a ter forma </w:t>
      </w:r>
      <w:r>
        <w:rPr>
          <w:rStyle w:val="Strong"/>
        </w:rPr>
        <w:t>por partida</w:t>
      </w:r>
      <w:r>
        <w:rPr/>
        <w:t>: as colunas atuais (</w:t>
      </w:r>
      <w:r>
        <w:rPr>
          <w:rStyle w:val="SourceText"/>
        </w:rPr>
        <w:t>Erm</w:t>
      </w:r>
      <w:r>
        <w:rPr/>
        <w:t xml:space="preserve">, </w:t>
      </w:r>
      <w:r>
        <w:rPr>
          <w:rStyle w:val="SourceText"/>
        </w:rPr>
        <w:t>Rm</w:t>
      </w:r>
      <w:r>
        <w:rPr/>
        <w:t xml:space="preserve">, </w:t>
      </w:r>
      <w:r>
        <w:rPr>
          <w:rStyle w:val="SourceText"/>
        </w:rPr>
        <w:t>Dif</w:t>
      </w:r>
      <w:r>
        <w:rPr/>
        <w:t xml:space="preserve">, </w:t>
      </w:r>
      <w:r>
        <w:rPr>
          <w:rStyle w:val="SourceText"/>
        </w:rPr>
        <w:t>Nwe</w:t>
      </w:r>
      <w:r>
        <w:rPr/>
        <w:t xml:space="preserve">, </w:t>
      </w:r>
      <w:r>
        <w:rPr>
          <w:rStyle w:val="SourceText"/>
        </w:rPr>
        <w:t>Dw</w:t>
      </w:r>
      <w:r>
        <w:rPr/>
        <w:t xml:space="preserve">, </w:t>
      </w:r>
      <w:r>
        <w:rPr>
          <w:rStyle w:val="SourceText"/>
        </w:rPr>
        <w:t>kDw</w:t>
      </w:r>
      <w:r>
        <w:rPr/>
        <w:t>) descrevem agregados de torneio que deixam de existir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O que deixa de existir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01"/>
        <w:gridCol w:w="4471"/>
      </w:tblGrid>
      <w:tr>
        <w:trPr>
          <w:cantSplit/>
          <w:tblHeader w:val="true"/>
        </w:trPr>
        <w:tc>
          <w:tcPr>
            <w:tcW w:w="550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 atual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Situação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RATING_PERFORMANCE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DOUBLE_K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TEMPORARY</w:t>
            </w:r>
            <w:r>
              <w:rPr/>
              <w:t xml:space="preserve"> (jogador com 1 a 14 partidas)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rating inicial da seção 6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Tabela de K por partidas na vida (30/25/15/10)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pela seção 5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Expectativa pela </w:t>
            </w:r>
            <w:r>
              <w:rPr>
                <w:rStyle w:val="Strong"/>
              </w:rPr>
              <w:t>média</w:t>
            </w:r>
            <w:r>
              <w:rPr/>
              <w:t xml:space="preserve"> dos adversários do torneio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cálculo por partida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Encadeamento torneio a torneio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período da seção 4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Piso de rating em 1 ponto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piso de 1200 (seção 7)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Decisões já tomadas</w:t>
      </w:r>
    </w:p>
    <w:p>
      <w:pPr>
        <w:pStyle w:val="BodyText"/>
        <w:bidi w:val="0"/>
        <w:jc w:val="left"/>
        <w:rPr/>
      </w:pPr>
      <w:r>
        <w:rPr/>
        <w:t xml:space="preserve">Registro das decisões que a FEXERJ já tomou e que este documento incorpora como regra vigente. Não confundir com a seção "Decisões pendentes", no início — aquela lista o que </w:t>
      </w:r>
      <w:r>
        <w:rPr>
          <w:rStyle w:val="Strong"/>
        </w:rPr>
        <w:t>ainda falta</w:t>
      </w:r>
      <w:r>
        <w:rPr/>
        <w:t xml:space="preserve"> responder; esta lista o que </w:t>
      </w:r>
      <w:r>
        <w:rPr>
          <w:rStyle w:val="Strong"/>
        </w:rPr>
        <w:t>já foi</w:t>
      </w:r>
      <w:r>
        <w:rPr/>
        <w:t xml:space="preserve"> respondido.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42"/>
        <w:gridCol w:w="4762"/>
        <w:gridCol w:w="1468"/>
      </w:tblGrid>
      <w:tr>
        <w:trPr>
          <w:cantSplit/>
          <w:tblHeader w:val="true"/>
        </w:trPr>
        <w:tc>
          <w:tcPr>
            <w:tcW w:w="37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Decisão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Seção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 adaptações valem para as três modalidades?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Sim. Só diverge da FIDE no teto 2400/2650, ignorado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 do jogador transposto entre modalidades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modalidade nova — zero partidas, portanto K=40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Metade do K em torneio interno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Abolida — os outros três mecanismos do período já protegiam o mesmo risco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700 (8.3.3)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Por período, não por torneio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5.1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K=10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Permanente — nunca volta a subir, nem com sub-18, nem com modalidade nova (indicador é por modalidade)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Passa a ser dado obrigatório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5.2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Período de cálculo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Fixo, bimestral, lista publicada em meses ímpares — o bimestre inteiro roda numa execução só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4.1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Descarte do primeiro torneio zerado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"Evento" é o torneio, não o período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Janela de acúmulo do rating inicial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 meses corridos a partir do início do acúmulo (7.1.4)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</w:tr>
      <w:tr>
        <w:trPr>
          <w:cantSplit/>
        </w:trPr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Cair abaixo de 1200 durante o cálculo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Zera o rating, preserva a contagem de partidas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Emphasis"/>
        </w:rPr>
        <w:t>Respondidas em 11/08/2026, sobre a versão 1.1: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57"/>
        <w:gridCol w:w="3909"/>
        <w:gridCol w:w="1706"/>
      </w:tblGrid>
      <w:tr>
        <w:trPr>
          <w:cantSplit/>
          <w:tblHeader w:val="true"/>
        </w:trPr>
        <w:tc>
          <w:tcPr>
            <w:tcW w:w="435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Decisão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Seção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Valor do teto de 700 (antiga pendência A)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Mantido em 700 — a simulação mostrou que não chega a agir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5.1 e 14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com menos de 5 partidas, na conversão (antiga C)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Zerado; a contagem de partidas é preservada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abaixo de 1200 com 5+ partidas, na conversão (antiga D)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Sobe para o piso, entrando rated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Arquivo de rating (antiga E)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Um só, com fator K e status incluídos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Aposentadoria do modelo atual (antiga F)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Previsão de virada em 01/01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 que é "zerar" o primeiro torneio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Zerar o torneio inteiro, não só as partidas contra rated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</w:tr>
      <w:tr>
        <w:trPr>
          <w:cantSplit/>
        </w:trPr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Quantas vezes o descarte pode acontecer</w:t>
            </w:r>
          </w:p>
        </w:tc>
        <w:tc>
          <w:tcPr>
            <w:tcW w:w="3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Só no primeiro torneio; a partir do segundo, conta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</w:tr>
    </w:tbl>
    <w:p>
      <w:pPr>
        <w:pStyle w:val="BodyText"/>
        <w:bidi w:val="0"/>
        <w:jc w:val="left"/>
        <w:rPr/>
      </w:pPr>
      <w:r>
        <w:rPr/>
        <w:t>Seis pontos continuam em aberto — ver "Decisões pendentes" no início do documento.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Simulação sobre um ciclo real</w:t>
      </w:r>
    </w:p>
    <w:p>
      <w:pPr>
        <w:pStyle w:val="BodyText"/>
        <w:bidi w:val="0"/>
        <w:jc w:val="left"/>
        <w:rPr/>
      </w:pPr>
      <w:r>
        <w:rPr/>
        <w:t xml:space="preserve">O modelo foi rodado sobre o último ciclo completo da federação: </w:t>
      </w:r>
      <w:r>
        <w:rPr>
          <w:rStyle w:val="Strong"/>
        </w:rPr>
        <w:t>35 torneios entre 25/01 e 07/06/2026</w:t>
      </w:r>
      <w:r>
        <w:rPr/>
        <w:t>, todos de Clássico, com os 2.385 jogadores da lista e 480 deles disputando partidas. Serve para sair da discussão teórica e ver o efeito das regras sobre gente real.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Conferência de base.</w:t>
      </w:r>
      <w:r>
        <w:rPr/>
        <w:t xml:space="preserve"> O mesmo ciclo foi reprocessado pelo modelo atual e as </w:t>
      </w:r>
      <w:r>
        <w:rPr>
          <w:rStyle w:val="Strong"/>
        </w:rPr>
        <w:t>35 listas de rating saíram idênticas</w:t>
      </w:r>
      <w:r>
        <w:rPr/>
        <w:t xml:space="preserve"> às publicadas pela federação. Toda diferença apontada abaixo vem do modelo novo, não de uma leitura diferente dos arquivos.</w:t>
      </w:r>
    </w:p>
    <w:p>
      <w:pPr>
        <w:pStyle w:val="Heading3"/>
        <w:bidi w:val="0"/>
        <w:jc w:val="left"/>
        <w:rPr/>
      </w:pPr>
      <w:r>
        <w:rPr/>
        <w:t>14.1 Prontidão do cadastro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2"/>
        <w:gridCol w:w="3510"/>
      </w:tblGrid>
      <w:tr>
        <w:trPr>
          <w:cantSplit/>
          <w:tblHeader w:val="true"/>
        </w:trPr>
        <w:tc>
          <w:tcPr>
            <w:tcW w:w="646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Achado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Quantidade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296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Dessas, quantas mudam algum cálculo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ilegível (número de série do Excel)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</w:rPr>
              <w:t>Ord</w:t>
            </w:r>
            <w:r>
              <w:rPr/>
              <w:t xml:space="preserve"> de torneio duplicado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data de nascimento só muda o fator K de quem já tem 30 partidas ou mais, rating abaixo de 2100 e nunca atingiu 2200 (seção 5). Nesse recorte cai </w:t>
      </w:r>
      <w:r>
        <w:rPr>
          <w:rStyle w:val="Strong"/>
        </w:rPr>
        <w:t>um</w:t>
      </w:r>
      <w:r>
        <w:rPr/>
        <w:t xml:space="preserve"> jogador — que é, justamente, um dos dois registros com data corrompida. </w:t>
      </w:r>
      <w:r>
        <w:rPr>
          <w:rStyle w:val="Strong"/>
        </w:rPr>
        <w:t>Duas células precisam ser corrigidas antes do primeiro ciclo oficial</w:t>
      </w:r>
      <w:r>
        <w:rPr/>
        <w:t>; o resto do cadastro pode ser completado sem pressa.</w:t>
      </w:r>
    </w:p>
    <w:p>
      <w:pPr>
        <w:pStyle w:val="Heading3"/>
        <w:bidi w:val="0"/>
        <w:jc w:val="left"/>
        <w:rPr/>
      </w:pPr>
      <w:r>
        <w:rPr/>
        <w:t>14.2 O teto de 700 nunca agiu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1828"/>
        <w:gridCol w:w="2664"/>
        <w:gridCol w:w="1501"/>
        <w:gridCol w:w="2151"/>
      </w:tblGrid>
      <w:tr>
        <w:trPr>
          <w:cantSplit/>
          <w:tblHeader w:val="true"/>
        </w:trPr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Bimestre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Torneios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Partidas por jogador (mediana)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Máximo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Com 18+ partidas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jan-fev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10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mar-abr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mai-jun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teto começa a agir em 18 partidas sob K=40 e em 36 sob K=20. Os três jogadores que passaram de 18 partidas já estavam em K=20. </w:t>
      </w:r>
      <w:r>
        <w:rPr>
          <w:rStyle w:val="Strong"/>
        </w:rPr>
        <w:t>Nenhum K foi reduzido pelo teto.</w:t>
      </w:r>
    </w:p>
    <w:p>
      <w:pPr>
        <w:pStyle w:val="Heading3"/>
        <w:bidi w:val="0"/>
        <w:jc w:val="left"/>
        <w:rPr/>
      </w:pPr>
      <w:r>
        <w:rPr/>
        <w:t>14.3 Quanto o rating muda</w:t>
      </w:r>
    </w:p>
    <w:p>
      <w:pPr>
        <w:pStyle w:val="BodyText"/>
        <w:bidi w:val="0"/>
        <w:jc w:val="left"/>
        <w:rPr/>
      </w:pPr>
      <w:r>
        <w:rPr/>
        <w:t>348 jogadores terminam o semestre com rating nos dois modelos e podem ser comparados: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5"/>
        <w:gridCol w:w="3737"/>
        <w:gridCol w:w="1980"/>
      </w:tblGrid>
      <w:tr>
        <w:trPr>
          <w:cantSplit/>
          <w:tblHeader w:val="true"/>
        </w:trPr>
        <w:tc>
          <w:tcPr>
            <w:tcW w:w="425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Diferença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até 10 pontos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11 a 25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85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24%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26 a 50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15%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51 a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acima de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6%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Mediana de </w:t>
      </w:r>
      <w:r>
        <w:rPr>
          <w:rStyle w:val="Strong"/>
        </w:rPr>
        <w:t>11,5 pontos</w:t>
      </w:r>
      <w:r>
        <w:rPr/>
        <w:t xml:space="preserve">. </w:t>
      </w:r>
      <w:r>
        <w:rPr>
          <w:rStyle w:val="Strong"/>
        </w:rPr>
        <w:t>Não há viés de direção</w:t>
      </w:r>
      <w:r>
        <w:rPr/>
        <w:t>: 173 sobem, 162 descem, 13 ficam iguais. As maiores mudanças concentram-se em rating baixo e recém-chegados, onde ficam as regras aposentadas (seção 12).</w:t>
      </w:r>
    </w:p>
    <w:p>
      <w:pPr>
        <w:pStyle w:val="Heading3"/>
        <w:bidi w:val="0"/>
        <w:jc w:val="left"/>
        <w:rPr/>
      </w:pPr>
      <w:r>
        <w:rPr/>
        <w:t>14.4 O que o modelo novo faz e o atual não fazia</w:t>
      </w:r>
    </w:p>
    <w:p>
      <w:pPr>
        <w:pStyle w:val="BodyText"/>
        <w:bidi w:val="0"/>
        <w:jc w:val="left"/>
        <w:rPr/>
      </w:pPr>
      <w:r>
        <w:rPr/>
        <w:t xml:space="preserve">Somando os três bimestres: </w:t>
      </w:r>
      <w:r>
        <w:rPr>
          <w:rStyle w:val="Strong"/>
        </w:rPr>
        <w:t>50 jogadores</w:t>
      </w:r>
      <w:r>
        <w:rPr/>
        <w:t xml:space="preserve"> conquistaram o primeiro rating pela regra da seção 6, </w:t>
      </w:r>
      <w:r>
        <w:rPr>
          <w:rStyle w:val="Strong"/>
        </w:rPr>
        <w:t>111</w:t>
      </w:r>
      <w:r>
        <w:rPr/>
        <w:t xml:space="preserve"> seguem acumulando rumo às 5 partidas, e o descarte do primeiro torneio zerado (seção 6.1) foi acionado </w:t>
      </w:r>
      <w:r>
        <w:rPr>
          <w:rStyle w:val="Strong"/>
        </w:rPr>
        <w:t>23 vezes</w:t>
      </w:r>
      <w:r>
        <w:rPr/>
        <w:t xml:space="preserve">. Na conversão, </w:t>
      </w:r>
      <w:r>
        <w:rPr>
          <w:rStyle w:val="Strong"/>
        </w:rPr>
        <w:t>1.361</w:t>
      </w:r>
      <w:r>
        <w:rPr/>
        <w:t xml:space="preserve"> jogadores entram com rating, dos quais </w:t>
      </w:r>
      <w:r>
        <w:rPr>
          <w:rStyle w:val="Strong"/>
        </w:rPr>
        <w:t>60 no piso de 1200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14.5 Por que o bimestre roda de uma vez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Rodar os seis meses como </w:t>
      </w:r>
      <w:r>
        <w:rPr>
          <w:rStyle w:val="Strong"/>
        </w:rPr>
        <w:t>um período único</w:t>
      </w:r>
      <w:r>
        <w:rPr/>
        <w:t xml:space="preserve">, em vez de três bimestres, muda o rating final de </w:t>
      </w:r>
      <w:r>
        <w:rPr>
          <w:rStyle w:val="Strong"/>
        </w:rPr>
        <w:t>182 jogadores</w:t>
      </w:r>
      <w:r>
        <w:rPr/>
        <w:t xml:space="preserve">, com diferença de até </w:t>
      </w:r>
      <w:r>
        <w:rPr>
          <w:rStyle w:val="Strong"/>
        </w:rPr>
        <w:t>75 pontos</w:t>
      </w:r>
      <w:r>
        <w:rPr/>
        <w:t>. Nenhum dos dois está errado — são períodos diferentes. É a razão de o recorte precisar ser fixo e combinado de antemão (seção 4.1).</w:t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CALCULATOR.md" TargetMode="External"/><Relationship Id="rId3" Type="http://schemas.openxmlformats.org/officeDocument/2006/relationships/hyperlink" Target="https://handbook.fide.com/chapter/B022024" TargetMode="External"/><Relationship Id="rId4" Type="http://schemas.openxmlformats.org/officeDocument/2006/relationships/hyperlink" Target="https://handbook.fide.com/chapter/B02RBRegulations2024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modelo-rating-fide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