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120"/>
        <w:jc w:val="left"/>
        <w:rPr/>
      </w:pPr>
      <w:r>
        <w:rPr/>
        <w:t>Anexo de Transição — Modelo de rating da FEXERJ</w:t>
      </w:r>
    </w:p>
    <w:p>
      <w:pPr>
        <w:pStyle w:val="BodyText"/>
        <w:bidi w:val="0"/>
        <w:jc w:val="left"/>
        <w:rPr/>
      </w:pPr>
      <w:r>
        <w:rPr>
          <w:rStyle w:val="Strong"/>
        </w:rPr>
        <w:t>Rascunho 2 — 30/09/2026.</w:t>
      </w:r>
      <w:r>
        <w:rPr/>
        <w:t xml:space="preserve"> Documento em revisão com a FEXERJ; não é versão final.</w:t>
      </w:r>
    </w:p>
    <w:p>
      <w:pPr>
        <w:pStyle w:val="BodyText"/>
        <w:bidi w:val="0"/>
        <w:jc w:val="left"/>
        <w:rPr/>
      </w:pPr>
      <w:r>
        <w:rPr/>
        <w:t xml:space="preserve">O que vale </w:t>
      </w:r>
      <w:r>
        <w:rPr>
          <w:rStyle w:val="Strong"/>
        </w:rPr>
        <w:t>uma única vez</w:t>
      </w:r>
      <w:r>
        <w:rPr/>
        <w:t xml:space="preserve">, na passagem do modelo por torneio para o modelo por partida, mais a descrição dos arquivos que o programa lê e escreve. Nada aqui é regra permanente do modelo: essas estão no </w:t>
      </w:r>
      <w:r>
        <w:rPr>
          <w:rStyle w:val="Strong"/>
        </w:rPr>
        <w:t>Anexo Normativo</w:t>
      </w:r>
      <w:r>
        <w:rPr/>
        <w:t>, e é a ele que se remete numa citação.</w:t>
      </w:r>
    </w:p>
    <w:p>
      <w:pPr>
        <w:pStyle w:val="BodyText"/>
        <w:bidi w:val="0"/>
        <w:jc w:val="left"/>
        <w:rPr/>
      </w:pPr>
      <w:r>
        <w:rPr/>
        <w:t xml:space="preserve">A separação segue um critério só: </w:t>
      </w:r>
      <w:r>
        <w:rPr>
          <w:rStyle w:val="Strong"/>
        </w:rPr>
        <w:t>o corpo normativo não pode conter nada que deixe de ser verdade depois da virada.</w:t>
      </w:r>
      <w:r>
        <w:rPr/>
        <w:t xml:space="preserve"> Uma regra de conversão dentro de um texto normativo vira letra morta que alguém cita em 2030.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Sumário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1. Conversão da lista atual</w:t>
      </w:r>
      <w:r>
        <w:rPr/>
        <w:t xml:space="preserve"> — o que acontece com cada jogador na virada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2. Os arquivos</w:t>
      </w:r>
      <w:r>
        <w:rPr/>
        <w:t xml:space="preserve"> — lista de jogadores, lista de torneios, arquivo de auditoria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3. O que deixa de existir</w:t>
      </w:r>
      <w:r>
        <w:rPr/>
        <w:t xml:space="preserve"> — as regras aposentadas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Conversão da lista atual</w:t>
      </w:r>
    </w:p>
    <w:p>
      <w:pPr>
        <w:pStyle w:val="BodyText"/>
        <w:bidi w:val="0"/>
        <w:jc w:val="left"/>
        <w:rPr/>
      </w:pPr>
      <w:r>
        <w:rPr/>
        <w:t>Acontece uma única vez, na data de corte, e produz a primeira lista no formato da seção 2.1 a partir da lista de 12 colunas que a federação usa hoje.</w:t>
      </w:r>
    </w:p>
    <w:p>
      <w:pPr>
        <w:pStyle w:val="Heading3"/>
        <w:bidi w:val="0"/>
        <w:jc w:val="left"/>
        <w:rPr/>
      </w:pPr>
      <w:r>
        <w:rPr/>
        <w:t>1.1 Rating e piso</w:t>
      </w:r>
    </w:p>
    <w:p>
      <w:pPr>
        <w:pStyle w:val="BodyText"/>
        <w:bidi w:val="0"/>
        <w:jc w:val="left"/>
        <w:rPr/>
      </w:pPr>
      <w:r>
        <w:rPr/>
        <w:t xml:space="preserve">O piso de 1200 do modelo novo (seção 7 do Anexo Normativo) é escrito para um rating que </w:t>
      </w:r>
      <w:r>
        <w:rPr>
          <w:rStyle w:val="Strong"/>
        </w:rPr>
        <w:t>cai durante um período</w:t>
      </w:r>
      <w:r>
        <w:rPr/>
        <w:t xml:space="preserve">. A conversão levanta dois casos que ele não cobre, porque tratam de registros que </w:t>
      </w:r>
      <w:r>
        <w:rPr>
          <w:rStyle w:val="Strong"/>
        </w:rPr>
        <w:t>já existem</w:t>
      </w:r>
      <w:r>
        <w:rPr/>
        <w:t xml:space="preserve"> na lista de hoje. As duas regras: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Jogador com rating publicado e menos de 5 partidas: o rating é zerado</w:t>
      </w:r>
      <w:r>
        <w:rPr/>
        <w:t xml:space="preserve">, e ele entra não-rated — ativo ou inativo. A contagem de partidas é preservada "para registro". </w:t>
      </w:r>
      <w:r>
        <w:rPr>
          <w:rStyle w:val="Strong"/>
        </w:rPr>
        <w:t>Se ele estiver ativo</w:t>
      </w:r>
      <w:r>
        <w:rPr/>
        <w:t xml:space="preserve">, tendo disputado partida nos 2 anos anteriores à virada, as partidas já disputadas valem como acúmulo rumo às 5 que ele passa a precisar; </w:t>
      </w:r>
      <w:r>
        <w:rPr>
          <w:rStyle w:val="Strong"/>
        </w:rPr>
        <w:t>se estiver inativo, não valem</w:t>
      </w:r>
      <w:r>
        <w:rPr/>
        <w:t xml:space="preserve">, e ele recomeça do zero. O critério é o jogador, não a partida: estando ativo, valem todas. </w:t>
      </w:r>
      <w:r>
        <w:rPr>
          <w:rStyle w:val="Emphasis"/>
        </w:rPr>
        <w:t>Confirmado pela FEXERJ em 29/09/2026 — "em ambos os casos 'zerado'" — e em 30/09/2026: "se ele está ativo (2025), conta. Se ele inativou (antes) não conta."</w:t>
      </w:r>
      <w:r>
        <w:rPr/>
        <w:t xml:space="preserve"> Motivo do zeramento: o modelo novo não produz rating com menos de 5 partidas (Anexo Normativo, seção 6.1), e a lista convertida conteria números que o próprio modelo recusa. </w:t>
      </w:r>
      <w:r>
        <w:rPr>
          <w:rStyle w:val="Strong"/>
        </w:rPr>
        <w:t>256 jogadores</w:t>
      </w:r>
      <w:r>
        <w:rPr/>
        <w:t xml:space="preserve"> na lista atual.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Jogador com rating abaixo de 1200 e 5 partidas ou mais: sobe para o piso</w:t>
      </w:r>
      <w:r>
        <w:rPr/>
        <w:t xml:space="preserve"> e entra rated. Motivo: entrar não-rated o removeria da lista em silêncio, porque o cálculo do rating inicial raramente devolve alguém acima de 1200; entrando no piso, a saída — se vier — acontece pela regra do piso, com linha de auditoria. </w:t>
      </w:r>
      <w:r>
        <w:rPr>
          <w:rStyle w:val="Strong"/>
        </w:rPr>
        <w:t>60 jogadores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>Três fronteiras que as respostas não explicitavam, resolvidas assim: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Rtg_Nat = 0</w:t>
      </w:r>
      <w:r>
        <w:rPr/>
        <w:t xml:space="preserve"> </w:t>
      </w:r>
      <w:r>
        <w:rPr>
          <w:rStyle w:val="Strong"/>
        </w:rPr>
        <w:t>não é "abaixo de 1200"</w:t>
      </w:r>
      <w:r>
        <w:rPr/>
        <w:t xml:space="preserve">: significa que a lista de origem não traz rating nenhum. Esses jogadores entram não-rated, e não sobem ao piso — subir daria rating aos 768 não-rated da lista de uma só vez.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"5 partidas ou mais"</w:t>
      </w:r>
      <w:r>
        <w:rPr/>
        <w:t xml:space="preserve">, e não "mais de 5": cinco é o mínimo para ter rating (Anexo Normativo, seção 6.1), então quem tem exatamente cinco fica do lado de quem pode ter rating.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Quando os dois casos se aplicam ao mesmo jogador (abaixo do piso </w:t>
      </w:r>
      <w:r>
        <w:rPr>
          <w:rStyle w:val="Strong"/>
        </w:rPr>
        <w:t>e</w:t>
      </w:r>
      <w:r>
        <w:rPr/>
        <w:t xml:space="preserve"> com menos de 5 partidas), vale o primeiro: ele entra não-rated. </w:t>
      </w:r>
    </w:p>
    <w:p>
      <w:pPr>
        <w:pStyle w:val="BodyText"/>
        <w:bidi w:val="0"/>
        <w:jc w:val="left"/>
        <w:rPr/>
      </w:pPr>
      <w:r>
        <w:rPr>
          <w:rStyle w:val="Strong"/>
        </w:rPr>
        <w:t>A conferência do operador na data de corte.</w:t>
      </w:r>
      <w:r>
        <w:rPr/>
        <w:t xml:space="preserve"> A lista de hoje não registra </w:t>
      </w:r>
      <w:r>
        <w:rPr>
          <w:rStyle w:val="Emphasis"/>
        </w:rPr>
        <w:t>quando</w:t>
      </w:r>
      <w:r>
        <w:rPr/>
        <w:t xml:space="preserve"> cada jogador jogou pela última vez, e é isso que a primeira regra acima precisa saber. A conferência é, por isso, do operador, e acontece uma única vez, na virada: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Para cada jogador com </w:t>
      </w:r>
      <w:r>
        <w:rPr>
          <w:rStyle w:val="Strong"/>
        </w:rPr>
        <w:t>menos de 5 partidas</w:t>
      </w:r>
      <w:r>
        <w:rPr/>
        <w:t xml:space="preserve">, verificar se ele disputou partida nos </w:t>
      </w:r>
      <w:r>
        <w:rPr>
          <w:rStyle w:val="Strong"/>
        </w:rPr>
        <w:t>2 anos anteriores à virada</w:t>
      </w:r>
      <w:r>
        <w:rPr/>
        <w:t xml:space="preserve"> — é o que decide se as partidas dele valem como acúmulo (primeira regra acima). A lista de hoje não registra quando cada um jogou pela última vez. Uma forma mecânica de saber: comparar com a lista publicada 2 anos antes — se a contagem de partidas mudou entre as duas, ele jogou no intervalo.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Registro de </w:t>
      </w:r>
      <w:r>
        <w:rPr>
          <w:rStyle w:val="Strong"/>
        </w:rPr>
        <w:t>grampo remanescente</w:t>
      </w:r>
      <w:r>
        <w:rPr/>
        <w:t xml:space="preserve"> — id temporário de não-federado, marcado com o </w:t>
      </w:r>
      <w:r>
        <w:rPr>
          <w:rStyle w:val="Strong"/>
        </w:rPr>
        <w:t>status 2</w:t>
      </w:r>
      <w:r>
        <w:rPr/>
        <w:t xml:space="preserve"> (seção 2.1) — é descartado quando o prazo dele já venceu sem que o jogador se federasse. O que se descarta é o registro vencido, não a figura do grampo, que segue em uso a cada ciclo.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1.2 Data de nascimento</w:t>
      </w:r>
    </w:p>
    <w:p>
      <w:pPr>
        <w:pStyle w:val="BodyText"/>
        <w:bidi w:val="0"/>
        <w:jc w:val="left"/>
        <w:rPr/>
      </w:pPr>
      <w:r>
        <w:rPr/>
        <w:t xml:space="preserve">A data de nascimento passa a ser exigida do jogador cujo fator K ela decide (seção 5.2 do Anexo Normativo). Na lista atual, </w:t>
      </w:r>
      <w:r>
        <w:rPr>
          <w:rStyle w:val="Strong"/>
        </w:rPr>
        <w:t>298 jogadores</w:t>
      </w:r>
      <w:r>
        <w:rPr/>
        <w:t xml:space="preserve"> não têm data legível, mas o recorte da seção 5.2 alcança </w:t>
      </w:r>
      <w:r>
        <w:rPr>
          <w:rStyle w:val="Strong"/>
        </w:rPr>
        <w:t>1</w:t>
      </w:r>
      <w:r>
        <w:rPr/>
        <w:t xml:space="preserve"> deles: os demais recebem o mesmo K com a data e sem ela.</w:t>
      </w:r>
    </w:p>
    <w:p>
      <w:pPr>
        <w:pStyle w:val="BodyText"/>
        <w:bidi w:val="0"/>
        <w:jc w:val="left"/>
        <w:rPr/>
      </w:pPr>
      <w:r>
        <w:rPr/>
        <w:t xml:space="preserve">A conversão, portanto, </w:t>
      </w:r>
      <w:r>
        <w:rPr>
          <w:rStyle w:val="Strong"/>
        </w:rPr>
        <w:t>não depende</w:t>
      </w:r>
      <w:r>
        <w:rPr/>
        <w:t xml:space="preserve"> de completar os 298 — depende de </w:t>
      </w:r>
      <w:r>
        <w:rPr>
          <w:rStyle w:val="Strong"/>
        </w:rPr>
        <w:t>uma</w:t>
      </w:r>
      <w:r>
        <w:rPr/>
        <w:t xml:space="preserve"> célula. Completar o resto é trabalho de cadastro que vale por si, e pode acontecer depois da virada, à medida que cada jogador entre no recorte ao completar 30 partidas.</w:t>
      </w:r>
    </w:p>
    <w:p>
      <w:pPr>
        <w:pStyle w:val="BodyText"/>
        <w:bidi w:val="0"/>
        <w:jc w:val="left"/>
        <w:rPr/>
      </w:pPr>
      <w:r>
        <w:rPr/>
        <w:t>Duas células da lista atual trazem número de série do Excel no lugar da data (ids 998 e 3000). A do id 3000 é justamente a única dentro do recorte.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Os arquivos</w:t>
      </w:r>
    </w:p>
    <w:p>
      <w:pPr>
        <w:pStyle w:val="BodyText"/>
        <w:bidi w:val="0"/>
        <w:jc w:val="left"/>
        <w:rPr/>
      </w:pPr>
      <w:r>
        <w:rPr/>
        <w:t>São três: a lista de jogadores, a lista de torneios e os arquivos de auditoria. Os dois primeiros o operador entrega ao programa; os de auditoria o programa devolve.</w:t>
      </w:r>
    </w:p>
    <w:p>
      <w:pPr>
        <w:pStyle w:val="BodyText"/>
        <w:bidi w:val="0"/>
        <w:jc w:val="left"/>
        <w:rPr/>
      </w:pPr>
      <w:r>
        <w:rPr/>
        <w:t xml:space="preserve">A </w:t>
      </w:r>
      <w:r>
        <w:rPr>
          <w:rStyle w:val="Strong"/>
        </w:rPr>
        <w:t>lista de jogadores é estado</w:t>
      </w:r>
      <w:r>
        <w:rPr/>
        <w:t xml:space="preserve">: o programa a reescreve inteira a cada execução, e ela diz como cada jogador está no fim do último ciclo. Os </w:t>
      </w:r>
      <w:r>
        <w:rPr>
          <w:rStyle w:val="Strong"/>
        </w:rPr>
        <w:t>arquivos de auditoria são eventos</w:t>
      </w:r>
      <w:r>
        <w:rPr/>
        <w:t>: descrevem o que aconteceu numa execução, saem datados e não são reescritos. É por isso que o registro de uma mudança pertence à auditoria, e não a uma coluna de observações na lista.</w:t>
      </w:r>
    </w:p>
    <w:p>
      <w:pPr>
        <w:pStyle w:val="Heading3"/>
        <w:bidi w:val="0"/>
        <w:jc w:val="left"/>
        <w:rPr/>
      </w:pPr>
      <w:r>
        <w:rPr/>
        <w:t>2.1 Lista de jogadores</w:t>
      </w:r>
    </w:p>
    <w:p>
      <w:pPr>
        <w:pStyle w:val="BodyText"/>
        <w:bidi w:val="0"/>
        <w:jc w:val="left"/>
        <w:rPr/>
      </w:pPr>
      <w:r>
        <w:rPr/>
        <w:t xml:space="preserve">Identidade única por jogador e, </w:t>
      </w:r>
      <w:r>
        <w:rPr>
          <w:rStyle w:val="Strong"/>
        </w:rPr>
        <w:t>por modalidade</w:t>
      </w:r>
      <w:r>
        <w:rPr/>
        <w:t xml:space="preserve">, rating, contagem de partidas, fator K, marcador do primeiro torneio, data da última atividade, rating FIDE e o acúmulo da seção 6.1 do Anexo Normativo. O cabeçalho atual, de 12 colunas, passa a </w:t>
      </w:r>
      <w:r>
        <w:rPr>
          <w:rStyle w:val="Strong"/>
        </w:rPr>
        <w:t>42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Continua sendo um arquivo só.</w:t>
      </w:r>
      <w:r>
        <w:rPr/>
        <w:t xml:space="preserve"> A recomendação técnica era separar arquivo de trabalho e lista publicada; a diretoria optou pelo arquivo único, com o fator K e o status do jogador incluídos.</w:t>
      </w:r>
    </w:p>
    <w:p>
      <w:pPr>
        <w:pStyle w:val="BodyText"/>
        <w:bidi w:val="0"/>
        <w:jc w:val="left"/>
        <w:rPr/>
      </w:pPr>
      <w:r>
        <w:rPr/>
        <w:t xml:space="preserve">O arquivo é </w:t>
      </w:r>
      <w:r>
        <w:rPr>
          <w:rStyle w:val="Strong"/>
        </w:rPr>
        <w:t>estado, não histórico</w:t>
      </w:r>
      <w:r>
        <w:rPr/>
        <w:t>: ele diz como cada jogador está no fim do último ciclo, e o programa o reescreve inteiro a cada execução. O que aconteceu num ciclo — uma substituição de rating, por exemplo — é evento, e fica no arquivo de auditoria daquele ciclo (seção 2.3), que é datado e não é reescrito.</w:t>
      </w:r>
    </w:p>
    <w:p>
      <w:pPr>
        <w:pStyle w:val="Heading4"/>
        <w:bidi w:val="0"/>
        <w:jc w:val="left"/>
        <w:rPr/>
      </w:pPr>
      <w:r>
        <w:rPr/>
        <w:t>As nove colunas de identidade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Id_No;Id_CBX;Title;Name;ClubName;Birthday;Sex;Fed;Status</w:t>
      </w:r>
    </w:p>
    <w:p>
      <w:pPr>
        <w:pStyle w:val="BodyText"/>
        <w:bidi w:val="0"/>
        <w:jc w:val="left"/>
        <w:rPr/>
      </w:pPr>
      <w:r>
        <w:rPr/>
        <w:t xml:space="preserve">A única nova é o </w:t>
      </w:r>
      <w:r>
        <w:rPr>
          <w:rStyle w:val="SourceText"/>
        </w:rPr>
        <w:t>Status</w:t>
      </w:r>
      <w:r>
        <w:rPr/>
        <w:t xml:space="preserve">, e ela é </w:t>
      </w:r>
      <w:r>
        <w:rPr>
          <w:rStyle w:val="Strong"/>
        </w:rPr>
        <w:t>cadastral</w:t>
      </w:r>
      <w:r>
        <w:rPr/>
        <w:t xml:space="preserve">, como o clube: o operador preenche, o programa preserva, e nenhum cálculo a lê. Governa </w:t>
      </w:r>
      <w:r>
        <w:rPr>
          <w:rStyle w:val="Strong"/>
        </w:rPr>
        <w:t>publicação, não cálculo</w:t>
      </w:r>
      <w:r>
        <w:rPr/>
        <w:t>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83"/>
        <w:gridCol w:w="6989"/>
      </w:tblGrid>
      <w:tr>
        <w:trPr>
          <w:cantSplit/>
          <w:tblHeader w:val="true"/>
        </w:trPr>
        <w:tc>
          <w:tcPr>
            <w:tcW w:w="298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Status</w:t>
            </w:r>
          </w:p>
        </w:tc>
        <w:tc>
          <w:tcPr>
            <w:tcW w:w="6989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Significado</w:t>
            </w:r>
          </w:p>
        </w:tc>
      </w:tr>
      <w:tr>
        <w:trPr>
          <w:cantSplit/>
        </w:trPr>
        <w:tc>
          <w:tcPr>
            <w:tcW w:w="2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6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Ativo</w:t>
            </w:r>
          </w:p>
        </w:tc>
      </w:tr>
      <w:tr>
        <w:trPr>
          <w:cantSplit/>
        </w:trPr>
        <w:tc>
          <w:tcPr>
            <w:tcW w:w="2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6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Inativo</w:t>
            </w:r>
          </w:p>
        </w:tc>
      </w:tr>
      <w:tr>
        <w:trPr>
          <w:cantSplit/>
        </w:trPr>
        <w:tc>
          <w:tcPr>
            <w:tcW w:w="2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2</w:t>
            </w:r>
          </w:p>
        </w:tc>
        <w:tc>
          <w:tcPr>
            <w:tcW w:w="6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Grampo — id temporário de não-federado</w:t>
            </w:r>
          </w:p>
        </w:tc>
      </w:tr>
      <w:tr>
        <w:trPr>
          <w:cantSplit/>
        </w:trPr>
        <w:tc>
          <w:tcPr>
            <w:tcW w:w="2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3</w:t>
            </w:r>
          </w:p>
        </w:tc>
        <w:tc>
          <w:tcPr>
            <w:tcW w:w="6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Inativo, em outro estado ou no exterior</w:t>
            </w:r>
          </w:p>
        </w:tc>
      </w:tr>
      <w:tr>
        <w:trPr>
          <w:cantSplit/>
        </w:trPr>
        <w:tc>
          <w:tcPr>
            <w:tcW w:w="2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4</w:t>
            </w:r>
          </w:p>
        </w:tc>
        <w:tc>
          <w:tcPr>
            <w:tcW w:w="6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Falecido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Nenhum status interrompe cálculo.</w:t>
      </w:r>
      <w:r>
        <w:rPr/>
        <w:t xml:space="preserve"> Um jogador inativo, em outro estado ou falecido continua sendo calculado e continua movimentando a contagem de partidas — apenas não aparece na lista publicada. Por isso o programa </w:t>
      </w:r>
      <w:r>
        <w:rPr>
          <w:rStyle w:val="Strong"/>
        </w:rPr>
        <w:t>não recusa</w:t>
      </w:r>
      <w:r>
        <w:rPr/>
        <w:t xml:space="preserve"> um arquivo em que um jogador nessa condição tenha partidas: a morte pode ocorrer no meio do ciclo, com torneios em andamento.</w:t>
      </w:r>
    </w:p>
    <w:p>
      <w:pPr>
        <w:pStyle w:val="BodyText"/>
        <w:bidi w:val="0"/>
        <w:jc w:val="left"/>
        <w:rPr/>
      </w:pPr>
      <w:r>
        <w:rPr>
          <w:rStyle w:val="Strong"/>
        </w:rPr>
        <w:t>O status não filtra a saída do programa.</w:t>
      </w:r>
      <w:r>
        <w:rPr/>
        <w:t xml:space="preserve"> A lista que o ciclo escreve traz </w:t>
      </w:r>
      <w:r>
        <w:rPr>
          <w:rStyle w:val="Strong"/>
        </w:rPr>
        <w:t>todos</w:t>
      </w:r>
      <w:r>
        <w:rPr/>
        <w:t xml:space="preserve"> os jogadores da lista de entrada, qualquer que seja o status, com o rating de cada um atualizado. Retirar os que não são publicáveis é passo da </w:t>
      </w:r>
      <w:r>
        <w:rPr>
          <w:rStyle w:val="Strong"/>
        </w:rPr>
        <w:t>publicação</w:t>
      </w:r>
      <w:r>
        <w:rPr/>
        <w:t>, feito pela federação depois da execução — a lista de saída é o estado guardado até o ciclo seguinte, não a lista publicada.</w:t>
      </w:r>
    </w:p>
    <w:p>
      <w:pPr>
        <w:pStyle w:val="BodyText"/>
        <w:bidi w:val="0"/>
        <w:jc w:val="left"/>
        <w:rPr/>
      </w:pPr>
      <w:r>
        <w:rPr>
          <w:rStyle w:val="Strong"/>
        </w:rPr>
        <w:t>O grampo é instrumento corrente, não sobra de cadastro.</w:t>
      </w:r>
      <w:r>
        <w:rPr/>
        <w:t xml:space="preserve"> É o id temporário que a federação atribui a um jogador </w:t>
      </w:r>
      <w:r>
        <w:rPr>
          <w:rStyle w:val="Strong"/>
        </w:rPr>
        <w:t>não federado</w:t>
      </w:r>
      <w:r>
        <w:rPr/>
        <w:t xml:space="preserve"> para que ele possa disputar e ter rating em evolução antes de se filiar; em geral vale por um ciclo de execução, e só a federação o conhece. Para o cálculo ele é um jogador como qualquer outro — entra, joga, seu rating evolui. O status </w:t>
      </w:r>
      <w:r>
        <w:rPr>
          <w:rStyle w:val="SourceText"/>
        </w:rPr>
        <w:t>2</w:t>
      </w:r>
      <w:r>
        <w:rPr/>
        <w:t xml:space="preserve"> apenas o mantém fora da lista publicada, como todos os status diferentes de </w:t>
      </w:r>
      <w:r>
        <w:rPr>
          <w:rStyle w:val="SourceText"/>
        </w:rPr>
        <w:t>1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Grampos continuam a ser criados a cada ciclo. O que a conversão descarta (seção 1.1) são os registros de grampo </w:t>
      </w:r>
      <w:r>
        <w:rPr>
          <w:rStyle w:val="Strong"/>
        </w:rPr>
        <w:t>remanescentes na lista atual</w:t>
      </w:r>
      <w:r>
        <w:rPr/>
        <w:t>, cujos ids temporários venceram sem que o jogador se federasse — não a figura do grampo.</w:t>
      </w:r>
    </w:p>
    <w:p>
      <w:pPr>
        <w:pStyle w:val="Heading4"/>
        <w:bidi w:val="0"/>
        <w:jc w:val="left"/>
        <w:rPr/>
      </w:pPr>
      <w:r>
        <w:rPr/>
        <w:t>As onze colunas de cada modalidade</w:t>
      </w:r>
    </w:p>
    <w:p>
      <w:pPr>
        <w:pStyle w:val="BodyText"/>
        <w:bidi w:val="0"/>
        <w:jc w:val="left"/>
        <w:rPr/>
      </w:pPr>
      <w:r>
        <w:rPr/>
        <w:t xml:space="preserve">Três blocos iguais, com os sufixos </w:t>
      </w:r>
      <w:r>
        <w:rPr>
          <w:rStyle w:val="SourceText"/>
        </w:rPr>
        <w:t>_Std</w:t>
      </w:r>
      <w:r>
        <w:rPr/>
        <w:t xml:space="preserve">, </w:t>
      </w:r>
      <w:r>
        <w:rPr>
          <w:rStyle w:val="SourceText"/>
        </w:rPr>
        <w:t>_Rpd</w:t>
      </w:r>
      <w:r>
        <w:rPr/>
        <w:t xml:space="preserve"> e </w:t>
      </w:r>
      <w:r>
        <w:rPr>
          <w:rStyle w:val="SourceText"/>
        </w:rPr>
        <w:t>_Blz</w:t>
      </w:r>
      <w:r>
        <w:rPr/>
        <w:t>: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Rtg_;Games_;K_;FirstTrn_;LastPlayed_;RtgFide_;FideDate_;AccGames_;AccSumOpp_;AccPts_;AccSince_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92"/>
        <w:gridCol w:w="1738"/>
        <w:gridCol w:w="6042"/>
      </w:tblGrid>
      <w:tr>
        <w:trPr>
          <w:cantSplit/>
          <w:tblHeader w:val="true"/>
        </w:trPr>
        <w:tc>
          <w:tcPr>
            <w:tcW w:w="219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Coluna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Preenche</w:t>
            </w:r>
          </w:p>
        </w:tc>
        <w:tc>
          <w:tcPr>
            <w:tcW w:w="604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O que é</w:t>
            </w:r>
          </w:p>
        </w:tc>
      </w:tr>
      <w:tr>
        <w:trPr>
          <w:cantSplit/>
        </w:trPr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Rtg_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programa</w:t>
            </w:r>
          </w:p>
        </w:tc>
        <w:tc>
          <w:tcPr>
            <w:tcW w:w="6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Rating na modalidade. </w:t>
            </w:r>
            <w:r>
              <w:rPr>
                <w:rStyle w:val="Strong"/>
              </w:rPr>
              <w:t>Vazio significa sem rating.</w:t>
            </w:r>
          </w:p>
        </w:tc>
      </w:tr>
      <w:tr>
        <w:trPr>
          <w:cantSplit/>
        </w:trPr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Games_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programa</w:t>
            </w:r>
          </w:p>
        </w:tc>
        <w:tc>
          <w:tcPr>
            <w:tcW w:w="6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Partidas disputadas na vida, na modalidade. Alimenta o fator K (Anexo Normativo, seção 5) e é preservada quando o piso age (Anexo Normativo, seção 7). Não inclui as partidas do torneio descartado (Anexo Normativo, seção 6.1).</w:t>
            </w:r>
          </w:p>
        </w:tc>
      </w:tr>
      <w:tr>
        <w:trPr>
          <w:cantSplit/>
        </w:trPr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K_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programa</w:t>
            </w:r>
          </w:p>
        </w:tc>
        <w:tc>
          <w:tcPr>
            <w:tcW w:w="6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Fator K da seção 5 do Anexo Normativo — </w:t>
            </w:r>
            <w:r>
              <w:rPr>
                <w:rStyle w:val="SourceText"/>
              </w:rPr>
              <w:t>10</w:t>
            </w:r>
            <w:r>
              <w:rPr/>
              <w:t xml:space="preserve">, </w:t>
            </w:r>
            <w:r>
              <w:rPr>
                <w:rStyle w:val="SourceText"/>
              </w:rPr>
              <w:t>20</w:t>
            </w:r>
            <w:r>
              <w:rPr/>
              <w:t xml:space="preserve"> ou </w:t>
            </w:r>
            <w:r>
              <w:rPr>
                <w:rStyle w:val="SourceText"/>
              </w:rPr>
              <w:t>40</w:t>
            </w:r>
            <w:r>
              <w:rPr/>
              <w:t xml:space="preserve"> —, </w:t>
            </w:r>
            <w:r>
              <w:rPr>
                <w:rStyle w:val="Strong"/>
              </w:rPr>
              <w:t>e o registro de que o jogador já atingiu 2.200</w:t>
            </w:r>
            <w:r>
              <w:rPr/>
              <w:t>. Ver a seção 5 do Anexo Normativo.</w:t>
            </w:r>
          </w:p>
        </w:tc>
      </w:tr>
      <w:tr>
        <w:trPr>
          <w:cantSplit/>
        </w:trPr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FirstTrn_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programa</w:t>
            </w:r>
          </w:p>
        </w:tc>
        <w:tc>
          <w:tcPr>
            <w:tcW w:w="6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</w:t>
            </w:r>
            <w:r>
              <w:rPr/>
              <w:t xml:space="preserve"> depois do primeiro torneio </w:t>
            </w:r>
            <w:r>
              <w:rPr>
                <w:rStyle w:val="Strong"/>
              </w:rPr>
              <w:t>aceito</w:t>
            </w:r>
            <w:r>
              <w:rPr/>
              <w:t xml:space="preserve"> — aquele em que o jogador pontuou contra adversário com rating. Enquanto está em </w:t>
            </w:r>
            <w:r>
              <w:rPr>
                <w:rStyle w:val="SourceText"/>
              </w:rPr>
              <w:t>0</w:t>
            </w:r>
            <w:r>
              <w:rPr/>
              <w:t xml:space="preserve">, o próximo torneio zerado é descartado (seção 6.1 do Anexo Normativo). Volta a </w:t>
            </w:r>
            <w:r>
              <w:rPr>
                <w:rStyle w:val="SourceText"/>
              </w:rPr>
              <w:t>0</w:t>
            </w:r>
            <w:r>
              <w:rPr/>
              <w:t xml:space="preserve"> sempre que o acúmulo recomeça do zero: se o piso derrubar o jogador (seção 7 do Anexo Normativo) e se a janela de 26 meses vencer o acúmulo (seção 6.2 do Anexo Normativo).</w:t>
            </w:r>
          </w:p>
        </w:tc>
      </w:tr>
      <w:tr>
        <w:trPr>
          <w:cantSplit/>
        </w:trPr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LastPlayed_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programa</w:t>
            </w:r>
          </w:p>
        </w:tc>
        <w:tc>
          <w:tcPr>
            <w:tcW w:w="6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Período (</w:t>
            </w:r>
            <w:r>
              <w:rPr>
                <w:rStyle w:val="SourceText"/>
              </w:rPr>
              <w:t>AAAA-MM</w:t>
            </w:r>
            <w:r>
              <w:rPr/>
              <w:t>) em que o jogador teve partidas na modalidade pela última vez. Vazio se nunca teve.</w:t>
            </w:r>
          </w:p>
        </w:tc>
      </w:tr>
      <w:tr>
        <w:trPr>
          <w:cantSplit/>
        </w:trPr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RtgFide_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operador</w:t>
            </w:r>
          </w:p>
        </w:tc>
        <w:tc>
          <w:tcPr>
            <w:tcW w:w="6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FIDE do jogador na modalidade (Anexo Normativo, seção 6.4). Vazio quando não há. De 1.200 ou mais.</w:t>
            </w:r>
          </w:p>
        </w:tc>
      </w:tr>
      <w:tr>
        <w:trPr>
          <w:cantSplit/>
        </w:trPr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FideDate_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operador</w:t>
            </w:r>
          </w:p>
        </w:tc>
        <w:tc>
          <w:tcPr>
            <w:tcW w:w="6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Data em que o </w:t>
            </w:r>
            <w:r>
              <w:rPr>
                <w:rStyle w:val="SourceText"/>
              </w:rPr>
              <w:t>RtgFide_</w:t>
            </w:r>
            <w:r>
              <w:rPr/>
              <w:t xml:space="preserve"> foi conferido (Anexo Normativo, seção 6.4, alínea d). Obrigatória quando há rating FIDE, e só então.</w:t>
            </w:r>
          </w:p>
        </w:tc>
      </w:tr>
      <w:tr>
        <w:trPr>
          <w:cantSplit/>
        </w:trPr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AccGames_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programa</w:t>
            </w:r>
          </w:p>
        </w:tc>
        <w:tc>
          <w:tcPr>
            <w:tcW w:w="6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Partidas já somadas ao acúmulo da seção 6.1 do Anexo Normativo. Distinta de </w:t>
            </w:r>
            <w:r>
              <w:rPr>
                <w:rStyle w:val="SourceText"/>
              </w:rPr>
              <w:t>Games_</w:t>
            </w:r>
            <w:r>
              <w:rPr/>
              <w:t>.</w:t>
            </w:r>
          </w:p>
        </w:tc>
      </w:tr>
      <w:tr>
        <w:trPr>
          <w:cantSplit/>
        </w:trPr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AccSumOpp_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programa</w:t>
            </w:r>
          </w:p>
        </w:tc>
        <w:tc>
          <w:tcPr>
            <w:tcW w:w="6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Soma dos ratings dos adversários acumulada rumo ao primeiro rating.</w:t>
            </w:r>
          </w:p>
        </w:tc>
      </w:tr>
      <w:tr>
        <w:trPr>
          <w:cantSplit/>
        </w:trPr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AccPts_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programa</w:t>
            </w:r>
          </w:p>
        </w:tc>
        <w:tc>
          <w:tcPr>
            <w:tcW w:w="6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Pontos acumulados rumo ao primeiro rating.</w:t>
            </w:r>
          </w:p>
        </w:tc>
      </w:tr>
      <w:tr>
        <w:trPr>
          <w:cantSplit/>
        </w:trPr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AccSince_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programa</w:t>
            </w:r>
          </w:p>
        </w:tc>
        <w:tc>
          <w:tcPr>
            <w:tcW w:w="6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Período (</w:t>
            </w:r>
            <w:r>
              <w:rPr>
                <w:rStyle w:val="SourceText"/>
              </w:rPr>
              <w:t>AAAA-MM</w:t>
            </w:r>
            <w:r>
              <w:rPr/>
              <w:t>) em que o acúmulo corrente começou, para a janela de 26 meses (Anexo Normativo, seção 6.2).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As colunas do programa são </w:t>
      </w:r>
      <w:r>
        <w:rPr>
          <w:rStyle w:val="Strong"/>
        </w:rPr>
        <w:t>reescritas a cada execução</w:t>
      </w:r>
      <w:r>
        <w:rPr/>
        <w:t xml:space="preserve">, a partir do estado em que o período termina: editá-las à mão não muda o resultado daquele ciclo e é sobrescrito no seguinte. A exceção é </w:t>
      </w:r>
      <w:r>
        <w:rPr>
          <w:rStyle w:val="SourceText"/>
        </w:rPr>
        <w:t>K_</w:t>
      </w:r>
      <w:r>
        <w:rPr/>
        <w:t>, pelo motivo exposto na seção 5 do Anexo Normativo — é a única coluna em que uma edição manual muda cálculo.</w:t>
      </w:r>
    </w:p>
    <w:p>
      <w:pPr>
        <w:pStyle w:val="BodyText"/>
        <w:bidi w:val="0"/>
        <w:jc w:val="left"/>
        <w:rPr/>
      </w:pPr>
      <w:r>
        <w:rPr/>
        <w:t xml:space="preserve">As quatro colunas </w:t>
      </w:r>
      <w:r>
        <w:rPr>
          <w:rStyle w:val="SourceText"/>
        </w:rPr>
        <w:t>Acc</w:t>
      </w:r>
      <w:r>
        <w:rPr/>
        <w:t xml:space="preserve"> compartilham o prefixo e ficam lado a lado porque zeram juntas: no instante em que o jogador ganha rating, e de novo se o piso o derrubar depois, já que o acúmulo rumo ao próximo rating recomeça do zero e não da contagem vitalícia.</w:t>
      </w:r>
    </w:p>
    <w:p>
      <w:pPr>
        <w:pStyle w:val="Heading4"/>
        <w:bidi w:val="0"/>
        <w:jc w:val="left"/>
        <w:rPr/>
      </w:pPr>
      <w:r>
        <w:rPr/>
        <w:t>A conversão a partir do formato atual</w:t>
      </w:r>
    </w:p>
    <w:p>
      <w:pPr>
        <w:pStyle w:val="BodyText"/>
        <w:bidi w:val="0"/>
        <w:jc w:val="left"/>
        <w:rPr/>
      </w:pPr>
      <w:r>
        <w:rPr/>
        <w:t xml:space="preserve">É direta: a coluna </w:t>
      </w:r>
      <w:r>
        <w:rPr>
          <w:rStyle w:val="SourceText"/>
        </w:rPr>
        <w:t>Rtg_Nat</w:t>
      </w:r>
      <w:r>
        <w:rPr/>
        <w:t xml:space="preserve"> de hoje — que apesar do nome guarda o </w:t>
      </w:r>
      <w:r>
        <w:rPr>
          <w:rStyle w:val="Strong"/>
        </w:rPr>
        <w:t>rating FEXERJ</w:t>
      </w:r>
      <w:r>
        <w:rPr/>
        <w:t xml:space="preserve"> — vira o rating </w:t>
      </w:r>
      <w:r>
        <w:rPr>
          <w:rStyle w:val="Strong"/>
        </w:rPr>
        <w:t>STD</w:t>
      </w:r>
      <w:r>
        <w:rPr/>
        <w:t>; Rápido e Blitz começam vazios, o que dispara o transpasse (seção 1.1) no primeiro torneio de cada modalidade.</w:t>
      </w:r>
    </w:p>
    <w:p>
      <w:pPr>
        <w:pStyle w:val="BodyText"/>
        <w:bidi w:val="0"/>
        <w:jc w:val="left"/>
        <w:rPr/>
      </w:pPr>
      <w:r>
        <w:rPr/>
        <w:t xml:space="preserve">As colunas </w:t>
      </w:r>
      <w:r>
        <w:rPr>
          <w:rStyle w:val="SourceText"/>
        </w:rPr>
        <w:t>SumOpponRating</w:t>
      </w:r>
      <w:r>
        <w:rPr/>
        <w:t xml:space="preserve"> e </w:t>
      </w:r>
      <w:r>
        <w:rPr>
          <w:rStyle w:val="SourceText"/>
        </w:rPr>
        <w:t>TotalPoints</w:t>
      </w:r>
      <w:r>
        <w:rPr/>
        <w:t>, que hoje sustentam a regra de rating temporário, passam a servir apenas ao acúmulo de jogadores não-rated até as 5 partidas (Anexo Normativo, seção 6.1).</w:t>
      </w:r>
    </w:p>
    <w:p>
      <w:pPr>
        <w:pStyle w:val="BodyText"/>
        <w:bidi w:val="0"/>
        <w:jc w:val="left"/>
        <w:rPr/>
      </w:pPr>
      <w:r>
        <w:rPr/>
        <w:t>Três colunas novas não têm origem na lista atual e recebem valor de partida: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FirstTrn_</w:t>
      </w:r>
      <w:r>
        <w:rPr/>
        <w:t xml:space="preserve"> fica ligada para quem já tem partidas disputadas: no modelo antigo a contagem só avançava com resultados aproveitados, então quem tem partidas já teve um torneio aceito. Ligada de outro modo, todo jogador convertido voltaria a ter direito ao descarte da seção 6.1 do Anexo Normativo.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Status</w:t>
      </w:r>
      <w:r>
        <w:rPr/>
        <w:t xml:space="preserve"> entra como </w:t>
      </w:r>
      <w:r>
        <w:rPr>
          <w:rStyle w:val="SourceText"/>
        </w:rPr>
        <w:t>1</w:t>
      </w:r>
      <w:r>
        <w:rPr/>
        <w:t xml:space="preserve">: a lista atual não traz a coluna, e ela é do operador.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LastPlayed_</w:t>
      </w:r>
      <w:r>
        <w:rPr/>
        <w:t xml:space="preserve">, </w:t>
      </w:r>
      <w:r>
        <w:rPr>
          <w:rStyle w:val="SourceText"/>
        </w:rPr>
        <w:t>RtgFide_</w:t>
      </w:r>
      <w:r>
        <w:rPr/>
        <w:t xml:space="preserve">, </w:t>
      </w:r>
      <w:r>
        <w:rPr>
          <w:rStyle w:val="SourceText"/>
        </w:rPr>
        <w:t>FideDate_</w:t>
      </w:r>
      <w:r>
        <w:rPr/>
        <w:t xml:space="preserve"> e </w:t>
      </w:r>
      <w:r>
        <w:rPr>
          <w:rStyle w:val="SourceText"/>
        </w:rPr>
        <w:t>AccSince_</w:t>
      </w:r>
      <w:r>
        <w:rPr/>
        <w:t xml:space="preserve"> entram vazias — a lista atual não registra quando cada jogador jogou pela última vez, nem quando um acúmulo começou. </w:t>
      </w:r>
    </w:p>
    <w:p>
      <w:pPr>
        <w:pStyle w:val="Heading3"/>
        <w:bidi w:val="0"/>
        <w:jc w:val="left"/>
        <w:rPr/>
      </w:pPr>
      <w:r>
        <w:rPr/>
        <w:t>2.2 Lista de torneios</w:t>
      </w:r>
    </w:p>
    <w:p>
      <w:pPr>
        <w:pStyle w:val="BodyText"/>
        <w:bidi w:val="0"/>
        <w:jc w:val="left"/>
        <w:rPr/>
      </w:pPr>
      <w:r>
        <w:rPr/>
        <w:t xml:space="preserve">Ganha uma coluna de </w:t>
      </w:r>
      <w:r>
        <w:rPr>
          <w:rStyle w:val="Strong"/>
        </w:rPr>
        <w:t>modalidade</w:t>
      </w:r>
      <w:r>
        <w:rPr/>
        <w:t xml:space="preserve"> (STD/RPD/BLZ). A coluna </w:t>
      </w:r>
      <w:r>
        <w:rPr>
          <w:rStyle w:val="SourceText"/>
        </w:rPr>
        <w:t>Type</w:t>
      </w:r>
      <w:r>
        <w:rPr/>
        <w:t xml:space="preserve"> existente é </w:t>
      </w:r>
      <w:r>
        <w:rPr>
          <w:rStyle w:val="Strong"/>
        </w:rPr>
        <w:t>formato de disputa</w:t>
      </w:r>
      <w:r>
        <w:rPr/>
        <w:t xml:space="preserve"> (</w:t>
      </w:r>
      <w:r>
        <w:rPr>
          <w:rStyle w:val="SourceText"/>
        </w:rPr>
        <w:t>SS</w:t>
      </w:r>
      <w:r>
        <w:rPr/>
        <w:t xml:space="preserve">, </w:t>
      </w:r>
      <w:r>
        <w:rPr>
          <w:rStyle w:val="SourceText"/>
        </w:rPr>
        <w:t>RR</w:t>
      </w:r>
      <w:r>
        <w:rPr/>
        <w:t xml:space="preserve">, </w:t>
      </w:r>
      <w:r>
        <w:rPr>
          <w:rStyle w:val="SourceText"/>
        </w:rPr>
        <w:t>ST</w:t>
      </w:r>
      <w:r>
        <w:rPr/>
        <w:t>) e não ritmo de jogo — são coisas distintas.</w:t>
      </w:r>
    </w:p>
    <w:p>
      <w:pPr>
        <w:pStyle w:val="BodyText"/>
        <w:bidi w:val="0"/>
        <w:jc w:val="left"/>
        <w:rPr/>
      </w:pPr>
      <w:r>
        <w:rPr/>
        <w:t xml:space="preserve">A coluna </w:t>
      </w:r>
      <w:r>
        <w:rPr>
          <w:rStyle w:val="SourceText"/>
        </w:rPr>
        <w:t>EndDate</w:t>
      </w:r>
      <w:r>
        <w:rPr/>
        <w:t xml:space="preserve">, hoje opcional e nunca lida pelo cálculo, passa a ser </w:t>
      </w:r>
      <w:r>
        <w:rPr>
          <w:rStyle w:val="Strong"/>
        </w:rPr>
        <w:t>obrigatória e precisa ser uma data legível</w:t>
      </w:r>
      <w:r>
        <w:rPr/>
        <w:t xml:space="preserve">: é dela que saem o ano do período (regra de sub-18, seção 5 do Anexo Normativo) e o mês (janela de 26 meses, seção 6.2 do Anexo Normativo). São aceitos os formatos </w:t>
      </w:r>
      <w:r>
        <w:rPr>
          <w:rStyle w:val="SourceText"/>
        </w:rPr>
        <w:t>AAAA-MM-DD</w:t>
      </w:r>
      <w:r>
        <w:rPr/>
        <w:t xml:space="preserve">, </w:t>
      </w:r>
      <w:r>
        <w:rPr>
          <w:rStyle w:val="SourceText"/>
        </w:rPr>
        <w:t>DD/MM/AAAA</w:t>
      </w:r>
      <w:r>
        <w:rPr/>
        <w:t xml:space="preserve"> e </w:t>
      </w:r>
      <w:r>
        <w:rPr>
          <w:rStyle w:val="SourceText"/>
        </w:rPr>
        <w:t>DD.MM.AAAA</w:t>
      </w:r>
      <w:r>
        <w:rPr/>
        <w:t xml:space="preserve"> — o último é o que os arquivos da federação usam hoje.</w:t>
      </w:r>
    </w:p>
    <w:p>
      <w:pPr>
        <w:pStyle w:val="Heading3"/>
        <w:bidi w:val="0"/>
        <w:jc w:val="left"/>
        <w:rPr/>
      </w:pPr>
      <w:r>
        <w:rPr/>
        <w:t>2.3 Arquivo de auditoria</w:t>
      </w:r>
    </w:p>
    <w:p>
      <w:pPr>
        <w:pStyle w:val="BodyText"/>
        <w:bidi w:val="0"/>
        <w:jc w:val="left"/>
        <w:rPr/>
      </w:pPr>
      <w:r>
        <w:rPr/>
        <w:t xml:space="preserve">Precisa identificar a modalidade e passa a ter forma </w:t>
      </w:r>
      <w:r>
        <w:rPr>
          <w:rStyle w:val="Strong"/>
        </w:rPr>
        <w:t>por partida</w:t>
      </w:r>
      <w:r>
        <w:rPr/>
        <w:t>: as colunas atuais (</w:t>
      </w:r>
      <w:r>
        <w:rPr>
          <w:rStyle w:val="SourceText"/>
        </w:rPr>
        <w:t>Erm</w:t>
      </w:r>
      <w:r>
        <w:rPr/>
        <w:t xml:space="preserve">, </w:t>
      </w:r>
      <w:r>
        <w:rPr>
          <w:rStyle w:val="SourceText"/>
        </w:rPr>
        <w:t>Rm</w:t>
      </w:r>
      <w:r>
        <w:rPr/>
        <w:t xml:space="preserve">, </w:t>
      </w:r>
      <w:r>
        <w:rPr>
          <w:rStyle w:val="SourceText"/>
        </w:rPr>
        <w:t>Dif</w:t>
      </w:r>
      <w:r>
        <w:rPr/>
        <w:t xml:space="preserve">, </w:t>
      </w:r>
      <w:r>
        <w:rPr>
          <w:rStyle w:val="SourceText"/>
        </w:rPr>
        <w:t>Nwe</w:t>
      </w:r>
      <w:r>
        <w:rPr/>
        <w:t xml:space="preserve">, </w:t>
      </w:r>
      <w:r>
        <w:rPr>
          <w:rStyle w:val="SourceText"/>
        </w:rPr>
        <w:t>Dw</w:t>
      </w:r>
      <w:r>
        <w:rPr/>
        <w:t xml:space="preserve">, </w:t>
      </w:r>
      <w:r>
        <w:rPr>
          <w:rStyle w:val="SourceText"/>
        </w:rPr>
        <w:t>kDw</w:t>
      </w:r>
      <w:r>
        <w:rPr/>
        <w:t>) descrevem agregados de torneio que deixam de existir no modelo novo.</w:t>
      </w:r>
    </w:p>
    <w:p>
      <w:pPr>
        <w:pStyle w:val="BodyText"/>
        <w:bidi w:val="0"/>
        <w:jc w:val="left"/>
        <w:rPr/>
      </w:pPr>
      <w:r>
        <w:rPr/>
        <w:t xml:space="preserve">A auditoria do período traz ainda </w:t>
      </w:r>
      <w:r>
        <w:rPr>
          <w:rStyle w:val="Strong"/>
        </w:rPr>
        <w:t>três colunas para a substituição de rating</w:t>
      </w:r>
      <w:r>
        <w:rPr/>
        <w:t xml:space="preserve"> (seção 6.4 do Anexo Normativo) — o rating anterior, a origem do rating adotado e a data em que ele foi conferido —, vazias em toda linha que não seja de substituição. Elas existem porque a substituição acontece </w:t>
      </w:r>
      <w:r>
        <w:rPr>
          <w:rStyle w:val="Strong"/>
        </w:rPr>
        <w:t>antes</w:t>
      </w:r>
      <w:r>
        <w:rPr/>
        <w:t xml:space="preserve"> do cálculo: sem elas, a linha mostraria o rating novo como se sempre tivesse sido aquele.</w:t>
      </w:r>
    </w:p>
    <w:p>
      <w:pPr>
        <w:pStyle w:val="BodyText"/>
        <w:bidi w:val="0"/>
        <w:jc w:val="left"/>
        <w:rPr/>
      </w:pPr>
      <w:r>
        <w:rPr/>
        <w:t xml:space="preserve">São três arquivos de auditoria por execução. </w:t>
      </w:r>
      <w:r>
        <w:rPr>
          <w:rStyle w:val="SourceText"/>
        </w:rPr>
        <w:t>Audit_Games.csv</w:t>
      </w:r>
      <w:r>
        <w:rPr/>
        <w:t xml:space="preserve"> traz uma linha por partida, de cada lado, para que qualquer jogador refaça a própria conta contra a tabela 8.1.2. </w:t>
      </w:r>
      <w:r>
        <w:rPr>
          <w:rStyle w:val="SourceText"/>
        </w:rPr>
        <w:t>Audit_Period.csv</w:t>
      </w:r>
      <w:r>
        <w:rPr/>
        <w:t xml:space="preserve"> traz uma linha por jogador e modalidade, e mostra que a soma fecha. </w:t>
      </w:r>
      <w:r>
        <w:rPr>
          <w:rStyle w:val="SourceText"/>
        </w:rPr>
        <w:t>Audit_Checks.csv</w:t>
      </w:r>
      <w:r>
        <w:rPr/>
        <w:t xml:space="preserve"> não descreve cálculo nenhum: </w:t>
      </w:r>
      <w:r>
        <w:rPr>
          <w:rStyle w:val="Strong"/>
        </w:rPr>
        <w:t>aponta</w:t>
      </w:r>
      <w:r>
        <w:rPr/>
        <w:t xml:space="preserve"> as linhas do ciclo que merecem olho humano, e sai vazio — só com o cabeçalho — quando não houve nenhuma.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84"/>
        <w:gridCol w:w="2608"/>
        <w:gridCol w:w="3580"/>
      </w:tblGrid>
      <w:tr>
        <w:trPr>
          <w:cantSplit/>
          <w:tblHeader w:val="true"/>
        </w:trPr>
        <w:tc>
          <w:tcPr>
            <w:tcW w:w="3784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Aviso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Quando aparece</w:t>
            </w:r>
          </w:p>
        </w:tc>
        <w:tc>
          <w:tcPr>
            <w:tcW w:w="3580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Por que não é erro</w:t>
            </w:r>
          </w:p>
        </w:tc>
      </w:tr>
      <w:tr>
        <w:trPr>
          <w:cantSplit/>
        </w:trPr>
        <w:tc>
          <w:tcPr>
            <w:tcW w:w="3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K10_BELOW_2200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Jogador com fator K de 10 e rating abaixo de 2.200, ou sem rating</w:t>
            </w:r>
          </w:p>
        </w:tc>
        <w:tc>
          <w:tcPr>
            <w:tcW w:w="3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É o estado de quem atingiu 2.200 e caiu depois. É também como apareceria um </w:t>
            </w:r>
            <w:r>
              <w:rPr>
                <w:rStyle w:val="SourceText"/>
              </w:rPr>
              <w:t>10</w:t>
            </w:r>
            <w:r>
              <w:rPr/>
              <w:t xml:space="preserve"> digitado por engano, que congelaria o fator daquele jogador — e o programa não distingue os dois.</w:t>
            </w:r>
          </w:p>
        </w:tc>
      </w:tr>
      <w:tr>
        <w:trPr>
          <w:cantSplit/>
        </w:trPr>
        <w:tc>
          <w:tcPr>
            <w:tcW w:w="3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CALCULATED_WHILE_DECEASED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Partidas calculadas para jogador com status </w:t>
            </w:r>
            <w:r>
              <w:rPr>
                <w:rStyle w:val="SourceText"/>
              </w:rPr>
              <w:t>4</w:t>
            </w:r>
          </w:p>
        </w:tc>
        <w:tc>
          <w:tcPr>
            <w:tcW w:w="3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 morte pode ocorrer no meio do ciclo, com torneios em andamento: as partidas foram disputadas e são calculadas. O que depende de decisão é a publicação.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O arquivo de auditoria é </w:t>
      </w:r>
      <w:r>
        <w:rPr>
          <w:rStyle w:val="Strong"/>
        </w:rPr>
        <w:t>saída, regerada a cada execução</w:t>
      </w:r>
      <w:r>
        <w:rPr/>
        <w:t xml:space="preserve">, e é onde ficam os </w:t>
      </w:r>
      <w:r>
        <w:rPr>
          <w:rStyle w:val="Strong"/>
        </w:rPr>
        <w:t>eventos</w:t>
      </w:r>
      <w:r>
        <w:rPr/>
        <w:t xml:space="preserve"> de um ciclo. A lista de jogadores é </w:t>
      </w:r>
      <w:r>
        <w:rPr>
          <w:rStyle w:val="Strong"/>
        </w:rPr>
        <w:t>estado</w:t>
      </w:r>
      <w:r>
        <w:rPr/>
        <w:t>: diz como cada jogador está no fim do último ciclo, e é reescrita inteira a cada execução. É por isso que o registro de uma mudança pertence à auditoria, e não a uma coluna de observações na lista — texto digitado numa coluna de estado ou some na execução seguinte, ou se acumula sem que ninguém apague nem leia.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O que deixa de existir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02"/>
        <w:gridCol w:w="4770"/>
      </w:tblGrid>
      <w:tr>
        <w:trPr>
          <w:cantSplit/>
          <w:tblHeader w:val="true"/>
        </w:trPr>
        <w:tc>
          <w:tcPr>
            <w:tcW w:w="520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Regra atual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Situação</w:t>
            </w:r>
          </w:p>
        </w:tc>
      </w:tr>
      <w:tr>
        <w:trPr>
          <w:cantSplit/>
        </w:trPr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RATING_PERFORMANCE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Aposentada</w:t>
            </w:r>
          </w:p>
        </w:tc>
      </w:tr>
      <w:tr>
        <w:trPr>
          <w:cantSplit/>
        </w:trPr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DOUBLE_K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Aposentada</w:t>
            </w:r>
          </w:p>
        </w:tc>
      </w:tr>
      <w:tr>
        <w:trPr>
          <w:cantSplit/>
        </w:trPr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TEMPORARY</w:t>
            </w:r>
            <w:r>
              <w:rPr/>
              <w:t xml:space="preserve"> (jogador com 1 a 14 partidas)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Substituída pelo rating inicial da seção 6 do Anexo Normativo</w:t>
            </w:r>
          </w:p>
        </w:tc>
      </w:tr>
      <w:tr>
        <w:trPr>
          <w:cantSplit/>
        </w:trPr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Tabela de K por partidas na vida (30/25/15/10)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Substituída pela seção 5 do Anexo Normativo</w:t>
            </w:r>
          </w:p>
        </w:tc>
      </w:tr>
      <w:tr>
        <w:trPr>
          <w:cantSplit/>
        </w:trPr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Expectativa pela </w:t>
            </w:r>
            <w:r>
              <w:rPr>
                <w:rStyle w:val="Strong"/>
              </w:rPr>
              <w:t>média</w:t>
            </w:r>
            <w:r>
              <w:rPr/>
              <w:t xml:space="preserve"> dos adversários do torneio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Substituída pelo cálculo por partida</w:t>
            </w:r>
          </w:p>
        </w:tc>
      </w:tr>
      <w:tr>
        <w:trPr>
          <w:cantSplit/>
        </w:trPr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Encadeamento torneio a torneio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Substituído pelo período da seção 4 do Anexo Normativo</w:t>
            </w:r>
          </w:p>
        </w:tc>
      </w:tr>
      <w:tr>
        <w:trPr>
          <w:cantSplit/>
        </w:trPr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Piso de rating em 1 ponto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Substituído pelo piso de 1200 (Anexo Normativo, seção 7)</w:t>
            </w:r>
          </w:p>
        </w:tc>
      </w:tr>
    </w:tbl>
    <w:p>
      <w:pPr>
        <w:pStyle w:val="HorizontalLine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Carlito;sans-serif" w:hAnsi="Calibri;Carlito;sans-serif" w:eastAsia="Calibri;Carlito;sans-serif" w:cs="Calibri;Carlito;sans-serif"/>
      <w:color w:val="auto"/>
      <w:sz w:val="22"/>
      <w:szCs w:val="22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360" w:after="120"/>
      <w:outlineLvl w:val="0"/>
    </w:pPr>
    <w:rPr>
      <w:rFonts w:ascii="Liberation Serif" w:hAnsi="Liberation Serif" w:eastAsia="Songti SC" w:cs="Arial Unicode M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999999"/>
      </w:pBdr>
      <w:spacing w:before="320" w:after="120"/>
      <w:outlineLvl w:val="1"/>
    </w:pPr>
    <w:rPr>
      <w:rFonts w:ascii="Liberation Serif" w:hAnsi="Liberation Serif" w:eastAsia="Songti SC" w:cs="Arial Unicode MS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Songti SC" w:cs="Arial Unicode MS"/>
      <w:b/>
      <w:bCs/>
      <w:sz w:val="25"/>
      <w:szCs w:val="25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z w:val="19"/>
      <w:szCs w:val="19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  <w:shd w:fill="F4F4F4" w:val="clear"/>
      <w:spacing w:before="0" w:after="0"/>
    </w:pPr>
    <w:rPr>
      <w:rFonts w:ascii="Courier New;monospace" w:hAnsi="Courier New;monospace" w:eastAsia="Courier New;monospace" w:cs="Courier New;monospace"/>
      <w:sz w:val="19"/>
      <w:szCs w:val="19"/>
    </w:rPr>
  </w:style>
  <w:style w:type="paragraph" w:styleId="BlockQuotation">
    <w:name w:val="Block Quotation"/>
    <w:basedOn w:val="Normal"/>
    <w:qFormat/>
    <w:pPr>
      <w:pBdr>
        <w:left w:val="single" w:sz="24" w:space="10" w:color="999999"/>
      </w:pBdr>
      <w:spacing w:before="0" w:after="283"/>
      <w:ind w:hanging="0" w:left="567" w:right="567"/>
    </w:pPr>
    <w:rPr>
      <w:color w:val="333333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anexo-transicao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