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29A68" w14:textId="5D9308DD" w:rsidR="00EC0BE1" w:rsidRPr="00EC0BE1" w:rsidRDefault="00DB562B" w:rsidP="00EC0BE1">
      <w:pPr>
        <w:spacing w:line="480" w:lineRule="auto"/>
        <w:rPr>
          <w:b/>
          <w:bCs/>
          <w:sz w:val="28"/>
          <w:szCs w:val="28"/>
        </w:rPr>
      </w:pPr>
      <w:r w:rsidRPr="00DB562B">
        <w:rPr>
          <w:b/>
          <w:bCs/>
          <w:sz w:val="28"/>
          <w:szCs w:val="28"/>
        </w:rPr>
        <w:t>Municipality digitalisation and local engagement: The case of Chile</w:t>
      </w:r>
    </w:p>
    <w:p w14:paraId="7DA1C9A5" w14:textId="1C3F912D" w:rsidR="00DB562B" w:rsidRPr="00993413" w:rsidRDefault="00DB562B" w:rsidP="00EC0BE1">
      <w:pPr>
        <w:spacing w:line="480" w:lineRule="auto"/>
        <w:rPr>
          <w:lang w:val="es-ES"/>
        </w:rPr>
      </w:pPr>
      <w:r w:rsidRPr="00993413">
        <w:rPr>
          <w:lang w:val="es-ES"/>
        </w:rPr>
        <w:t>Pedro Fierro</w:t>
      </w:r>
      <w:r w:rsidR="00E6195C" w:rsidRPr="00993413">
        <w:rPr>
          <w:vertAlign w:val="superscript"/>
          <w:lang w:val="es-ES"/>
        </w:rPr>
        <w:t>1</w:t>
      </w:r>
      <w:r w:rsidR="00E6195C" w:rsidRPr="00993413">
        <w:rPr>
          <w:lang w:val="es-ES"/>
        </w:rPr>
        <w:t>, Ellen Helsper</w:t>
      </w:r>
      <w:r w:rsidR="00E6195C" w:rsidRPr="00993413">
        <w:rPr>
          <w:vertAlign w:val="superscript"/>
          <w:lang w:val="es-ES"/>
        </w:rPr>
        <w:t>2</w:t>
      </w:r>
      <w:r w:rsidR="00E6195C" w:rsidRPr="00993413">
        <w:rPr>
          <w:lang w:val="es-ES"/>
        </w:rPr>
        <w:t>, Teresa Correa</w:t>
      </w:r>
      <w:r w:rsidR="00E6195C" w:rsidRPr="00993413">
        <w:rPr>
          <w:vertAlign w:val="superscript"/>
          <w:lang w:val="es-ES"/>
        </w:rPr>
        <w:t>3</w:t>
      </w:r>
      <w:r w:rsidR="00E6195C" w:rsidRPr="00993413">
        <w:rPr>
          <w:lang w:val="es-ES"/>
        </w:rPr>
        <w:t>, Sergio Toro</w:t>
      </w:r>
      <w:r w:rsidR="00E6195C" w:rsidRPr="00993413">
        <w:rPr>
          <w:vertAlign w:val="superscript"/>
          <w:lang w:val="es-ES"/>
        </w:rPr>
        <w:t>4</w:t>
      </w:r>
    </w:p>
    <w:p w14:paraId="70585072" w14:textId="7BF7583C" w:rsidR="003A5D7B" w:rsidRPr="00E6195C" w:rsidRDefault="00E6195C" w:rsidP="003A5D7B">
      <w:pPr>
        <w:spacing w:line="480" w:lineRule="auto"/>
      </w:pPr>
      <w:r w:rsidRPr="00E6195C">
        <w:rPr>
          <w:vertAlign w:val="superscript"/>
        </w:rPr>
        <w:t>1</w:t>
      </w:r>
      <w:r w:rsidRPr="00E6195C">
        <w:t xml:space="preserve"> Business School, Adolfo Ibanez University, Viña del Mar, Chile.</w:t>
      </w:r>
    </w:p>
    <w:p w14:paraId="3541A717" w14:textId="77777777" w:rsidR="00E6195C" w:rsidRDefault="00E6195C" w:rsidP="003A5D7B">
      <w:pPr>
        <w:spacing w:line="480" w:lineRule="auto"/>
      </w:pPr>
      <w:r w:rsidRPr="00E6195C">
        <w:rPr>
          <w:vertAlign w:val="superscript"/>
        </w:rPr>
        <w:t>2</w:t>
      </w:r>
      <w:r>
        <w:t xml:space="preserve"> </w:t>
      </w:r>
      <w:r w:rsidRPr="00E6195C">
        <w:t xml:space="preserve">Department of Media and Communication, London School of Economics and Political </w:t>
      </w:r>
    </w:p>
    <w:p w14:paraId="765F3BFF" w14:textId="3AB506A4" w:rsidR="00E6195C" w:rsidRPr="00E6195C" w:rsidRDefault="00E6195C" w:rsidP="003A5D7B">
      <w:pPr>
        <w:spacing w:line="480" w:lineRule="auto"/>
      </w:pPr>
      <w:r w:rsidRPr="00E6195C">
        <w:t>Science, London, United Kingdom.</w:t>
      </w:r>
    </w:p>
    <w:p w14:paraId="158AB426" w14:textId="3DEEC3FB" w:rsidR="00E6195C" w:rsidRDefault="00E6195C" w:rsidP="003A5D7B">
      <w:pPr>
        <w:spacing w:line="480" w:lineRule="auto"/>
      </w:pPr>
      <w:r w:rsidRPr="00E6195C">
        <w:rPr>
          <w:vertAlign w:val="superscript"/>
        </w:rPr>
        <w:t>3</w:t>
      </w:r>
      <w:r>
        <w:t xml:space="preserve"> </w:t>
      </w:r>
      <w:r w:rsidRPr="00E6195C">
        <w:t>School of Communication, Universidad Diego Portales, Santiago, Chile</w:t>
      </w:r>
    </w:p>
    <w:p w14:paraId="0ED08B3C" w14:textId="5F9A5568" w:rsidR="00E6195C" w:rsidRDefault="00E6195C" w:rsidP="003A5D7B">
      <w:pPr>
        <w:spacing w:line="480" w:lineRule="auto"/>
        <w:rPr>
          <w:lang w:val="es-ES"/>
        </w:rPr>
      </w:pPr>
      <w:r w:rsidRPr="00E6195C">
        <w:rPr>
          <w:vertAlign w:val="superscript"/>
          <w:lang w:val="es-ES"/>
        </w:rPr>
        <w:t>4</w:t>
      </w:r>
      <w:r>
        <w:rPr>
          <w:lang w:val="es-ES"/>
        </w:rPr>
        <w:t xml:space="preserve"> </w:t>
      </w:r>
      <w:proofErr w:type="gramStart"/>
      <w:r w:rsidRPr="00E6195C">
        <w:rPr>
          <w:lang w:val="es-ES"/>
        </w:rPr>
        <w:t>Escuela</w:t>
      </w:r>
      <w:proofErr w:type="gramEnd"/>
      <w:r w:rsidRPr="00E6195C">
        <w:rPr>
          <w:lang w:val="es-ES"/>
        </w:rPr>
        <w:t xml:space="preserve"> de Gobierno y Administración Pública, Universidad Mayor, Santiago, Chile</w:t>
      </w:r>
    </w:p>
    <w:p w14:paraId="3A8BBB94" w14:textId="77777777" w:rsidR="00E6195C" w:rsidRDefault="00E6195C" w:rsidP="003A5D7B">
      <w:pPr>
        <w:spacing w:line="480" w:lineRule="auto"/>
        <w:rPr>
          <w:lang w:val="es-ES"/>
        </w:rPr>
      </w:pPr>
    </w:p>
    <w:p w14:paraId="515E7674" w14:textId="77777777" w:rsidR="00E6195C" w:rsidRDefault="00E6195C" w:rsidP="003A5D7B">
      <w:pPr>
        <w:spacing w:line="480" w:lineRule="auto"/>
        <w:rPr>
          <w:lang w:val="es-ES"/>
        </w:rPr>
      </w:pPr>
    </w:p>
    <w:p w14:paraId="1AB49945" w14:textId="77777777" w:rsidR="00E6195C" w:rsidRDefault="00E6195C" w:rsidP="003A5D7B">
      <w:pPr>
        <w:spacing w:line="480" w:lineRule="auto"/>
        <w:rPr>
          <w:lang w:val="es-ES"/>
        </w:rPr>
      </w:pPr>
    </w:p>
    <w:p w14:paraId="548EE8B5" w14:textId="77777777" w:rsidR="00E6195C" w:rsidRDefault="00E6195C" w:rsidP="003A5D7B">
      <w:pPr>
        <w:spacing w:line="480" w:lineRule="auto"/>
        <w:rPr>
          <w:lang w:val="es-ES"/>
        </w:rPr>
      </w:pPr>
    </w:p>
    <w:p w14:paraId="65409435" w14:textId="77777777" w:rsidR="00E6195C" w:rsidRDefault="00E6195C" w:rsidP="003A5D7B">
      <w:pPr>
        <w:spacing w:line="480" w:lineRule="auto"/>
        <w:rPr>
          <w:lang w:val="es-ES"/>
        </w:rPr>
      </w:pPr>
    </w:p>
    <w:p w14:paraId="241F5635" w14:textId="77777777" w:rsidR="00E6195C" w:rsidRDefault="00E6195C" w:rsidP="003A5D7B">
      <w:pPr>
        <w:spacing w:line="480" w:lineRule="auto"/>
        <w:rPr>
          <w:lang w:val="es-ES"/>
        </w:rPr>
      </w:pPr>
    </w:p>
    <w:p w14:paraId="2DA29461" w14:textId="77777777" w:rsidR="00E6195C" w:rsidRDefault="00E6195C" w:rsidP="003A5D7B">
      <w:pPr>
        <w:spacing w:line="480" w:lineRule="auto"/>
        <w:rPr>
          <w:lang w:val="es-ES"/>
        </w:rPr>
      </w:pPr>
    </w:p>
    <w:p w14:paraId="4AF58F14" w14:textId="77777777" w:rsidR="00E6195C" w:rsidRDefault="00E6195C" w:rsidP="003A5D7B">
      <w:pPr>
        <w:spacing w:line="480" w:lineRule="auto"/>
        <w:rPr>
          <w:lang w:val="es-ES"/>
        </w:rPr>
      </w:pPr>
    </w:p>
    <w:p w14:paraId="1FC240FC" w14:textId="77777777" w:rsidR="00E6195C" w:rsidRDefault="00E6195C" w:rsidP="003A5D7B">
      <w:pPr>
        <w:spacing w:line="480" w:lineRule="auto"/>
        <w:rPr>
          <w:lang w:val="es-ES"/>
        </w:rPr>
      </w:pPr>
    </w:p>
    <w:p w14:paraId="1413245F" w14:textId="77777777" w:rsidR="00E6195C" w:rsidRDefault="00E6195C" w:rsidP="003A5D7B">
      <w:pPr>
        <w:spacing w:line="480" w:lineRule="auto"/>
        <w:rPr>
          <w:lang w:val="es-ES"/>
        </w:rPr>
      </w:pPr>
    </w:p>
    <w:p w14:paraId="33D1956E" w14:textId="77777777" w:rsidR="00E6195C" w:rsidRDefault="00E6195C" w:rsidP="003A5D7B">
      <w:pPr>
        <w:spacing w:line="480" w:lineRule="auto"/>
        <w:rPr>
          <w:lang w:val="es-ES"/>
        </w:rPr>
      </w:pPr>
    </w:p>
    <w:p w14:paraId="61461314" w14:textId="77777777" w:rsidR="00E6195C" w:rsidRDefault="00E6195C" w:rsidP="003A5D7B">
      <w:pPr>
        <w:spacing w:line="480" w:lineRule="auto"/>
        <w:rPr>
          <w:lang w:val="es-ES"/>
        </w:rPr>
      </w:pPr>
    </w:p>
    <w:p w14:paraId="16D4B24A" w14:textId="77777777" w:rsidR="00E6195C" w:rsidRDefault="00E6195C" w:rsidP="003A5D7B">
      <w:pPr>
        <w:spacing w:line="480" w:lineRule="auto"/>
        <w:rPr>
          <w:lang w:val="es-ES"/>
        </w:rPr>
      </w:pPr>
    </w:p>
    <w:p w14:paraId="3DC5B7DA" w14:textId="77777777" w:rsidR="00E6195C" w:rsidRDefault="00E6195C" w:rsidP="003A5D7B">
      <w:pPr>
        <w:spacing w:line="480" w:lineRule="auto"/>
        <w:rPr>
          <w:lang w:val="es-ES"/>
        </w:rPr>
      </w:pPr>
    </w:p>
    <w:p w14:paraId="3D84ECC1" w14:textId="77777777" w:rsidR="00E6195C" w:rsidRDefault="00E6195C" w:rsidP="003A5D7B">
      <w:pPr>
        <w:spacing w:line="480" w:lineRule="auto"/>
        <w:rPr>
          <w:lang w:val="es-ES"/>
        </w:rPr>
      </w:pPr>
    </w:p>
    <w:p w14:paraId="2D49E0F0" w14:textId="77777777" w:rsidR="00E6195C" w:rsidRDefault="00E6195C" w:rsidP="003A5D7B">
      <w:pPr>
        <w:spacing w:line="480" w:lineRule="auto"/>
        <w:rPr>
          <w:lang w:val="es-ES"/>
        </w:rPr>
      </w:pPr>
    </w:p>
    <w:p w14:paraId="73B7F0A5" w14:textId="77777777" w:rsidR="00E6195C" w:rsidRDefault="00E6195C" w:rsidP="003A5D7B">
      <w:pPr>
        <w:spacing w:line="480" w:lineRule="auto"/>
        <w:rPr>
          <w:lang w:val="es-ES"/>
        </w:rPr>
      </w:pPr>
    </w:p>
    <w:p w14:paraId="461E804C" w14:textId="77777777" w:rsidR="00E6195C" w:rsidRDefault="00E6195C" w:rsidP="003A5D7B">
      <w:pPr>
        <w:spacing w:line="480" w:lineRule="auto"/>
        <w:rPr>
          <w:lang w:val="es-ES"/>
        </w:rPr>
      </w:pPr>
    </w:p>
    <w:p w14:paraId="1AE2733F" w14:textId="1B2CB0DD" w:rsidR="00E6195C" w:rsidRPr="00E6195C" w:rsidRDefault="00E6195C" w:rsidP="003A5D7B">
      <w:pPr>
        <w:spacing w:line="480" w:lineRule="auto"/>
        <w:rPr>
          <w:b/>
          <w:bCs/>
          <w:sz w:val="28"/>
          <w:szCs w:val="28"/>
        </w:rPr>
      </w:pPr>
      <w:r w:rsidRPr="00DB562B">
        <w:rPr>
          <w:b/>
          <w:bCs/>
          <w:sz w:val="28"/>
          <w:szCs w:val="28"/>
        </w:rPr>
        <w:lastRenderedPageBreak/>
        <w:t>Municipality digitalisation and local engagement: The case of Chile</w:t>
      </w:r>
    </w:p>
    <w:p w14:paraId="13D1E041" w14:textId="6CC7DE40" w:rsidR="00EC0BE1" w:rsidRPr="00EC0BE1" w:rsidRDefault="00DB562B" w:rsidP="00E6195C">
      <w:pPr>
        <w:spacing w:before="240" w:line="480" w:lineRule="auto"/>
        <w:rPr>
          <w:b/>
          <w:bCs/>
        </w:rPr>
      </w:pPr>
      <w:r w:rsidRPr="00DB562B">
        <w:rPr>
          <w:b/>
          <w:bCs/>
        </w:rPr>
        <w:t>Abstract</w:t>
      </w:r>
      <w:bookmarkStart w:id="0" w:name="OLE_LINK1"/>
      <w:bookmarkStart w:id="1" w:name="OLE_LINK2"/>
    </w:p>
    <w:p w14:paraId="37D34C5D" w14:textId="530BC884" w:rsidR="000A0B17" w:rsidRPr="00DB562B" w:rsidRDefault="003D66AA" w:rsidP="00EC0BE1">
      <w:pPr>
        <w:spacing w:line="480" w:lineRule="auto"/>
      </w:pPr>
      <w:r w:rsidRPr="003D66AA">
        <w:rPr>
          <w:highlight w:val="yellow"/>
        </w:rPr>
        <w:t>[</w:t>
      </w:r>
      <w:proofErr w:type="spellStart"/>
      <w:r w:rsidRPr="003D66AA">
        <w:rPr>
          <w:highlight w:val="yellow"/>
        </w:rPr>
        <w:t>Acá</w:t>
      </w:r>
      <w:proofErr w:type="spellEnd"/>
      <w:r w:rsidRPr="003D66AA">
        <w:rPr>
          <w:highlight w:val="yellow"/>
        </w:rPr>
        <w:t xml:space="preserve"> </w:t>
      </w:r>
      <w:proofErr w:type="spellStart"/>
      <w:r w:rsidRPr="003D66AA">
        <w:rPr>
          <w:highlight w:val="yellow"/>
        </w:rPr>
        <w:t>falta</w:t>
      </w:r>
      <w:proofErr w:type="spellEnd"/>
      <w:r w:rsidRPr="003D66AA">
        <w:rPr>
          <w:highlight w:val="yellow"/>
        </w:rPr>
        <w:t xml:space="preserve"> un </w:t>
      </w:r>
      <w:proofErr w:type="spellStart"/>
      <w:r w:rsidRPr="003D66AA">
        <w:rPr>
          <w:highlight w:val="yellow"/>
        </w:rPr>
        <w:t>buen</w:t>
      </w:r>
      <w:proofErr w:type="spellEnd"/>
      <w:r w:rsidRPr="003D66AA">
        <w:rPr>
          <w:highlight w:val="yellow"/>
        </w:rPr>
        <w:t xml:space="preserve"> </w:t>
      </w:r>
      <w:proofErr w:type="spellStart"/>
      <w:r w:rsidRPr="003D66AA">
        <w:rPr>
          <w:highlight w:val="yellow"/>
        </w:rPr>
        <w:t>marco</w:t>
      </w:r>
      <w:proofErr w:type="spellEnd"/>
      <w:r w:rsidRPr="003D66AA">
        <w:rPr>
          <w:highlight w:val="yellow"/>
        </w:rPr>
        <w:t xml:space="preserve"> </w:t>
      </w:r>
      <w:proofErr w:type="spellStart"/>
      <w:r w:rsidRPr="003D66AA">
        <w:rPr>
          <w:highlight w:val="yellow"/>
        </w:rPr>
        <w:t>teorico</w:t>
      </w:r>
      <w:proofErr w:type="spellEnd"/>
      <w:r w:rsidRPr="003D66AA">
        <w:rPr>
          <w:highlight w:val="yellow"/>
        </w:rPr>
        <w:t>]</w:t>
      </w:r>
      <w:r>
        <w:t xml:space="preserve"> ]</w:t>
      </w:r>
      <w:r w:rsidR="00DB562B" w:rsidRPr="00DB562B">
        <w:t>This paper analy</w:t>
      </w:r>
      <w:r w:rsidR="00DB562B">
        <w:t>s</w:t>
      </w:r>
      <w:r w:rsidR="00DB562B" w:rsidRPr="00DB562B">
        <w:t>es the elements and contextual factors related to the digitali</w:t>
      </w:r>
      <w:r w:rsidR="00DB562B">
        <w:t>s</w:t>
      </w:r>
      <w:r w:rsidR="00DB562B" w:rsidRPr="00DB562B">
        <w:t>ation of local governments and examines the impacts of municipal digitali</w:t>
      </w:r>
      <w:r w:rsidR="00DB562B">
        <w:t>s</w:t>
      </w:r>
      <w:r w:rsidR="00DB562B" w:rsidRPr="00DB562B">
        <w:t>ation on political engagement—both attitudinal and behavio</w:t>
      </w:r>
      <w:r w:rsidR="00DB562B">
        <w:t>u</w:t>
      </w:r>
      <w:r w:rsidR="00DB562B" w:rsidRPr="00DB562B">
        <w:t>ral. Our findings are twofold. First, at the national level, considering 343 local administrations, the results suggest that population size, rurality, municipal income, and professional workforce are associated with the level of digitali</w:t>
      </w:r>
      <w:r w:rsidR="00DB562B">
        <w:t>s</w:t>
      </w:r>
      <w:r w:rsidR="00DB562B" w:rsidRPr="00DB562B">
        <w:t>ation in each municipality, though these relationships vary by region. In southern Chile, population size and municipal income appear more influential, whereas in central Chile, income and workforce factors play a greater role. Second, based on 9,924 face-to-face cases collected in Chile’s Valparaíso region from 2018 to 2024, results indicate that living in a digitali</w:t>
      </w:r>
      <w:r w:rsidR="00DB562B">
        <w:t>s</w:t>
      </w:r>
      <w:r w:rsidR="00DB562B" w:rsidRPr="00DB562B">
        <w:t xml:space="preserve">ed municipality </w:t>
      </w:r>
      <w:r w:rsidR="000A0B17">
        <w:t xml:space="preserve">is </w:t>
      </w:r>
      <w:r w:rsidR="00DB562B" w:rsidRPr="00DB562B">
        <w:t xml:space="preserve">positively and meaningfully </w:t>
      </w:r>
      <w:r w:rsidR="000A0B17">
        <w:t>related</w:t>
      </w:r>
      <w:r w:rsidR="000A0B17" w:rsidRPr="00DB562B">
        <w:t xml:space="preserve"> </w:t>
      </w:r>
      <w:r w:rsidR="00DB562B" w:rsidRPr="00DB562B">
        <w:t xml:space="preserve">not only </w:t>
      </w:r>
      <w:r w:rsidR="000A0B17">
        <w:t xml:space="preserve">to </w:t>
      </w:r>
      <w:r w:rsidR="00DB562B" w:rsidRPr="00DB562B">
        <w:t xml:space="preserve">the likelihood of using digital services but also </w:t>
      </w:r>
      <w:r w:rsidR="000A0B17">
        <w:t xml:space="preserve">to </w:t>
      </w:r>
      <w:r w:rsidR="00DB562B" w:rsidRPr="00DB562B">
        <w:t xml:space="preserve">the belief that the Internet empowers citizens politically. </w:t>
      </w:r>
      <w:r w:rsidR="000A0B17">
        <w:t>On the other hand</w:t>
      </w:r>
      <w:r w:rsidR="00813B4B" w:rsidRPr="00813B4B">
        <w:t xml:space="preserve">, living in a municipality with a wealthy local government shows an opposite relationship, suggesting </w:t>
      </w:r>
      <w:r w:rsidR="00813B4B" w:rsidRPr="003D66AA">
        <w:rPr>
          <w:highlight w:val="green"/>
        </w:rPr>
        <w:t>that it is not necessarily the budget but rather the efforts toward digitalisation that are crucial for enhancing local engagement.</w:t>
      </w:r>
      <w:r w:rsidR="00813B4B">
        <w:t xml:space="preserve"> </w:t>
      </w:r>
      <w:r w:rsidR="000A0B17" w:rsidRPr="000A0B17">
        <w:t xml:space="preserve"> These findings provide additional evidence to better understand the role of local government digitali</w:t>
      </w:r>
      <w:r w:rsidR="00006556">
        <w:t>s</w:t>
      </w:r>
      <w:r w:rsidR="000A0B17" w:rsidRPr="000A0B17">
        <w:t>ation in citizen engagement, shedding light on potential causes and direct consequences of spatial digital inequalities.</w:t>
      </w:r>
    </w:p>
    <w:bookmarkEnd w:id="0"/>
    <w:bookmarkEnd w:id="1"/>
    <w:p w14:paraId="2D911E18" w14:textId="7594DDF9" w:rsidR="00DB562B" w:rsidRDefault="00DB562B" w:rsidP="003D66AA">
      <w:pPr>
        <w:spacing w:before="240" w:line="480" w:lineRule="auto"/>
      </w:pPr>
      <w:r w:rsidRPr="00DB562B">
        <w:rPr>
          <w:b/>
          <w:bCs/>
        </w:rPr>
        <w:t>Keywords:</w:t>
      </w:r>
      <w:r>
        <w:t xml:space="preserve"> local governments; digital inequalities; democratisation; civic engagement; online participation</w:t>
      </w:r>
    </w:p>
    <w:p w14:paraId="68B97700" w14:textId="77777777" w:rsidR="00813B4B" w:rsidRDefault="00813B4B" w:rsidP="00EC0BE1">
      <w:pPr>
        <w:spacing w:line="480" w:lineRule="auto"/>
      </w:pPr>
    </w:p>
    <w:p w14:paraId="4E86DB4A" w14:textId="77777777" w:rsidR="00E6195C" w:rsidRDefault="00E6195C" w:rsidP="00EC0BE1">
      <w:pPr>
        <w:spacing w:line="480" w:lineRule="auto"/>
        <w:rPr>
          <w:b/>
          <w:bCs/>
        </w:rPr>
      </w:pPr>
    </w:p>
    <w:p w14:paraId="7885B208" w14:textId="77777777" w:rsidR="00E6195C" w:rsidRDefault="00E6195C" w:rsidP="00EC0BE1">
      <w:pPr>
        <w:spacing w:line="480" w:lineRule="auto"/>
        <w:rPr>
          <w:b/>
          <w:bCs/>
        </w:rPr>
      </w:pPr>
    </w:p>
    <w:p w14:paraId="5E382DFB" w14:textId="35362066" w:rsidR="00DB562B" w:rsidRPr="00DB562B" w:rsidRDefault="00EC0BE1" w:rsidP="00EC0BE1">
      <w:pPr>
        <w:spacing w:line="480" w:lineRule="auto"/>
        <w:rPr>
          <w:b/>
          <w:bCs/>
        </w:rPr>
      </w:pPr>
      <w:r>
        <w:rPr>
          <w:b/>
          <w:bCs/>
        </w:rPr>
        <w:lastRenderedPageBreak/>
        <w:t>INTRODUCTION</w:t>
      </w:r>
    </w:p>
    <w:p w14:paraId="553F6B71" w14:textId="00E2413E" w:rsidR="00E8545D" w:rsidRDefault="00E8545D" w:rsidP="00EC0BE1">
      <w:pPr>
        <w:spacing w:line="480" w:lineRule="auto"/>
      </w:pPr>
      <w:r w:rsidRPr="00E8545D">
        <w:t>One of the key challenges for both emerging and established democracies is the moderni</w:t>
      </w:r>
      <w:r>
        <w:t>s</w:t>
      </w:r>
      <w:r w:rsidRPr="00E8545D">
        <w:t>ation of local governments, with digitali</w:t>
      </w:r>
      <w:r>
        <w:t>s</w:t>
      </w:r>
      <w:r w:rsidRPr="00E8545D">
        <w:t>ation as a central component. Digitali</w:t>
      </w:r>
      <w:r>
        <w:t>s</w:t>
      </w:r>
      <w:r w:rsidRPr="00E8545D">
        <w:t>ation has the potential not only to streamline processes and improve efficiency but also to make the state more accessible to individuals, thereby fostering higher levels of civic engagement.</w:t>
      </w:r>
      <w:r>
        <w:t xml:space="preserve"> Therefore, d</w:t>
      </w:r>
      <w:r w:rsidRPr="00E8545D">
        <w:t>igitalisation holds particular significance for spatial inclusion, considering the growing evidence that residents of left-behind areas are more likely to experience heightened political disengagement and negative sentiments towards politics and its processes</w:t>
      </w:r>
      <w:r w:rsidR="00006556">
        <w:t xml:space="preserve"> </w:t>
      </w:r>
      <w:r w:rsidR="00006556">
        <w:fldChar w:fldCharType="begin"/>
      </w:r>
      <w:r w:rsidR="00006556">
        <w:instrText xml:space="preserve"> ADDIN ZOTERO_ITEM CSL_CITATION {"citationID":"0eSHGGb5","properties":{"formattedCitation":"(De Ruyter et al., 2021)","plainCitation":"(De Ruyter et al., 2021)","noteIndex":0},"citationItems":[{"id":677,"uris":["http://zotero.org/users/3528215/items/QDP8IKBP"],"itemData":{"id":677,"type":"article-journal","container-title":"Cambridge Journal of Regions, Economy and Society","DOI":"10.1093/cjres/rsab025","ISSN":"1752-1378","issue":"3","journalAbbreviation":"Cambridge Journal of Regions, Economy and Society","page":"381-393","title":"Geographies of discontent: sources, manifestations and consequences","volume":"14","author":[{"family":"De Ruyter","given":"A"},{"family":"Martin","given":"R"},{"family":"Tyler","given":"P"}],"issued":{"date-parts":[["2021",11,1]]},"citation-key":"deruyter2021"}}],"schema":"https://github.com/citation-style-language/schema/raw/master/csl-citation.json"} </w:instrText>
      </w:r>
      <w:r w:rsidR="00006556">
        <w:fldChar w:fldCharType="separate"/>
      </w:r>
      <w:r w:rsidR="00006556">
        <w:rPr>
          <w:noProof/>
        </w:rPr>
        <w:t>(De Ruyter et al., 2021)</w:t>
      </w:r>
      <w:r w:rsidR="00006556">
        <w:fldChar w:fldCharType="end"/>
      </w:r>
      <w:r w:rsidRPr="00E8545D">
        <w:t>.</w:t>
      </w:r>
    </w:p>
    <w:p w14:paraId="2FE2940E" w14:textId="700704AE" w:rsidR="00DB562B" w:rsidRDefault="00DB562B" w:rsidP="00EC0BE1">
      <w:pPr>
        <w:spacing w:line="480" w:lineRule="auto"/>
        <w:ind w:firstLine="720"/>
      </w:pPr>
      <w:r>
        <w:t>Chile, our case study, is no exception, especially given the pronounced centralism</w:t>
      </w:r>
      <w:r w:rsidR="00E8545D">
        <w:t xml:space="preserve"> and concentration</w:t>
      </w:r>
      <w:r>
        <w:t xml:space="preserve"> that has long shaped the state, resulting in </w:t>
      </w:r>
      <w:r w:rsidR="005F34CE">
        <w:t xml:space="preserve">unequal </w:t>
      </w:r>
      <w:r>
        <w:t>citizen experiences depending on geographic location</w:t>
      </w:r>
      <w:r w:rsidR="00006556">
        <w:t xml:space="preserve"> </w:t>
      </w:r>
      <w:r w:rsidR="00006556">
        <w:fldChar w:fldCharType="begin"/>
      </w:r>
      <w:r w:rsidR="00006556">
        <w:instrText xml:space="preserve"> ADDIN ZOTERO_ITEM CSL_CITATION {"citationID":"HLOJFDqp","properties":{"formattedCitation":"(OECD, 2017)","plainCitation":"(OECD, 2017)","noteIndex":0},"citationItems":[{"id":531,"uris":["http://zotero.org/users/3528215/items/K22RH5MU"],"itemData":{"id":531,"type":"book","note":"type: doi:https://doi.org/10.1787/9789264279049-en","title":"Making Decentralisation Work in Chile","URL":"https://www.oecd-ilibrary.org/content/publication/9789264279049-en","author":[{"family":"OECD","given":""}],"issued":{"date-parts":[["2017"]]},"citation-key":"oecd2017"}}],"schema":"https://github.com/citation-style-language/schema/raw/master/csl-citation.json"} </w:instrText>
      </w:r>
      <w:r w:rsidR="00006556">
        <w:fldChar w:fldCharType="separate"/>
      </w:r>
      <w:r w:rsidR="00006556">
        <w:rPr>
          <w:noProof/>
        </w:rPr>
        <w:t>(OECD, 2017)</w:t>
      </w:r>
      <w:r w:rsidR="00006556">
        <w:fldChar w:fldCharType="end"/>
      </w:r>
      <w:r>
        <w:t xml:space="preserve">. Within this context, </w:t>
      </w:r>
      <w:r w:rsidR="00E8545D">
        <w:t>digitalisation</w:t>
      </w:r>
      <w:r>
        <w:t xml:space="preserve"> has become a priority for policymakers</w:t>
      </w:r>
      <w:r w:rsidR="00E8545D">
        <w:t xml:space="preserve"> </w:t>
      </w:r>
      <w:r w:rsidR="00E8545D">
        <w:fldChar w:fldCharType="begin"/>
      </w:r>
      <w:r w:rsidR="00006556">
        <w:instrText xml:space="preserve"> ADDIN ZOTERO_ITEM CSL_CITATION {"citationID":"T9AjrKUs","properties":{"formattedCitation":"(OECD, 2020)","plainCitation":"(OECD, 2020)","noteIndex":0},"citationItems":[{"id":747,"uris":["http://zotero.org/users/3528215/items/5JU2SAXM"],"itemData":{"id":747,"type":"book","collection-title":"OECD Digital Government Studies","event-place":"Paris","publisher":"OECD Publishing","publisher-place":"Paris","title":"Digital Government in Chile - Improving Public Service Design and Delivery","author":[{"family":"OECD","given":""}],"issued":{"date-parts":[["2020"]]},"citation-key":"oecd2020"}}],"schema":"https://github.com/citation-style-language/schema/raw/master/csl-citation.json"} </w:instrText>
      </w:r>
      <w:r w:rsidR="00E8545D">
        <w:fldChar w:fldCharType="separate"/>
      </w:r>
      <w:r w:rsidR="00006556">
        <w:rPr>
          <w:noProof/>
        </w:rPr>
        <w:t>(OECD, 2020)</w:t>
      </w:r>
      <w:r w:rsidR="00E8545D">
        <w:fldChar w:fldCharType="end"/>
      </w:r>
      <w:r>
        <w:t>; however, its broader consequences are not always fully appreciated.</w:t>
      </w:r>
    </w:p>
    <w:p w14:paraId="6FD4C062" w14:textId="6B743FA6" w:rsidR="00DB562B" w:rsidRDefault="00DB562B" w:rsidP="00EC0BE1">
      <w:pPr>
        <w:spacing w:line="480" w:lineRule="auto"/>
        <w:ind w:firstLine="720"/>
      </w:pPr>
      <w:r>
        <w:t>This paper has a dual objective. First, it seeks to identify the factors that may explain the digitali</w:t>
      </w:r>
      <w:r w:rsidR="00EC0BE1">
        <w:t>s</w:t>
      </w:r>
      <w:r>
        <w:t xml:space="preserve">ation of local governments. Second, it examines, at an individual level, the </w:t>
      </w:r>
      <w:r w:rsidR="002B1B7B">
        <w:t xml:space="preserve">relationships between </w:t>
      </w:r>
      <w:r>
        <w:t xml:space="preserve"> these digitali</w:t>
      </w:r>
      <w:r w:rsidR="00EC0BE1">
        <w:t>s</w:t>
      </w:r>
      <w:r>
        <w:t xml:space="preserve">ation processes </w:t>
      </w:r>
      <w:r w:rsidR="002B1B7B">
        <w:t>and</w:t>
      </w:r>
      <w:r>
        <w:t xml:space="preserve"> political engagement, in terms of attitudes and behavio</w:t>
      </w:r>
      <w:r w:rsidR="00EC0BE1">
        <w:t>u</w:t>
      </w:r>
      <w:r>
        <w:t>rs.</w:t>
      </w:r>
    </w:p>
    <w:p w14:paraId="4776A933" w14:textId="71DF9F87" w:rsidR="00C86489" w:rsidRDefault="00EC0BE1" w:rsidP="00C86489">
      <w:pPr>
        <w:spacing w:line="480" w:lineRule="auto"/>
      </w:pPr>
      <w:r>
        <w:tab/>
      </w:r>
      <w:r w:rsidR="00DB562B">
        <w:t>To achieve these objectives, we use official data from the Chilean government and the Digital Municipal Index, recently developed by the Millennium Nucleus of Inequalities and Digital Opportunities (NUDOS). Additionally, to analy</w:t>
      </w:r>
      <w:r>
        <w:t>s</w:t>
      </w:r>
      <w:r w:rsidR="00DB562B">
        <w:t>e the phenomenon at the individual level, we draw on survey data from 9,924 face-to-face</w:t>
      </w:r>
      <w:r w:rsidR="009E544B">
        <w:t xml:space="preserve"> survey</w:t>
      </w:r>
      <w:r w:rsidR="00DB562B">
        <w:t xml:space="preserve"> interviews conducted by Fundación P!ensa in the Valparaíso region of Chile. </w:t>
      </w:r>
    </w:p>
    <w:p w14:paraId="4813F722" w14:textId="77777777" w:rsidR="00C86489" w:rsidRDefault="00C86489" w:rsidP="00C86489">
      <w:pPr>
        <w:spacing w:line="480" w:lineRule="auto"/>
      </w:pPr>
    </w:p>
    <w:p w14:paraId="30E04761" w14:textId="5BE3512F" w:rsidR="00DB562B" w:rsidRDefault="00DB562B" w:rsidP="003D66AA">
      <w:pPr>
        <w:spacing w:line="480" w:lineRule="auto"/>
        <w:ind w:firstLine="720"/>
      </w:pPr>
      <w:r>
        <w:lastRenderedPageBreak/>
        <w:t>Since the beginning of the “electronic revolution,” the Internet was envisioned as a tool to transcend physical boundaries and foster the inclusion of politically marginali</w:t>
      </w:r>
      <w:r w:rsidR="00813B4B">
        <w:t>s</w:t>
      </w:r>
      <w:r>
        <w:t>ed areas. Over time, however, the reinforcement thesis—suggesting that offline inequalities are simply replicated online—has gained traction. The results of this study offer pathways for achieving greater inclusion in the digital age.</w:t>
      </w:r>
      <w:r w:rsidR="00006556">
        <w:t xml:space="preserve"> </w:t>
      </w:r>
      <w:r w:rsidR="00006556" w:rsidRPr="00006556">
        <w:t>By making the state more accessible and fostering greater civic engagement, digitalisation has the potential to bridge these gaps and address the disparities faced by marginalised communities.</w:t>
      </w:r>
    </w:p>
    <w:p w14:paraId="406AEB06" w14:textId="0799805C" w:rsidR="007B44F6" w:rsidRPr="00645E2F" w:rsidRDefault="0008253B" w:rsidP="003D66AA">
      <w:pPr>
        <w:pStyle w:val="ListParagraph"/>
        <w:numPr>
          <w:ilvl w:val="0"/>
          <w:numId w:val="1"/>
        </w:numPr>
        <w:spacing w:before="240" w:line="480" w:lineRule="auto"/>
        <w:rPr>
          <w:b/>
          <w:bCs/>
        </w:rPr>
      </w:pPr>
      <w:r>
        <w:rPr>
          <w:b/>
          <w:bCs/>
        </w:rPr>
        <w:t xml:space="preserve">Theoretical background </w:t>
      </w:r>
    </w:p>
    <w:p w14:paraId="0D85CC22" w14:textId="3D66162A" w:rsidR="00645E2F" w:rsidRPr="00645E2F" w:rsidRDefault="00645E2F" w:rsidP="00645E2F">
      <w:pPr>
        <w:pStyle w:val="ListParagraph"/>
        <w:numPr>
          <w:ilvl w:val="1"/>
          <w:numId w:val="7"/>
        </w:numPr>
        <w:spacing w:line="480" w:lineRule="auto"/>
        <w:rPr>
          <w:b/>
          <w:bCs/>
        </w:rPr>
      </w:pPr>
      <w:r>
        <w:rPr>
          <w:b/>
          <w:bCs/>
        </w:rPr>
        <w:t xml:space="preserve">Discontent, </w:t>
      </w:r>
      <w:r w:rsidRPr="00645E2F">
        <w:rPr>
          <w:b/>
          <w:bCs/>
        </w:rPr>
        <w:t>Local Government and Online Political Engagement</w:t>
      </w:r>
    </w:p>
    <w:p w14:paraId="08781025" w14:textId="6252F6F5" w:rsidR="00645E2F" w:rsidRDefault="000E315B" w:rsidP="00645E2F">
      <w:pPr>
        <w:spacing w:line="480" w:lineRule="auto"/>
      </w:pPr>
      <w:r>
        <w:t xml:space="preserve">Over </w:t>
      </w:r>
      <w:r w:rsidR="00645E2F">
        <w:t xml:space="preserve">the last </w:t>
      </w:r>
      <w:r w:rsidR="00D852B3">
        <w:t>decade</w:t>
      </w:r>
      <w:r w:rsidR="00645E2F">
        <w:t xml:space="preserve">, scholars have argued that there are places that have been left behind, where inhabitants experience feelings of anger, frustration, or abandonment due to their economic </w:t>
      </w:r>
      <w:r w:rsidR="00993413">
        <w:t xml:space="preserve">decline </w:t>
      </w:r>
      <w:r w:rsidR="00645E2F">
        <w:fldChar w:fldCharType="begin"/>
      </w:r>
      <w:r w:rsidR="00645E2F">
        <w:instrText xml:space="preserve"> ADDIN ZOTERO_ITEM CSL_CITATION {"citationID":"FnnDq2Y9","properties":{"formattedCitation":"(Dijkstra et al., 2020; McCann, 2020; Rodr\\uc0\\u237{}guez-Pose, 2018; Rodr\\uc0\\u237{}guez-Pose et al., 2024)","plainCitation":"(Dijkstra et al., 2020; McCann, 2020; Rodríguez-Pose, 2018; Rodríguez-Pose et al., 2024)","noteIndex":0},"citationItems":[{"id":545,"uris":["http://zotero.org/users/3528215/items/DBIR3TUS"],"itemData":{"id":545,"type":"article-journal","container-title":"Regional Studies","DOI":"10.1080/00343404.2019.1654603","ISSN":"0034-3404","issue":"6","journalAbbreviation":"null","note":"publisher: Routledge","page":"737-753","title":"The geography of EU discontent","volume":"54","author":[{"family":"Dijkstra","given":"Lewis"},{"family":"Poelman","given":"Hugo"},{"family":"Rodríguez-Pose","given":"Andrés"}],"issued":{"date-parts":[["2020",6,2]]},"citation-key":"dijkstra2020"}},{"id":573,"uris":["http://zotero.org/users/3528215/items/36GRVJVR"],"itemData":{"id":573,"type":"article-journal","container-title":"Regional Studies","DOI":"10.1080/00343404.2019.1619928","ISSN":"0034-3404","issue":"2","journalAbbreviation":"null","note":"publisher: Routledge","page":"256-267","title":"Perceptions of regional inequality and the geography of discontent: insights from the UK","volume":"54","author":[{"family":"McCann","given":"Philip"}],"issued":{"date-parts":[["2020",2,1]]},"citation-key":"mccann2020"}},{"id":580,"uris":["http://zotero.org/users/3528215/items/9XJDS3CV"],"itemData":{"id":580,"type":"article-journal","abstract":"Persistent poverty, economic decay and lack of opportunities are at the root of considerable discontent in declining and lagging-behind areas the world over. Poor development prospects and an increasing belief that these places have “no future”—as economic dynamism has been posited to be increasingly dependent on agglomeration economies—have led many of these so-called “places that don’t matter” to revolt against the status quo. The revolt has come via an unexpected source: the ballot-box, in a wave of political populism with strong territorial, rather than social foundations. I will argue that the populist wave is challenging the sources of existing well-being in both the less-dynamic and the more prosperous areas and that better, rather than more, place-sensitive territorial development policies are needed in order to find a solution to the problem. Place-sensitive development policies need, however, to stay clear of the welfare, income support and big investment projects of past development strategies if they are to be successful and focus on tapping into untapped potential and on providing opportunities to those people living in the places that “don’t matter”.","container-title":"Cambridge Journal of Regions, Economy and Society","DOI":"10.1093/cjres/rsx024","ISSN":"1752-1378","issue":"1","journalAbbreviation":"Cambridge Journal of Regions, Economy and Society","page":"189-209","title":"The revenge of the places that don’t matter (and what to do about it)","volume":"11","author":[{"family":"Rodríguez-Pose","given":"Andrés"}],"issued":{"date-parts":[["2018",3,10]]},"citation-key":"rodriguez-pose2018"}},{"id":1705,"uris":["http://zotero.org/users/3528215/items/9CS8LM39"],"itemData":{"id":1705,"type":"article-journal","container-title":"Economic Geography","DOI":"10.1080/00130095.2024.2337657","ISSN":"0013-0095","issue":"3","journalAbbreviation":"Economic Geography","note":"publisher: Routledge","page":"213-245","title":"The Geography of EU Discontent and the Regional Development Trap","volume":"100","author":[{"family":"Rodríguez-Pose","given":"Andrés"},{"family":"Dijkstra","given":"Lewis"},{"family":"Poelman","given":"Hugo"}],"issued":{"date-parts":[["2024",5,3]]},"citation-key":"rodriguez-pose2024"}}],"schema":"https://github.com/citation-style-language/schema/raw/master/csl-citation.json"} </w:instrText>
      </w:r>
      <w:r w:rsidR="00645E2F">
        <w:fldChar w:fldCharType="separate"/>
      </w:r>
      <w:r w:rsidR="00645E2F" w:rsidRPr="00645E2F">
        <w:t>(Dijkstra et al., 2020; McCann, 2020; Rodríguez-Pose, 2018; Rodríguez-Pose et al., 2024)</w:t>
      </w:r>
      <w:r w:rsidR="00645E2F">
        <w:fldChar w:fldCharType="end"/>
      </w:r>
      <w:r w:rsidR="00645E2F">
        <w:t xml:space="preserve">, as well as political or cultural marginalization </w:t>
      </w:r>
      <w:r w:rsidR="00645E2F">
        <w:fldChar w:fldCharType="begin"/>
      </w:r>
      <w:r w:rsidR="00006556">
        <w:instrText xml:space="preserve"> ADDIN ZOTERO_ITEM CSL_CITATION {"citationID":"EA3CDCqh","properties":{"formattedCitation":"(Cramer, 2012; Fierro et al., 2024)","plainCitation":"(Cramer, 2012; Fierro et al., 2024)","noteIndex":0},"citationItems":[{"id":1605,"uris":["http://zotero.org/users/3528215/items/7SL6PYTP"],"itemData":{"id":1605,"type":"article-journal","abstract":"Why do people vote against their interests? Previous explanations miss something fundamental because they do not consider the work of group consciousness. Based on participant observation of conversations from May 2007 to May 2011 among 37 regularly occurring groups in 27 communities sampled across Wisconsin, this study shows that in some places, people have a class- and place-based identity that is intertwined with a perception of deprivation. The rural consciousness revealed here shows people attributing rural deprivation to the decision making of (urban) political elites, who disregard and disrespect rural residents and rural lifestyles. Thus these rural residents favor limited government, even though such a stance might seem contradictory to their economic self-interests. The results encourage us to consider the role of group consciousness-based perspectives rather than pitting interests against values as explanations for preferences. Also, the study suggests that public opinion research more seriously include listening to the public.","archive":"Cambridge Core","container-title":"American Political Science Review","DOI":"10.1017/S0003055412000305","ISSN":"0003-0554","issue":"3","note":"edition: 2012/07/30\npublisher: Cambridge University Press","page":"517-532","source":"Cambridge University Press","title":"Putting Inequality in Its Place: Rural Consciousness and the Power of Perspective","volume":"106","author":[{"family":"Cramer","given":"Katherine J."}],"issued":{"date-parts":[["2012"]]},"citation-key":"cramer2012"}},{"id":1721,"uris":["http://zotero.org/users/3528215/items/XLCAPTL2"],"itemData":{"id":1721,"type":"article-journal","container-title":"SocArXiv Papers","DOI":"https://doi.org/10.31235/osf.io/54tg7","title":"Marginalisation and Engagement: Exploring Political Knowledge and Self-Competence Beliefs in Neglected Areas","author":[{"family":"Fierro","given":"Pedro"},{"family":"Rivera","given":"Sebastián"},{"family":"Brieba","given":"Daniel"}],"issued":{"date-parts":[["2024"]]},"citation-key":"fierro2024a"}}],"schema":"https://github.com/citation-style-language/schema/raw/master/csl-citation.json"} </w:instrText>
      </w:r>
      <w:r w:rsidR="00645E2F">
        <w:fldChar w:fldCharType="separate"/>
      </w:r>
      <w:r w:rsidR="00006556">
        <w:rPr>
          <w:noProof/>
        </w:rPr>
        <w:t>(Cramer, 2012; Fierro et al., 2024)</w:t>
      </w:r>
      <w:r w:rsidR="00645E2F">
        <w:fldChar w:fldCharType="end"/>
      </w:r>
      <w:r w:rsidR="00645E2F">
        <w:t xml:space="preserve">. This issue extends beyond individual experiences to include contextual factors that may also explain the rise of populism, anti-elitism, and nationalism in both consolidated and emerging democracies </w:t>
      </w:r>
      <w:r w:rsidR="00645E2F">
        <w:fldChar w:fldCharType="begin"/>
      </w:r>
      <w:r w:rsidR="00E2713A">
        <w:instrText xml:space="preserve"> ADDIN ZOTERO_ITEM CSL_CITATION {"citationID":"8l8M5Gah","properties":{"formattedCitation":"(Essletzbichler &amp; Forcher, 2022; Faggian et al., 2021; Ziblatt et al., 2023)","plainCitation":"(Essletzbichler &amp; Forcher, 2022; Faggian et al., 2021; Ziblatt et al., 2023)","noteIndex":0},"citationItems":[{"id":700,"uris":["http://zotero.org/users/3528215/items/GBF83GLS"],"itemData":{"id":700,"type":"article-journal","abstract":"While research on the spatial variation in populist right voting focuses on the role of ?places left behind?, this paper examines the spatial distribution of populist right voting in one of the fastest growing capital cities of Europe, Vienna. Combining detailed electoral data of the 2017 national elections at the statistical ward level and the location of municipal housing units, the paper examines why the populist right ?Austrian Freedom Party? (FPOE) performs better in the former bulwarks of socialism, in the municipal housing areas of ?Red Vienna?. The paper links the socio-demographic development of Vienna and its municipal housing policy with election results and explores three possible reasons for elevated FPOE shares in municipal housing areas: rising housing costs pushed an increasing number of socially and economically vulnerable into the municipal housing sector and so increased the FPOE voter pool in those areas; European Union accession and changes in regulation allowed foreign citizens to apply to and obtain municipal housing flats triggering a backlash from Austrian municipal housing residents; and municipal housing is located in disadvantaged neighbourhoods further enhancing the FPOE voter pool. The paper demonstrates that higher FPOE vote shares in areas with high municipal housing shares are due primarily to higher shares of formally less educated residents, neighbourhood context and they are marginally elevated in those municipal housing areas experiencing a larger influx of foreign residents.","container-title":"European Urban and Regional Studies","DOI":"10.1177/09697764211031622","ISSN":"0969-7764","issue":"1","journalAbbreviation":"European Urban and Regional Studies","note":"publisher: SAGE Publications Ltd","page":"126-141","title":"“Red Vienna” and the rise of the populist right","volume":"29","author":[{"family":"Essletzbichler","given":"Juergen"},{"family":"Forcher","given":"Johannes"}],"issued":{"date-parts":[["2022",1,1]]},"citation-key":"essletzbichler2022"}},{"id":543,"uris":["http://zotero.org/users/3528215/items/9W5KVUEN"],"itemData":{"id":543,"type":"article-journal","abstract":"Abstract The results of the elections have increasingly brought to the forefront the long-standing issue of lagging regions?also labelled as ?places that don't matter??since they had a great influence on the electoral outcomes. In this paper, we focus on the municipal results of the Italian senate elections, held in March 2018. Italy is a peculiar country where two non-traditional parties, namely ?Lega? and ?Movimento 5 Stelle? (M5S), ended up forming the government coalition running until August 2019 and competing for different shades of populism. Our aim is to investigate the regional characteristics which underlie the local preferences for the two non-mainstream parties. First, we find that the spatial distribution of their votes is associated with territorial socio-economic and institutional differences, and hence that Lega and M5S are characterized by a different electoral base (e.g., Lega capitalized its traditional support in the North, while M5S won especially in the South). Second, beyond these expected regional patterns, our evidence also highlights a sharp urban-rural contrast.","container-title":"Regional Science Policy &amp; Practice","DOI":"10.1111/rsp3.12391","ISSN":"1757-7802","issue":"2","journalAbbreviation":"Regional Science Policy &amp; Practice","note":"publisher: John Wiley &amp; Sons, Ltd","page":"397-413","title":"One country, two populist parties: Voting patterns of the 2018 Italian elections and their determinants","volume":"13","author":[{"family":"Faggian","given":"Alessandra"},{"family":"Modica","given":"Marco"},{"family":"Modrego","given":"Félix"},{"family":"Urso","given":"Giulia"}],"issued":{"date-parts":[["2021",4,1]]},"citation-key":"faggian2021"}},{"id":1635,"uris":["http://zotero.org/users/3528215/items/ZA7YQUZS"],"itemData":{"id":1635,"type":"article-journal","abstract":"Why is support the radical right higher in some geographic locations than others? This article argues that what is frequently classified as the “rural” bases of radical-right support in previous research is in part the result of something different: communities that were in the historical “periphery” in the center–periphery conflicts of modern nation-state formation. Inspired by a classic state-building literature that emphasizes the prevalence of a “wealth of tongues”—or nonstandard linguistic dialects in a region—as a definition of the periphery, we use data from more than 725,000 geo-coded responses in a linguistic survey in Germany to show that voters from historically peripheral geographic communities are more likely to vote for the radical right today.","archive":"Cambridge Core","container-title":"American Political Science Review","DOI":"10.1017/S0003055423000862","ISSN":"0003-0554","note":"edition: 2023/10/20\npublisher: Cambridge University Press","page":"1-17","source":"Cambridge University Press","title":"Wealth of Tongues: Why Peripheral Regions Vote for the Radical Right in Germany","author":[{"family":"Ziblatt","given":"Daniel"},{"family":"Hilbig","given":"Hanno"},{"family":"Bischof","given":"Daniel"}],"issued":{"date-parts":[["2023"]]},"citation-key":"ziblatt2023"}}],"schema":"https://github.com/citation-style-language/schema/raw/master/csl-citation.json"} </w:instrText>
      </w:r>
      <w:r w:rsidR="00645E2F">
        <w:fldChar w:fldCharType="separate"/>
      </w:r>
      <w:r w:rsidR="00E2713A">
        <w:rPr>
          <w:noProof/>
        </w:rPr>
        <w:t>(Essletzbichler &amp; Forcher, 2022; Faggian et al., 2021; Ziblatt et al., 2023)</w:t>
      </w:r>
      <w:r w:rsidR="00645E2F">
        <w:fldChar w:fldCharType="end"/>
      </w:r>
      <w:r w:rsidR="00440A00">
        <w:t>.</w:t>
      </w:r>
      <w:r w:rsidR="00645E2F">
        <w:t xml:space="preserve"> In this context, a critical question emerges: </w:t>
      </w:r>
      <w:r w:rsidR="00993413" w:rsidRPr="00993413">
        <w:t>How can marginali</w:t>
      </w:r>
      <w:r w:rsidR="00993413">
        <w:t>s</w:t>
      </w:r>
      <w:r w:rsidR="00993413" w:rsidRPr="00993413">
        <w:t>ed territories—and their inhabitants—be effectively included in political processes?</w:t>
      </w:r>
    </w:p>
    <w:p w14:paraId="60809A63" w14:textId="3816EAE8" w:rsidR="00645E2F" w:rsidRDefault="00645E2F" w:rsidP="00AD4183">
      <w:pPr>
        <w:spacing w:line="480" w:lineRule="auto"/>
        <w:ind w:firstLine="720"/>
      </w:pPr>
      <w:r>
        <w:t>Since the onset of the digital revolution, some scholars have argued that the Internet would progressively diminish the relevance of users' physical location</w:t>
      </w:r>
      <w:r w:rsidR="00E2713A">
        <w:t xml:space="preserve"> </w:t>
      </w:r>
      <w:r w:rsidR="00E2713A">
        <w:fldChar w:fldCharType="begin"/>
      </w:r>
      <w:r w:rsidR="00E2713A">
        <w:instrText xml:space="preserve"> ADDIN ZOTERO_ITEM CSL_CITATION {"citationID":"mbOpedV2","properties":{"formattedCitation":"(Cairncross, 1997)","plainCitation":"(Cairncross, 1997)","noteIndex":0},"citationItems":[{"id":752,"uris":["http://zotero.org/users/3528215/items/HT3X72EF"],"itemData":{"id":752,"type":"book","event-place":"Boston","publisher":"Harvard Business School Press","publisher-place":"Boston","title":"The Death of Distance: How the Communications Revolution is Changing Our Lives","author":[{"family":"Cairncross","given":"Frances"}],"issued":{"date-parts":[["1997"]]},"citation-key":"cairncross1997"}}],"schema":"https://github.com/citation-style-language/schema/raw/master/csl-citation.json"} </w:instrText>
      </w:r>
      <w:r w:rsidR="00E2713A">
        <w:fldChar w:fldCharType="separate"/>
      </w:r>
      <w:r w:rsidR="00E2713A">
        <w:rPr>
          <w:noProof/>
        </w:rPr>
        <w:t>(Cairncross, 1997)</w:t>
      </w:r>
      <w:r w:rsidR="00E2713A">
        <w:fldChar w:fldCharType="end"/>
      </w:r>
      <w:r>
        <w:t xml:space="preserve">. This led to the proposition that the public sphere could become </w:t>
      </w:r>
      <w:proofErr w:type="spellStart"/>
      <w:r>
        <w:t>deterritoriali</w:t>
      </w:r>
      <w:r w:rsidR="00E2713A">
        <w:t>s</w:t>
      </w:r>
      <w:r>
        <w:t>ed</w:t>
      </w:r>
      <w:proofErr w:type="spellEnd"/>
      <w:r>
        <w:t xml:space="preserve">, resulting in a redistribution of power </w:t>
      </w:r>
      <w:r w:rsidR="00E2713A">
        <w:fldChar w:fldCharType="begin"/>
      </w:r>
      <w:r w:rsidR="00E2713A">
        <w:instrText xml:space="preserve"> ADDIN ZOTERO_ITEM CSL_CITATION {"citationID":"ivaeeLW4","properties":{"formattedCitation":"(Kneuer &amp; Datts, 2020)","plainCitation":"(Kneuer &amp; Datts, 2020)","noteIndex":0},"citationItems":[{"id":770,"uris":["http://zotero.org/users/3528215/items/YWVV7PQF"],"itemData":{"id":770,"type":"article-journal","abstract":"The emergence of the Internet fueled euphoric—partially utopian—visions that can be summarized as democratic promises. In most cases, the normative and empirical discussion so far has considered e‑democracy tools and their potential, regardless of the scale of interaction—be it local, national, or transnational—as a one-size-fits-all approach, assuming that what is applicable for the national level will be equally true for the subnational and transnational levels. We argue that the question of whether the Internet and digital tools can fulfill the democratic promises must be confronted in a more differentiated way, examining under which spatial conditions e‑democracy is more likely to incentivize citizens to engage and to involve more citizens as well as marginalized citizens in public debates and decision making. The article introduces scale as a new element for a better theoretical understanding of e‑democracy. We establish a conceptual framework that enables us to capture scale as distance in terms of territorial, cognitive, and affective distance. The spatial perspective brings an innovative spin to the somewhat petrified positions on the mobilizing or reinforcing effects of digital tools as well as a new theoretical argument for the debate on e‑democracy in general.","container-title":"Politische Vierteljahresschrift","DOI":"10.1007/s11615-020-00250-6","ISSN":"1862-2860","issue":"2","journalAbbreviation":"Politische Vierteljahresschrift","page":"285-308","title":"E-democracy and the Matter of Scale. Revisiting the Democratic Promises of the Internet in Terms of the Spatial Dimension","volume":"61","author":[{"family":"Kneuer","given":"Marianne"},{"family":"Datts","given":"Mario"}],"issued":{"date-parts":[["2020",6,1]]},"citation-key":"kneuer2020"}}],"schema":"https://github.com/citation-style-language/schema/raw/master/csl-citation.json"} </w:instrText>
      </w:r>
      <w:r w:rsidR="00E2713A">
        <w:fldChar w:fldCharType="separate"/>
      </w:r>
      <w:r w:rsidR="00E2713A">
        <w:rPr>
          <w:noProof/>
        </w:rPr>
        <w:t>(Kneuer &amp; Datts, 2020)</w:t>
      </w:r>
      <w:r w:rsidR="00E2713A">
        <w:fldChar w:fldCharType="end"/>
      </w:r>
      <w:r>
        <w:t>. Within this framework, the Internet was implicitly seen as a tool to integrate excluded territories. However, this optimism faced criticism</w:t>
      </w:r>
      <w:r w:rsidR="0085571D">
        <w:t xml:space="preserve"> early on</w:t>
      </w:r>
      <w:r>
        <w:t xml:space="preserve">. </w:t>
      </w:r>
      <w:r w:rsidR="00AD4183" w:rsidRPr="00AD4183">
        <w:t>As Gillespie and Robins</w:t>
      </w:r>
      <w:r w:rsidR="00AD4183">
        <w:t xml:space="preserve"> </w:t>
      </w:r>
      <w:r w:rsidR="00AD4183">
        <w:fldChar w:fldCharType="begin"/>
      </w:r>
      <w:r w:rsidR="00393634">
        <w:instrText xml:space="preserve"> ADDIN ZOTERO_ITEM CSL_CITATION {"citationID":"OsQnCAqy","properties":{"formattedCitation":"(Gillespie &amp; Robins, 1989)","plainCitation":"(Gillespie &amp; Robins, 1989)","dontUpdate":true,"noteIndex":0},"citationItems":[{"id":1755,"uris":["http://zotero.org/users/3528215/items/WC3C78VG"],"itemData":{"id":1755,"type":"article-journal","abstract":"Contrary to popular predictions of their decentralizing impact, digital communications contribute to new and more complex forms of corporate integration, reinforcing center periphery problems on a global scale.","container-title":"Journal of Communication","DOI":"10.1111/j.1460-2466.1989.tb01037.x","ISSN":"0021-9916","issue":"3","journalAbbreviation":"Journal of Communication","page":"7-18","title":"Geographical Inequalities: The Spatial Bias of the New Communications Technologies","volume":"39","author":[{"family":"Gillespie","given":"Andrew"},{"family":"Robins","given":"Kevin"}],"issued":{"date-parts":[["1989",9,1]]},"citation-key":"gillespie1989"}}],"schema":"https://github.com/citation-style-language/schema/raw/master/csl-citation.json"} </w:instrText>
      </w:r>
      <w:r w:rsidR="00AD4183">
        <w:fldChar w:fldCharType="separate"/>
      </w:r>
      <w:r w:rsidR="00AD4183">
        <w:rPr>
          <w:noProof/>
        </w:rPr>
        <w:t>(1989)</w:t>
      </w:r>
      <w:r w:rsidR="00AD4183">
        <w:fldChar w:fldCharType="end"/>
      </w:r>
      <w:r w:rsidR="00AD4183" w:rsidRPr="00AD4183">
        <w:t xml:space="preserve"> have argued since the creation of the </w:t>
      </w:r>
      <w:r w:rsidR="00AD4183" w:rsidRPr="00AD4183">
        <w:lastRenderedPageBreak/>
        <w:t xml:space="preserve">World Wide Web, “new communications technologies do not just impact places; places, and the social processes and </w:t>
      </w:r>
      <w:r w:rsidR="00AD4183">
        <w:t xml:space="preserve">social </w:t>
      </w:r>
      <w:r w:rsidR="00AD4183" w:rsidRPr="00AD4183">
        <w:t>relationships they embody, also shape how such technological systems are designed, implemented, and used”</w:t>
      </w:r>
      <w:r w:rsidR="00393634">
        <w:t xml:space="preserve"> </w:t>
      </w:r>
      <w:r w:rsidR="00393634">
        <w:fldChar w:fldCharType="begin"/>
      </w:r>
      <w:r w:rsidR="00393634">
        <w:instrText xml:space="preserve"> ADDIN ZOTERO_ITEM CSL_CITATION {"citationID":"HGNIESkm","properties":{"formattedCitation":"(Gillespie &amp; Robins, 1989, p. 7)","plainCitation":"(Gillespie &amp; Robins, 1989, p. 7)","noteIndex":0},"citationItems":[{"id":1755,"uris":["http://zotero.org/users/3528215/items/WC3C78VG"],"itemData":{"id":1755,"type":"article-journal","abstract":"Contrary to popular predictions of their decentralizing impact, digital communications contribute to new and more complex forms of corporate integration, reinforcing center periphery problems on a global scale.","container-title":"Journal of Communication","DOI":"10.1111/j.1460-2466.1989.tb01037.x","ISSN":"0021-9916","issue":"3","journalAbbreviation":"Journal of Communication","page":"7-18","title":"Geographical Inequalities: The Spatial Bias of the New Communications Technologies","volume":"39","author":[{"family":"Gillespie","given":"Andrew"},{"family":"Robins","given":"Kevin"}],"issued":{"date-parts":[["1989",9,1]]},"citation-key":"gillespie1989"},"locator":"7","label":"page"}],"schema":"https://github.com/citation-style-language/schema/raw/master/csl-citation.json"} </w:instrText>
      </w:r>
      <w:r w:rsidR="00393634">
        <w:fldChar w:fldCharType="separate"/>
      </w:r>
      <w:r w:rsidR="00393634">
        <w:rPr>
          <w:noProof/>
        </w:rPr>
        <w:t>(Gillespie &amp; Robins, 1989, p. 7)</w:t>
      </w:r>
      <w:r w:rsidR="00393634">
        <w:fldChar w:fldCharType="end"/>
      </w:r>
      <w:r w:rsidR="00393634">
        <w:t>.</w:t>
      </w:r>
      <w:r w:rsidR="00AD4183" w:rsidRPr="00AD4183">
        <w:t xml:space="preserve"> This idea has been further supported by more recent research, which demonstrates that information and digital participation remain spatially bound, with certain citizens—and places—exerting control over others.</w:t>
      </w:r>
      <w:r w:rsidR="00E2713A">
        <w:t xml:space="preserve"> </w:t>
      </w:r>
      <w:r w:rsidR="00E2713A">
        <w:fldChar w:fldCharType="begin"/>
      </w:r>
      <w:r w:rsidR="00E2713A">
        <w:instrText xml:space="preserve"> ADDIN ZOTERO_ITEM CSL_CITATION {"citationID":"TG7psFLW","properties":{"formattedCitation":"(Graham et al., 2018)","plainCitation":"(Graham et al., 2018)","noteIndex":0},"citationItems":[{"id":17,"uris":["http://zotero.org/users/3528215/items/9I9ANU7Y"],"itemData":{"id":17,"type":"chapter","container-title":"This is Not an Atlas","edition":"transcript","title":"Uneven Digital Geographies... and Why They Matter","author":[{"family":"Graham","given":"Mark"},{"family":"De Sabbata","given":"Stefano"},{"family":"Straumann","given":"Ralph K."},{"family":"Ojanperä","given":"S."}],"editor":[{"family":"Orangotango+","given":"Kollektiv"}],"issued":{"date-parts":[["2018"]]},"citation-key":"graham2018"}}],"schema":"https://github.com/citation-style-language/schema/raw/master/csl-citation.json"} </w:instrText>
      </w:r>
      <w:r w:rsidR="00E2713A">
        <w:fldChar w:fldCharType="separate"/>
      </w:r>
      <w:r w:rsidR="00E2713A">
        <w:rPr>
          <w:noProof/>
        </w:rPr>
        <w:t>(Graham et al., 2018)</w:t>
      </w:r>
      <w:r w:rsidR="00E2713A">
        <w:fldChar w:fldCharType="end"/>
      </w:r>
      <w:r w:rsidR="00E2713A">
        <w:t>. Moreover,</w:t>
      </w:r>
      <w:r>
        <w:t xml:space="preserve"> studies have argued that many platforms do not create new digital spaces but merely replicate </w:t>
      </w:r>
      <w:r w:rsidR="00292E3E">
        <w:t xml:space="preserve">the power dynamics embedded in </w:t>
      </w:r>
      <w:r>
        <w:t>existing physical spaces in the online realm</w:t>
      </w:r>
      <w:r w:rsidR="00E2713A">
        <w:t xml:space="preserve"> </w:t>
      </w:r>
      <w:r w:rsidR="00E2713A">
        <w:fldChar w:fldCharType="begin"/>
      </w:r>
      <w:r w:rsidR="00E2713A">
        <w:instrText xml:space="preserve"> ADDIN ZOTERO_ITEM CSL_CITATION {"citationID":"rpBGXVQ6","properties":{"formattedCitation":"(Stephens &amp; Poorthuis, 2015; Takhteyev et al., 2012)","plainCitation":"(Stephens &amp; Poorthuis, 2015; Takhteyev et al., 2012)","noteIndex":0},"citationItems":[{"id":759,"uris":["http://zotero.org/users/3528215/items/SSXBH7KD"],"itemData":{"id":759,"type":"article-journal","abstract":"This paper compares the social properties of Twitter users’ networks with the spatial proximity of the networks. Using a comprehensive analysis of network density and network transitivity we found that the density of networks and the spatial clustering depends on the size of the network; smaller networks are more socially clustered and extend a smaller physical distance and larger networks are physically more dispersed with less social clustering. Additionally, Twitter networks are more effective at transmitting information at the local level. For example, local triadic connections are more than twice as likely to be transitive than those extending more than 500km. This implies that not only is distance important to the communities developed in online social networks, but scale is extremely pertinent to the nature of these networks. Even as technologies such as Twitter enable a larger volume of interaction between spaces, these interactions do not invent completely new social and spatial patterns, but instead replicate existing arrangements.","container-title":"Special Issue on Volunteered Geographic Information","DOI":"10.1016/j.compenvurbsys.2014.07.002","ISSN":"0198-9715","journalAbbreviation":"Computers, Environment and Urban Systems","page":"87-95","title":"Follow thy neighbor: Connecting the social and the spatial networks on Twitter","volume":"53","author":[{"family":"Stephens","given":"Monica"},{"family":"Poorthuis","given":"Ate"}],"issued":{"date-parts":[["2015",9,1]]},"citation-key":"stephens2015"}},{"id":757,"uris":["http://zotero.org/users/3528215/items/HP8VGIN8"],"itemData":{"id":757,"type":"article-journal","abstract":"The paper examines the influence of geographic distance, national boundaries, language, and frequency of air travel on the formation of social ties on Twitter, a popular micro-blogging website. Based on a large sample of publicly available Twitter data, our study shows that a substantial share of ties lies within the same metropolitan region, and that between regional clusters, distance, national borders and language differences all predict Twitter ties. We find that the frequency of airline flights between the two parties is the best predictor of Twitter ties. This highlights the importance of looking at pre-existing ties between places and people.","container-title":"Capturing Context: Integrating Spatial and Social Network Analyses","DOI":"10.1016/j.socnet.2011.05.006","ISSN":"0378-8733","issue":"1","journalAbbreviation":"Social Networks","page":"73-81","title":"Geography of Twitter networks","volume":"34","author":[{"family":"Takhteyev","given":"Yuri"},{"family":"Gruzd","given":"Anatoliy"},{"family":"Wellman","given":"Barry"}],"issued":{"date-parts":[["2012",1,1]]},"citation-key":"takhteyev2012"}}],"schema":"https://github.com/citation-style-language/schema/raw/master/csl-citation.json"} </w:instrText>
      </w:r>
      <w:r w:rsidR="00E2713A">
        <w:fldChar w:fldCharType="separate"/>
      </w:r>
      <w:r w:rsidR="00E2713A">
        <w:rPr>
          <w:noProof/>
        </w:rPr>
        <w:t>(Stephens &amp; Poorthuis, 2015; Takhteyev et al., 2012)</w:t>
      </w:r>
      <w:r w:rsidR="00E2713A">
        <w:fldChar w:fldCharType="end"/>
      </w:r>
      <w:r w:rsidR="004F0C8B">
        <w:t xml:space="preserve">, </w:t>
      </w:r>
      <w:r w:rsidR="004F0C8B" w:rsidRPr="004F0C8B">
        <w:t xml:space="preserve">This aligns with earlier assertions that, rather than merely shrinking </w:t>
      </w:r>
      <w:r w:rsidR="000A0B17">
        <w:t>spatial</w:t>
      </w:r>
      <w:r w:rsidR="004F0C8B" w:rsidRPr="004F0C8B">
        <w:t xml:space="preserve"> distances, new communication technologies may establish new forms—or reinforce existing forms—of</w:t>
      </w:r>
      <w:r w:rsidR="000A0B17">
        <w:t xml:space="preserve"> geographical</w:t>
      </w:r>
      <w:r w:rsidR="004F0C8B" w:rsidRPr="004F0C8B">
        <w:t xml:space="preserve"> inequality and uneven development</w:t>
      </w:r>
      <w:r w:rsidR="000A0B17">
        <w:t xml:space="preserve"> </w:t>
      </w:r>
      <w:r w:rsidR="000A0B17">
        <w:fldChar w:fldCharType="begin"/>
      </w:r>
      <w:r w:rsidR="000A0B17">
        <w:instrText xml:space="preserve"> ADDIN ZOTERO_ITEM CSL_CITATION {"citationID":"ke22d0xS","properties":{"formattedCitation":"(Gillespie &amp; Robins, 1989)","plainCitation":"(Gillespie &amp; Robins, 1989)","noteIndex":0},"citationItems":[{"id":1755,"uris":["http://zotero.org/users/3528215/items/WC3C78VG"],"itemData":{"id":1755,"type":"article-journal","abstract":"Contrary to popular predictions of their decentralizing impact, digital communications contribute to new and more complex forms of corporate integration, reinforcing center periphery problems on a global scale.","container-title":"Journal of Communication","DOI":"10.1111/j.1460-2466.1989.tb01037.x","ISSN":"0021-9916","issue":"3","journalAbbreviation":"Journal of Communication","page":"7-18","title":"Geographical Inequalities: The Spatial Bias of the New Communications Technologies","volume":"39","author":[{"family":"Gillespie","given":"Andrew"},{"family":"Robins","given":"Kevin"}],"issued":{"date-parts":[["1989",9,1]]},"citation-key":"gillespie1989"}}],"schema":"https://github.com/citation-style-language/schema/raw/master/csl-citation.json"} </w:instrText>
      </w:r>
      <w:r w:rsidR="000A0B17">
        <w:fldChar w:fldCharType="separate"/>
      </w:r>
      <w:r w:rsidR="000A0B17">
        <w:rPr>
          <w:noProof/>
        </w:rPr>
        <w:t>(Gillespie &amp; Robins, 1989)</w:t>
      </w:r>
      <w:r w:rsidR="000A0B17">
        <w:fldChar w:fldCharType="end"/>
      </w:r>
      <w:r>
        <w:t xml:space="preserve">. </w:t>
      </w:r>
      <w:r w:rsidR="000A0B17">
        <w:t xml:space="preserve">And so, during the last decades it has been shown that </w:t>
      </w:r>
      <w:r>
        <w:t xml:space="preserve">spatial dynamics influence not only access </w:t>
      </w:r>
      <w:r w:rsidR="00E2713A">
        <w:fldChar w:fldCharType="begin"/>
      </w:r>
      <w:r w:rsidR="00E2713A">
        <w:instrText xml:space="preserve"> ADDIN ZOTERO_ITEM CSL_CITATION {"citationID":"DkEObtRU","properties":{"formattedCitation":"(Sylvester &amp; McGlynn, 2009)","plainCitation":"(Sylvester &amp; McGlynn, 2009)","noteIndex":0},"citationItems":[{"id":469,"uris":["http://zotero.org/users/3528215/items/J5VAQJH5"],"itemData":{"id":469,"type":"article-journal","abstract":"This article focuses on the persistence of the digital divide and its impact on political participation, and in particular, on the role that geographic location plays in unequal access. The authors findings, based on survey data from the 2007 Pew Internet and American Life project, indicate that physical location continues to play a key role in levels of access to broadband technology and that increased home Internet use is associated with a significantly higher probability of contacting government officials in various ways.","container-title":"Social Science Computer Review","DOI":"10.1177/0894439309335148","ISSN":"0894-4393","issue":"1","journalAbbreviation":"Social Science Computer Review","page":"64-74","title":"The Digital Divide, Political Participation, and Place","volume":"28","author":[{"family":"Sylvester","given":"Dari E."},{"family":"McGlynn","given":"Adam J."}],"issued":{"date-parts":[["2009",6,12]]},"citation-key":"sylvester2009"}}],"schema":"https://github.com/citation-style-language/schema/raw/master/csl-citation.json"} </w:instrText>
      </w:r>
      <w:r w:rsidR="00E2713A">
        <w:fldChar w:fldCharType="separate"/>
      </w:r>
      <w:r w:rsidR="00E2713A">
        <w:rPr>
          <w:noProof/>
        </w:rPr>
        <w:t>(Sylvester &amp; McGlynn, 2009)</w:t>
      </w:r>
      <w:r w:rsidR="00E2713A">
        <w:fldChar w:fldCharType="end"/>
      </w:r>
      <w:r>
        <w:t xml:space="preserve"> but also the types of connections formed</w:t>
      </w:r>
      <w:r w:rsidR="00E2713A">
        <w:t xml:space="preserve"> </w:t>
      </w:r>
      <w:r w:rsidR="00E2713A">
        <w:fldChar w:fldCharType="begin"/>
      </w:r>
      <w:r w:rsidR="00E2713A">
        <w:instrText xml:space="preserve"> ADDIN ZOTERO_ITEM CSL_CITATION {"citationID":"qFEYjW7q","properties":{"formattedCitation":"(Mossberger et al., 2012)","plainCitation":"(Mossberger et al., 2012)","noteIndex":0},"citationItems":[{"id":765,"uris":["http://zotero.org/users/3528215/items/STUKLGXI"],"itemData":{"id":765,"type":"article-journal","abstract":"While current federal programs for broadband have invested heavily in rural infrastructure, significant disparities in Internet use remain in urban areas, where broadband networks are available. The success of the national broadband plan and federal policy require understanding barriers to Internet adoption, including persistent inequalities in urban areas. Analysis of a random sample telephone survey in the city of Chicago merged with census tract?level data finds that neighborhood-level factors such as segregation and concentrated poverty influence the reasons why residents do not have home Internet access, as well as individual-level factors. Interactions demonstrate differential effects of age across racial and ethnic groups, and the amplification of disparities in access in segregated neighborhoods, especially for Latinos in gateway immigrant neighborhoods. Place effects need to be taken into account in further research and theory on technology inequality, and in public policy as well.","container-title":"Urban Affairs Review","DOI":"10.1177/1078087412453713","ISSN":"1078-0874","issue":"6","journalAbbreviation":"Urban Affairs Review","note":"publisher: SAGE Publications Inc","page":"771-810","title":"Unraveling Different Barriers to Internet Use: Urban Residents and Neighborhood Effects","volume":"48","author":[{"family":"Mossberger","given":"Karen"},{"family":"Tolbert","given":"Caroline J."},{"family":"Bowen","given":"Daniel"},{"family":"Jimenez","given":"Benedict"}],"issued":{"date-parts":[["2012",8,13]]},"citation-key":"mossberger2012"}}],"schema":"https://github.com/citation-style-language/schema/raw/master/csl-citation.json"} </w:instrText>
      </w:r>
      <w:r w:rsidR="00E2713A">
        <w:fldChar w:fldCharType="separate"/>
      </w:r>
      <w:r w:rsidR="00E2713A">
        <w:rPr>
          <w:noProof/>
        </w:rPr>
        <w:t>(Mossberger et al., 2012)</w:t>
      </w:r>
      <w:r w:rsidR="00E2713A">
        <w:fldChar w:fldCharType="end"/>
      </w:r>
      <w:r>
        <w:t xml:space="preserve"> and the specific digital interactions people engage in</w:t>
      </w:r>
      <w:r w:rsidR="00E2713A">
        <w:t xml:space="preserve"> </w:t>
      </w:r>
      <w:r w:rsidR="00E2713A">
        <w:fldChar w:fldCharType="begin"/>
      </w:r>
      <w:r w:rsidR="00E2713A">
        <w:instrText xml:space="preserve"> ADDIN ZOTERO_ITEM CSL_CITATION {"citationID":"y02SUfU8","properties":{"formattedCitation":"(Agarwal et al., 2009)","plainCitation":"(Agarwal et al., 2009)","noteIndex":0},"citationItems":[{"id":13,"uris":["http://zotero.org/users/3528215/items/NNJIXUH6"],"itemData":{"id":13,"type":"article-journal","abstract":"[Given the increasingly important role of the Internet in education, healthcare, and other essential services, it is important that we develop an understanding of the ``digital divide.'' Despite the widespread diffusion of the Web and related technologies, pockets remain where the Internet is used sparingly, if at all. There are large geographic variations, as well as variations across ethnic and racial lines. Prior research suggests that individual, household, and regional differences are responsible for this disparity. We argue for an alternative explanation: Individual choice is subject to social influence (``peer effects'') that emanates from geographic proximity; this influence is the cause of the excess variation. We test this assertion with empirical analysis of a data set compiled from a number of sources. We find, first, that widespread Internet use among people who live in proximity has a direct effect on an individual's propensity to go online. Using data on residential segregation, we test the proposition that the Internet usage patterns of people who live in more ethnically isolated regions will more closely resemble usage patterns of their ethnic group. Finally, we examine the moderating impact of housing density and directly measured social interactions on the relationship between Internet use and peer effects. Results are consistent across analyses and provide strong evidence of peer effects, suggesting that individual Internet use is influenced by local patterns of usage. Implications for public policy and the diffusion of the Internet are discussed.]","archive":"JSTOR","container-title":"Information Systems Research","ISSN":"10477047, 15265536","issue":"2","page":"277-294","title":"Research Note: Social Interactions and the ``Digital Divide'': Explaining Variations in Internet Use","volume":"20","author":[{"family":"Agarwal","given":"Ritu"},{"family":"Animesh","given":"Animesh"},{"family":"Prasad","given":"Kislaya"}],"issued":{"date-parts":[["2009"]]},"citation-key":"agarwal2009"}}],"schema":"https://github.com/citation-style-language/schema/raw/master/csl-citation.json"} </w:instrText>
      </w:r>
      <w:r w:rsidR="00E2713A">
        <w:fldChar w:fldCharType="separate"/>
      </w:r>
      <w:r w:rsidR="00E2713A">
        <w:rPr>
          <w:noProof/>
        </w:rPr>
        <w:t>(Agarwal et al., 2009)</w:t>
      </w:r>
      <w:r w:rsidR="00E2713A">
        <w:fldChar w:fldCharType="end"/>
      </w:r>
      <w:r>
        <w:t>.</w:t>
      </w:r>
    </w:p>
    <w:p w14:paraId="2D9170F4" w14:textId="362C499F" w:rsidR="00645E2F" w:rsidRDefault="00645E2F" w:rsidP="00E2713A">
      <w:pPr>
        <w:spacing w:line="480" w:lineRule="auto"/>
        <w:ind w:firstLine="720"/>
      </w:pPr>
      <w:r>
        <w:t>These debates on the relationship between the Internet and local engagement have extended into the realm of public administration, particularly concerning the activities of local governments. With the increasing need—or inevitability—of digitali</w:t>
      </w:r>
      <w:r w:rsidR="00E6195C">
        <w:t>s</w:t>
      </w:r>
      <w:r>
        <w:t>ing local governments</w:t>
      </w:r>
      <w:r w:rsidR="00E6195C">
        <w:t xml:space="preserve"> </w:t>
      </w:r>
      <w:r w:rsidR="00E6195C">
        <w:fldChar w:fldCharType="begin"/>
      </w:r>
      <w:r w:rsidR="00E6195C">
        <w:instrText xml:space="preserve"> ADDIN ZOTERO_ITEM CSL_CITATION {"citationID":"clWtwbxg","properties":{"formattedCitation":"(Gasco Hernandez, 2024)","plainCitation":"(Gasco Hernandez, 2024)","noteIndex":0},"citationItems":[{"id":1747,"uris":["http://zotero.org/users/3528215/items/ARVJE3FK"],"itemData":{"id":1747,"type":"article-journal","container-title":"Local Government Studies","DOI":"10.1080/03003930.2024.2410830","ISSN":"0300-3930","journalAbbreviation":"Local Government Studies","note":"publisher: Routledge","page":"1-13","title":"Reflections on three decades of digital transformation in local governments","author":[{"family":"Gasco Hernandez","given":"Mila"}],"issued":{"date-parts":[["2024"]]},"citation-key":"gascohernandez2024"}}],"schema":"https://github.com/citation-style-language/schema/raw/master/csl-citation.json"} </w:instrText>
      </w:r>
      <w:r w:rsidR="00E6195C">
        <w:fldChar w:fldCharType="separate"/>
      </w:r>
      <w:r w:rsidR="00E6195C">
        <w:rPr>
          <w:noProof/>
        </w:rPr>
        <w:t>(Gasco Hernandez, 2024)</w:t>
      </w:r>
      <w:r w:rsidR="00E6195C">
        <w:fldChar w:fldCharType="end"/>
      </w:r>
      <w:r>
        <w:t xml:space="preserve">, scholars have explored how the Internet influences the </w:t>
      </w:r>
      <w:r w:rsidR="00F47A19">
        <w:t xml:space="preserve">civic </w:t>
      </w:r>
      <w:r>
        <w:t xml:space="preserve">development of local communities. </w:t>
      </w:r>
      <w:r w:rsidR="00E6195C">
        <w:t>For instance, i</w:t>
      </w:r>
      <w:r>
        <w:t xml:space="preserve">n Spain, Haro-de-Rosario et al. </w:t>
      </w:r>
      <w:r w:rsidR="00E6195C">
        <w:fldChar w:fldCharType="begin"/>
      </w:r>
      <w:r w:rsidR="00AD4183">
        <w:instrText xml:space="preserve"> ADDIN ZOTERO_ITEM CSL_CITATION {"citationID":"ISYtOriW","properties":{"formattedCitation":"(Haro-de-Rosario et al., 2016)","plainCitation":"(Haro-de-Rosario et al., 2016)","dontUpdate":true,"noteIndex":0},"citationItems":[{"id":773,"uris":["http://zotero.org/users/3528215/items/SZARTZPY"],"itemData":{"id":773,"type":"article-journal","abstract":"The social media are becoming a major channel of online interactive participation, and local governments are seizing this opportunity to enhance citizen engagement in political and social affairs. This article analyses the various forms of social media used ? that is, Twitter or Facebook ? by citizens in their relations with Spanish local government, to determine which of these achieves the strongest degree of commitment. We also analyse the influence of various factors on this level of commitment. The results obtained show that Facebook is preferred to Twitter as a means of participating in local government issues. Other factors that are relevant to citizen engagement are the level of online transparency, mood, the level of activity in social media and the interactivity offered by the local government website. The findings of this study contribute significantly to understanding how citizen engagement is influenced by the type of social media adopted.","container-title":"New Media &amp; Society","DOI":"10.1177/1461444816645652","ISSN":"1461-4448","issue":"1","journalAbbreviation":"New Media &amp; Society","note":"publisher: SAGE Publications","page":"29-49","title":"Using social media to enhance citizen engagement with local government: Twitter or Facebook?","volume":"20","author":[{"family":"Haro-de-Rosario","given":"Arturo"},{"family":"Sáez-Martín","given":"Alejandro"},{"family":"Carmen Caba-Pérez","given":"María","non-dropping-particle":"del"}],"issued":{"date-parts":[["2016",5,9]]},"citation-key":"haro-de-rosario2016"}}],"schema":"https://github.com/citation-style-language/schema/raw/master/csl-citation.json"} </w:instrText>
      </w:r>
      <w:r w:rsidR="00E6195C">
        <w:fldChar w:fldCharType="separate"/>
      </w:r>
      <w:r w:rsidR="00E6195C">
        <w:rPr>
          <w:noProof/>
        </w:rPr>
        <w:t>(2016)</w:t>
      </w:r>
      <w:r w:rsidR="00E6195C">
        <w:fldChar w:fldCharType="end"/>
      </w:r>
      <w:r>
        <w:t xml:space="preserve"> found that online transparency, interactivity, and local governments' activity on social media are key drivers of citizen engagement. Similarly, in Greece, Lappas et al. </w:t>
      </w:r>
      <w:r w:rsidR="00E6195C">
        <w:fldChar w:fldCharType="begin"/>
      </w:r>
      <w:r w:rsidR="00AD4183">
        <w:instrText xml:space="preserve"> ADDIN ZOTERO_ITEM CSL_CITATION {"citationID":"lsC3qxNM","properties":{"formattedCitation":"(Lappas et al., 2022)","plainCitation":"(Lappas et al., 2022)","dontUpdate":true,"noteIndex":0},"citationItems":[{"id":1749,"uris":["http://zotero.org/users/3528215/items/CDWAYKP7"],"itemData":{"id":1749,"type":"article-journal","container-title":"Local Government Studies","DOI":"10.1080/03003930.2020.1870958","ISSN":"0300-3930","issue":"1","journalAbbreviation":"Local Government Studies","note":"publisher: Routledge","page":"87-106","title":"Harnessing the power of dialogue: examining the impact of facebook content on citizens’ engagement","volume":"48","author":[{"family":"Lappas","given":"Georgios"},{"family":"Triantafillidou","given":"Amalia"},{"family":"Kani","given":"Anastasia"}],"issued":{"date-parts":[["2022",1,2]]},"citation-key":"lappas2022"}}],"schema":"https://github.com/citation-style-language/schema/raw/master/csl-citation.json"} </w:instrText>
      </w:r>
      <w:r w:rsidR="00E6195C">
        <w:fldChar w:fldCharType="separate"/>
      </w:r>
      <w:r w:rsidR="00E6195C">
        <w:rPr>
          <w:noProof/>
        </w:rPr>
        <w:t>(2022)</w:t>
      </w:r>
      <w:r w:rsidR="00E6195C">
        <w:fldChar w:fldCharType="end"/>
      </w:r>
      <w:r>
        <w:t xml:space="preserve"> highlighted the importance of dialogic approaches and the promotion of offline activities through social media platforms in fostering online citizen engagement.</w:t>
      </w:r>
    </w:p>
    <w:p w14:paraId="01B0F460" w14:textId="770478F8" w:rsidR="00645E2F" w:rsidRDefault="00645E2F" w:rsidP="00E6195C">
      <w:pPr>
        <w:spacing w:line="480" w:lineRule="auto"/>
        <w:ind w:firstLine="720"/>
      </w:pPr>
      <w:r>
        <w:lastRenderedPageBreak/>
        <w:t xml:space="preserve">However, not all research focuses on authorities' activities on social media; some studies examine the role of official municipal platforms. </w:t>
      </w:r>
      <w:proofErr w:type="spellStart"/>
      <w:r>
        <w:t>Torpe</w:t>
      </w:r>
      <w:proofErr w:type="spellEnd"/>
      <w:r>
        <w:t xml:space="preserve"> and Nielsen</w:t>
      </w:r>
      <w:r w:rsidR="00E6195C">
        <w:t xml:space="preserve"> </w:t>
      </w:r>
      <w:r w:rsidR="00E6195C">
        <w:fldChar w:fldCharType="begin"/>
      </w:r>
      <w:r w:rsidR="00AD4183">
        <w:instrText xml:space="preserve"> ADDIN ZOTERO_ITEM CSL_CITATION {"citationID":"PByswZYq","properties":{"formattedCitation":"(Torpe &amp; Nielsen, 2004)","plainCitation":"(Torpe &amp; Nielsen, 2004)","dontUpdate":true,"noteIndex":0},"citationItems":[{"id":1751,"uris":["http://zotero.org/users/3528215/items/NPRCTWQS"],"itemData":{"id":1751,"type":"article-journal","container-title":"Local Government Studies","DOI":"10.1080/0300393042000267254","ISSN":"0300-3930","issue":"2","journalAbbreviation":"Local Government Studies","note":"publisher: Routledge","page":"230-244","title":"Digital Communication between Local Authorities and Citizens in Denmark","volume":"30","author":[{"family":"Torpe","given":"Lars"},{"family":"Nielsen","given":"Jeppe"}],"issued":{"date-parts":[["2004",6,1]]},"citation-key":"torpe2004"}}],"schema":"https://github.com/citation-style-language/schema/raw/master/csl-citation.json"} </w:instrText>
      </w:r>
      <w:r w:rsidR="00E6195C">
        <w:fldChar w:fldCharType="separate"/>
      </w:r>
      <w:r w:rsidR="00E6195C">
        <w:rPr>
          <w:noProof/>
        </w:rPr>
        <w:t>(2004)</w:t>
      </w:r>
      <w:r w:rsidR="00E6195C">
        <w:fldChar w:fldCharType="end"/>
      </w:r>
      <w:r>
        <w:t>, for instance, analy</w:t>
      </w:r>
      <w:r w:rsidR="00E6195C">
        <w:t>s</w:t>
      </w:r>
      <w:r>
        <w:t>ed 275 municipal websites in Denmark</w:t>
      </w:r>
      <w:r w:rsidR="00D852B3">
        <w:t xml:space="preserve">, concluding that there </w:t>
      </w:r>
      <w:r w:rsidR="002E6349">
        <w:t>is</w:t>
      </w:r>
      <w:r>
        <w:t xml:space="preserve"> </w:t>
      </w:r>
      <w:r w:rsidR="00D852B3">
        <w:t>substantial</w:t>
      </w:r>
      <w:r>
        <w:t xml:space="preserve"> heterogeneity in performance, with some authorities demonstrating superior practices in terms of transparency and dialogue promotion. Understanding the causes and consequences of these differences remains an important area of inquiry.</w:t>
      </w:r>
      <w:r w:rsidR="00E6195C">
        <w:t xml:space="preserve"> </w:t>
      </w:r>
      <w:r>
        <w:t>To address this gap</w:t>
      </w:r>
      <w:r w:rsidR="00D852B3">
        <w:t xml:space="preserve"> and considering the lack of consensus on this topic, this study</w:t>
      </w:r>
      <w:r>
        <w:t xml:space="preserve"> propose</w:t>
      </w:r>
      <w:r w:rsidR="00D852B3">
        <w:t>s</w:t>
      </w:r>
      <w:r>
        <w:t xml:space="preserve"> the following research question</w:t>
      </w:r>
      <w:r w:rsidR="00E6195C">
        <w:t>s</w:t>
      </w:r>
      <w:r>
        <w:t>:</w:t>
      </w:r>
    </w:p>
    <w:p w14:paraId="110F1583" w14:textId="77777777" w:rsidR="00E6195C" w:rsidRPr="00E6195C" w:rsidRDefault="00E6195C" w:rsidP="00E6195C">
      <w:pPr>
        <w:spacing w:before="240" w:line="480" w:lineRule="auto"/>
        <w:rPr>
          <w:b/>
          <w:bCs/>
        </w:rPr>
      </w:pPr>
      <w:r w:rsidRPr="00E6195C">
        <w:rPr>
          <w:b/>
          <w:bCs/>
        </w:rPr>
        <w:t xml:space="preserve">RQ1: </w:t>
      </w:r>
      <w:r w:rsidRPr="00E6195C">
        <w:t>What contextual factors explain variations in digital performance across municipalities?</w:t>
      </w:r>
    </w:p>
    <w:p w14:paraId="63C2CE2F" w14:textId="10E21F10" w:rsidR="00050142" w:rsidRDefault="00645E2F" w:rsidP="00EC0BE1">
      <w:pPr>
        <w:spacing w:line="480" w:lineRule="auto"/>
      </w:pPr>
      <w:r w:rsidRPr="00E6195C">
        <w:rPr>
          <w:b/>
          <w:bCs/>
        </w:rPr>
        <w:t>RQ:</w:t>
      </w:r>
      <w:r>
        <w:t xml:space="preserve"> What is the relationship between the digital performance of local governments and the political engagement of their inhabitants?</w:t>
      </w:r>
    </w:p>
    <w:p w14:paraId="02F3CC0E" w14:textId="56363466" w:rsidR="003D66AA" w:rsidRPr="003D66AA" w:rsidRDefault="003D66AA" w:rsidP="00EC0BE1">
      <w:pPr>
        <w:spacing w:line="480" w:lineRule="auto"/>
        <w:rPr>
          <w:lang w:val="es-ES"/>
        </w:rPr>
      </w:pPr>
      <w:r w:rsidRPr="003D66AA">
        <w:rPr>
          <w:highlight w:val="yellow"/>
          <w:lang w:val="es-ES"/>
        </w:rPr>
        <w:t xml:space="preserve">[Acá hay que reconsiderar si lo </w:t>
      </w:r>
      <w:proofErr w:type="spellStart"/>
      <w:r w:rsidRPr="003D66AA">
        <w:rPr>
          <w:highlight w:val="yellow"/>
          <w:lang w:val="es-ES"/>
        </w:rPr>
        <w:t>major</w:t>
      </w:r>
      <w:proofErr w:type="spellEnd"/>
      <w:r w:rsidRPr="003D66AA">
        <w:rPr>
          <w:highlight w:val="yellow"/>
          <w:lang w:val="es-ES"/>
        </w:rPr>
        <w:t xml:space="preserve"> es tener preguntas amplias como estas. Quizás podríamos extender la interpretación algunas contribuciones previas al nivel individual, sugiriendo que las comunas más grandes y ricas tendrían (1) mayores niveles de digitalización y (2) habitantes con mayor participación/</w:t>
      </w:r>
      <w:proofErr w:type="spellStart"/>
      <w:r w:rsidRPr="003D66AA">
        <w:rPr>
          <w:highlight w:val="yellow"/>
          <w:lang w:val="es-ES"/>
        </w:rPr>
        <w:t>engagement</w:t>
      </w:r>
      <w:proofErr w:type="spellEnd"/>
      <w:r w:rsidRPr="003D66AA">
        <w:rPr>
          <w:highlight w:val="yellow"/>
          <w:lang w:val="es-ES"/>
        </w:rPr>
        <w:t xml:space="preserve"> online]</w:t>
      </w:r>
    </w:p>
    <w:p w14:paraId="385F3077" w14:textId="1D09DC58" w:rsidR="00050142" w:rsidRDefault="00DB562B" w:rsidP="003D66AA">
      <w:pPr>
        <w:pStyle w:val="ListParagraph"/>
        <w:numPr>
          <w:ilvl w:val="1"/>
          <w:numId w:val="7"/>
        </w:numPr>
        <w:spacing w:before="240" w:after="0" w:line="480" w:lineRule="auto"/>
        <w:rPr>
          <w:b/>
          <w:bCs/>
        </w:rPr>
      </w:pPr>
      <w:r w:rsidRPr="00E6195C">
        <w:rPr>
          <w:b/>
          <w:bCs/>
        </w:rPr>
        <w:t>Digital Inequalities</w:t>
      </w:r>
      <w:r w:rsidR="00EA078B">
        <w:rPr>
          <w:b/>
          <w:bCs/>
        </w:rPr>
        <w:t xml:space="preserve"> in Civic Engagement</w:t>
      </w:r>
    </w:p>
    <w:p w14:paraId="148294F8" w14:textId="66BBC060" w:rsidR="00230EA6" w:rsidRDefault="003D66AA" w:rsidP="003D66AA">
      <w:pPr>
        <w:spacing w:line="480" w:lineRule="auto"/>
      </w:pPr>
      <w:r w:rsidRPr="003D66AA">
        <w:rPr>
          <w:highlight w:val="yellow"/>
        </w:rPr>
        <w:t>[</w:t>
      </w:r>
      <w:proofErr w:type="spellStart"/>
      <w:r w:rsidRPr="003D66AA">
        <w:rPr>
          <w:highlight w:val="yellow"/>
        </w:rPr>
        <w:t>Acá</w:t>
      </w:r>
      <w:proofErr w:type="spellEnd"/>
      <w:r w:rsidRPr="003D66AA">
        <w:rPr>
          <w:highlight w:val="yellow"/>
        </w:rPr>
        <w:t xml:space="preserve"> hay </w:t>
      </w:r>
      <w:proofErr w:type="spellStart"/>
      <w:r w:rsidRPr="003D66AA">
        <w:rPr>
          <w:highlight w:val="yellow"/>
        </w:rPr>
        <w:t>algunas</w:t>
      </w:r>
      <w:proofErr w:type="spellEnd"/>
      <w:r w:rsidRPr="003D66AA">
        <w:rPr>
          <w:highlight w:val="yellow"/>
        </w:rPr>
        <w:t xml:space="preserve"> ideas]</w:t>
      </w:r>
      <w:r>
        <w:t xml:space="preserve"> ]</w:t>
      </w:r>
      <w:r w:rsidR="001B359A">
        <w:t>Most</w:t>
      </w:r>
      <w:r w:rsidR="001B359A" w:rsidRPr="001B359A">
        <w:t xml:space="preserve"> of the literature on digital inequalities has focussed on </w:t>
      </w:r>
      <w:r w:rsidR="00235687">
        <w:t>systematic inequalities between socio-economic (</w:t>
      </w:r>
      <w:r w:rsidR="00F32A65">
        <w:t xml:space="preserve">e.g. </w:t>
      </w:r>
      <w:r w:rsidR="00235687">
        <w:t>income, education, class) and socio-cultural (</w:t>
      </w:r>
      <w:r w:rsidR="00F32A65">
        <w:t xml:space="preserve">e.g. </w:t>
      </w:r>
      <w:r w:rsidR="00235687">
        <w:t xml:space="preserve">gender, age, </w:t>
      </w:r>
      <w:r w:rsidR="00F32A65">
        <w:t xml:space="preserve">ethnicity) </w:t>
      </w:r>
      <w:r w:rsidR="00254C31">
        <w:t>groups</w:t>
      </w:r>
      <w:r w:rsidR="00B72DF0">
        <w:t xml:space="preserve"> in their access to infrastructure, devices and connectivity </w:t>
      </w:r>
      <w:r w:rsidR="00B26414">
        <w:t>(</w:t>
      </w:r>
      <w:r w:rsidR="006D7129">
        <w:t>Correa, etc</w:t>
      </w:r>
      <w:r w:rsidR="00B26414">
        <w:t xml:space="preserve">) </w:t>
      </w:r>
      <w:r w:rsidR="008453DD">
        <w:t>and</w:t>
      </w:r>
      <w:r w:rsidR="00B72DF0">
        <w:t xml:space="preserve"> </w:t>
      </w:r>
      <w:r w:rsidR="00B26414">
        <w:t>in their digital skills (</w:t>
      </w:r>
      <w:r w:rsidR="008453DD">
        <w:t>Van Deursen, Van Dijk, Hargittai</w:t>
      </w:r>
      <w:r w:rsidR="00B26414">
        <w:t xml:space="preserve">). This research shows that </w:t>
      </w:r>
      <w:r w:rsidR="008453DD">
        <w:t xml:space="preserve">groups that have been historically disadvantaged </w:t>
      </w:r>
      <w:r w:rsidR="006D7129">
        <w:t>also tend to be disadvantaged in the digital realm, in ways that reflect and</w:t>
      </w:r>
      <w:r w:rsidR="00DD0002">
        <w:t>,</w:t>
      </w:r>
      <w:r w:rsidR="006D7129">
        <w:t xml:space="preserve"> therefore</w:t>
      </w:r>
      <w:r w:rsidR="00DD0002">
        <w:t xml:space="preserve">, amplify inequalities in societal participation (Helsper, 2021; Van Dijk, </w:t>
      </w:r>
      <w:r w:rsidR="003B0DF6">
        <w:t>2020; Ragnedda; Robinson)</w:t>
      </w:r>
      <w:r w:rsidR="00EA7917">
        <w:t xml:space="preserve">. </w:t>
      </w:r>
      <w:r w:rsidR="00C20051">
        <w:t>R</w:t>
      </w:r>
      <w:r w:rsidR="00230EA6">
        <w:t xml:space="preserve">esearch into </w:t>
      </w:r>
      <w:r w:rsidR="00C20051">
        <w:t xml:space="preserve">digital </w:t>
      </w:r>
      <w:r w:rsidR="00230EA6">
        <w:t xml:space="preserve">inequalities between </w:t>
      </w:r>
      <w:r w:rsidR="00C20051">
        <w:t xml:space="preserve">geographical areas rather than social groups is still in its infancy. </w:t>
      </w:r>
      <w:r w:rsidR="00C20051">
        <w:lastRenderedPageBreak/>
        <w:t>Though studies by Graham and by Mossberger show that. This research is mostly focussed on the first level of digital divide</w:t>
      </w:r>
      <w:r w:rsidR="00200B94">
        <w:t xml:space="preserve"> (infrastructure, access, connectivity) because this is the data that is most readily available for smaller areas. There is research done in the US, Europe and China but for the rest of the world there is next to no per reviewed academic research on regional inequalities</w:t>
      </w:r>
      <w:r w:rsidR="00EC5594">
        <w:t xml:space="preserve"> in this area. Because this research is focussed on infrastructure and access the </w:t>
      </w:r>
      <w:r w:rsidR="0022667D">
        <w:t>explanations for inequalities are often sought in the economic resources of these areas, with poorer areas receiving government support to lay down pipes and</w:t>
      </w:r>
      <w:r w:rsidR="001840D6">
        <w:t xml:space="preserve"> broadband and richer areas having the kind of well-educated and wealthy population that </w:t>
      </w:r>
      <w:r w:rsidR="003E7D11">
        <w:t xml:space="preserve">can afford and </w:t>
      </w:r>
      <w:r w:rsidR="001840D6">
        <w:t>demands high levels of connectivity (Mossberger)</w:t>
      </w:r>
      <w:r w:rsidR="003E7D11">
        <w:t>.</w:t>
      </w:r>
    </w:p>
    <w:p w14:paraId="54BD33EF" w14:textId="01A1AF7E" w:rsidR="001B359A" w:rsidRDefault="00993413" w:rsidP="003D66AA">
      <w:pPr>
        <w:spacing w:line="480" w:lineRule="auto"/>
      </w:pPr>
      <w:r>
        <w:tab/>
      </w:r>
      <w:r w:rsidR="00EA7917">
        <w:t xml:space="preserve">There has been less research into how these inequalities are reflected in </w:t>
      </w:r>
      <w:r w:rsidR="00CD5BD4">
        <w:t xml:space="preserve">use of </w:t>
      </w:r>
      <w:proofErr w:type="spellStart"/>
      <w:r w:rsidR="00CD5BD4">
        <w:t>egov</w:t>
      </w:r>
      <w:proofErr w:type="spellEnd"/>
      <w:r w:rsidR="00CD5BD4">
        <w:t xml:space="preserve"> services or </w:t>
      </w:r>
      <w:r w:rsidR="00EA7917">
        <w:t>civic participation online</w:t>
      </w:r>
      <w:r w:rsidR="00B34E8B">
        <w:t>. T</w:t>
      </w:r>
      <w:r w:rsidR="00CD5BD4">
        <w:t>he research that is out there suggests that those who are</w:t>
      </w:r>
      <w:r w:rsidR="00B34E8B">
        <w:t xml:space="preserve"> less likely to engage with government offline are less likely to have quality access and digital skills but when they do acquire </w:t>
      </w:r>
      <w:proofErr w:type="gramStart"/>
      <w:r w:rsidR="00B34E8B">
        <w:t>these</w:t>
      </w:r>
      <w:proofErr w:type="gramEnd"/>
      <w:r w:rsidR="00B34E8B">
        <w:t xml:space="preserve"> they are actually more likely to participate digitally</w:t>
      </w:r>
      <w:r w:rsidR="008B2032">
        <w:t xml:space="preserve"> (Helsper, 2021</w:t>
      </w:r>
      <w:r w:rsidR="00C20051">
        <w:t>; Dodel, others</w:t>
      </w:r>
      <w:r w:rsidR="008B2032">
        <w:t xml:space="preserve">). The explanation for this might be that there is less accessibility to these services in areas where they live and that </w:t>
      </w:r>
      <w:r w:rsidR="00C2451D">
        <w:t xml:space="preserve">they are higher users of government services than those who are better off historically and in terms of digital access and skills. </w:t>
      </w:r>
    </w:p>
    <w:p w14:paraId="4EB10A33" w14:textId="32D62FBE" w:rsidR="00C2451D" w:rsidRDefault="00993413" w:rsidP="003D66AA">
      <w:pPr>
        <w:spacing w:line="480" w:lineRule="auto"/>
      </w:pPr>
      <w:r>
        <w:tab/>
      </w:r>
      <w:r w:rsidR="00C2451D">
        <w:t>However, there is also evidence that the outcomes these individuals obtain from using these services is of lesser quality</w:t>
      </w:r>
      <w:r w:rsidR="00230EA6">
        <w:t xml:space="preserve">, they are </w:t>
      </w:r>
      <w:r w:rsidR="00C2451D">
        <w:t>more frustrat</w:t>
      </w:r>
      <w:r w:rsidR="00230EA6">
        <w:t>ed</w:t>
      </w:r>
      <w:r w:rsidR="00C2451D">
        <w:t xml:space="preserve"> </w:t>
      </w:r>
      <w:r w:rsidR="00230EA6">
        <w:t xml:space="preserve">and less satisfied with the results, </w:t>
      </w:r>
      <w:r w:rsidR="00C2451D">
        <w:t xml:space="preserve">than for those who are in a more privileged position in society. </w:t>
      </w:r>
    </w:p>
    <w:p w14:paraId="36310BEF" w14:textId="77777777" w:rsidR="00230EA6" w:rsidRDefault="00230EA6" w:rsidP="001B359A"/>
    <w:p w14:paraId="464E3268" w14:textId="77777777" w:rsidR="00C2451D" w:rsidRDefault="00C2451D" w:rsidP="001B359A"/>
    <w:p w14:paraId="32ED5959" w14:textId="5C9B1A9F" w:rsidR="00DB562B" w:rsidRPr="00E6195C" w:rsidRDefault="00DB562B" w:rsidP="00EC0BE1">
      <w:pPr>
        <w:pStyle w:val="ListParagraph"/>
        <w:numPr>
          <w:ilvl w:val="1"/>
          <w:numId w:val="7"/>
        </w:numPr>
        <w:spacing w:line="480" w:lineRule="auto"/>
        <w:rPr>
          <w:b/>
          <w:bCs/>
        </w:rPr>
      </w:pPr>
      <w:r w:rsidRPr="00E6195C">
        <w:rPr>
          <w:b/>
          <w:bCs/>
        </w:rPr>
        <w:t>Case Study</w:t>
      </w:r>
      <w:r w:rsidR="00E6195C" w:rsidRPr="00E6195C">
        <w:rPr>
          <w:b/>
          <w:bCs/>
        </w:rPr>
        <w:t>: Chile</w:t>
      </w:r>
    </w:p>
    <w:p w14:paraId="517C9CFB" w14:textId="6EEE5A68" w:rsidR="00EC0BE1" w:rsidRDefault="00EC0BE1" w:rsidP="00EC0BE1">
      <w:pPr>
        <w:spacing w:line="480" w:lineRule="auto"/>
      </w:pPr>
    </w:p>
    <w:p w14:paraId="30B94759" w14:textId="77777777" w:rsidR="00EC0BE1" w:rsidRDefault="00EC0BE1" w:rsidP="00EC0BE1">
      <w:pPr>
        <w:spacing w:line="480" w:lineRule="auto"/>
      </w:pPr>
    </w:p>
    <w:p w14:paraId="4C5E319E" w14:textId="77777777" w:rsidR="003D66AA" w:rsidRDefault="003D66AA" w:rsidP="00EC0BE1">
      <w:pPr>
        <w:spacing w:line="480" w:lineRule="auto"/>
      </w:pPr>
    </w:p>
    <w:p w14:paraId="75F8F220" w14:textId="77777777" w:rsidR="003D66AA" w:rsidRDefault="003D66AA" w:rsidP="00EC0BE1">
      <w:pPr>
        <w:spacing w:line="480" w:lineRule="auto"/>
      </w:pPr>
    </w:p>
    <w:p w14:paraId="0DF3B70B" w14:textId="77777777" w:rsidR="003D66AA" w:rsidRDefault="003D66AA" w:rsidP="00EC0BE1">
      <w:pPr>
        <w:spacing w:line="480" w:lineRule="auto"/>
      </w:pPr>
    </w:p>
    <w:p w14:paraId="7E095256" w14:textId="77E9317E" w:rsidR="00DB562B" w:rsidRPr="00050142" w:rsidRDefault="00DB562B" w:rsidP="00EC0BE1">
      <w:pPr>
        <w:pStyle w:val="ListParagraph"/>
        <w:numPr>
          <w:ilvl w:val="0"/>
          <w:numId w:val="7"/>
        </w:numPr>
        <w:spacing w:line="480" w:lineRule="auto"/>
        <w:rPr>
          <w:b/>
          <w:bCs/>
        </w:rPr>
      </w:pPr>
      <w:r w:rsidRPr="00050142">
        <w:rPr>
          <w:b/>
          <w:bCs/>
        </w:rPr>
        <w:t>METHODS</w:t>
      </w:r>
    </w:p>
    <w:p w14:paraId="65D402D3" w14:textId="4EF2DBED" w:rsidR="00EC0BE1" w:rsidRPr="00DB562B" w:rsidRDefault="00DB562B" w:rsidP="00EC0BE1">
      <w:pPr>
        <w:spacing w:line="480" w:lineRule="auto"/>
      </w:pPr>
      <w:r w:rsidRPr="00DB562B">
        <w:t>All data considered in this study is publicly available.</w:t>
      </w:r>
    </w:p>
    <w:p w14:paraId="3DDD450E" w14:textId="1F22DC4F" w:rsidR="00DB562B" w:rsidRPr="00050142" w:rsidRDefault="00DB562B" w:rsidP="00EC0BE1">
      <w:pPr>
        <w:pStyle w:val="ListParagraph"/>
        <w:numPr>
          <w:ilvl w:val="1"/>
          <w:numId w:val="7"/>
        </w:numPr>
        <w:spacing w:before="240" w:line="480" w:lineRule="auto"/>
        <w:rPr>
          <w:b/>
          <w:bCs/>
        </w:rPr>
      </w:pPr>
      <w:r w:rsidRPr="00050142">
        <w:rPr>
          <w:b/>
          <w:bCs/>
        </w:rPr>
        <w:t>Municipal-Level Data</w:t>
      </w:r>
    </w:p>
    <w:p w14:paraId="004B218A" w14:textId="3C2F681B" w:rsidR="00DB562B" w:rsidRDefault="00DB562B" w:rsidP="00EC0BE1">
      <w:pPr>
        <w:spacing w:line="480" w:lineRule="auto"/>
      </w:pPr>
      <w:r w:rsidRPr="00DB562B">
        <w:t>First, municipal-level data was considered, covering the 343 mainland municipalities of Chile (excluding Juan Fernández and Easter Island).</w:t>
      </w:r>
    </w:p>
    <w:p w14:paraId="4A339764" w14:textId="66B105E5" w:rsidR="00DB562B" w:rsidRPr="00050142" w:rsidRDefault="00DB562B" w:rsidP="00EC0BE1">
      <w:pPr>
        <w:pStyle w:val="ListParagraph"/>
        <w:numPr>
          <w:ilvl w:val="1"/>
          <w:numId w:val="7"/>
        </w:numPr>
        <w:spacing w:before="240" w:line="480" w:lineRule="auto"/>
        <w:rPr>
          <w:b/>
          <w:bCs/>
        </w:rPr>
      </w:pPr>
      <w:r w:rsidRPr="00050142">
        <w:rPr>
          <w:b/>
          <w:bCs/>
        </w:rPr>
        <w:t>Municipal-Level Variables</w:t>
      </w:r>
    </w:p>
    <w:p w14:paraId="530D931B" w14:textId="0EDB9BED" w:rsidR="00DB562B" w:rsidRDefault="00DB562B" w:rsidP="00EC0BE1">
      <w:pPr>
        <w:spacing w:line="480" w:lineRule="auto"/>
      </w:pPr>
      <w:r w:rsidRPr="00DB562B">
        <w:rPr>
          <w:b/>
          <w:bCs/>
          <w:i/>
          <w:iCs/>
        </w:rPr>
        <w:t>Digital Municipality Index.</w:t>
      </w:r>
      <w:r w:rsidRPr="00DB562B">
        <w:t xml:space="preserve"> The level of digitalization was measured using the Digital Municipality Index, developed by the Millennium Nucleus of Inequalities and Digital Opportunities (NUDOS). The index is based on 34 potential services offered by municipal websites. These 34 services were grouped into two categories: “Payments, procedures, and online services,” which includes 13 activities, and “Information and transparency,” which includes 21 activities</w:t>
      </w:r>
      <w:r w:rsidR="00CD38A9">
        <w:t xml:space="preserve"> (see Figure 1)</w:t>
      </w:r>
      <w:r w:rsidRPr="00DB562B">
        <w:t>.</w:t>
      </w:r>
    </w:p>
    <w:p w14:paraId="4DA8E7F8" w14:textId="1A3BA559" w:rsidR="00050142" w:rsidRDefault="00050142" w:rsidP="00EC0BE1">
      <w:pPr>
        <w:spacing w:before="240" w:line="480" w:lineRule="auto"/>
      </w:pPr>
      <w:r w:rsidRPr="00050142">
        <w:rPr>
          <w:b/>
          <w:bCs/>
        </w:rPr>
        <w:t>Figure 1</w:t>
      </w:r>
      <w:r>
        <w:t xml:space="preserve"> Map of Digital Municipality Index</w:t>
      </w:r>
    </w:p>
    <w:p w14:paraId="0EE45A22" w14:textId="6E3E5BDF" w:rsidR="00050142" w:rsidRDefault="00050142" w:rsidP="00EC0BE1">
      <w:pPr>
        <w:spacing w:line="480" w:lineRule="auto"/>
      </w:pPr>
      <w:r>
        <w:rPr>
          <w:noProof/>
        </w:rPr>
        <w:drawing>
          <wp:inline distT="0" distB="0" distL="0" distR="0" wp14:anchorId="7B7102C8" wp14:editId="3FCECACB">
            <wp:extent cx="1838325" cy="1798756"/>
            <wp:effectExtent l="0" t="0" r="3175" b="5080"/>
            <wp:docPr id="1670800875" name="Picture 1" descr="A map of chile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00875" name="Picture 1" descr="A map of chile with different colors&#10;&#10;Description automatically generated"/>
                    <pic:cNvPicPr/>
                  </pic:nvPicPr>
                  <pic:blipFill rotWithShape="1">
                    <a:blip r:embed="rId6" cstate="print">
                      <a:extLst>
                        <a:ext uri="{28A0092B-C50C-407E-A947-70E740481C1C}">
                          <a14:useLocalDpi xmlns:a14="http://schemas.microsoft.com/office/drawing/2010/main" val="0"/>
                        </a:ext>
                      </a:extLst>
                    </a:blip>
                    <a:srcRect l="13128" r="13875"/>
                    <a:stretch/>
                  </pic:blipFill>
                  <pic:spPr bwMode="auto">
                    <a:xfrm>
                      <a:off x="0" y="0"/>
                      <a:ext cx="1839596"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308B774" wp14:editId="5F684FEB">
            <wp:extent cx="1822010" cy="1800000"/>
            <wp:effectExtent l="0" t="0" r="0" b="3810"/>
            <wp:docPr id="952018376" name="Picture 2" descr="A map of chile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18376" name="Picture 2" descr="A map of chile with different colors&#10;&#10;Description automatically generated"/>
                    <pic:cNvPicPr/>
                  </pic:nvPicPr>
                  <pic:blipFill rotWithShape="1">
                    <a:blip r:embed="rId7" cstate="print">
                      <a:extLst>
                        <a:ext uri="{28A0092B-C50C-407E-A947-70E740481C1C}">
                          <a14:useLocalDpi xmlns:a14="http://schemas.microsoft.com/office/drawing/2010/main" val="0"/>
                        </a:ext>
                      </a:extLst>
                    </a:blip>
                    <a:srcRect l="14259" r="13440"/>
                    <a:stretch/>
                  </pic:blipFill>
                  <pic:spPr bwMode="auto">
                    <a:xfrm>
                      <a:off x="0" y="0"/>
                      <a:ext cx="1822010"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9576A8D" wp14:editId="69C54F21">
            <wp:extent cx="1843845" cy="1800000"/>
            <wp:effectExtent l="0" t="0" r="0" b="3810"/>
            <wp:docPr id="1392628002" name="Picture 3" descr="A map of chile with different colored are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28002" name="Picture 3" descr="A map of chile with different colored areas&#10;&#10;Description automatically generated"/>
                    <pic:cNvPicPr/>
                  </pic:nvPicPr>
                  <pic:blipFill rotWithShape="1">
                    <a:blip r:embed="rId8" cstate="print">
                      <a:extLst>
                        <a:ext uri="{28A0092B-C50C-407E-A947-70E740481C1C}">
                          <a14:useLocalDpi xmlns:a14="http://schemas.microsoft.com/office/drawing/2010/main" val="0"/>
                        </a:ext>
                      </a:extLst>
                    </a:blip>
                    <a:srcRect l="13747" r="13085"/>
                    <a:stretch/>
                  </pic:blipFill>
                  <pic:spPr bwMode="auto">
                    <a:xfrm>
                      <a:off x="0" y="0"/>
                      <a:ext cx="1843845" cy="1800000"/>
                    </a:xfrm>
                    <a:prstGeom prst="rect">
                      <a:avLst/>
                    </a:prstGeom>
                    <a:ln>
                      <a:noFill/>
                    </a:ln>
                    <a:extLst>
                      <a:ext uri="{53640926-AAD7-44D8-BBD7-CCE9431645EC}">
                        <a14:shadowObscured xmlns:a14="http://schemas.microsoft.com/office/drawing/2010/main"/>
                      </a:ext>
                    </a:extLst>
                  </pic:spPr>
                </pic:pic>
              </a:graphicData>
            </a:graphic>
          </wp:inline>
        </w:drawing>
      </w:r>
    </w:p>
    <w:p w14:paraId="010690C3" w14:textId="0A6F86CF" w:rsidR="00050142" w:rsidRPr="00486075" w:rsidRDefault="00050142" w:rsidP="00EC0BE1">
      <w:pPr>
        <w:spacing w:line="480" w:lineRule="auto"/>
        <w:rPr>
          <w:sz w:val="22"/>
          <w:szCs w:val="22"/>
        </w:rPr>
      </w:pPr>
      <w:r w:rsidRPr="00486075">
        <w:rPr>
          <w:sz w:val="22"/>
          <w:szCs w:val="22"/>
        </w:rPr>
        <w:t xml:space="preserve">Own elaboration with data publicly available </w:t>
      </w:r>
      <w:r w:rsidR="007B44F6">
        <w:rPr>
          <w:sz w:val="22"/>
          <w:szCs w:val="22"/>
        </w:rPr>
        <w:t>at</w:t>
      </w:r>
      <w:r w:rsidRPr="00486075">
        <w:rPr>
          <w:sz w:val="22"/>
          <w:szCs w:val="22"/>
        </w:rPr>
        <w:t xml:space="preserve"> https://indice.nudos.cl/</w:t>
      </w:r>
    </w:p>
    <w:p w14:paraId="59FAB389" w14:textId="7A74B9E5" w:rsidR="00DB562B" w:rsidRPr="00DB562B" w:rsidRDefault="00DB562B" w:rsidP="00EC0BE1">
      <w:pPr>
        <w:spacing w:before="240" w:line="480" w:lineRule="auto"/>
      </w:pPr>
      <w:r w:rsidRPr="00DB562B">
        <w:rPr>
          <w:b/>
          <w:bCs/>
          <w:i/>
          <w:iCs/>
        </w:rPr>
        <w:lastRenderedPageBreak/>
        <w:t>Population.</w:t>
      </w:r>
      <w:r w:rsidRPr="00DB562B">
        <w:t xml:space="preserve"> </w:t>
      </w:r>
      <w:r w:rsidR="007B44F6">
        <w:t>The p</w:t>
      </w:r>
      <w:r w:rsidRPr="00DB562B">
        <w:t>opulation was measured as the projected number of people living in each municipality in 2023, expressed in log terms. The data comes from the National Municipal Information System (SINIM).</w:t>
      </w:r>
    </w:p>
    <w:p w14:paraId="45C67F5B" w14:textId="0F84FA5B" w:rsidR="00DB562B" w:rsidRPr="00DB562B" w:rsidRDefault="00DB562B" w:rsidP="00EC0BE1">
      <w:pPr>
        <w:spacing w:before="240" w:line="480" w:lineRule="auto"/>
      </w:pPr>
      <w:r w:rsidRPr="00DB562B">
        <w:rPr>
          <w:b/>
          <w:bCs/>
          <w:i/>
          <w:iCs/>
        </w:rPr>
        <w:t>Municipal Income.</w:t>
      </w:r>
      <w:r w:rsidRPr="00DB562B">
        <w:t xml:space="preserve"> Municipal income was measured as own-source revenues, meaning the income generated independently by each municipality, </w:t>
      </w:r>
      <w:proofErr w:type="spellStart"/>
      <w:r w:rsidRPr="00DB562B">
        <w:t>expresed</w:t>
      </w:r>
      <w:proofErr w:type="spellEnd"/>
      <w:r w:rsidRPr="00DB562B">
        <w:t xml:space="preserve"> in log terms. The data comes from the National Municipal Information System (SINIM).</w:t>
      </w:r>
    </w:p>
    <w:p w14:paraId="6B10ACB5" w14:textId="77777777" w:rsidR="00DB562B" w:rsidRPr="00DB562B" w:rsidRDefault="00DB562B" w:rsidP="00EC0BE1">
      <w:pPr>
        <w:spacing w:before="240" w:line="480" w:lineRule="auto"/>
      </w:pPr>
      <w:r w:rsidRPr="00DB562B">
        <w:rPr>
          <w:b/>
          <w:bCs/>
          <w:i/>
          <w:iCs/>
        </w:rPr>
        <w:t>Rurality.</w:t>
      </w:r>
      <w:r w:rsidRPr="00DB562B">
        <w:t xml:space="preserve"> Rurality was measured as the percentage of the population living in rural areas within each municipality in 2023. This data was also obtained from the National Municipal Information System (SINIM).</w:t>
      </w:r>
    </w:p>
    <w:p w14:paraId="4FBC497B" w14:textId="1F91A1D7" w:rsidR="00DB562B" w:rsidRDefault="00DB562B" w:rsidP="00EC0BE1">
      <w:pPr>
        <w:spacing w:before="240" w:line="480" w:lineRule="auto"/>
      </w:pPr>
      <w:r w:rsidRPr="00DB562B">
        <w:rPr>
          <w:b/>
          <w:bCs/>
          <w:i/>
          <w:iCs/>
        </w:rPr>
        <w:t>Qualified Municipal Workforce.</w:t>
      </w:r>
      <w:r w:rsidRPr="00DB562B">
        <w:t xml:space="preserve"> To capture the professional resources of each municipality, the number of employees with a university degree was considered, expressed in log terms. The data comes from the National Municipal Information System (SINIM).</w:t>
      </w:r>
    </w:p>
    <w:p w14:paraId="40E6651F" w14:textId="0057BBD5" w:rsidR="00DB562B" w:rsidRPr="00050142" w:rsidRDefault="00DB562B" w:rsidP="00EC0BE1">
      <w:pPr>
        <w:pStyle w:val="ListParagraph"/>
        <w:numPr>
          <w:ilvl w:val="1"/>
          <w:numId w:val="7"/>
        </w:numPr>
        <w:spacing w:before="240" w:line="480" w:lineRule="auto"/>
        <w:rPr>
          <w:b/>
          <w:bCs/>
        </w:rPr>
      </w:pPr>
      <w:r w:rsidRPr="00050142">
        <w:rPr>
          <w:b/>
          <w:bCs/>
        </w:rPr>
        <w:t>Individual-Level Data</w:t>
      </w:r>
    </w:p>
    <w:p w14:paraId="02AC4F90" w14:textId="0477DC14" w:rsidR="00DB562B" w:rsidRDefault="00DB562B" w:rsidP="00EC0BE1">
      <w:pPr>
        <w:spacing w:line="480" w:lineRule="auto"/>
      </w:pPr>
      <w:r w:rsidRPr="00DB562B">
        <w:t xml:space="preserve">Secondly, we use data from the Political Opinion Survey (EOP), developed by Fundación P!ensa and conducted with IPSOS and </w:t>
      </w:r>
      <w:proofErr w:type="spellStart"/>
      <w:r w:rsidRPr="00DB562B">
        <w:t>Datavoz</w:t>
      </w:r>
      <w:proofErr w:type="spellEnd"/>
      <w:r w:rsidRPr="00DB562B">
        <w:t>-STATCOM. This paper considers seven iterations of the survey from 2018 to 2024, encompassing 9,924 face-to-face interviews conducted in the ten largest cities in the Valparaíso region of Chile. The survey employs a probabilistic, non-proportional design with a three-stage random sampling method (by block, household, and individual), targeting men and women aged 18 and older.</w:t>
      </w:r>
    </w:p>
    <w:p w14:paraId="2F8B8C9D" w14:textId="63B48FC8" w:rsidR="00DB562B" w:rsidRPr="00050142" w:rsidRDefault="00DB562B" w:rsidP="00EC0BE1">
      <w:pPr>
        <w:pStyle w:val="ListParagraph"/>
        <w:numPr>
          <w:ilvl w:val="1"/>
          <w:numId w:val="7"/>
        </w:numPr>
        <w:spacing w:before="240" w:line="480" w:lineRule="auto"/>
        <w:rPr>
          <w:b/>
          <w:bCs/>
        </w:rPr>
      </w:pPr>
      <w:r w:rsidRPr="00050142">
        <w:rPr>
          <w:b/>
          <w:bCs/>
        </w:rPr>
        <w:t>Individual-Level Variables</w:t>
      </w:r>
    </w:p>
    <w:p w14:paraId="5B15AC01" w14:textId="77777777" w:rsidR="00050142" w:rsidRDefault="00DB562B" w:rsidP="00EC0BE1">
      <w:pPr>
        <w:spacing w:line="480" w:lineRule="auto"/>
      </w:pPr>
      <w:r w:rsidRPr="00050142">
        <w:rPr>
          <w:b/>
          <w:bCs/>
          <w:i/>
          <w:iCs/>
        </w:rPr>
        <w:lastRenderedPageBreak/>
        <w:t>Online Political Efficacy.</w:t>
      </w:r>
      <w:r>
        <w:t xml:space="preserve"> To measure online political efficacy, we follow the approach proposed by Sasaki (2016, 2017), asking respondents to indicate their agreement with the following statements:</w:t>
      </w:r>
    </w:p>
    <w:p w14:paraId="5F568C3A" w14:textId="7BB8E46A" w:rsidR="00050142" w:rsidRDefault="00DB562B" w:rsidP="00EC0BE1">
      <w:pPr>
        <w:pStyle w:val="ListParagraph"/>
        <w:numPr>
          <w:ilvl w:val="0"/>
          <w:numId w:val="5"/>
        </w:numPr>
        <w:spacing w:line="480" w:lineRule="auto"/>
      </w:pPr>
      <w:r>
        <w:t>Using the internet, people like me have more political power</w:t>
      </w:r>
      <w:r w:rsidR="00050142">
        <w:t xml:space="preserve"> (ope1)</w:t>
      </w:r>
      <w:r>
        <w:t>.</w:t>
      </w:r>
    </w:p>
    <w:p w14:paraId="6F8F0153" w14:textId="20783B27" w:rsidR="00050142" w:rsidRDefault="00DB562B" w:rsidP="00EC0BE1">
      <w:pPr>
        <w:pStyle w:val="ListParagraph"/>
        <w:numPr>
          <w:ilvl w:val="0"/>
          <w:numId w:val="5"/>
        </w:numPr>
        <w:spacing w:line="480" w:lineRule="auto"/>
      </w:pPr>
      <w:r>
        <w:t>Using the internet, I can have a greater voice regarding what the government does</w:t>
      </w:r>
      <w:r w:rsidR="00050142">
        <w:t xml:space="preserve"> (ope2)</w:t>
      </w:r>
      <w:r>
        <w:t>.</w:t>
      </w:r>
    </w:p>
    <w:p w14:paraId="37B995D4" w14:textId="7894A878" w:rsidR="00050142" w:rsidRDefault="00DB562B" w:rsidP="00EC0BE1">
      <w:pPr>
        <w:pStyle w:val="ListParagraph"/>
        <w:numPr>
          <w:ilvl w:val="0"/>
          <w:numId w:val="5"/>
        </w:numPr>
        <w:spacing w:line="480" w:lineRule="auto"/>
      </w:pPr>
      <w:r>
        <w:t>Using the internet, it is easier for me to understand politics</w:t>
      </w:r>
      <w:r w:rsidR="00050142">
        <w:t xml:space="preserve"> (ope3)</w:t>
      </w:r>
      <w:r>
        <w:t>.</w:t>
      </w:r>
    </w:p>
    <w:p w14:paraId="509AFA81" w14:textId="52D944BD" w:rsidR="00DB562B" w:rsidRDefault="00DB562B" w:rsidP="00EC0BE1">
      <w:pPr>
        <w:pStyle w:val="ListParagraph"/>
        <w:numPr>
          <w:ilvl w:val="0"/>
          <w:numId w:val="5"/>
        </w:numPr>
        <w:spacing w:line="480" w:lineRule="auto"/>
      </w:pPr>
      <w:r>
        <w:t>Using the internet, public officials are more concerned about what I think</w:t>
      </w:r>
      <w:r w:rsidR="00050142">
        <w:t xml:space="preserve"> (ope4)</w:t>
      </w:r>
      <w:r>
        <w:t>.</w:t>
      </w:r>
    </w:p>
    <w:p w14:paraId="648903C6" w14:textId="40CF425B" w:rsidR="00DB562B" w:rsidRDefault="00DB562B" w:rsidP="00EC0BE1">
      <w:pPr>
        <w:spacing w:line="480" w:lineRule="auto"/>
      </w:pPr>
      <w:r>
        <w:t>Each of these questions was measured on a 5-point Likert scale, where 1 indicated strong disagreement and 5 indicated strong agreement.</w:t>
      </w:r>
      <w:r w:rsidR="000214C1">
        <w:t xml:space="preserve"> </w:t>
      </w:r>
    </w:p>
    <w:p w14:paraId="536E82CF" w14:textId="225E1E38" w:rsidR="00DB562B" w:rsidRDefault="00DB562B" w:rsidP="00EC0BE1">
      <w:pPr>
        <w:spacing w:before="240" w:line="480" w:lineRule="auto"/>
      </w:pPr>
      <w:r w:rsidRPr="00050142">
        <w:rPr>
          <w:b/>
          <w:bCs/>
          <w:i/>
          <w:iCs/>
        </w:rPr>
        <w:t xml:space="preserve">Awareness </w:t>
      </w:r>
      <w:r w:rsidR="00507595">
        <w:rPr>
          <w:b/>
          <w:bCs/>
          <w:i/>
          <w:iCs/>
        </w:rPr>
        <w:t>and</w:t>
      </w:r>
      <w:r w:rsidRPr="00050142">
        <w:rPr>
          <w:b/>
          <w:bCs/>
          <w:i/>
          <w:iCs/>
        </w:rPr>
        <w:t xml:space="preserve"> Use of Municipal Website.</w:t>
      </w:r>
      <w:r>
        <w:t xml:space="preserve"> </w:t>
      </w:r>
      <w:r w:rsidR="00951064" w:rsidRPr="00951064">
        <w:t>To measure specific uses of the official local government website, respondents were asked to indicate their agreement with the following statements:</w:t>
      </w:r>
    </w:p>
    <w:p w14:paraId="725589DD" w14:textId="0097B6EF" w:rsidR="00507595" w:rsidRDefault="00507595" w:rsidP="00507595">
      <w:pPr>
        <w:pStyle w:val="ListParagraph"/>
        <w:numPr>
          <w:ilvl w:val="0"/>
          <w:numId w:val="6"/>
        </w:numPr>
        <w:spacing w:before="240" w:line="480" w:lineRule="auto"/>
      </w:pPr>
      <w:r>
        <w:t>I am aware of the existence of the municipal website</w:t>
      </w:r>
      <w:r w:rsidR="007B44F6">
        <w:t xml:space="preserve"> (know_web)</w:t>
      </w:r>
      <w:r>
        <w:t>.</w:t>
      </w:r>
    </w:p>
    <w:p w14:paraId="19365019" w14:textId="17C4FFF1" w:rsidR="00050142" w:rsidRDefault="00507595" w:rsidP="00EC0BE1">
      <w:pPr>
        <w:pStyle w:val="ListParagraph"/>
        <w:numPr>
          <w:ilvl w:val="0"/>
          <w:numId w:val="6"/>
        </w:numPr>
        <w:spacing w:line="480" w:lineRule="auto"/>
      </w:pPr>
      <w:r>
        <w:t>I have used the municipal website t</w:t>
      </w:r>
      <w:r w:rsidR="00DB562B">
        <w:t>o complete administrative procedures and/or make service payments</w:t>
      </w:r>
      <w:r w:rsidR="007B44F6">
        <w:t xml:space="preserve"> (</w:t>
      </w:r>
      <w:proofErr w:type="spellStart"/>
      <w:r w:rsidR="007B44F6">
        <w:t>use_adm</w:t>
      </w:r>
      <w:proofErr w:type="spellEnd"/>
      <w:r w:rsidR="007B44F6">
        <w:t>)</w:t>
      </w:r>
      <w:r w:rsidR="00DB562B">
        <w:t>.</w:t>
      </w:r>
    </w:p>
    <w:p w14:paraId="56567205" w14:textId="0B04AF53" w:rsidR="00050142" w:rsidRDefault="00507595" w:rsidP="00EC0BE1">
      <w:pPr>
        <w:pStyle w:val="ListParagraph"/>
        <w:numPr>
          <w:ilvl w:val="0"/>
          <w:numId w:val="6"/>
        </w:numPr>
        <w:spacing w:line="480" w:lineRule="auto"/>
      </w:pPr>
      <w:r>
        <w:t>I have used the municipal website t</w:t>
      </w:r>
      <w:r w:rsidR="00DB562B">
        <w:t>o seek information from the municipality</w:t>
      </w:r>
      <w:r w:rsidR="007B44F6">
        <w:t xml:space="preserve"> (use_info)</w:t>
      </w:r>
      <w:r w:rsidR="00DB562B">
        <w:t>.</w:t>
      </w:r>
    </w:p>
    <w:p w14:paraId="275AF037" w14:textId="2FECD729" w:rsidR="00050142" w:rsidRDefault="00507595" w:rsidP="00EC0BE1">
      <w:pPr>
        <w:pStyle w:val="ListParagraph"/>
        <w:numPr>
          <w:ilvl w:val="0"/>
          <w:numId w:val="6"/>
        </w:numPr>
        <w:spacing w:line="480" w:lineRule="auto"/>
      </w:pPr>
      <w:r>
        <w:t>I have used the municipal website t</w:t>
      </w:r>
      <w:r w:rsidR="00DB562B">
        <w:t>o request transparency information</w:t>
      </w:r>
      <w:r w:rsidR="007B44F6">
        <w:t xml:space="preserve"> (</w:t>
      </w:r>
      <w:proofErr w:type="spellStart"/>
      <w:r w:rsidR="007B44F6">
        <w:t>use_transp</w:t>
      </w:r>
      <w:proofErr w:type="spellEnd"/>
      <w:r w:rsidR="007B44F6">
        <w:t>)</w:t>
      </w:r>
      <w:r w:rsidR="00DB562B">
        <w:t>.</w:t>
      </w:r>
    </w:p>
    <w:p w14:paraId="7E5E4C0E" w14:textId="30228782" w:rsidR="00DB562B" w:rsidRDefault="00507595" w:rsidP="00EC0BE1">
      <w:pPr>
        <w:pStyle w:val="ListParagraph"/>
        <w:numPr>
          <w:ilvl w:val="0"/>
          <w:numId w:val="6"/>
        </w:numPr>
        <w:spacing w:line="480" w:lineRule="auto"/>
      </w:pPr>
      <w:r>
        <w:t>I have used the municipal website for o</w:t>
      </w:r>
      <w:r w:rsidR="00DB562B">
        <w:t>ther purposes</w:t>
      </w:r>
      <w:r w:rsidR="007B44F6">
        <w:t xml:space="preserve"> (use_other)</w:t>
      </w:r>
      <w:r w:rsidR="00DB562B">
        <w:t>.</w:t>
      </w:r>
    </w:p>
    <w:p w14:paraId="31F7E85F" w14:textId="54F7D9EF" w:rsidR="00951064" w:rsidRDefault="00951064" w:rsidP="00EC0BE1">
      <w:pPr>
        <w:spacing w:before="240" w:line="480" w:lineRule="auto"/>
      </w:pPr>
      <w:r w:rsidRPr="00951064">
        <w:t xml:space="preserve">Each of these questions was measured as a dummy variable, coded as 1 for “yes” and 0 </w:t>
      </w:r>
      <w:r>
        <w:t>otherwise.</w:t>
      </w:r>
    </w:p>
    <w:p w14:paraId="6F67E8E5" w14:textId="4FCE21EA" w:rsidR="00DB562B" w:rsidRDefault="00DB562B" w:rsidP="00EC0BE1">
      <w:pPr>
        <w:spacing w:before="240" w:line="480" w:lineRule="auto"/>
      </w:pPr>
      <w:r w:rsidRPr="00050142">
        <w:rPr>
          <w:b/>
          <w:bCs/>
          <w:i/>
          <w:iCs/>
        </w:rPr>
        <w:lastRenderedPageBreak/>
        <w:t>Living in a Digitalized Municipality.</w:t>
      </w:r>
      <w:r>
        <w:t xml:space="preserve"> To examine contextual factors that may influence our variables of interest, we included a variable to determine whether individuals live in a highly or minimally digitali</w:t>
      </w:r>
      <w:r w:rsidR="00050142">
        <w:t>s</w:t>
      </w:r>
      <w:r>
        <w:t>ed municipality. Specifically, the value of the Digital Municipality Index (measured at the municipal level) was assigned to individuals based on their place of residence. To prevent misinterpretations and ecological fallacies, it is essential to clarify that this variable represents an individual-level attribute: living in a municipality with a strong digital services offering.</w:t>
      </w:r>
    </w:p>
    <w:p w14:paraId="475DB2CE" w14:textId="4F847F9F" w:rsidR="00DB562B" w:rsidRDefault="00DB562B" w:rsidP="00EC0BE1">
      <w:pPr>
        <w:spacing w:before="240" w:line="480" w:lineRule="auto"/>
      </w:pPr>
      <w:r w:rsidRPr="00050142">
        <w:rPr>
          <w:b/>
          <w:bCs/>
          <w:i/>
          <w:iCs/>
        </w:rPr>
        <w:t>Living in a Wealthy Municipality.</w:t>
      </w:r>
      <w:r>
        <w:t xml:space="preserve"> Additionally, we considered the impact of residing in a wealthy municipality. This was measured by assigning the Municipal Income level to individuals based on their municipality of residence. </w:t>
      </w:r>
      <w:proofErr w:type="gramStart"/>
      <w:r>
        <w:t>Similar to</w:t>
      </w:r>
      <w:proofErr w:type="gramEnd"/>
      <w:r>
        <w:t xml:space="preserve"> the previous variable, it is important to emphasi</w:t>
      </w:r>
      <w:r w:rsidR="00050142">
        <w:t>s</w:t>
      </w:r>
      <w:r>
        <w:t>e that this measure does not reflect individual income (as we have a separate socioeconomic variable described in the following sections); rather, it captures only the effect of living in a municipality classified as affluent or economically disadvantaged.</w:t>
      </w:r>
    </w:p>
    <w:p w14:paraId="2DAC5D79" w14:textId="77777777" w:rsidR="000214C1" w:rsidRPr="000214C1" w:rsidRDefault="000214C1" w:rsidP="000214C1">
      <w:pPr>
        <w:spacing w:before="240" w:line="480" w:lineRule="auto"/>
      </w:pPr>
      <w:r w:rsidRPr="000214C1">
        <w:rPr>
          <w:b/>
          <w:bCs/>
          <w:i/>
          <w:iCs/>
        </w:rPr>
        <w:t xml:space="preserve">Political Interest: </w:t>
      </w:r>
      <w:r w:rsidRPr="000214C1">
        <w:t>Political interest was measured using a self-reported approach. Specifically, all respondents were asked how interested they were in the following areas:</w:t>
      </w:r>
    </w:p>
    <w:p w14:paraId="0EF1601C" w14:textId="77777777" w:rsidR="000214C1" w:rsidRDefault="000214C1" w:rsidP="000214C1">
      <w:pPr>
        <w:pStyle w:val="ListParagraph"/>
        <w:numPr>
          <w:ilvl w:val="0"/>
          <w:numId w:val="10"/>
        </w:numPr>
        <w:spacing w:before="240" w:line="480" w:lineRule="auto"/>
      </w:pPr>
      <w:r w:rsidRPr="000214C1">
        <w:t>Politics</w:t>
      </w:r>
    </w:p>
    <w:p w14:paraId="57E2AD9E" w14:textId="77777777" w:rsidR="000214C1" w:rsidRDefault="000214C1" w:rsidP="000214C1">
      <w:pPr>
        <w:pStyle w:val="ListParagraph"/>
        <w:numPr>
          <w:ilvl w:val="0"/>
          <w:numId w:val="10"/>
        </w:numPr>
        <w:spacing w:before="240" w:line="480" w:lineRule="auto"/>
      </w:pPr>
      <w:r w:rsidRPr="000214C1">
        <w:t>Issues happening in the world</w:t>
      </w:r>
    </w:p>
    <w:p w14:paraId="263F0E73" w14:textId="77777777" w:rsidR="000214C1" w:rsidRDefault="000214C1" w:rsidP="000214C1">
      <w:pPr>
        <w:pStyle w:val="ListParagraph"/>
        <w:numPr>
          <w:ilvl w:val="0"/>
          <w:numId w:val="10"/>
        </w:numPr>
        <w:spacing w:before="240" w:line="480" w:lineRule="auto"/>
      </w:pPr>
      <w:r w:rsidRPr="000214C1">
        <w:t>Issues happening in the country</w:t>
      </w:r>
    </w:p>
    <w:p w14:paraId="77EE2040" w14:textId="77777777" w:rsidR="000214C1" w:rsidRDefault="000214C1" w:rsidP="000214C1">
      <w:pPr>
        <w:pStyle w:val="ListParagraph"/>
        <w:numPr>
          <w:ilvl w:val="0"/>
          <w:numId w:val="10"/>
        </w:numPr>
        <w:spacing w:before="240" w:line="480" w:lineRule="auto"/>
      </w:pPr>
      <w:r w:rsidRPr="000214C1">
        <w:t>Issues happening in their region</w:t>
      </w:r>
    </w:p>
    <w:p w14:paraId="6BF08D99" w14:textId="05581EBB" w:rsidR="000214C1" w:rsidRPr="000214C1" w:rsidRDefault="000214C1" w:rsidP="000214C1">
      <w:pPr>
        <w:pStyle w:val="ListParagraph"/>
        <w:numPr>
          <w:ilvl w:val="0"/>
          <w:numId w:val="10"/>
        </w:numPr>
        <w:spacing w:before="240" w:line="480" w:lineRule="auto"/>
      </w:pPr>
      <w:r w:rsidRPr="000214C1">
        <w:t>Issues happening in their neighbo</w:t>
      </w:r>
      <w:r>
        <w:t>u</w:t>
      </w:r>
      <w:r w:rsidRPr="000214C1">
        <w:t>rhood</w:t>
      </w:r>
    </w:p>
    <w:p w14:paraId="3D44A569" w14:textId="2718C633" w:rsidR="000214C1" w:rsidRDefault="000214C1" w:rsidP="00EC0BE1">
      <w:pPr>
        <w:spacing w:before="240" w:line="480" w:lineRule="auto"/>
      </w:pPr>
      <w:r w:rsidRPr="000214C1">
        <w:t>Each question was measured on a 4-point Likert scale, where 1 indicated 'no interest' and 4 indicated 'strong interest.' Using confirmatory factor analysis (CFA), a factor for political interest was constructed from these responses (Cronbach's alpha: 0.86).</w:t>
      </w:r>
    </w:p>
    <w:p w14:paraId="662E285F" w14:textId="4380BFA3" w:rsidR="00050142" w:rsidRDefault="00DB562B" w:rsidP="00EC0BE1">
      <w:pPr>
        <w:spacing w:before="240" w:line="480" w:lineRule="auto"/>
      </w:pPr>
      <w:r w:rsidRPr="00050142">
        <w:rPr>
          <w:b/>
          <w:bCs/>
          <w:i/>
          <w:iCs/>
        </w:rPr>
        <w:lastRenderedPageBreak/>
        <w:t>Control Variables</w:t>
      </w:r>
      <w:r w:rsidR="00050142">
        <w:t>.</w:t>
      </w:r>
      <w:r>
        <w:t xml:space="preserve"> Various sociodemographic variables were included as control variables, such as age, education, gender, and socioeconomic status.</w:t>
      </w:r>
    </w:p>
    <w:p w14:paraId="61DAFC2C" w14:textId="75D44ADC" w:rsidR="00050142" w:rsidRDefault="00050142" w:rsidP="00EC0BE1">
      <w:pPr>
        <w:pStyle w:val="ListParagraph"/>
        <w:numPr>
          <w:ilvl w:val="1"/>
          <w:numId w:val="7"/>
        </w:numPr>
        <w:spacing w:before="240" w:line="480" w:lineRule="auto"/>
        <w:rPr>
          <w:b/>
          <w:bCs/>
        </w:rPr>
      </w:pPr>
      <w:r w:rsidRPr="00050142">
        <w:rPr>
          <w:b/>
          <w:bCs/>
        </w:rPr>
        <w:t>Analysis</w:t>
      </w:r>
    </w:p>
    <w:p w14:paraId="1AF34448" w14:textId="595C88B7" w:rsidR="00486075" w:rsidRPr="00486075" w:rsidRDefault="00EC0BE1" w:rsidP="00EC0BE1">
      <w:pPr>
        <w:spacing w:line="480" w:lineRule="auto"/>
        <w:rPr>
          <w:b/>
          <w:bCs/>
        </w:rPr>
      </w:pPr>
      <w:r w:rsidRPr="00EC0BE1">
        <w:rPr>
          <w:b/>
          <w:bCs/>
          <w:highlight w:val="yellow"/>
        </w:rPr>
        <w:t>[TO DEVELOP]</w:t>
      </w:r>
    </w:p>
    <w:p w14:paraId="56EF96AD" w14:textId="405D7E4D" w:rsidR="00486075" w:rsidRPr="00486075" w:rsidRDefault="00050142" w:rsidP="00EC0BE1">
      <w:pPr>
        <w:pStyle w:val="ListParagraph"/>
        <w:numPr>
          <w:ilvl w:val="0"/>
          <w:numId w:val="7"/>
        </w:numPr>
        <w:spacing w:line="480" w:lineRule="auto"/>
        <w:rPr>
          <w:b/>
          <w:bCs/>
        </w:rPr>
      </w:pPr>
      <w:r w:rsidRPr="00050142">
        <w:rPr>
          <w:b/>
          <w:bCs/>
        </w:rPr>
        <w:t>RESULTS</w:t>
      </w:r>
    </w:p>
    <w:p w14:paraId="01DFF6A5" w14:textId="2FA3716B" w:rsidR="00050142" w:rsidRDefault="00486075" w:rsidP="00EC0BE1">
      <w:pPr>
        <w:pStyle w:val="ListParagraph"/>
        <w:numPr>
          <w:ilvl w:val="1"/>
          <w:numId w:val="7"/>
        </w:numPr>
        <w:spacing w:line="480" w:lineRule="auto"/>
        <w:rPr>
          <w:b/>
          <w:bCs/>
        </w:rPr>
      </w:pPr>
      <w:r>
        <w:rPr>
          <w:b/>
          <w:bCs/>
        </w:rPr>
        <w:t>National analysis at the municipal level</w:t>
      </w:r>
    </w:p>
    <w:p w14:paraId="19CF8569" w14:textId="189E8232" w:rsidR="00446EEF" w:rsidRPr="009B1ADC" w:rsidRDefault="00446EEF" w:rsidP="00151CF2">
      <w:pPr>
        <w:spacing w:line="480" w:lineRule="auto"/>
      </w:pPr>
      <w:r w:rsidRPr="00446EEF">
        <w:t>First, the analyses focused on the national context, using aggregated data at the municipal level. Starting with a descriptive approach (see Figure 2) to examine the Digital Municipality Index, we observe an apparent relationship between population size, rurality, income, and workforce professionali</w:t>
      </w:r>
      <w:r>
        <w:t>s</w:t>
      </w:r>
      <w:r w:rsidRPr="00446EEF">
        <w:t xml:space="preserve">ation in each municipality. The distribution of the index shows that more urban, densely populated municipalities with a more </w:t>
      </w:r>
      <w:r>
        <w:t>qualified</w:t>
      </w:r>
      <w:r w:rsidRPr="00446EEF">
        <w:t xml:space="preserve"> workforce tend to score higher. However, an inferential approach provides a slightly different perspective. While municipal income appears to be the most important factor explaining a higher digitali</w:t>
      </w:r>
      <w:r>
        <w:t>s</w:t>
      </w:r>
      <w:r w:rsidRPr="00446EEF">
        <w:t>ation index, rurality and the formal qualifications of the municipal workforce do not have significant coefficients. Population, though close to significance, also plays a role. Thus, the results suggest that the most populated and wealthiest municipalities tend to offer more digital services to their residents</w:t>
      </w:r>
      <w:r>
        <w:t xml:space="preserve"> (see Table 1)</w:t>
      </w:r>
      <w:r w:rsidRPr="00446EEF">
        <w:t>.</w:t>
      </w:r>
    </w:p>
    <w:p w14:paraId="697C3EBE" w14:textId="7F4D8531" w:rsidR="00486075" w:rsidRPr="00486075" w:rsidRDefault="00486075" w:rsidP="009B1ADC">
      <w:pPr>
        <w:spacing w:before="240" w:line="480" w:lineRule="auto"/>
      </w:pPr>
      <w:r>
        <w:rPr>
          <w:b/>
          <w:bCs/>
        </w:rPr>
        <w:t xml:space="preserve">Figure 2. </w:t>
      </w:r>
      <w:r w:rsidRPr="00486075">
        <w:t>Dispersion diagram of the Digital Municipality Index, considering population, rurality, municipal income and qualified municipal workforce.</w:t>
      </w:r>
    </w:p>
    <w:p w14:paraId="1B46262E" w14:textId="0EE6C498" w:rsidR="00486075" w:rsidRDefault="00486075" w:rsidP="00EC0BE1">
      <w:pPr>
        <w:spacing w:line="480" w:lineRule="auto"/>
        <w:rPr>
          <w:b/>
          <w:bCs/>
        </w:rPr>
      </w:pPr>
      <w:r>
        <w:rPr>
          <w:b/>
          <w:bCs/>
          <w:noProof/>
        </w:rPr>
        <w:drawing>
          <wp:inline distT="0" distB="0" distL="0" distR="0" wp14:anchorId="3F65555B" wp14:editId="72E49AB9">
            <wp:extent cx="1864842" cy="1332000"/>
            <wp:effectExtent l="0" t="0" r="2540" b="1905"/>
            <wp:docPr id="364351615" name="Picture 4" descr="A blue and yellow dotted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51615" name="Picture 4" descr="A blue and yellow dotted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4842" cy="1332000"/>
                    </a:xfrm>
                    <a:prstGeom prst="rect">
                      <a:avLst/>
                    </a:prstGeom>
                  </pic:spPr>
                </pic:pic>
              </a:graphicData>
            </a:graphic>
          </wp:inline>
        </w:drawing>
      </w:r>
      <w:r>
        <w:rPr>
          <w:b/>
          <w:bCs/>
          <w:noProof/>
        </w:rPr>
        <w:drawing>
          <wp:inline distT="0" distB="0" distL="0" distR="0" wp14:anchorId="1D0D9093" wp14:editId="614017F9">
            <wp:extent cx="1864842" cy="1332000"/>
            <wp:effectExtent l="0" t="0" r="2540" b="1905"/>
            <wp:docPr id="490470282" name="Picture 5"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70282" name="Picture 5" descr="A graph of blue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4842" cy="1332000"/>
                    </a:xfrm>
                    <a:prstGeom prst="rect">
                      <a:avLst/>
                    </a:prstGeom>
                  </pic:spPr>
                </pic:pic>
              </a:graphicData>
            </a:graphic>
          </wp:inline>
        </w:drawing>
      </w:r>
      <w:r>
        <w:rPr>
          <w:b/>
          <w:bCs/>
          <w:noProof/>
        </w:rPr>
        <w:drawing>
          <wp:inline distT="0" distB="0" distL="0" distR="0" wp14:anchorId="4610B12B" wp14:editId="4F469146">
            <wp:extent cx="1864842" cy="1332000"/>
            <wp:effectExtent l="0" t="0" r="2540" b="1905"/>
            <wp:docPr id="1662772382" name="Picture 6"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72382" name="Picture 6" descr="A diagram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4842" cy="1332000"/>
                    </a:xfrm>
                    <a:prstGeom prst="rect">
                      <a:avLst/>
                    </a:prstGeom>
                  </pic:spPr>
                </pic:pic>
              </a:graphicData>
            </a:graphic>
          </wp:inline>
        </w:drawing>
      </w:r>
    </w:p>
    <w:p w14:paraId="5E21862E" w14:textId="0BDE2F8E" w:rsidR="00486075" w:rsidRPr="00486075" w:rsidRDefault="00486075" w:rsidP="009B1ADC">
      <w:pPr>
        <w:spacing w:after="240"/>
        <w:rPr>
          <w:sz w:val="22"/>
          <w:szCs w:val="22"/>
        </w:rPr>
      </w:pPr>
      <w:r w:rsidRPr="00486075">
        <w:rPr>
          <w:sz w:val="22"/>
          <w:szCs w:val="22"/>
        </w:rPr>
        <w:lastRenderedPageBreak/>
        <w:t>Source: Own elaboration with data from SINIM and the Digital Municipality Index publicly available in https://indice.nudos.cl/</w:t>
      </w:r>
    </w:p>
    <w:p w14:paraId="0757F08D" w14:textId="77777777" w:rsidR="003D66AA" w:rsidRDefault="003D66AA" w:rsidP="009B1ADC">
      <w:pPr>
        <w:spacing w:before="240" w:line="480" w:lineRule="auto"/>
        <w:rPr>
          <w:b/>
          <w:bCs/>
        </w:rPr>
      </w:pPr>
    </w:p>
    <w:p w14:paraId="3A872B53" w14:textId="77777777" w:rsidR="003D66AA" w:rsidRDefault="003D66AA" w:rsidP="009B1ADC">
      <w:pPr>
        <w:spacing w:before="240" w:line="480" w:lineRule="auto"/>
        <w:rPr>
          <w:b/>
          <w:bCs/>
        </w:rPr>
      </w:pPr>
    </w:p>
    <w:p w14:paraId="04F90DE7" w14:textId="77777777" w:rsidR="003D66AA" w:rsidRDefault="003D66AA" w:rsidP="009B1ADC">
      <w:pPr>
        <w:spacing w:before="240" w:line="480" w:lineRule="auto"/>
        <w:rPr>
          <w:b/>
          <w:bCs/>
        </w:rPr>
      </w:pPr>
    </w:p>
    <w:p w14:paraId="38960CFF" w14:textId="6E95D429" w:rsidR="007B44F6" w:rsidRDefault="007B44F6" w:rsidP="009B1ADC">
      <w:pPr>
        <w:spacing w:before="240" w:line="480" w:lineRule="auto"/>
        <w:rPr>
          <w:b/>
          <w:bCs/>
        </w:rPr>
      </w:pPr>
      <w:r>
        <w:rPr>
          <w:b/>
          <w:bCs/>
        </w:rPr>
        <w:t xml:space="preserve">Table 1 </w:t>
      </w:r>
      <w:r w:rsidRPr="007B44F6">
        <w:t>OLS for Digital Municipality Index at the municipal level</w:t>
      </w:r>
    </w:p>
    <w:tbl>
      <w:tblPr>
        <w:tblW w:w="0" w:type="auto"/>
        <w:jc w:val="center"/>
        <w:tblLook w:val="04A0" w:firstRow="1" w:lastRow="0" w:firstColumn="1" w:lastColumn="0" w:noHBand="0" w:noVBand="1"/>
      </w:tblPr>
      <w:tblGrid>
        <w:gridCol w:w="3497"/>
        <w:gridCol w:w="931"/>
      </w:tblGrid>
      <w:tr w:rsidR="007B44F6" w:rsidRPr="007B44F6" w14:paraId="70A71581" w14:textId="77777777" w:rsidTr="007B44F6">
        <w:trPr>
          <w:trHeight w:val="320"/>
          <w:jc w:val="center"/>
        </w:trPr>
        <w:tc>
          <w:tcPr>
            <w:tcW w:w="0" w:type="auto"/>
            <w:tcBorders>
              <w:top w:val="nil"/>
              <w:left w:val="nil"/>
              <w:bottom w:val="single" w:sz="4" w:space="0" w:color="auto"/>
              <w:right w:val="single" w:sz="4" w:space="0" w:color="auto"/>
            </w:tcBorders>
            <w:shd w:val="clear" w:color="auto" w:fill="auto"/>
            <w:noWrap/>
            <w:vAlign w:val="bottom"/>
            <w:hideMark/>
          </w:tcPr>
          <w:p w14:paraId="03FACD81" w14:textId="77777777" w:rsidR="007B44F6" w:rsidRPr="007B44F6" w:rsidRDefault="007B44F6">
            <w:pPr>
              <w:rPr>
                <w:color w:val="000000"/>
                <w:sz w:val="22"/>
                <w:szCs w:val="22"/>
              </w:rPr>
            </w:pPr>
            <w:r w:rsidRPr="007B44F6">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14:paraId="47AA7068" w14:textId="77777777" w:rsidR="007B44F6" w:rsidRPr="007B44F6" w:rsidRDefault="007B44F6">
            <w:pPr>
              <w:rPr>
                <w:b/>
                <w:bCs/>
                <w:color w:val="000000"/>
                <w:sz w:val="22"/>
                <w:szCs w:val="22"/>
              </w:rPr>
            </w:pPr>
            <w:r w:rsidRPr="007B44F6">
              <w:rPr>
                <w:b/>
                <w:bCs/>
                <w:color w:val="000000"/>
                <w:sz w:val="22"/>
                <w:szCs w:val="22"/>
              </w:rPr>
              <w:t>Coef.</w:t>
            </w:r>
          </w:p>
        </w:tc>
      </w:tr>
      <w:tr w:rsidR="007B44F6" w:rsidRPr="007B44F6" w14:paraId="60F6A633" w14:textId="77777777" w:rsidTr="007B44F6">
        <w:trPr>
          <w:trHeight w:val="320"/>
          <w:jc w:val="center"/>
        </w:trPr>
        <w:tc>
          <w:tcPr>
            <w:tcW w:w="0" w:type="auto"/>
            <w:tcBorders>
              <w:top w:val="nil"/>
              <w:left w:val="nil"/>
              <w:bottom w:val="nil"/>
              <w:right w:val="single" w:sz="4" w:space="0" w:color="auto"/>
            </w:tcBorders>
            <w:shd w:val="clear" w:color="auto" w:fill="auto"/>
            <w:noWrap/>
            <w:vAlign w:val="bottom"/>
            <w:hideMark/>
          </w:tcPr>
          <w:p w14:paraId="54F0D9E4" w14:textId="77777777" w:rsidR="007B44F6" w:rsidRPr="007B44F6" w:rsidRDefault="007B44F6">
            <w:pPr>
              <w:rPr>
                <w:color w:val="000000"/>
                <w:sz w:val="22"/>
                <w:szCs w:val="22"/>
              </w:rPr>
            </w:pPr>
            <w:r w:rsidRPr="007B44F6">
              <w:rPr>
                <w:color w:val="000000"/>
                <w:sz w:val="22"/>
                <w:szCs w:val="22"/>
              </w:rPr>
              <w:t>Population (log)</w:t>
            </w:r>
          </w:p>
        </w:tc>
        <w:tc>
          <w:tcPr>
            <w:tcW w:w="0" w:type="auto"/>
            <w:tcBorders>
              <w:top w:val="nil"/>
              <w:left w:val="nil"/>
              <w:bottom w:val="nil"/>
              <w:right w:val="nil"/>
            </w:tcBorders>
            <w:shd w:val="clear" w:color="auto" w:fill="auto"/>
            <w:noWrap/>
            <w:vAlign w:val="bottom"/>
            <w:hideMark/>
          </w:tcPr>
          <w:p w14:paraId="36E3EC8D" w14:textId="77777777" w:rsidR="007B44F6" w:rsidRPr="007B44F6" w:rsidRDefault="007B44F6">
            <w:pPr>
              <w:rPr>
                <w:color w:val="000000"/>
                <w:sz w:val="22"/>
                <w:szCs w:val="22"/>
              </w:rPr>
            </w:pPr>
            <w:r w:rsidRPr="007B44F6">
              <w:rPr>
                <w:color w:val="000000"/>
                <w:sz w:val="22"/>
                <w:szCs w:val="22"/>
              </w:rPr>
              <w:t>0.016†</w:t>
            </w:r>
          </w:p>
        </w:tc>
      </w:tr>
      <w:tr w:rsidR="007B44F6" w:rsidRPr="007B44F6" w14:paraId="3620D14B" w14:textId="77777777" w:rsidTr="007B44F6">
        <w:trPr>
          <w:trHeight w:val="320"/>
          <w:jc w:val="center"/>
        </w:trPr>
        <w:tc>
          <w:tcPr>
            <w:tcW w:w="0" w:type="auto"/>
            <w:tcBorders>
              <w:top w:val="nil"/>
              <w:left w:val="nil"/>
              <w:bottom w:val="nil"/>
              <w:right w:val="single" w:sz="4" w:space="0" w:color="auto"/>
            </w:tcBorders>
            <w:shd w:val="clear" w:color="auto" w:fill="auto"/>
            <w:noWrap/>
            <w:vAlign w:val="bottom"/>
            <w:hideMark/>
          </w:tcPr>
          <w:p w14:paraId="7152EF94" w14:textId="77777777" w:rsidR="007B44F6" w:rsidRPr="007B44F6" w:rsidRDefault="007B44F6">
            <w:pPr>
              <w:rPr>
                <w:color w:val="000000"/>
                <w:sz w:val="22"/>
                <w:szCs w:val="22"/>
              </w:rPr>
            </w:pPr>
            <w:r w:rsidRPr="007B44F6">
              <w:rPr>
                <w:color w:val="000000"/>
                <w:sz w:val="22"/>
                <w:szCs w:val="22"/>
              </w:rPr>
              <w:t> </w:t>
            </w:r>
          </w:p>
        </w:tc>
        <w:tc>
          <w:tcPr>
            <w:tcW w:w="0" w:type="auto"/>
            <w:tcBorders>
              <w:top w:val="nil"/>
              <w:left w:val="nil"/>
              <w:bottom w:val="nil"/>
              <w:right w:val="nil"/>
            </w:tcBorders>
            <w:shd w:val="clear" w:color="auto" w:fill="auto"/>
            <w:noWrap/>
            <w:vAlign w:val="bottom"/>
            <w:hideMark/>
          </w:tcPr>
          <w:p w14:paraId="15BE070A" w14:textId="77777777" w:rsidR="007B44F6" w:rsidRPr="007B44F6" w:rsidRDefault="007B44F6">
            <w:pPr>
              <w:rPr>
                <w:color w:val="000000"/>
                <w:sz w:val="22"/>
                <w:szCs w:val="22"/>
              </w:rPr>
            </w:pPr>
            <w:r w:rsidRPr="007B44F6">
              <w:rPr>
                <w:color w:val="000000"/>
                <w:sz w:val="22"/>
                <w:szCs w:val="22"/>
              </w:rPr>
              <w:t>(0.009)</w:t>
            </w:r>
          </w:p>
        </w:tc>
      </w:tr>
      <w:tr w:rsidR="007B44F6" w:rsidRPr="007B44F6" w14:paraId="46BB060E" w14:textId="77777777" w:rsidTr="007B44F6">
        <w:trPr>
          <w:trHeight w:val="320"/>
          <w:jc w:val="center"/>
        </w:trPr>
        <w:tc>
          <w:tcPr>
            <w:tcW w:w="0" w:type="auto"/>
            <w:tcBorders>
              <w:top w:val="nil"/>
              <w:left w:val="nil"/>
              <w:bottom w:val="nil"/>
              <w:right w:val="single" w:sz="4" w:space="0" w:color="auto"/>
            </w:tcBorders>
            <w:shd w:val="clear" w:color="auto" w:fill="auto"/>
            <w:noWrap/>
            <w:vAlign w:val="bottom"/>
            <w:hideMark/>
          </w:tcPr>
          <w:p w14:paraId="2409E8BD" w14:textId="77777777" w:rsidR="007B44F6" w:rsidRPr="007B44F6" w:rsidRDefault="007B44F6">
            <w:pPr>
              <w:rPr>
                <w:color w:val="000000"/>
                <w:sz w:val="22"/>
                <w:szCs w:val="22"/>
              </w:rPr>
            </w:pPr>
            <w:r w:rsidRPr="007B44F6">
              <w:rPr>
                <w:color w:val="000000"/>
                <w:sz w:val="22"/>
                <w:szCs w:val="22"/>
              </w:rPr>
              <w:t>Rural Population (%)</w:t>
            </w:r>
          </w:p>
        </w:tc>
        <w:tc>
          <w:tcPr>
            <w:tcW w:w="0" w:type="auto"/>
            <w:tcBorders>
              <w:top w:val="nil"/>
              <w:left w:val="nil"/>
              <w:bottom w:val="nil"/>
              <w:right w:val="nil"/>
            </w:tcBorders>
            <w:shd w:val="clear" w:color="auto" w:fill="auto"/>
            <w:noWrap/>
            <w:vAlign w:val="bottom"/>
            <w:hideMark/>
          </w:tcPr>
          <w:p w14:paraId="2B3260DF" w14:textId="77777777" w:rsidR="007B44F6" w:rsidRPr="007B44F6" w:rsidRDefault="007B44F6">
            <w:pPr>
              <w:rPr>
                <w:color w:val="000000"/>
                <w:sz w:val="22"/>
                <w:szCs w:val="22"/>
              </w:rPr>
            </w:pPr>
            <w:r w:rsidRPr="007B44F6">
              <w:rPr>
                <w:color w:val="000000"/>
                <w:sz w:val="22"/>
                <w:szCs w:val="22"/>
              </w:rPr>
              <w:t>0.003</w:t>
            </w:r>
          </w:p>
        </w:tc>
      </w:tr>
      <w:tr w:rsidR="007B44F6" w:rsidRPr="007B44F6" w14:paraId="38C88086" w14:textId="77777777" w:rsidTr="007B44F6">
        <w:trPr>
          <w:trHeight w:val="320"/>
          <w:jc w:val="center"/>
        </w:trPr>
        <w:tc>
          <w:tcPr>
            <w:tcW w:w="0" w:type="auto"/>
            <w:tcBorders>
              <w:top w:val="nil"/>
              <w:left w:val="nil"/>
              <w:bottom w:val="nil"/>
              <w:right w:val="single" w:sz="4" w:space="0" w:color="auto"/>
            </w:tcBorders>
            <w:shd w:val="clear" w:color="auto" w:fill="auto"/>
            <w:noWrap/>
            <w:vAlign w:val="bottom"/>
            <w:hideMark/>
          </w:tcPr>
          <w:p w14:paraId="0FE42606" w14:textId="77777777" w:rsidR="007B44F6" w:rsidRPr="007B44F6" w:rsidRDefault="007B44F6">
            <w:pPr>
              <w:rPr>
                <w:color w:val="000000"/>
                <w:sz w:val="22"/>
                <w:szCs w:val="22"/>
              </w:rPr>
            </w:pPr>
            <w:r w:rsidRPr="007B44F6">
              <w:rPr>
                <w:color w:val="000000"/>
                <w:sz w:val="22"/>
                <w:szCs w:val="22"/>
              </w:rPr>
              <w:t> </w:t>
            </w:r>
          </w:p>
        </w:tc>
        <w:tc>
          <w:tcPr>
            <w:tcW w:w="0" w:type="auto"/>
            <w:tcBorders>
              <w:top w:val="nil"/>
              <w:left w:val="nil"/>
              <w:bottom w:val="nil"/>
              <w:right w:val="nil"/>
            </w:tcBorders>
            <w:shd w:val="clear" w:color="auto" w:fill="auto"/>
            <w:noWrap/>
            <w:vAlign w:val="bottom"/>
            <w:hideMark/>
          </w:tcPr>
          <w:p w14:paraId="3E936CFA" w14:textId="77777777" w:rsidR="007B44F6" w:rsidRPr="007B44F6" w:rsidRDefault="007B44F6">
            <w:pPr>
              <w:rPr>
                <w:color w:val="000000"/>
                <w:sz w:val="22"/>
                <w:szCs w:val="22"/>
              </w:rPr>
            </w:pPr>
            <w:r w:rsidRPr="007B44F6">
              <w:rPr>
                <w:color w:val="000000"/>
                <w:sz w:val="22"/>
                <w:szCs w:val="22"/>
              </w:rPr>
              <w:t>(0.025)</w:t>
            </w:r>
          </w:p>
        </w:tc>
      </w:tr>
      <w:tr w:rsidR="007B44F6" w:rsidRPr="007B44F6" w14:paraId="64FC4220" w14:textId="77777777" w:rsidTr="007B44F6">
        <w:trPr>
          <w:trHeight w:val="320"/>
          <w:jc w:val="center"/>
        </w:trPr>
        <w:tc>
          <w:tcPr>
            <w:tcW w:w="0" w:type="auto"/>
            <w:tcBorders>
              <w:top w:val="nil"/>
              <w:left w:val="nil"/>
              <w:bottom w:val="nil"/>
              <w:right w:val="single" w:sz="4" w:space="0" w:color="auto"/>
            </w:tcBorders>
            <w:shd w:val="clear" w:color="auto" w:fill="auto"/>
            <w:noWrap/>
            <w:vAlign w:val="bottom"/>
            <w:hideMark/>
          </w:tcPr>
          <w:p w14:paraId="7EF75603" w14:textId="77777777" w:rsidR="007B44F6" w:rsidRPr="007B44F6" w:rsidRDefault="007B44F6">
            <w:pPr>
              <w:rPr>
                <w:color w:val="000000"/>
                <w:sz w:val="22"/>
                <w:szCs w:val="22"/>
              </w:rPr>
            </w:pPr>
            <w:r w:rsidRPr="007B44F6">
              <w:rPr>
                <w:color w:val="000000"/>
                <w:sz w:val="22"/>
                <w:szCs w:val="22"/>
              </w:rPr>
              <w:t>Municipal Income (log)</w:t>
            </w:r>
          </w:p>
        </w:tc>
        <w:tc>
          <w:tcPr>
            <w:tcW w:w="0" w:type="auto"/>
            <w:tcBorders>
              <w:top w:val="nil"/>
              <w:left w:val="nil"/>
              <w:bottom w:val="nil"/>
              <w:right w:val="nil"/>
            </w:tcBorders>
            <w:shd w:val="clear" w:color="auto" w:fill="auto"/>
            <w:noWrap/>
            <w:vAlign w:val="bottom"/>
            <w:hideMark/>
          </w:tcPr>
          <w:p w14:paraId="71ABC046" w14:textId="77777777" w:rsidR="007B44F6" w:rsidRPr="007B44F6" w:rsidRDefault="007B44F6">
            <w:pPr>
              <w:rPr>
                <w:color w:val="000000"/>
                <w:sz w:val="22"/>
                <w:szCs w:val="22"/>
              </w:rPr>
            </w:pPr>
            <w:r w:rsidRPr="007B44F6">
              <w:rPr>
                <w:color w:val="000000"/>
                <w:sz w:val="22"/>
                <w:szCs w:val="22"/>
              </w:rPr>
              <w:t>0.03***</w:t>
            </w:r>
          </w:p>
        </w:tc>
      </w:tr>
      <w:tr w:rsidR="007B44F6" w:rsidRPr="007B44F6" w14:paraId="77F035D1" w14:textId="77777777" w:rsidTr="007B44F6">
        <w:trPr>
          <w:trHeight w:val="320"/>
          <w:jc w:val="center"/>
        </w:trPr>
        <w:tc>
          <w:tcPr>
            <w:tcW w:w="0" w:type="auto"/>
            <w:tcBorders>
              <w:top w:val="nil"/>
              <w:left w:val="nil"/>
              <w:bottom w:val="nil"/>
              <w:right w:val="single" w:sz="4" w:space="0" w:color="auto"/>
            </w:tcBorders>
            <w:shd w:val="clear" w:color="auto" w:fill="auto"/>
            <w:noWrap/>
            <w:vAlign w:val="bottom"/>
            <w:hideMark/>
          </w:tcPr>
          <w:p w14:paraId="3C81B9D7" w14:textId="77777777" w:rsidR="007B44F6" w:rsidRPr="007B44F6" w:rsidRDefault="007B44F6">
            <w:pPr>
              <w:rPr>
                <w:color w:val="000000"/>
                <w:sz w:val="22"/>
                <w:szCs w:val="22"/>
              </w:rPr>
            </w:pPr>
            <w:r w:rsidRPr="007B44F6">
              <w:rPr>
                <w:color w:val="000000"/>
                <w:sz w:val="22"/>
                <w:szCs w:val="22"/>
              </w:rPr>
              <w:t> </w:t>
            </w:r>
          </w:p>
        </w:tc>
        <w:tc>
          <w:tcPr>
            <w:tcW w:w="0" w:type="auto"/>
            <w:tcBorders>
              <w:top w:val="nil"/>
              <w:left w:val="nil"/>
              <w:bottom w:val="nil"/>
              <w:right w:val="nil"/>
            </w:tcBorders>
            <w:shd w:val="clear" w:color="auto" w:fill="auto"/>
            <w:noWrap/>
            <w:vAlign w:val="bottom"/>
            <w:hideMark/>
          </w:tcPr>
          <w:p w14:paraId="57C33C61" w14:textId="77777777" w:rsidR="007B44F6" w:rsidRPr="007B44F6" w:rsidRDefault="007B44F6">
            <w:pPr>
              <w:rPr>
                <w:color w:val="000000"/>
                <w:sz w:val="22"/>
                <w:szCs w:val="22"/>
              </w:rPr>
            </w:pPr>
            <w:r w:rsidRPr="007B44F6">
              <w:rPr>
                <w:color w:val="000000"/>
                <w:sz w:val="22"/>
                <w:szCs w:val="22"/>
              </w:rPr>
              <w:t>(0.007)</w:t>
            </w:r>
          </w:p>
        </w:tc>
      </w:tr>
      <w:tr w:rsidR="007B44F6" w:rsidRPr="007B44F6" w14:paraId="38F5F93E" w14:textId="77777777" w:rsidTr="007B44F6">
        <w:trPr>
          <w:trHeight w:val="320"/>
          <w:jc w:val="center"/>
        </w:trPr>
        <w:tc>
          <w:tcPr>
            <w:tcW w:w="0" w:type="auto"/>
            <w:tcBorders>
              <w:top w:val="nil"/>
              <w:left w:val="nil"/>
              <w:bottom w:val="nil"/>
              <w:right w:val="single" w:sz="4" w:space="0" w:color="auto"/>
            </w:tcBorders>
            <w:shd w:val="clear" w:color="auto" w:fill="auto"/>
            <w:noWrap/>
            <w:vAlign w:val="bottom"/>
            <w:hideMark/>
          </w:tcPr>
          <w:p w14:paraId="554D984C" w14:textId="77777777" w:rsidR="007B44F6" w:rsidRPr="007B44F6" w:rsidRDefault="007B44F6">
            <w:pPr>
              <w:rPr>
                <w:color w:val="000000"/>
                <w:sz w:val="22"/>
                <w:szCs w:val="22"/>
              </w:rPr>
            </w:pPr>
            <w:r w:rsidRPr="007B44F6">
              <w:rPr>
                <w:color w:val="000000"/>
                <w:sz w:val="22"/>
                <w:szCs w:val="22"/>
              </w:rPr>
              <w:t>Qualified Municipal Workforce (log)</w:t>
            </w:r>
          </w:p>
        </w:tc>
        <w:tc>
          <w:tcPr>
            <w:tcW w:w="0" w:type="auto"/>
            <w:tcBorders>
              <w:top w:val="nil"/>
              <w:left w:val="nil"/>
              <w:bottom w:val="nil"/>
              <w:right w:val="nil"/>
            </w:tcBorders>
            <w:shd w:val="clear" w:color="auto" w:fill="auto"/>
            <w:noWrap/>
            <w:vAlign w:val="bottom"/>
            <w:hideMark/>
          </w:tcPr>
          <w:p w14:paraId="1CD881BD" w14:textId="77777777" w:rsidR="007B44F6" w:rsidRPr="007B44F6" w:rsidRDefault="007B44F6">
            <w:pPr>
              <w:rPr>
                <w:color w:val="000000"/>
                <w:sz w:val="22"/>
                <w:szCs w:val="22"/>
              </w:rPr>
            </w:pPr>
            <w:r w:rsidRPr="007B44F6">
              <w:rPr>
                <w:color w:val="000000"/>
                <w:sz w:val="22"/>
                <w:szCs w:val="22"/>
              </w:rPr>
              <w:t>0.015</w:t>
            </w:r>
          </w:p>
        </w:tc>
      </w:tr>
      <w:tr w:rsidR="007B44F6" w:rsidRPr="007B44F6" w14:paraId="33376F1A" w14:textId="77777777" w:rsidTr="007B44F6">
        <w:trPr>
          <w:trHeight w:val="320"/>
          <w:jc w:val="center"/>
        </w:trPr>
        <w:tc>
          <w:tcPr>
            <w:tcW w:w="0" w:type="auto"/>
            <w:tcBorders>
              <w:top w:val="nil"/>
              <w:left w:val="nil"/>
              <w:bottom w:val="nil"/>
              <w:right w:val="single" w:sz="4" w:space="0" w:color="auto"/>
            </w:tcBorders>
            <w:shd w:val="clear" w:color="auto" w:fill="auto"/>
            <w:noWrap/>
            <w:vAlign w:val="bottom"/>
            <w:hideMark/>
          </w:tcPr>
          <w:p w14:paraId="4F67813C" w14:textId="77777777" w:rsidR="007B44F6" w:rsidRPr="007B44F6" w:rsidRDefault="007B44F6">
            <w:pPr>
              <w:rPr>
                <w:color w:val="000000"/>
                <w:sz w:val="22"/>
                <w:szCs w:val="22"/>
              </w:rPr>
            </w:pPr>
            <w:r w:rsidRPr="007B44F6">
              <w:rPr>
                <w:color w:val="000000"/>
                <w:sz w:val="22"/>
                <w:szCs w:val="22"/>
              </w:rPr>
              <w:t> </w:t>
            </w:r>
          </w:p>
        </w:tc>
        <w:tc>
          <w:tcPr>
            <w:tcW w:w="0" w:type="auto"/>
            <w:tcBorders>
              <w:top w:val="nil"/>
              <w:left w:val="nil"/>
              <w:bottom w:val="nil"/>
              <w:right w:val="nil"/>
            </w:tcBorders>
            <w:shd w:val="clear" w:color="auto" w:fill="auto"/>
            <w:noWrap/>
            <w:vAlign w:val="bottom"/>
            <w:hideMark/>
          </w:tcPr>
          <w:p w14:paraId="50D5C019" w14:textId="77777777" w:rsidR="007B44F6" w:rsidRPr="007B44F6" w:rsidRDefault="007B44F6">
            <w:pPr>
              <w:rPr>
                <w:color w:val="000000"/>
                <w:sz w:val="22"/>
                <w:szCs w:val="22"/>
              </w:rPr>
            </w:pPr>
            <w:r w:rsidRPr="007B44F6">
              <w:rPr>
                <w:color w:val="000000"/>
                <w:sz w:val="22"/>
                <w:szCs w:val="22"/>
              </w:rPr>
              <w:t>(0.011)</w:t>
            </w:r>
          </w:p>
        </w:tc>
      </w:tr>
    </w:tbl>
    <w:p w14:paraId="57E00746" w14:textId="77777777" w:rsidR="007B44F6" w:rsidRDefault="007B44F6" w:rsidP="007B44F6">
      <w:pPr>
        <w:spacing w:line="480" w:lineRule="auto"/>
        <w:rPr>
          <w:sz w:val="22"/>
          <w:szCs w:val="22"/>
        </w:rPr>
      </w:pPr>
      <w:r w:rsidRPr="00EC0BE1">
        <w:rPr>
          <w:sz w:val="22"/>
          <w:szCs w:val="22"/>
        </w:rPr>
        <w:t xml:space="preserve">Note: Std. </w:t>
      </w:r>
      <w:proofErr w:type="gramStart"/>
      <w:r w:rsidRPr="00EC0BE1">
        <w:rPr>
          <w:sz w:val="22"/>
          <w:szCs w:val="22"/>
        </w:rPr>
        <w:t>err</w:t>
      </w:r>
      <w:proofErr w:type="gramEnd"/>
      <w:r w:rsidRPr="00EC0BE1">
        <w:rPr>
          <w:sz w:val="22"/>
          <w:szCs w:val="22"/>
        </w:rPr>
        <w:t>. In (). p-value &lt; ,1 †; p-value &lt; 0,05 *; p-value &lt; 0,005 **; p-value &lt; 0,001 ***.</w:t>
      </w:r>
    </w:p>
    <w:p w14:paraId="0E08BA70" w14:textId="2512641D" w:rsidR="007B44F6" w:rsidRPr="009B1ADC" w:rsidRDefault="00446EEF" w:rsidP="009B1ADC">
      <w:pPr>
        <w:spacing w:before="240" w:line="480" w:lineRule="auto"/>
      </w:pPr>
      <w:r w:rsidRPr="00446EEF">
        <w:t>Moreover, in the context of a highly centrali</w:t>
      </w:r>
      <w:r>
        <w:t>s</w:t>
      </w:r>
      <w:r w:rsidRPr="00446EEF">
        <w:t>ed country, these results vary when analy</w:t>
      </w:r>
      <w:r>
        <w:t>s</w:t>
      </w:r>
      <w:r w:rsidRPr="00446EEF">
        <w:t>ing different regions separately. In southern Chile, population size and municipal income appear to be more influential, whereas in central Chile, income and workforce factors play a greater role</w:t>
      </w:r>
      <w:r>
        <w:t xml:space="preserve"> (see Figure 3)</w:t>
      </w:r>
      <w:r w:rsidRPr="00446EEF">
        <w:t>.</w:t>
      </w:r>
    </w:p>
    <w:p w14:paraId="553B8837" w14:textId="339EBD1D" w:rsidR="00486075" w:rsidRPr="00486075" w:rsidRDefault="00486075" w:rsidP="009B1ADC">
      <w:pPr>
        <w:spacing w:before="240" w:line="480" w:lineRule="auto"/>
      </w:pPr>
      <w:r>
        <w:rPr>
          <w:b/>
          <w:bCs/>
        </w:rPr>
        <w:t>Figure 3.</w:t>
      </w:r>
      <w:r w:rsidRPr="00486075">
        <w:t xml:space="preserve"> OLS for Digital Municipality Index at the municipal level</w:t>
      </w:r>
      <w:r w:rsidR="007B44F6">
        <w:t xml:space="preserve"> (central, southern and northern Chile)</w:t>
      </w:r>
    </w:p>
    <w:p w14:paraId="20CC3D65" w14:textId="6C9D1867" w:rsidR="00486075" w:rsidRDefault="00486075" w:rsidP="007B44F6">
      <w:pPr>
        <w:spacing w:line="480" w:lineRule="auto"/>
        <w:jc w:val="center"/>
        <w:rPr>
          <w:b/>
          <w:bCs/>
        </w:rPr>
      </w:pPr>
      <w:r>
        <w:rPr>
          <w:b/>
          <w:bCs/>
          <w:noProof/>
        </w:rPr>
        <w:lastRenderedPageBreak/>
        <w:drawing>
          <wp:inline distT="0" distB="0" distL="0" distR="0" wp14:anchorId="61BE13C3" wp14:editId="53F519AC">
            <wp:extent cx="4731489" cy="3379559"/>
            <wp:effectExtent l="0" t="0" r="5715" b="0"/>
            <wp:docPr id="2136896952" name="Picture 7"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96952" name="Picture 7" descr="A diagram of a mode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1331" cy="3429445"/>
                    </a:xfrm>
                    <a:prstGeom prst="rect">
                      <a:avLst/>
                    </a:prstGeom>
                  </pic:spPr>
                </pic:pic>
              </a:graphicData>
            </a:graphic>
          </wp:inline>
        </w:drawing>
      </w:r>
    </w:p>
    <w:p w14:paraId="799C2030" w14:textId="758BD77B" w:rsidR="003D66AA" w:rsidRPr="00486075" w:rsidRDefault="00486075" w:rsidP="009B1ADC">
      <w:pPr>
        <w:spacing w:after="240"/>
        <w:rPr>
          <w:sz w:val="22"/>
          <w:szCs w:val="22"/>
        </w:rPr>
      </w:pPr>
      <w:r w:rsidRPr="00486075">
        <w:rPr>
          <w:sz w:val="22"/>
          <w:szCs w:val="22"/>
        </w:rPr>
        <w:t>Note: In the figure are presented the coefficients with the confidence interval at the 90%. The big circle indicates a significance with a p-value &lt; 0.1.</w:t>
      </w:r>
    </w:p>
    <w:p w14:paraId="5F481D4D" w14:textId="573F5192" w:rsidR="00EC0BE1" w:rsidRPr="00507595" w:rsidRDefault="00486075" w:rsidP="009B1ADC">
      <w:pPr>
        <w:pStyle w:val="ListParagraph"/>
        <w:numPr>
          <w:ilvl w:val="1"/>
          <w:numId w:val="7"/>
        </w:numPr>
        <w:spacing w:before="240" w:after="0" w:line="480" w:lineRule="auto"/>
        <w:rPr>
          <w:b/>
          <w:bCs/>
        </w:rPr>
      </w:pPr>
      <w:r>
        <w:rPr>
          <w:b/>
          <w:bCs/>
        </w:rPr>
        <w:t>Local analysis at the individual level</w:t>
      </w:r>
    </w:p>
    <w:p w14:paraId="39497366" w14:textId="3A705680" w:rsidR="006F3083" w:rsidRPr="006F3083" w:rsidRDefault="006F3083" w:rsidP="006F3083">
      <w:pPr>
        <w:spacing w:line="480" w:lineRule="auto"/>
      </w:pPr>
      <w:r w:rsidRPr="006F3083">
        <w:t>Secondly, the specific case of the Valparaíso region in Chile was analy</w:t>
      </w:r>
      <w:r>
        <w:t>s</w:t>
      </w:r>
      <w:r w:rsidRPr="006F3083">
        <w:t>ed using individual-level data. In this context, the aim was to test whether municipal digitali</w:t>
      </w:r>
      <w:r>
        <w:t>s</w:t>
      </w:r>
      <w:r w:rsidRPr="006F3083">
        <w:t>ation affects online political engagement by examining both attitudinal and behavio</w:t>
      </w:r>
      <w:r>
        <w:t>u</w:t>
      </w:r>
      <w:r w:rsidRPr="006F3083">
        <w:t>ral components. The attitudinal component presents a complex picture</w:t>
      </w:r>
      <w:r>
        <w:t xml:space="preserve"> (see Table 2)</w:t>
      </w:r>
      <w:r w:rsidRPr="006F3083">
        <w:t>. Living in a digitali</w:t>
      </w:r>
      <w:r>
        <w:t>s</w:t>
      </w:r>
      <w:r w:rsidRPr="006F3083">
        <w:t>ed municipality does not appear to impact online political efficacy—defined as individuals' beliefs that the internet empowers citizens politically. However, the other contextual factor, living in a wealthy municipality, shows a negative and significant relationship with these attitudes. In other words, individuals in marginali</w:t>
      </w:r>
      <w:r>
        <w:t>s</w:t>
      </w:r>
      <w:r w:rsidRPr="006F3083">
        <w:t xml:space="preserve">ed areas with poorer municipalities tend to view the </w:t>
      </w:r>
      <w:r>
        <w:t>I</w:t>
      </w:r>
      <w:r w:rsidRPr="006F3083">
        <w:t>nternet as a valuable tool for enhancing their political voice.</w:t>
      </w:r>
    </w:p>
    <w:p w14:paraId="0D188060" w14:textId="4D91281A" w:rsidR="00EC0BE1" w:rsidRPr="00EC0BE1" w:rsidRDefault="00EC0BE1" w:rsidP="003D66AA">
      <w:pPr>
        <w:spacing w:before="240" w:line="480" w:lineRule="auto"/>
        <w:rPr>
          <w:b/>
          <w:bCs/>
        </w:rPr>
      </w:pPr>
      <w:r>
        <w:rPr>
          <w:b/>
          <w:bCs/>
        </w:rPr>
        <w:t xml:space="preserve">Table </w:t>
      </w:r>
      <w:r w:rsidR="006F3083">
        <w:rPr>
          <w:b/>
          <w:bCs/>
        </w:rPr>
        <w:t>2</w:t>
      </w:r>
      <w:r>
        <w:rPr>
          <w:b/>
          <w:bCs/>
        </w:rPr>
        <w:t xml:space="preserve"> </w:t>
      </w:r>
      <w:r w:rsidRPr="00EC0BE1">
        <w:t>OLS for Online Political Efficacy at the Individual Level</w:t>
      </w:r>
    </w:p>
    <w:tbl>
      <w:tblPr>
        <w:tblW w:w="0" w:type="auto"/>
        <w:tblLook w:val="04A0" w:firstRow="1" w:lastRow="0" w:firstColumn="1" w:lastColumn="0" w:noHBand="0" w:noVBand="1"/>
      </w:tblPr>
      <w:tblGrid>
        <w:gridCol w:w="2867"/>
        <w:gridCol w:w="1248"/>
        <w:gridCol w:w="1034"/>
        <w:gridCol w:w="1034"/>
        <w:gridCol w:w="1034"/>
        <w:gridCol w:w="1034"/>
      </w:tblGrid>
      <w:tr w:rsidR="009A0178" w:rsidRPr="00EC0BE1" w14:paraId="570518AC" w14:textId="77777777" w:rsidTr="00EC0BE1">
        <w:trPr>
          <w:trHeight w:val="320"/>
        </w:trPr>
        <w:tc>
          <w:tcPr>
            <w:tcW w:w="0" w:type="auto"/>
            <w:tcBorders>
              <w:top w:val="nil"/>
              <w:left w:val="nil"/>
              <w:bottom w:val="single" w:sz="4" w:space="0" w:color="auto"/>
              <w:right w:val="single" w:sz="4" w:space="0" w:color="auto"/>
            </w:tcBorders>
            <w:shd w:val="clear" w:color="auto" w:fill="auto"/>
            <w:noWrap/>
            <w:vAlign w:val="bottom"/>
            <w:hideMark/>
          </w:tcPr>
          <w:p w14:paraId="18E6978D" w14:textId="7777777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 </w:t>
            </w:r>
          </w:p>
        </w:tc>
        <w:tc>
          <w:tcPr>
            <w:tcW w:w="0" w:type="auto"/>
            <w:tcBorders>
              <w:top w:val="nil"/>
              <w:left w:val="nil"/>
              <w:bottom w:val="single" w:sz="4" w:space="0" w:color="auto"/>
              <w:right w:val="nil"/>
            </w:tcBorders>
            <w:shd w:val="clear" w:color="auto" w:fill="auto"/>
            <w:noWrap/>
            <w:vAlign w:val="bottom"/>
            <w:hideMark/>
          </w:tcPr>
          <w:p w14:paraId="6150B072" w14:textId="77777777" w:rsidR="009A0178" w:rsidRPr="00EC0BE1" w:rsidRDefault="009A0178" w:rsidP="00EC0BE1">
            <w:pPr>
              <w:rPr>
                <w:rFonts w:ascii="Aptos Narrow" w:hAnsi="Aptos Narrow"/>
                <w:b/>
                <w:bCs/>
                <w:color w:val="000000"/>
                <w:sz w:val="20"/>
                <w:szCs w:val="20"/>
              </w:rPr>
            </w:pPr>
            <w:r w:rsidRPr="00EC0BE1">
              <w:rPr>
                <w:rFonts w:ascii="Aptos Narrow" w:hAnsi="Aptos Narrow"/>
                <w:b/>
                <w:bCs/>
                <w:color w:val="000000"/>
                <w:sz w:val="20"/>
                <w:szCs w:val="20"/>
              </w:rPr>
              <w:t>OPE (Factor)</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8DF667" w14:textId="77777777" w:rsidR="009A0178" w:rsidRPr="00EC0BE1" w:rsidRDefault="009A0178" w:rsidP="00EC0BE1">
            <w:pPr>
              <w:rPr>
                <w:rFonts w:ascii="Aptos Narrow" w:hAnsi="Aptos Narrow"/>
                <w:b/>
                <w:bCs/>
                <w:color w:val="000000"/>
                <w:sz w:val="20"/>
                <w:szCs w:val="20"/>
              </w:rPr>
            </w:pPr>
            <w:r w:rsidRPr="00EC0BE1">
              <w:rPr>
                <w:rFonts w:ascii="Aptos Narrow" w:hAnsi="Aptos Narrow"/>
                <w:b/>
                <w:bCs/>
                <w:color w:val="000000"/>
                <w:sz w:val="20"/>
                <w:szCs w:val="20"/>
              </w:rPr>
              <w:t>ope1</w:t>
            </w:r>
          </w:p>
        </w:tc>
        <w:tc>
          <w:tcPr>
            <w:tcW w:w="0" w:type="auto"/>
            <w:tcBorders>
              <w:top w:val="nil"/>
              <w:left w:val="nil"/>
              <w:bottom w:val="single" w:sz="4" w:space="0" w:color="auto"/>
              <w:right w:val="nil"/>
            </w:tcBorders>
            <w:shd w:val="clear" w:color="auto" w:fill="auto"/>
            <w:noWrap/>
            <w:vAlign w:val="bottom"/>
            <w:hideMark/>
          </w:tcPr>
          <w:p w14:paraId="3432CA53" w14:textId="77777777" w:rsidR="009A0178" w:rsidRPr="00EC0BE1" w:rsidRDefault="009A0178" w:rsidP="00EC0BE1">
            <w:pPr>
              <w:rPr>
                <w:rFonts w:ascii="Aptos Narrow" w:hAnsi="Aptos Narrow"/>
                <w:b/>
                <w:bCs/>
                <w:color w:val="000000"/>
                <w:sz w:val="20"/>
                <w:szCs w:val="20"/>
              </w:rPr>
            </w:pPr>
            <w:r w:rsidRPr="00EC0BE1">
              <w:rPr>
                <w:rFonts w:ascii="Aptos Narrow" w:hAnsi="Aptos Narrow"/>
                <w:b/>
                <w:bCs/>
                <w:color w:val="000000"/>
                <w:sz w:val="20"/>
                <w:szCs w:val="20"/>
              </w:rPr>
              <w:t>ope2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B88A434" w14:textId="77777777" w:rsidR="009A0178" w:rsidRPr="00EC0BE1" w:rsidRDefault="009A0178" w:rsidP="00EC0BE1">
            <w:pPr>
              <w:rPr>
                <w:rFonts w:ascii="Aptos Narrow" w:hAnsi="Aptos Narrow"/>
                <w:b/>
                <w:bCs/>
                <w:color w:val="000000"/>
                <w:sz w:val="20"/>
                <w:szCs w:val="20"/>
              </w:rPr>
            </w:pPr>
            <w:r w:rsidRPr="00EC0BE1">
              <w:rPr>
                <w:rFonts w:ascii="Aptos Narrow" w:hAnsi="Aptos Narrow"/>
                <w:b/>
                <w:bCs/>
                <w:color w:val="000000"/>
                <w:sz w:val="20"/>
                <w:szCs w:val="20"/>
              </w:rPr>
              <w:t>ope3</w:t>
            </w:r>
          </w:p>
        </w:tc>
        <w:tc>
          <w:tcPr>
            <w:tcW w:w="0" w:type="auto"/>
            <w:tcBorders>
              <w:top w:val="nil"/>
              <w:left w:val="nil"/>
              <w:bottom w:val="single" w:sz="4" w:space="0" w:color="auto"/>
              <w:right w:val="nil"/>
            </w:tcBorders>
            <w:shd w:val="clear" w:color="auto" w:fill="auto"/>
            <w:noWrap/>
            <w:vAlign w:val="bottom"/>
            <w:hideMark/>
          </w:tcPr>
          <w:p w14:paraId="64100E65" w14:textId="77777777" w:rsidR="009A0178" w:rsidRPr="00EC0BE1" w:rsidRDefault="009A0178" w:rsidP="00EC0BE1">
            <w:pPr>
              <w:rPr>
                <w:rFonts w:ascii="Aptos Narrow" w:hAnsi="Aptos Narrow"/>
                <w:b/>
                <w:bCs/>
                <w:color w:val="000000"/>
                <w:sz w:val="20"/>
                <w:szCs w:val="20"/>
              </w:rPr>
            </w:pPr>
            <w:r w:rsidRPr="00EC0BE1">
              <w:rPr>
                <w:rFonts w:ascii="Aptos Narrow" w:hAnsi="Aptos Narrow"/>
                <w:b/>
                <w:bCs/>
                <w:color w:val="000000"/>
                <w:sz w:val="20"/>
                <w:szCs w:val="20"/>
              </w:rPr>
              <w:t>ope4</w:t>
            </w:r>
          </w:p>
        </w:tc>
      </w:tr>
      <w:tr w:rsidR="009A0178" w:rsidRPr="00EC0BE1" w14:paraId="2BB8E5A1" w14:textId="77777777" w:rsidTr="00EC0BE1">
        <w:trPr>
          <w:trHeight w:val="320"/>
        </w:trPr>
        <w:tc>
          <w:tcPr>
            <w:tcW w:w="0" w:type="auto"/>
            <w:tcBorders>
              <w:top w:val="nil"/>
              <w:left w:val="nil"/>
              <w:bottom w:val="nil"/>
              <w:right w:val="single" w:sz="4" w:space="0" w:color="auto"/>
            </w:tcBorders>
            <w:shd w:val="clear" w:color="auto" w:fill="auto"/>
            <w:noWrap/>
            <w:vAlign w:val="bottom"/>
            <w:hideMark/>
          </w:tcPr>
          <w:p w14:paraId="79907278" w14:textId="77777777" w:rsidR="009A0178" w:rsidRPr="00EC0BE1" w:rsidRDefault="009A0178" w:rsidP="00EC0BE1">
            <w:pPr>
              <w:rPr>
                <w:rFonts w:ascii="Aptos Narrow" w:hAnsi="Aptos Narrow"/>
                <w:b/>
                <w:bCs/>
                <w:i/>
                <w:iCs/>
                <w:color w:val="000000"/>
                <w:sz w:val="20"/>
                <w:szCs w:val="20"/>
              </w:rPr>
            </w:pPr>
            <w:r w:rsidRPr="00EC0BE1">
              <w:rPr>
                <w:rFonts w:ascii="Aptos Narrow" w:hAnsi="Aptos Narrow"/>
                <w:b/>
                <w:bCs/>
                <w:i/>
                <w:iCs/>
                <w:color w:val="000000"/>
                <w:sz w:val="20"/>
                <w:szCs w:val="20"/>
              </w:rPr>
              <w:t>Contextual dimension</w:t>
            </w:r>
          </w:p>
        </w:tc>
        <w:tc>
          <w:tcPr>
            <w:tcW w:w="0" w:type="auto"/>
            <w:tcBorders>
              <w:top w:val="nil"/>
              <w:left w:val="nil"/>
              <w:bottom w:val="nil"/>
              <w:right w:val="nil"/>
            </w:tcBorders>
            <w:shd w:val="clear" w:color="auto" w:fill="auto"/>
            <w:noWrap/>
            <w:vAlign w:val="bottom"/>
            <w:hideMark/>
          </w:tcPr>
          <w:p w14:paraId="35846CB1" w14:textId="77777777" w:rsidR="009A0178" w:rsidRPr="00EC0BE1" w:rsidRDefault="009A0178" w:rsidP="00EC0BE1">
            <w:pPr>
              <w:rPr>
                <w:rFonts w:ascii="Aptos Narrow" w:hAnsi="Aptos Narrow"/>
                <w:b/>
                <w:bCs/>
                <w:i/>
                <w:iCs/>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344A88F6" w14:textId="7777777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 </w:t>
            </w:r>
          </w:p>
        </w:tc>
        <w:tc>
          <w:tcPr>
            <w:tcW w:w="0" w:type="auto"/>
            <w:tcBorders>
              <w:top w:val="nil"/>
              <w:left w:val="nil"/>
              <w:bottom w:val="nil"/>
              <w:right w:val="nil"/>
            </w:tcBorders>
            <w:shd w:val="clear" w:color="auto" w:fill="auto"/>
            <w:noWrap/>
            <w:vAlign w:val="bottom"/>
            <w:hideMark/>
          </w:tcPr>
          <w:p w14:paraId="2A7503DC" w14:textId="77777777" w:rsidR="009A0178" w:rsidRPr="00EC0BE1" w:rsidRDefault="009A0178" w:rsidP="00EC0BE1">
            <w:pPr>
              <w:rPr>
                <w:rFonts w:ascii="Aptos Narrow" w:hAnsi="Aptos Narrow"/>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6621D521" w14:textId="7777777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 </w:t>
            </w:r>
          </w:p>
        </w:tc>
        <w:tc>
          <w:tcPr>
            <w:tcW w:w="0" w:type="auto"/>
            <w:tcBorders>
              <w:top w:val="nil"/>
              <w:left w:val="nil"/>
              <w:bottom w:val="nil"/>
              <w:right w:val="nil"/>
            </w:tcBorders>
            <w:shd w:val="clear" w:color="auto" w:fill="auto"/>
            <w:noWrap/>
            <w:vAlign w:val="bottom"/>
            <w:hideMark/>
          </w:tcPr>
          <w:p w14:paraId="3AFA3465" w14:textId="77777777" w:rsidR="009A0178" w:rsidRPr="00EC0BE1" w:rsidRDefault="009A0178" w:rsidP="00EC0BE1">
            <w:pPr>
              <w:rPr>
                <w:rFonts w:ascii="Aptos Narrow" w:hAnsi="Aptos Narrow"/>
                <w:color w:val="000000"/>
                <w:sz w:val="20"/>
                <w:szCs w:val="20"/>
              </w:rPr>
            </w:pPr>
          </w:p>
        </w:tc>
      </w:tr>
      <w:tr w:rsidR="009A0178" w:rsidRPr="00EC0BE1" w14:paraId="002F56B5" w14:textId="77777777" w:rsidTr="00EC0BE1">
        <w:trPr>
          <w:trHeight w:val="320"/>
        </w:trPr>
        <w:tc>
          <w:tcPr>
            <w:tcW w:w="0" w:type="auto"/>
            <w:tcBorders>
              <w:top w:val="nil"/>
              <w:left w:val="nil"/>
              <w:bottom w:val="nil"/>
              <w:right w:val="single" w:sz="4" w:space="0" w:color="auto"/>
            </w:tcBorders>
            <w:shd w:val="clear" w:color="auto" w:fill="auto"/>
            <w:noWrap/>
            <w:vAlign w:val="bottom"/>
            <w:hideMark/>
          </w:tcPr>
          <w:p w14:paraId="6F4E0A48" w14:textId="77777777" w:rsidR="009A0178" w:rsidRPr="00EC0BE1" w:rsidRDefault="009A0178" w:rsidP="00EC0BE1">
            <w:pPr>
              <w:jc w:val="right"/>
              <w:rPr>
                <w:rFonts w:ascii="Aptos Narrow" w:hAnsi="Aptos Narrow"/>
                <w:color w:val="000000"/>
                <w:sz w:val="20"/>
                <w:szCs w:val="20"/>
              </w:rPr>
            </w:pPr>
            <w:r w:rsidRPr="00EC0BE1">
              <w:rPr>
                <w:rFonts w:ascii="Aptos Narrow" w:hAnsi="Aptos Narrow"/>
                <w:color w:val="000000"/>
                <w:sz w:val="20"/>
                <w:szCs w:val="20"/>
              </w:rPr>
              <w:t>Living in a digitalised municipality</w:t>
            </w:r>
          </w:p>
        </w:tc>
        <w:tc>
          <w:tcPr>
            <w:tcW w:w="0" w:type="auto"/>
            <w:tcBorders>
              <w:top w:val="nil"/>
              <w:left w:val="nil"/>
              <w:bottom w:val="nil"/>
              <w:right w:val="nil"/>
            </w:tcBorders>
            <w:shd w:val="clear" w:color="auto" w:fill="auto"/>
            <w:noWrap/>
            <w:vAlign w:val="bottom"/>
            <w:hideMark/>
          </w:tcPr>
          <w:p w14:paraId="1FED6039" w14:textId="4322C9E9"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w:t>
            </w:r>
            <w:r w:rsidR="008C7723">
              <w:rPr>
                <w:rFonts w:ascii="Aptos Narrow" w:hAnsi="Aptos Narrow"/>
                <w:color w:val="000000"/>
                <w:sz w:val="20"/>
                <w:szCs w:val="20"/>
              </w:rPr>
              <w:t>1</w:t>
            </w:r>
            <w:r w:rsidRPr="00EC0BE1">
              <w:rPr>
                <w:rFonts w:ascii="Aptos Narrow" w:hAnsi="Aptos Narrow"/>
                <w:color w:val="000000"/>
                <w:sz w:val="20"/>
                <w:szCs w:val="20"/>
              </w:rPr>
              <w:t>5</w:t>
            </w:r>
            <w:r w:rsidR="008C7723">
              <w:rPr>
                <w:rFonts w:ascii="Aptos Narrow" w:hAnsi="Aptos Narrow"/>
                <w:color w:val="000000"/>
                <w:sz w:val="20"/>
                <w:szCs w:val="20"/>
              </w:rPr>
              <w:t>9</w:t>
            </w:r>
          </w:p>
        </w:tc>
        <w:tc>
          <w:tcPr>
            <w:tcW w:w="0" w:type="auto"/>
            <w:tcBorders>
              <w:top w:val="nil"/>
              <w:left w:val="single" w:sz="4" w:space="0" w:color="auto"/>
              <w:bottom w:val="nil"/>
              <w:right w:val="single" w:sz="4" w:space="0" w:color="auto"/>
            </w:tcBorders>
            <w:shd w:val="clear" w:color="auto" w:fill="auto"/>
            <w:noWrap/>
            <w:vAlign w:val="bottom"/>
            <w:hideMark/>
          </w:tcPr>
          <w:p w14:paraId="70912C1E" w14:textId="6C31CD3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0.3</w:t>
            </w:r>
            <w:r w:rsidR="008C7723">
              <w:rPr>
                <w:rFonts w:ascii="Aptos Narrow" w:hAnsi="Aptos Narrow"/>
                <w:color w:val="000000"/>
                <w:sz w:val="20"/>
                <w:szCs w:val="20"/>
              </w:rPr>
              <w:t>66</w:t>
            </w:r>
            <w:r w:rsidRPr="00EC0BE1">
              <w:rPr>
                <w:rFonts w:ascii="Aptos Narrow" w:hAnsi="Aptos Narrow"/>
                <w:color w:val="000000"/>
                <w:sz w:val="20"/>
                <w:szCs w:val="20"/>
              </w:rPr>
              <w:t>*</w:t>
            </w:r>
          </w:p>
        </w:tc>
        <w:tc>
          <w:tcPr>
            <w:tcW w:w="0" w:type="auto"/>
            <w:tcBorders>
              <w:top w:val="nil"/>
              <w:left w:val="nil"/>
              <w:bottom w:val="nil"/>
              <w:right w:val="nil"/>
            </w:tcBorders>
            <w:shd w:val="clear" w:color="auto" w:fill="auto"/>
            <w:noWrap/>
            <w:vAlign w:val="bottom"/>
            <w:hideMark/>
          </w:tcPr>
          <w:p w14:paraId="0C566AB2" w14:textId="27646E98"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w:t>
            </w:r>
            <w:r w:rsidR="008C7723">
              <w:rPr>
                <w:rFonts w:ascii="Aptos Narrow" w:hAnsi="Aptos Narrow"/>
                <w:color w:val="000000"/>
                <w:sz w:val="20"/>
                <w:szCs w:val="20"/>
              </w:rPr>
              <w:t>153</w:t>
            </w:r>
          </w:p>
        </w:tc>
        <w:tc>
          <w:tcPr>
            <w:tcW w:w="0" w:type="auto"/>
            <w:tcBorders>
              <w:top w:val="nil"/>
              <w:left w:val="single" w:sz="4" w:space="0" w:color="auto"/>
              <w:bottom w:val="nil"/>
              <w:right w:val="single" w:sz="4" w:space="0" w:color="auto"/>
            </w:tcBorders>
            <w:shd w:val="clear" w:color="auto" w:fill="auto"/>
            <w:noWrap/>
            <w:vAlign w:val="bottom"/>
            <w:hideMark/>
          </w:tcPr>
          <w:p w14:paraId="6A47E270" w14:textId="78EB5355"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0.1</w:t>
            </w:r>
            <w:r w:rsidR="008C7723">
              <w:rPr>
                <w:rFonts w:ascii="Aptos Narrow" w:hAnsi="Aptos Narrow"/>
                <w:color w:val="000000"/>
                <w:sz w:val="20"/>
                <w:szCs w:val="20"/>
              </w:rPr>
              <w:t>95</w:t>
            </w:r>
          </w:p>
        </w:tc>
        <w:tc>
          <w:tcPr>
            <w:tcW w:w="0" w:type="auto"/>
            <w:tcBorders>
              <w:top w:val="nil"/>
              <w:left w:val="nil"/>
              <w:bottom w:val="nil"/>
              <w:right w:val="nil"/>
            </w:tcBorders>
            <w:shd w:val="clear" w:color="auto" w:fill="auto"/>
            <w:noWrap/>
            <w:vAlign w:val="bottom"/>
            <w:hideMark/>
          </w:tcPr>
          <w:p w14:paraId="62C6D03B" w14:textId="6B2F64AD" w:rsidR="009A0178" w:rsidRPr="00EC0BE1" w:rsidRDefault="005F0347" w:rsidP="00EC0BE1">
            <w:pPr>
              <w:rPr>
                <w:rFonts w:ascii="Aptos Narrow" w:hAnsi="Aptos Narrow"/>
                <w:color w:val="000000"/>
                <w:sz w:val="20"/>
                <w:szCs w:val="20"/>
              </w:rPr>
            </w:pPr>
            <w:r>
              <w:rPr>
                <w:rFonts w:ascii="Aptos Narrow" w:hAnsi="Aptos Narrow"/>
                <w:color w:val="000000"/>
                <w:sz w:val="20"/>
                <w:szCs w:val="20"/>
              </w:rPr>
              <w:t>-</w:t>
            </w:r>
            <w:r w:rsidR="009A0178" w:rsidRPr="00EC0BE1">
              <w:rPr>
                <w:rFonts w:ascii="Aptos Narrow" w:hAnsi="Aptos Narrow"/>
                <w:color w:val="000000"/>
                <w:sz w:val="20"/>
                <w:szCs w:val="20"/>
              </w:rPr>
              <w:t>0.01</w:t>
            </w:r>
            <w:r>
              <w:rPr>
                <w:rFonts w:ascii="Aptos Narrow" w:hAnsi="Aptos Narrow"/>
                <w:color w:val="000000"/>
                <w:sz w:val="20"/>
                <w:szCs w:val="20"/>
              </w:rPr>
              <w:t>9</w:t>
            </w:r>
          </w:p>
        </w:tc>
      </w:tr>
      <w:tr w:rsidR="009A0178" w:rsidRPr="00EC0BE1" w14:paraId="2019D914" w14:textId="77777777" w:rsidTr="00EC0BE1">
        <w:trPr>
          <w:trHeight w:val="320"/>
        </w:trPr>
        <w:tc>
          <w:tcPr>
            <w:tcW w:w="0" w:type="auto"/>
            <w:tcBorders>
              <w:top w:val="nil"/>
              <w:left w:val="nil"/>
              <w:bottom w:val="nil"/>
              <w:right w:val="single" w:sz="4" w:space="0" w:color="auto"/>
            </w:tcBorders>
            <w:shd w:val="clear" w:color="auto" w:fill="auto"/>
            <w:noWrap/>
            <w:vAlign w:val="bottom"/>
            <w:hideMark/>
          </w:tcPr>
          <w:p w14:paraId="331E071E" w14:textId="77777777" w:rsidR="009A0178" w:rsidRPr="00EC0BE1" w:rsidRDefault="009A0178" w:rsidP="00EC0BE1">
            <w:pPr>
              <w:jc w:val="right"/>
              <w:rPr>
                <w:rFonts w:ascii="Aptos Narrow" w:hAnsi="Aptos Narrow"/>
                <w:color w:val="000000"/>
                <w:sz w:val="20"/>
                <w:szCs w:val="20"/>
              </w:rPr>
            </w:pPr>
            <w:r w:rsidRPr="00EC0BE1">
              <w:rPr>
                <w:rFonts w:ascii="Aptos Narrow" w:hAnsi="Aptos Narrow"/>
                <w:color w:val="000000"/>
                <w:sz w:val="20"/>
                <w:szCs w:val="20"/>
              </w:rPr>
              <w:lastRenderedPageBreak/>
              <w:t> </w:t>
            </w:r>
          </w:p>
        </w:tc>
        <w:tc>
          <w:tcPr>
            <w:tcW w:w="0" w:type="auto"/>
            <w:tcBorders>
              <w:top w:val="nil"/>
              <w:left w:val="nil"/>
              <w:bottom w:val="nil"/>
              <w:right w:val="nil"/>
            </w:tcBorders>
            <w:shd w:val="clear" w:color="auto" w:fill="auto"/>
            <w:noWrap/>
            <w:vAlign w:val="bottom"/>
            <w:hideMark/>
          </w:tcPr>
          <w:p w14:paraId="2203C791" w14:textId="704BD470"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(0.1</w:t>
            </w:r>
            <w:r w:rsidR="008C7723">
              <w:rPr>
                <w:rFonts w:ascii="Aptos Narrow" w:hAnsi="Aptos Narrow"/>
                <w:color w:val="000000"/>
                <w:sz w:val="20"/>
                <w:szCs w:val="20"/>
              </w:rPr>
              <w:t>1</w:t>
            </w:r>
            <w:r w:rsidRPr="00EC0BE1">
              <w:rPr>
                <w:rFonts w:ascii="Aptos Narrow" w:hAnsi="Aptos Narrow"/>
                <w:color w:val="000000"/>
                <w:sz w:val="20"/>
                <w:szCs w:val="20"/>
              </w:rPr>
              <w:t>9)</w:t>
            </w:r>
          </w:p>
        </w:tc>
        <w:tc>
          <w:tcPr>
            <w:tcW w:w="0" w:type="auto"/>
            <w:tcBorders>
              <w:top w:val="nil"/>
              <w:left w:val="single" w:sz="4" w:space="0" w:color="auto"/>
              <w:bottom w:val="nil"/>
              <w:right w:val="single" w:sz="4" w:space="0" w:color="auto"/>
            </w:tcBorders>
            <w:shd w:val="clear" w:color="auto" w:fill="auto"/>
            <w:noWrap/>
            <w:vAlign w:val="bottom"/>
            <w:hideMark/>
          </w:tcPr>
          <w:p w14:paraId="060BDA59" w14:textId="003284D8"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(0.16</w:t>
            </w:r>
            <w:r w:rsidR="008C7723">
              <w:rPr>
                <w:rFonts w:ascii="Aptos Narrow" w:hAnsi="Aptos Narrow"/>
                <w:color w:val="000000"/>
                <w:sz w:val="20"/>
                <w:szCs w:val="20"/>
              </w:rPr>
              <w:t>8</w:t>
            </w:r>
            <w:r w:rsidRPr="00EC0BE1">
              <w:rPr>
                <w:rFonts w:ascii="Aptos Narrow" w:hAnsi="Aptos Narrow"/>
                <w:color w:val="000000"/>
                <w:sz w:val="20"/>
                <w:szCs w:val="20"/>
              </w:rPr>
              <w:t>)</w:t>
            </w:r>
          </w:p>
        </w:tc>
        <w:tc>
          <w:tcPr>
            <w:tcW w:w="0" w:type="auto"/>
            <w:tcBorders>
              <w:top w:val="nil"/>
              <w:left w:val="nil"/>
              <w:bottom w:val="nil"/>
              <w:right w:val="nil"/>
            </w:tcBorders>
            <w:shd w:val="clear" w:color="auto" w:fill="auto"/>
            <w:noWrap/>
            <w:vAlign w:val="bottom"/>
            <w:hideMark/>
          </w:tcPr>
          <w:p w14:paraId="0FC4458D" w14:textId="7C09C9A3"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(0.1</w:t>
            </w:r>
            <w:r w:rsidR="008C7723">
              <w:rPr>
                <w:rFonts w:ascii="Aptos Narrow" w:hAnsi="Aptos Narrow"/>
                <w:color w:val="000000"/>
                <w:sz w:val="20"/>
                <w:szCs w:val="20"/>
              </w:rPr>
              <w:t>73</w:t>
            </w:r>
            <w:r w:rsidRPr="00EC0BE1">
              <w:rPr>
                <w:rFonts w:ascii="Aptos Narrow" w:hAnsi="Aptos Narrow"/>
                <w:color w:val="000000"/>
                <w:sz w:val="20"/>
                <w:szCs w:val="20"/>
              </w:rPr>
              <w:t>)</w:t>
            </w:r>
          </w:p>
        </w:tc>
        <w:tc>
          <w:tcPr>
            <w:tcW w:w="0" w:type="auto"/>
            <w:tcBorders>
              <w:top w:val="nil"/>
              <w:left w:val="single" w:sz="4" w:space="0" w:color="auto"/>
              <w:bottom w:val="nil"/>
              <w:right w:val="single" w:sz="4" w:space="0" w:color="auto"/>
            </w:tcBorders>
            <w:shd w:val="clear" w:color="auto" w:fill="auto"/>
            <w:noWrap/>
            <w:vAlign w:val="bottom"/>
            <w:hideMark/>
          </w:tcPr>
          <w:p w14:paraId="77ACF50E" w14:textId="7CF5E239"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(0.16</w:t>
            </w:r>
            <w:r w:rsidR="005F0347">
              <w:rPr>
                <w:rFonts w:ascii="Aptos Narrow" w:hAnsi="Aptos Narrow"/>
                <w:color w:val="000000"/>
                <w:sz w:val="20"/>
                <w:szCs w:val="20"/>
              </w:rPr>
              <w:t>7</w:t>
            </w:r>
            <w:r w:rsidRPr="00EC0BE1">
              <w:rPr>
                <w:rFonts w:ascii="Aptos Narrow" w:hAnsi="Aptos Narrow"/>
                <w:color w:val="000000"/>
                <w:sz w:val="20"/>
                <w:szCs w:val="20"/>
              </w:rPr>
              <w:t>)</w:t>
            </w:r>
          </w:p>
        </w:tc>
        <w:tc>
          <w:tcPr>
            <w:tcW w:w="0" w:type="auto"/>
            <w:tcBorders>
              <w:top w:val="nil"/>
              <w:left w:val="nil"/>
              <w:bottom w:val="nil"/>
              <w:right w:val="nil"/>
            </w:tcBorders>
            <w:shd w:val="clear" w:color="auto" w:fill="auto"/>
            <w:noWrap/>
            <w:vAlign w:val="bottom"/>
            <w:hideMark/>
          </w:tcPr>
          <w:p w14:paraId="41421B30" w14:textId="099B8B40"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(0.1</w:t>
            </w:r>
            <w:r w:rsidR="005F0347">
              <w:rPr>
                <w:rFonts w:ascii="Aptos Narrow" w:hAnsi="Aptos Narrow"/>
                <w:color w:val="000000"/>
                <w:sz w:val="20"/>
                <w:szCs w:val="20"/>
              </w:rPr>
              <w:t>62</w:t>
            </w:r>
            <w:r w:rsidRPr="00EC0BE1">
              <w:rPr>
                <w:rFonts w:ascii="Aptos Narrow" w:hAnsi="Aptos Narrow"/>
                <w:color w:val="000000"/>
                <w:sz w:val="20"/>
                <w:szCs w:val="20"/>
              </w:rPr>
              <w:t>)</w:t>
            </w:r>
          </w:p>
        </w:tc>
      </w:tr>
      <w:tr w:rsidR="009A0178" w:rsidRPr="00EC0BE1" w14:paraId="47F02F89" w14:textId="77777777" w:rsidTr="00EC0BE1">
        <w:trPr>
          <w:trHeight w:val="320"/>
        </w:trPr>
        <w:tc>
          <w:tcPr>
            <w:tcW w:w="0" w:type="auto"/>
            <w:tcBorders>
              <w:top w:val="nil"/>
              <w:left w:val="nil"/>
              <w:bottom w:val="nil"/>
              <w:right w:val="single" w:sz="4" w:space="0" w:color="auto"/>
            </w:tcBorders>
            <w:shd w:val="clear" w:color="auto" w:fill="auto"/>
            <w:noWrap/>
            <w:vAlign w:val="bottom"/>
            <w:hideMark/>
          </w:tcPr>
          <w:p w14:paraId="1AA9A989" w14:textId="77777777" w:rsidR="009A0178" w:rsidRPr="00EC0BE1" w:rsidRDefault="009A0178" w:rsidP="00EC0BE1">
            <w:pPr>
              <w:jc w:val="right"/>
              <w:rPr>
                <w:rFonts w:ascii="Aptos Narrow" w:hAnsi="Aptos Narrow"/>
                <w:color w:val="000000"/>
                <w:sz w:val="20"/>
                <w:szCs w:val="20"/>
              </w:rPr>
            </w:pPr>
            <w:r w:rsidRPr="00EC0BE1">
              <w:rPr>
                <w:rFonts w:ascii="Aptos Narrow" w:hAnsi="Aptos Narrow"/>
                <w:color w:val="000000"/>
                <w:sz w:val="20"/>
                <w:szCs w:val="20"/>
              </w:rPr>
              <w:t>Living in a Wealthy Municipality</w:t>
            </w:r>
          </w:p>
        </w:tc>
        <w:tc>
          <w:tcPr>
            <w:tcW w:w="0" w:type="auto"/>
            <w:tcBorders>
              <w:top w:val="nil"/>
              <w:left w:val="nil"/>
              <w:bottom w:val="nil"/>
              <w:right w:val="nil"/>
            </w:tcBorders>
            <w:shd w:val="clear" w:color="auto" w:fill="auto"/>
            <w:noWrap/>
            <w:vAlign w:val="bottom"/>
            <w:hideMark/>
          </w:tcPr>
          <w:p w14:paraId="79D9BB5E" w14:textId="50EEF487" w:rsidR="009A0178" w:rsidRPr="00EC0BE1" w:rsidRDefault="006F3083" w:rsidP="00EC0BE1">
            <w:pPr>
              <w:rPr>
                <w:rFonts w:ascii="Aptos Narrow" w:hAnsi="Aptos Narrow"/>
                <w:color w:val="000000"/>
                <w:sz w:val="20"/>
                <w:szCs w:val="20"/>
              </w:rPr>
            </w:pPr>
            <w:r>
              <w:rPr>
                <w:rFonts w:ascii="Aptos Narrow" w:hAnsi="Aptos Narrow"/>
                <w:color w:val="000000"/>
                <w:sz w:val="20"/>
                <w:szCs w:val="20"/>
              </w:rPr>
              <w:t>-</w:t>
            </w:r>
            <w:r w:rsidR="009A0178" w:rsidRPr="00EC0BE1">
              <w:rPr>
                <w:rFonts w:ascii="Aptos Narrow" w:hAnsi="Aptos Narrow"/>
                <w:color w:val="000000"/>
                <w:sz w:val="20"/>
                <w:szCs w:val="20"/>
              </w:rPr>
              <w:t>0.02</w:t>
            </w:r>
            <w:r w:rsidR="008C7723">
              <w:rPr>
                <w:rFonts w:ascii="Aptos Narrow" w:hAnsi="Aptos Narrow"/>
                <w:color w:val="000000"/>
                <w:sz w:val="20"/>
                <w:szCs w:val="20"/>
              </w:rPr>
              <w:t>6*</w:t>
            </w:r>
          </w:p>
        </w:tc>
        <w:tc>
          <w:tcPr>
            <w:tcW w:w="0" w:type="auto"/>
            <w:tcBorders>
              <w:top w:val="nil"/>
              <w:left w:val="single" w:sz="4" w:space="0" w:color="auto"/>
              <w:bottom w:val="nil"/>
              <w:right w:val="single" w:sz="4" w:space="0" w:color="auto"/>
            </w:tcBorders>
            <w:shd w:val="clear" w:color="auto" w:fill="auto"/>
            <w:noWrap/>
            <w:vAlign w:val="bottom"/>
            <w:hideMark/>
          </w:tcPr>
          <w:p w14:paraId="30F5F3BE" w14:textId="798A188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w:t>
            </w:r>
            <w:r w:rsidR="008C7723">
              <w:rPr>
                <w:rFonts w:ascii="Aptos Narrow" w:hAnsi="Aptos Narrow"/>
                <w:color w:val="000000"/>
                <w:sz w:val="20"/>
                <w:szCs w:val="20"/>
              </w:rPr>
              <w:t>23</w:t>
            </w:r>
          </w:p>
        </w:tc>
        <w:tc>
          <w:tcPr>
            <w:tcW w:w="0" w:type="auto"/>
            <w:tcBorders>
              <w:top w:val="nil"/>
              <w:left w:val="nil"/>
              <w:bottom w:val="nil"/>
              <w:right w:val="nil"/>
            </w:tcBorders>
            <w:shd w:val="clear" w:color="auto" w:fill="auto"/>
            <w:noWrap/>
            <w:vAlign w:val="bottom"/>
            <w:hideMark/>
          </w:tcPr>
          <w:p w14:paraId="66949DC2" w14:textId="52F37B55"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-0.02</w:t>
            </w:r>
            <w:r w:rsidR="008C7723">
              <w:rPr>
                <w:rFonts w:ascii="Aptos Narrow" w:hAnsi="Aptos Narrow"/>
                <w:color w:val="000000"/>
                <w:sz w:val="20"/>
                <w:szCs w:val="20"/>
              </w:rPr>
              <w:t>7</w:t>
            </w:r>
          </w:p>
        </w:tc>
        <w:tc>
          <w:tcPr>
            <w:tcW w:w="0" w:type="auto"/>
            <w:tcBorders>
              <w:top w:val="nil"/>
              <w:left w:val="single" w:sz="4" w:space="0" w:color="auto"/>
              <w:bottom w:val="nil"/>
              <w:right w:val="single" w:sz="4" w:space="0" w:color="auto"/>
            </w:tcBorders>
            <w:shd w:val="clear" w:color="auto" w:fill="auto"/>
            <w:noWrap/>
            <w:vAlign w:val="bottom"/>
            <w:hideMark/>
          </w:tcPr>
          <w:p w14:paraId="6E74FE3B" w14:textId="66061750"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w:t>
            </w:r>
            <w:r w:rsidR="008C7723">
              <w:rPr>
                <w:rFonts w:ascii="Aptos Narrow" w:hAnsi="Aptos Narrow"/>
                <w:color w:val="000000"/>
                <w:sz w:val="20"/>
                <w:szCs w:val="20"/>
              </w:rPr>
              <w:t>41</w:t>
            </w:r>
            <w:r w:rsidR="005F0347">
              <w:rPr>
                <w:rFonts w:ascii="Aptos Narrow" w:hAnsi="Aptos Narrow"/>
                <w:color w:val="000000"/>
                <w:sz w:val="20"/>
                <w:szCs w:val="20"/>
              </w:rPr>
              <w:t>*</w:t>
            </w:r>
          </w:p>
        </w:tc>
        <w:tc>
          <w:tcPr>
            <w:tcW w:w="0" w:type="auto"/>
            <w:tcBorders>
              <w:top w:val="nil"/>
              <w:left w:val="nil"/>
              <w:bottom w:val="nil"/>
              <w:right w:val="nil"/>
            </w:tcBorders>
            <w:shd w:val="clear" w:color="auto" w:fill="auto"/>
            <w:noWrap/>
            <w:vAlign w:val="bottom"/>
            <w:hideMark/>
          </w:tcPr>
          <w:p w14:paraId="194A06B6" w14:textId="6C86334E"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w:t>
            </w:r>
            <w:r w:rsidR="005F0347">
              <w:rPr>
                <w:rFonts w:ascii="Aptos Narrow" w:hAnsi="Aptos Narrow"/>
                <w:color w:val="000000"/>
                <w:sz w:val="20"/>
                <w:szCs w:val="20"/>
              </w:rPr>
              <w:t>41</w:t>
            </w:r>
            <w:r w:rsidRPr="00EC0BE1">
              <w:rPr>
                <w:rFonts w:ascii="Aptos Narrow" w:hAnsi="Aptos Narrow"/>
                <w:color w:val="000000"/>
                <w:sz w:val="20"/>
                <w:szCs w:val="20"/>
              </w:rPr>
              <w:t>*</w:t>
            </w:r>
          </w:p>
        </w:tc>
      </w:tr>
      <w:tr w:rsidR="009A0178" w:rsidRPr="00EC0BE1" w14:paraId="039F589E" w14:textId="77777777" w:rsidTr="00EC0BE1">
        <w:trPr>
          <w:trHeight w:val="320"/>
        </w:trPr>
        <w:tc>
          <w:tcPr>
            <w:tcW w:w="0" w:type="auto"/>
            <w:tcBorders>
              <w:top w:val="nil"/>
              <w:left w:val="nil"/>
              <w:bottom w:val="single" w:sz="4" w:space="0" w:color="auto"/>
              <w:right w:val="single" w:sz="4" w:space="0" w:color="auto"/>
            </w:tcBorders>
            <w:shd w:val="clear" w:color="auto" w:fill="auto"/>
            <w:noWrap/>
            <w:vAlign w:val="bottom"/>
            <w:hideMark/>
          </w:tcPr>
          <w:p w14:paraId="645C762E" w14:textId="77777777" w:rsidR="009A0178" w:rsidRPr="00EC0BE1" w:rsidRDefault="009A0178" w:rsidP="00EC0BE1">
            <w:pPr>
              <w:jc w:val="right"/>
              <w:rPr>
                <w:rFonts w:ascii="Aptos Narrow" w:hAnsi="Aptos Narrow"/>
                <w:color w:val="000000"/>
                <w:sz w:val="20"/>
                <w:szCs w:val="20"/>
              </w:rPr>
            </w:pPr>
            <w:r w:rsidRPr="00EC0BE1">
              <w:rPr>
                <w:rFonts w:ascii="Aptos Narrow" w:hAnsi="Aptos Narrow"/>
                <w:color w:val="000000"/>
                <w:sz w:val="20"/>
                <w:szCs w:val="20"/>
              </w:rPr>
              <w:t> </w:t>
            </w:r>
          </w:p>
        </w:tc>
        <w:tc>
          <w:tcPr>
            <w:tcW w:w="0" w:type="auto"/>
            <w:tcBorders>
              <w:top w:val="nil"/>
              <w:left w:val="nil"/>
              <w:bottom w:val="single" w:sz="4" w:space="0" w:color="auto"/>
              <w:right w:val="nil"/>
            </w:tcBorders>
            <w:shd w:val="clear" w:color="auto" w:fill="auto"/>
            <w:noWrap/>
            <w:vAlign w:val="bottom"/>
            <w:hideMark/>
          </w:tcPr>
          <w:p w14:paraId="4A2EB3A1" w14:textId="71CBFF38"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w:t>
            </w:r>
            <w:r w:rsidR="008C7723">
              <w:rPr>
                <w:rFonts w:ascii="Aptos Narrow" w:hAnsi="Aptos Narrow"/>
                <w:color w:val="000000"/>
                <w:sz w:val="20"/>
                <w:szCs w:val="20"/>
              </w:rPr>
              <w:t>1</w:t>
            </w:r>
            <w:r w:rsidRPr="00EC0BE1">
              <w:rPr>
                <w:rFonts w:ascii="Aptos Narrow" w:hAnsi="Aptos Narrow"/>
                <w:color w:val="000000"/>
                <w:sz w:val="20"/>
                <w:szCs w:val="20"/>
              </w:rPr>
              <w:t>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ADF70F" w14:textId="17C9E265"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(0.01</w:t>
            </w:r>
            <w:r w:rsidR="008C7723">
              <w:rPr>
                <w:rFonts w:ascii="Aptos Narrow" w:hAnsi="Aptos Narrow"/>
                <w:color w:val="000000"/>
                <w:sz w:val="20"/>
                <w:szCs w:val="20"/>
              </w:rPr>
              <w:t>8</w:t>
            </w:r>
            <w:r w:rsidRPr="00EC0BE1">
              <w:rPr>
                <w:rFonts w:ascii="Aptos Narrow" w:hAnsi="Aptos Narrow"/>
                <w:color w:val="000000"/>
                <w:sz w:val="20"/>
                <w:szCs w:val="20"/>
              </w:rPr>
              <w:t>)</w:t>
            </w:r>
          </w:p>
        </w:tc>
        <w:tc>
          <w:tcPr>
            <w:tcW w:w="0" w:type="auto"/>
            <w:tcBorders>
              <w:top w:val="nil"/>
              <w:left w:val="nil"/>
              <w:bottom w:val="single" w:sz="4" w:space="0" w:color="auto"/>
              <w:right w:val="nil"/>
            </w:tcBorders>
            <w:shd w:val="clear" w:color="auto" w:fill="auto"/>
            <w:noWrap/>
            <w:vAlign w:val="bottom"/>
            <w:hideMark/>
          </w:tcPr>
          <w:p w14:paraId="38EBF6E8" w14:textId="7777777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(0.018)</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F6BF0E1" w14:textId="6567A769"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(0.01</w:t>
            </w:r>
            <w:r w:rsidR="005F0347">
              <w:rPr>
                <w:rFonts w:ascii="Aptos Narrow" w:hAnsi="Aptos Narrow"/>
                <w:color w:val="000000"/>
                <w:sz w:val="20"/>
                <w:szCs w:val="20"/>
              </w:rPr>
              <w:t>8</w:t>
            </w:r>
            <w:r w:rsidRPr="00EC0BE1">
              <w:rPr>
                <w:rFonts w:ascii="Aptos Narrow" w:hAnsi="Aptos Narrow"/>
                <w:color w:val="000000"/>
                <w:sz w:val="20"/>
                <w:szCs w:val="20"/>
              </w:rPr>
              <w:t>)</w:t>
            </w:r>
          </w:p>
        </w:tc>
        <w:tc>
          <w:tcPr>
            <w:tcW w:w="0" w:type="auto"/>
            <w:tcBorders>
              <w:top w:val="nil"/>
              <w:left w:val="nil"/>
              <w:bottom w:val="single" w:sz="4" w:space="0" w:color="auto"/>
              <w:right w:val="nil"/>
            </w:tcBorders>
            <w:shd w:val="clear" w:color="auto" w:fill="auto"/>
            <w:noWrap/>
            <w:vAlign w:val="bottom"/>
            <w:hideMark/>
          </w:tcPr>
          <w:p w14:paraId="7B04D654" w14:textId="5741B323"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(0.01</w:t>
            </w:r>
            <w:r w:rsidR="005F0347">
              <w:rPr>
                <w:rFonts w:ascii="Aptos Narrow" w:hAnsi="Aptos Narrow"/>
                <w:color w:val="000000"/>
                <w:sz w:val="20"/>
                <w:szCs w:val="20"/>
              </w:rPr>
              <w:t>7</w:t>
            </w:r>
            <w:r w:rsidRPr="00EC0BE1">
              <w:rPr>
                <w:rFonts w:ascii="Aptos Narrow" w:hAnsi="Aptos Narrow"/>
                <w:color w:val="000000"/>
                <w:sz w:val="20"/>
                <w:szCs w:val="20"/>
              </w:rPr>
              <w:t>)</w:t>
            </w:r>
          </w:p>
        </w:tc>
      </w:tr>
      <w:tr w:rsidR="009A0178" w:rsidRPr="00EC0BE1" w14:paraId="2F955B33" w14:textId="77777777" w:rsidTr="00EC0BE1">
        <w:trPr>
          <w:trHeight w:val="320"/>
        </w:trPr>
        <w:tc>
          <w:tcPr>
            <w:tcW w:w="0" w:type="auto"/>
            <w:tcBorders>
              <w:top w:val="nil"/>
              <w:left w:val="nil"/>
              <w:bottom w:val="nil"/>
              <w:right w:val="single" w:sz="4" w:space="0" w:color="auto"/>
            </w:tcBorders>
            <w:shd w:val="clear" w:color="auto" w:fill="auto"/>
            <w:noWrap/>
            <w:vAlign w:val="bottom"/>
            <w:hideMark/>
          </w:tcPr>
          <w:p w14:paraId="131761DE" w14:textId="77777777" w:rsidR="009A0178" w:rsidRPr="00EC0BE1" w:rsidRDefault="009A0178" w:rsidP="00EC0BE1">
            <w:pPr>
              <w:rPr>
                <w:rFonts w:ascii="Aptos Narrow" w:hAnsi="Aptos Narrow"/>
                <w:b/>
                <w:bCs/>
                <w:i/>
                <w:iCs/>
                <w:color w:val="000000"/>
                <w:sz w:val="20"/>
                <w:szCs w:val="20"/>
              </w:rPr>
            </w:pPr>
            <w:r w:rsidRPr="00EC0BE1">
              <w:rPr>
                <w:rFonts w:ascii="Aptos Narrow" w:hAnsi="Aptos Narrow"/>
                <w:b/>
                <w:bCs/>
                <w:i/>
                <w:iCs/>
                <w:color w:val="000000"/>
                <w:sz w:val="20"/>
                <w:szCs w:val="20"/>
              </w:rPr>
              <w:t>Attitudes</w:t>
            </w:r>
          </w:p>
        </w:tc>
        <w:tc>
          <w:tcPr>
            <w:tcW w:w="0" w:type="auto"/>
            <w:tcBorders>
              <w:top w:val="nil"/>
              <w:left w:val="nil"/>
              <w:bottom w:val="nil"/>
              <w:right w:val="nil"/>
            </w:tcBorders>
            <w:shd w:val="clear" w:color="auto" w:fill="auto"/>
            <w:noWrap/>
            <w:vAlign w:val="bottom"/>
            <w:hideMark/>
          </w:tcPr>
          <w:p w14:paraId="03124B88" w14:textId="77777777" w:rsidR="009A0178" w:rsidRPr="00EC0BE1" w:rsidRDefault="009A0178" w:rsidP="00EC0BE1">
            <w:pPr>
              <w:rPr>
                <w:rFonts w:ascii="Aptos Narrow" w:hAnsi="Aptos Narrow"/>
                <w:b/>
                <w:bCs/>
                <w:i/>
                <w:iCs/>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6FE857A0" w14:textId="7777777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 </w:t>
            </w:r>
          </w:p>
        </w:tc>
        <w:tc>
          <w:tcPr>
            <w:tcW w:w="0" w:type="auto"/>
            <w:tcBorders>
              <w:top w:val="nil"/>
              <w:left w:val="nil"/>
              <w:bottom w:val="nil"/>
              <w:right w:val="nil"/>
            </w:tcBorders>
            <w:shd w:val="clear" w:color="auto" w:fill="auto"/>
            <w:noWrap/>
            <w:vAlign w:val="bottom"/>
            <w:hideMark/>
          </w:tcPr>
          <w:p w14:paraId="3F76904F" w14:textId="77777777" w:rsidR="009A0178" w:rsidRPr="00EC0BE1" w:rsidRDefault="009A0178" w:rsidP="00EC0BE1">
            <w:pPr>
              <w:rPr>
                <w:rFonts w:ascii="Aptos Narrow" w:hAnsi="Aptos Narrow"/>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428B08C8" w14:textId="7777777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 </w:t>
            </w:r>
          </w:p>
        </w:tc>
        <w:tc>
          <w:tcPr>
            <w:tcW w:w="0" w:type="auto"/>
            <w:tcBorders>
              <w:top w:val="nil"/>
              <w:left w:val="nil"/>
              <w:bottom w:val="nil"/>
              <w:right w:val="nil"/>
            </w:tcBorders>
            <w:shd w:val="clear" w:color="auto" w:fill="auto"/>
            <w:noWrap/>
            <w:vAlign w:val="bottom"/>
            <w:hideMark/>
          </w:tcPr>
          <w:p w14:paraId="6ADCB194" w14:textId="77777777" w:rsidR="009A0178" w:rsidRPr="00EC0BE1" w:rsidRDefault="009A0178" w:rsidP="00EC0BE1">
            <w:pPr>
              <w:rPr>
                <w:rFonts w:ascii="Aptos Narrow" w:hAnsi="Aptos Narrow"/>
                <w:color w:val="000000"/>
                <w:sz w:val="20"/>
                <w:szCs w:val="20"/>
              </w:rPr>
            </w:pPr>
          </w:p>
        </w:tc>
      </w:tr>
      <w:tr w:rsidR="009A0178" w:rsidRPr="00EC0BE1" w14:paraId="74138F83" w14:textId="77777777" w:rsidTr="00EC0BE1">
        <w:trPr>
          <w:trHeight w:val="320"/>
        </w:trPr>
        <w:tc>
          <w:tcPr>
            <w:tcW w:w="0" w:type="auto"/>
            <w:tcBorders>
              <w:top w:val="nil"/>
              <w:left w:val="nil"/>
              <w:bottom w:val="nil"/>
              <w:right w:val="single" w:sz="4" w:space="0" w:color="auto"/>
            </w:tcBorders>
            <w:shd w:val="clear" w:color="auto" w:fill="auto"/>
            <w:noWrap/>
            <w:vAlign w:val="bottom"/>
            <w:hideMark/>
          </w:tcPr>
          <w:p w14:paraId="0FD884AE" w14:textId="77777777" w:rsidR="009A0178" w:rsidRPr="00EC0BE1" w:rsidRDefault="009A0178" w:rsidP="00EC0BE1">
            <w:pPr>
              <w:jc w:val="right"/>
              <w:rPr>
                <w:rFonts w:ascii="Aptos Narrow" w:hAnsi="Aptos Narrow"/>
                <w:color w:val="000000"/>
                <w:sz w:val="20"/>
                <w:szCs w:val="20"/>
              </w:rPr>
            </w:pPr>
            <w:r w:rsidRPr="00EC0BE1">
              <w:rPr>
                <w:rFonts w:ascii="Aptos Narrow" w:hAnsi="Aptos Narrow"/>
                <w:color w:val="000000"/>
                <w:sz w:val="20"/>
                <w:szCs w:val="20"/>
              </w:rPr>
              <w:t>Political Interest</w:t>
            </w:r>
          </w:p>
        </w:tc>
        <w:tc>
          <w:tcPr>
            <w:tcW w:w="0" w:type="auto"/>
            <w:tcBorders>
              <w:top w:val="nil"/>
              <w:left w:val="nil"/>
              <w:bottom w:val="nil"/>
              <w:right w:val="nil"/>
            </w:tcBorders>
            <w:shd w:val="clear" w:color="auto" w:fill="auto"/>
            <w:noWrap/>
            <w:vAlign w:val="bottom"/>
            <w:hideMark/>
          </w:tcPr>
          <w:p w14:paraId="0066AFD4" w14:textId="233D3369"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w:t>
            </w:r>
            <w:r w:rsidR="008C7723">
              <w:rPr>
                <w:rFonts w:ascii="Aptos Narrow" w:hAnsi="Aptos Narrow"/>
                <w:color w:val="000000"/>
                <w:sz w:val="20"/>
                <w:szCs w:val="20"/>
              </w:rPr>
              <w:t>39</w:t>
            </w:r>
            <w:r w:rsidRPr="00EC0BE1">
              <w:rPr>
                <w:rFonts w:ascii="Aptos Narrow" w:hAnsi="Aptos Narrow"/>
                <w:color w:val="000000"/>
                <w:sz w:val="20"/>
                <w:szCs w:val="20"/>
              </w:rPr>
              <w:t>***</w:t>
            </w:r>
          </w:p>
        </w:tc>
        <w:tc>
          <w:tcPr>
            <w:tcW w:w="0" w:type="auto"/>
            <w:tcBorders>
              <w:top w:val="nil"/>
              <w:left w:val="single" w:sz="4" w:space="0" w:color="auto"/>
              <w:bottom w:val="nil"/>
              <w:right w:val="single" w:sz="4" w:space="0" w:color="auto"/>
            </w:tcBorders>
            <w:shd w:val="clear" w:color="auto" w:fill="auto"/>
            <w:noWrap/>
            <w:vAlign w:val="bottom"/>
            <w:hideMark/>
          </w:tcPr>
          <w:p w14:paraId="7E73F65C" w14:textId="7C98CF19"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w:t>
            </w:r>
            <w:r w:rsidR="008C7723">
              <w:rPr>
                <w:rFonts w:ascii="Aptos Narrow" w:hAnsi="Aptos Narrow"/>
                <w:color w:val="000000"/>
                <w:sz w:val="20"/>
                <w:szCs w:val="20"/>
              </w:rPr>
              <w:t>422</w:t>
            </w:r>
            <w:r w:rsidRPr="00EC0BE1">
              <w:rPr>
                <w:rFonts w:ascii="Aptos Narrow" w:hAnsi="Aptos Narrow"/>
                <w:color w:val="000000"/>
                <w:sz w:val="20"/>
                <w:szCs w:val="20"/>
              </w:rPr>
              <w:t>***</w:t>
            </w:r>
          </w:p>
        </w:tc>
        <w:tc>
          <w:tcPr>
            <w:tcW w:w="0" w:type="auto"/>
            <w:tcBorders>
              <w:top w:val="nil"/>
              <w:left w:val="nil"/>
              <w:bottom w:val="nil"/>
              <w:right w:val="nil"/>
            </w:tcBorders>
            <w:shd w:val="clear" w:color="auto" w:fill="auto"/>
            <w:noWrap/>
            <w:vAlign w:val="bottom"/>
            <w:hideMark/>
          </w:tcPr>
          <w:p w14:paraId="41BF16EB" w14:textId="5283842D"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w:t>
            </w:r>
            <w:r w:rsidR="008C7723">
              <w:rPr>
                <w:rFonts w:ascii="Aptos Narrow" w:hAnsi="Aptos Narrow"/>
                <w:color w:val="000000"/>
                <w:sz w:val="20"/>
                <w:szCs w:val="20"/>
              </w:rPr>
              <w:t>501</w:t>
            </w:r>
            <w:r w:rsidRPr="00EC0BE1">
              <w:rPr>
                <w:rFonts w:ascii="Aptos Narrow" w:hAnsi="Aptos Narrow"/>
                <w:color w:val="000000"/>
                <w:sz w:val="20"/>
                <w:szCs w:val="20"/>
              </w:rPr>
              <w:t>***</w:t>
            </w:r>
          </w:p>
        </w:tc>
        <w:tc>
          <w:tcPr>
            <w:tcW w:w="0" w:type="auto"/>
            <w:tcBorders>
              <w:top w:val="nil"/>
              <w:left w:val="single" w:sz="4" w:space="0" w:color="auto"/>
              <w:bottom w:val="nil"/>
              <w:right w:val="single" w:sz="4" w:space="0" w:color="auto"/>
            </w:tcBorders>
            <w:shd w:val="clear" w:color="auto" w:fill="auto"/>
            <w:noWrap/>
            <w:vAlign w:val="bottom"/>
            <w:hideMark/>
          </w:tcPr>
          <w:p w14:paraId="5ADF0205" w14:textId="29A299EB"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w:t>
            </w:r>
            <w:r w:rsidR="005F0347">
              <w:rPr>
                <w:rFonts w:ascii="Aptos Narrow" w:hAnsi="Aptos Narrow"/>
                <w:color w:val="000000"/>
                <w:sz w:val="20"/>
                <w:szCs w:val="20"/>
              </w:rPr>
              <w:t>516</w:t>
            </w:r>
            <w:r w:rsidRPr="00EC0BE1">
              <w:rPr>
                <w:rFonts w:ascii="Aptos Narrow" w:hAnsi="Aptos Narrow"/>
                <w:color w:val="000000"/>
                <w:sz w:val="20"/>
                <w:szCs w:val="20"/>
              </w:rPr>
              <w:t>***</w:t>
            </w:r>
          </w:p>
        </w:tc>
        <w:tc>
          <w:tcPr>
            <w:tcW w:w="0" w:type="auto"/>
            <w:tcBorders>
              <w:top w:val="nil"/>
              <w:left w:val="nil"/>
              <w:bottom w:val="nil"/>
              <w:right w:val="nil"/>
            </w:tcBorders>
            <w:shd w:val="clear" w:color="auto" w:fill="auto"/>
            <w:noWrap/>
            <w:vAlign w:val="bottom"/>
            <w:hideMark/>
          </w:tcPr>
          <w:p w14:paraId="385D730D" w14:textId="0758BD71"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w:t>
            </w:r>
            <w:r w:rsidR="005F0347">
              <w:rPr>
                <w:rFonts w:ascii="Aptos Narrow" w:hAnsi="Aptos Narrow"/>
                <w:color w:val="000000"/>
                <w:sz w:val="20"/>
                <w:szCs w:val="20"/>
              </w:rPr>
              <w:t>369</w:t>
            </w:r>
            <w:r w:rsidRPr="00EC0BE1">
              <w:rPr>
                <w:rFonts w:ascii="Aptos Narrow" w:hAnsi="Aptos Narrow"/>
                <w:color w:val="000000"/>
                <w:sz w:val="20"/>
                <w:szCs w:val="20"/>
              </w:rPr>
              <w:t>***</w:t>
            </w:r>
          </w:p>
        </w:tc>
      </w:tr>
      <w:tr w:rsidR="009A0178" w:rsidRPr="00EC0BE1" w14:paraId="6CC63E5E" w14:textId="77777777" w:rsidTr="00EC0BE1">
        <w:trPr>
          <w:trHeight w:val="320"/>
        </w:trPr>
        <w:tc>
          <w:tcPr>
            <w:tcW w:w="0" w:type="auto"/>
            <w:tcBorders>
              <w:top w:val="nil"/>
              <w:left w:val="nil"/>
              <w:bottom w:val="single" w:sz="4" w:space="0" w:color="auto"/>
              <w:right w:val="single" w:sz="4" w:space="0" w:color="auto"/>
            </w:tcBorders>
            <w:shd w:val="clear" w:color="auto" w:fill="auto"/>
            <w:noWrap/>
            <w:vAlign w:val="bottom"/>
            <w:hideMark/>
          </w:tcPr>
          <w:p w14:paraId="2D7593F8" w14:textId="7777777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 </w:t>
            </w:r>
          </w:p>
        </w:tc>
        <w:tc>
          <w:tcPr>
            <w:tcW w:w="0" w:type="auto"/>
            <w:tcBorders>
              <w:top w:val="nil"/>
              <w:left w:val="nil"/>
              <w:bottom w:val="single" w:sz="4" w:space="0" w:color="auto"/>
              <w:right w:val="nil"/>
            </w:tcBorders>
            <w:shd w:val="clear" w:color="auto" w:fill="auto"/>
            <w:noWrap/>
            <w:vAlign w:val="bottom"/>
            <w:hideMark/>
          </w:tcPr>
          <w:p w14:paraId="12BA62D8" w14:textId="244F3CDD"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(0.01</w:t>
            </w:r>
            <w:r w:rsidR="008C7723">
              <w:rPr>
                <w:rFonts w:ascii="Aptos Narrow" w:hAnsi="Aptos Narrow"/>
                <w:color w:val="000000"/>
                <w:sz w:val="20"/>
                <w:szCs w:val="20"/>
              </w:rPr>
              <w:t>9</w:t>
            </w:r>
            <w:r w:rsidRPr="00EC0BE1">
              <w:rPr>
                <w:rFonts w:ascii="Aptos Narrow" w:hAnsi="Aptos Narrow"/>
                <w:color w:val="000000"/>
                <w:sz w:val="20"/>
                <w:szCs w:val="20"/>
              </w:rPr>
              <w:t>)</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6EB277" w14:textId="07C486F1"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w:t>
            </w:r>
            <w:r w:rsidR="008C7723">
              <w:rPr>
                <w:rFonts w:ascii="Aptos Narrow" w:hAnsi="Aptos Narrow"/>
                <w:color w:val="000000"/>
                <w:sz w:val="20"/>
                <w:szCs w:val="20"/>
              </w:rPr>
              <w:t>28</w:t>
            </w:r>
            <w:r w:rsidRPr="00EC0BE1">
              <w:rPr>
                <w:rFonts w:ascii="Aptos Narrow" w:hAnsi="Aptos Narrow"/>
                <w:color w:val="000000"/>
                <w:sz w:val="20"/>
                <w:szCs w:val="20"/>
              </w:rPr>
              <w:t>)</w:t>
            </w:r>
          </w:p>
        </w:tc>
        <w:tc>
          <w:tcPr>
            <w:tcW w:w="0" w:type="auto"/>
            <w:tcBorders>
              <w:top w:val="nil"/>
              <w:left w:val="nil"/>
              <w:bottom w:val="single" w:sz="4" w:space="0" w:color="auto"/>
              <w:right w:val="nil"/>
            </w:tcBorders>
            <w:shd w:val="clear" w:color="auto" w:fill="auto"/>
            <w:noWrap/>
            <w:vAlign w:val="bottom"/>
            <w:hideMark/>
          </w:tcPr>
          <w:p w14:paraId="18C14956" w14:textId="4578121B"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w:t>
            </w:r>
            <w:r w:rsidR="008C7723">
              <w:rPr>
                <w:rFonts w:ascii="Aptos Narrow" w:hAnsi="Aptos Narrow"/>
                <w:color w:val="000000"/>
                <w:sz w:val="20"/>
                <w:szCs w:val="20"/>
              </w:rPr>
              <w:t>28</w:t>
            </w:r>
            <w:r w:rsidRPr="00EC0BE1">
              <w:rPr>
                <w:rFonts w:ascii="Aptos Narrow" w:hAnsi="Aptos Narrow"/>
                <w:color w:val="000000"/>
                <w:sz w:val="20"/>
                <w:szCs w:val="20"/>
              </w:rPr>
              <w:t>)</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27345E" w14:textId="6E245F02"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w:t>
            </w:r>
            <w:r w:rsidR="005F0347">
              <w:rPr>
                <w:rFonts w:ascii="Aptos Narrow" w:hAnsi="Aptos Narrow"/>
                <w:color w:val="000000"/>
                <w:sz w:val="20"/>
                <w:szCs w:val="20"/>
              </w:rPr>
              <w:t>25</w:t>
            </w:r>
            <w:r w:rsidRPr="00EC0BE1">
              <w:rPr>
                <w:rFonts w:ascii="Aptos Narrow" w:hAnsi="Aptos Narrow"/>
                <w:color w:val="000000"/>
                <w:sz w:val="20"/>
                <w:szCs w:val="20"/>
              </w:rPr>
              <w:t>)</w:t>
            </w:r>
          </w:p>
        </w:tc>
        <w:tc>
          <w:tcPr>
            <w:tcW w:w="0" w:type="auto"/>
            <w:tcBorders>
              <w:top w:val="nil"/>
              <w:left w:val="nil"/>
              <w:bottom w:val="single" w:sz="4" w:space="0" w:color="auto"/>
              <w:right w:val="nil"/>
            </w:tcBorders>
            <w:shd w:val="clear" w:color="auto" w:fill="auto"/>
            <w:noWrap/>
            <w:vAlign w:val="bottom"/>
            <w:hideMark/>
          </w:tcPr>
          <w:p w14:paraId="5D10E8F7" w14:textId="260293F5"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w:t>
            </w:r>
            <w:r w:rsidR="005F0347">
              <w:rPr>
                <w:rFonts w:ascii="Aptos Narrow" w:hAnsi="Aptos Narrow"/>
                <w:color w:val="000000"/>
                <w:sz w:val="20"/>
                <w:szCs w:val="20"/>
              </w:rPr>
              <w:t>27</w:t>
            </w:r>
            <w:r w:rsidRPr="00EC0BE1">
              <w:rPr>
                <w:rFonts w:ascii="Aptos Narrow" w:hAnsi="Aptos Narrow"/>
                <w:color w:val="000000"/>
                <w:sz w:val="20"/>
                <w:szCs w:val="20"/>
              </w:rPr>
              <w:t>)</w:t>
            </w:r>
          </w:p>
        </w:tc>
      </w:tr>
      <w:tr w:rsidR="009A0178" w:rsidRPr="00EC0BE1" w14:paraId="6C7428D5" w14:textId="77777777" w:rsidTr="00EC0BE1">
        <w:trPr>
          <w:trHeight w:val="320"/>
        </w:trPr>
        <w:tc>
          <w:tcPr>
            <w:tcW w:w="0" w:type="auto"/>
            <w:tcBorders>
              <w:top w:val="nil"/>
              <w:left w:val="nil"/>
              <w:bottom w:val="nil"/>
              <w:right w:val="single" w:sz="4" w:space="0" w:color="auto"/>
            </w:tcBorders>
            <w:shd w:val="clear" w:color="auto" w:fill="auto"/>
            <w:noWrap/>
            <w:vAlign w:val="bottom"/>
            <w:hideMark/>
          </w:tcPr>
          <w:p w14:paraId="0C5398E8" w14:textId="77777777" w:rsidR="009A0178" w:rsidRPr="00EC0BE1" w:rsidRDefault="009A0178" w:rsidP="00EC0BE1">
            <w:pPr>
              <w:rPr>
                <w:rFonts w:ascii="Aptos Narrow" w:hAnsi="Aptos Narrow"/>
                <w:b/>
                <w:bCs/>
                <w:i/>
                <w:iCs/>
                <w:color w:val="000000"/>
                <w:sz w:val="20"/>
                <w:szCs w:val="20"/>
              </w:rPr>
            </w:pPr>
            <w:r w:rsidRPr="00EC0BE1">
              <w:rPr>
                <w:rFonts w:ascii="Aptos Narrow" w:hAnsi="Aptos Narrow"/>
                <w:b/>
                <w:bCs/>
                <w:i/>
                <w:iCs/>
                <w:color w:val="000000"/>
                <w:sz w:val="20"/>
                <w:szCs w:val="20"/>
              </w:rPr>
              <w:t>Sociodemographic</w:t>
            </w:r>
          </w:p>
        </w:tc>
        <w:tc>
          <w:tcPr>
            <w:tcW w:w="0" w:type="auto"/>
            <w:tcBorders>
              <w:top w:val="nil"/>
              <w:left w:val="nil"/>
              <w:bottom w:val="nil"/>
              <w:right w:val="nil"/>
            </w:tcBorders>
            <w:shd w:val="clear" w:color="auto" w:fill="auto"/>
            <w:noWrap/>
            <w:vAlign w:val="bottom"/>
            <w:hideMark/>
          </w:tcPr>
          <w:p w14:paraId="7E1DC063" w14:textId="77777777" w:rsidR="009A0178" w:rsidRPr="00EC0BE1" w:rsidRDefault="009A0178" w:rsidP="00EC0BE1">
            <w:pPr>
              <w:rPr>
                <w:rFonts w:ascii="Aptos Narrow" w:hAnsi="Aptos Narrow"/>
                <w:b/>
                <w:bCs/>
                <w:i/>
                <w:iCs/>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566A9A70" w14:textId="7777777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 </w:t>
            </w:r>
          </w:p>
        </w:tc>
        <w:tc>
          <w:tcPr>
            <w:tcW w:w="0" w:type="auto"/>
            <w:tcBorders>
              <w:top w:val="nil"/>
              <w:left w:val="nil"/>
              <w:bottom w:val="nil"/>
              <w:right w:val="nil"/>
            </w:tcBorders>
            <w:shd w:val="clear" w:color="auto" w:fill="auto"/>
            <w:noWrap/>
            <w:vAlign w:val="bottom"/>
            <w:hideMark/>
          </w:tcPr>
          <w:p w14:paraId="52B399EC" w14:textId="77777777" w:rsidR="009A0178" w:rsidRPr="00EC0BE1" w:rsidRDefault="009A0178" w:rsidP="00EC0BE1">
            <w:pPr>
              <w:rPr>
                <w:rFonts w:ascii="Aptos Narrow" w:hAnsi="Aptos Narrow"/>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4F24C767" w14:textId="7777777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 </w:t>
            </w:r>
          </w:p>
        </w:tc>
        <w:tc>
          <w:tcPr>
            <w:tcW w:w="0" w:type="auto"/>
            <w:tcBorders>
              <w:top w:val="nil"/>
              <w:left w:val="nil"/>
              <w:bottom w:val="nil"/>
              <w:right w:val="nil"/>
            </w:tcBorders>
            <w:shd w:val="clear" w:color="auto" w:fill="auto"/>
            <w:noWrap/>
            <w:vAlign w:val="bottom"/>
            <w:hideMark/>
          </w:tcPr>
          <w:p w14:paraId="51029DFF" w14:textId="77777777" w:rsidR="009A0178" w:rsidRPr="00EC0BE1" w:rsidRDefault="009A0178" w:rsidP="00EC0BE1">
            <w:pPr>
              <w:rPr>
                <w:rFonts w:ascii="Aptos Narrow" w:hAnsi="Aptos Narrow"/>
                <w:color w:val="000000"/>
                <w:sz w:val="20"/>
                <w:szCs w:val="20"/>
              </w:rPr>
            </w:pPr>
          </w:p>
        </w:tc>
      </w:tr>
      <w:tr w:rsidR="009A0178" w:rsidRPr="00EC0BE1" w14:paraId="3E46A68F" w14:textId="77777777" w:rsidTr="00EC0BE1">
        <w:trPr>
          <w:trHeight w:val="320"/>
        </w:trPr>
        <w:tc>
          <w:tcPr>
            <w:tcW w:w="0" w:type="auto"/>
            <w:tcBorders>
              <w:top w:val="nil"/>
              <w:left w:val="nil"/>
              <w:bottom w:val="nil"/>
              <w:right w:val="single" w:sz="4" w:space="0" w:color="auto"/>
            </w:tcBorders>
            <w:shd w:val="clear" w:color="auto" w:fill="auto"/>
            <w:noWrap/>
            <w:vAlign w:val="bottom"/>
            <w:hideMark/>
          </w:tcPr>
          <w:p w14:paraId="3F4F747B" w14:textId="77777777" w:rsidR="009A0178" w:rsidRPr="00EC0BE1" w:rsidRDefault="009A0178" w:rsidP="00EC0BE1">
            <w:pPr>
              <w:jc w:val="right"/>
              <w:rPr>
                <w:rFonts w:ascii="Aptos Narrow" w:hAnsi="Aptos Narrow"/>
                <w:color w:val="000000"/>
                <w:sz w:val="20"/>
                <w:szCs w:val="20"/>
              </w:rPr>
            </w:pPr>
            <w:r w:rsidRPr="00EC0BE1">
              <w:rPr>
                <w:rFonts w:ascii="Aptos Narrow" w:hAnsi="Aptos Narrow"/>
                <w:color w:val="000000"/>
                <w:sz w:val="20"/>
                <w:szCs w:val="20"/>
              </w:rPr>
              <w:t>Sex</w:t>
            </w:r>
          </w:p>
        </w:tc>
        <w:tc>
          <w:tcPr>
            <w:tcW w:w="0" w:type="auto"/>
            <w:tcBorders>
              <w:top w:val="nil"/>
              <w:left w:val="nil"/>
              <w:bottom w:val="nil"/>
              <w:right w:val="nil"/>
            </w:tcBorders>
            <w:shd w:val="clear" w:color="auto" w:fill="auto"/>
            <w:noWrap/>
            <w:vAlign w:val="bottom"/>
            <w:hideMark/>
          </w:tcPr>
          <w:p w14:paraId="66346B52" w14:textId="524C5BD0"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-0.1</w:t>
            </w:r>
            <w:r w:rsidR="008C7723">
              <w:rPr>
                <w:rFonts w:ascii="Aptos Narrow" w:hAnsi="Aptos Narrow"/>
                <w:color w:val="000000"/>
                <w:sz w:val="20"/>
                <w:szCs w:val="20"/>
              </w:rPr>
              <w:t>22</w:t>
            </w:r>
            <w:r w:rsidRPr="00EC0BE1">
              <w:rPr>
                <w:rFonts w:ascii="Aptos Narrow" w:hAnsi="Aptos Narrow"/>
                <w:color w:val="000000"/>
                <w:sz w:val="20"/>
                <w:szCs w:val="20"/>
              </w:rPr>
              <w:t>***</w:t>
            </w:r>
          </w:p>
        </w:tc>
        <w:tc>
          <w:tcPr>
            <w:tcW w:w="0" w:type="auto"/>
            <w:tcBorders>
              <w:top w:val="nil"/>
              <w:left w:val="single" w:sz="4" w:space="0" w:color="auto"/>
              <w:bottom w:val="nil"/>
              <w:right w:val="single" w:sz="4" w:space="0" w:color="auto"/>
            </w:tcBorders>
            <w:shd w:val="clear" w:color="auto" w:fill="auto"/>
            <w:noWrap/>
            <w:vAlign w:val="bottom"/>
            <w:hideMark/>
          </w:tcPr>
          <w:p w14:paraId="0406246D" w14:textId="1DDC2BB3"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w:t>
            </w:r>
            <w:r w:rsidR="008C7723">
              <w:rPr>
                <w:rFonts w:ascii="Aptos Narrow" w:hAnsi="Aptos Narrow"/>
                <w:color w:val="000000"/>
                <w:sz w:val="20"/>
                <w:szCs w:val="20"/>
              </w:rPr>
              <w:t>025</w:t>
            </w:r>
            <w:r w:rsidRPr="00EC0BE1">
              <w:rPr>
                <w:rFonts w:ascii="Aptos Narrow" w:hAnsi="Aptos Narrow"/>
                <w:color w:val="000000"/>
                <w:sz w:val="20"/>
                <w:szCs w:val="20"/>
              </w:rPr>
              <w:t>***</w:t>
            </w:r>
          </w:p>
        </w:tc>
        <w:tc>
          <w:tcPr>
            <w:tcW w:w="0" w:type="auto"/>
            <w:tcBorders>
              <w:top w:val="nil"/>
              <w:left w:val="nil"/>
              <w:bottom w:val="nil"/>
              <w:right w:val="nil"/>
            </w:tcBorders>
            <w:shd w:val="clear" w:color="auto" w:fill="auto"/>
            <w:noWrap/>
            <w:vAlign w:val="bottom"/>
            <w:hideMark/>
          </w:tcPr>
          <w:p w14:paraId="7AB011D5" w14:textId="17E2646B"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-0.1</w:t>
            </w:r>
            <w:r w:rsidR="008C7723">
              <w:rPr>
                <w:rFonts w:ascii="Aptos Narrow" w:hAnsi="Aptos Narrow"/>
                <w:color w:val="000000"/>
                <w:sz w:val="20"/>
                <w:szCs w:val="20"/>
              </w:rPr>
              <w:t>55</w:t>
            </w:r>
            <w:r w:rsidRPr="00EC0BE1">
              <w:rPr>
                <w:rFonts w:ascii="Aptos Narrow" w:hAnsi="Aptos Narrow"/>
                <w:color w:val="000000"/>
                <w:sz w:val="20"/>
                <w:szCs w:val="20"/>
              </w:rPr>
              <w:t>***</w:t>
            </w:r>
          </w:p>
        </w:tc>
        <w:tc>
          <w:tcPr>
            <w:tcW w:w="0" w:type="auto"/>
            <w:tcBorders>
              <w:top w:val="nil"/>
              <w:left w:val="single" w:sz="4" w:space="0" w:color="auto"/>
              <w:bottom w:val="nil"/>
              <w:right w:val="single" w:sz="4" w:space="0" w:color="auto"/>
            </w:tcBorders>
            <w:shd w:val="clear" w:color="auto" w:fill="auto"/>
            <w:noWrap/>
            <w:vAlign w:val="bottom"/>
            <w:hideMark/>
          </w:tcPr>
          <w:p w14:paraId="4FA906F9" w14:textId="030BE79D"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-0.1</w:t>
            </w:r>
            <w:r w:rsidR="008C7723">
              <w:rPr>
                <w:rFonts w:ascii="Aptos Narrow" w:hAnsi="Aptos Narrow"/>
                <w:color w:val="000000"/>
                <w:sz w:val="20"/>
                <w:szCs w:val="20"/>
              </w:rPr>
              <w:t>6</w:t>
            </w:r>
            <w:r w:rsidRPr="00EC0BE1">
              <w:rPr>
                <w:rFonts w:ascii="Aptos Narrow" w:hAnsi="Aptos Narrow"/>
                <w:color w:val="000000"/>
                <w:sz w:val="20"/>
                <w:szCs w:val="20"/>
              </w:rPr>
              <w:t>***</w:t>
            </w:r>
          </w:p>
        </w:tc>
        <w:tc>
          <w:tcPr>
            <w:tcW w:w="0" w:type="auto"/>
            <w:tcBorders>
              <w:top w:val="nil"/>
              <w:left w:val="nil"/>
              <w:bottom w:val="nil"/>
              <w:right w:val="nil"/>
            </w:tcBorders>
            <w:shd w:val="clear" w:color="auto" w:fill="auto"/>
            <w:noWrap/>
            <w:vAlign w:val="bottom"/>
            <w:hideMark/>
          </w:tcPr>
          <w:p w14:paraId="227D5C32" w14:textId="4BF2DF1E"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w:t>
            </w:r>
            <w:r w:rsidR="005F0347">
              <w:rPr>
                <w:rFonts w:ascii="Aptos Narrow" w:hAnsi="Aptos Narrow"/>
                <w:color w:val="000000"/>
                <w:sz w:val="20"/>
                <w:szCs w:val="20"/>
              </w:rPr>
              <w:t>97</w:t>
            </w:r>
            <w:r w:rsidRPr="00EC0BE1">
              <w:rPr>
                <w:rFonts w:ascii="Aptos Narrow" w:hAnsi="Aptos Narrow"/>
                <w:color w:val="000000"/>
                <w:sz w:val="20"/>
                <w:szCs w:val="20"/>
              </w:rPr>
              <w:t>**</w:t>
            </w:r>
            <w:r w:rsidR="005F0347">
              <w:rPr>
                <w:rFonts w:ascii="Aptos Narrow" w:hAnsi="Aptos Narrow"/>
                <w:color w:val="000000"/>
                <w:sz w:val="20"/>
                <w:szCs w:val="20"/>
              </w:rPr>
              <w:t>*</w:t>
            </w:r>
          </w:p>
        </w:tc>
      </w:tr>
      <w:tr w:rsidR="009A0178" w:rsidRPr="00EC0BE1" w14:paraId="3DF669E9" w14:textId="77777777" w:rsidTr="00EC0BE1">
        <w:trPr>
          <w:trHeight w:val="320"/>
        </w:trPr>
        <w:tc>
          <w:tcPr>
            <w:tcW w:w="0" w:type="auto"/>
            <w:tcBorders>
              <w:top w:val="nil"/>
              <w:left w:val="nil"/>
              <w:bottom w:val="nil"/>
              <w:right w:val="single" w:sz="4" w:space="0" w:color="auto"/>
            </w:tcBorders>
            <w:shd w:val="clear" w:color="auto" w:fill="auto"/>
            <w:noWrap/>
            <w:vAlign w:val="bottom"/>
            <w:hideMark/>
          </w:tcPr>
          <w:p w14:paraId="37707EDC" w14:textId="77777777" w:rsidR="009A0178" w:rsidRPr="00EC0BE1" w:rsidRDefault="009A0178" w:rsidP="00EC0BE1">
            <w:pPr>
              <w:jc w:val="right"/>
              <w:rPr>
                <w:rFonts w:ascii="Aptos Narrow" w:hAnsi="Aptos Narrow"/>
                <w:color w:val="000000"/>
                <w:sz w:val="20"/>
                <w:szCs w:val="20"/>
              </w:rPr>
            </w:pPr>
            <w:r w:rsidRPr="00EC0BE1">
              <w:rPr>
                <w:rFonts w:ascii="Aptos Narrow" w:hAnsi="Aptos Narrow"/>
                <w:color w:val="000000"/>
                <w:sz w:val="20"/>
                <w:szCs w:val="20"/>
              </w:rPr>
              <w:t> </w:t>
            </w:r>
          </w:p>
        </w:tc>
        <w:tc>
          <w:tcPr>
            <w:tcW w:w="0" w:type="auto"/>
            <w:tcBorders>
              <w:top w:val="nil"/>
              <w:left w:val="nil"/>
              <w:bottom w:val="nil"/>
              <w:right w:val="nil"/>
            </w:tcBorders>
            <w:shd w:val="clear" w:color="auto" w:fill="auto"/>
            <w:noWrap/>
            <w:vAlign w:val="bottom"/>
            <w:hideMark/>
          </w:tcPr>
          <w:p w14:paraId="71BF9FA0" w14:textId="2D1C55B4"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w:t>
            </w:r>
            <w:r w:rsidR="008C7723">
              <w:rPr>
                <w:rFonts w:ascii="Aptos Narrow" w:hAnsi="Aptos Narrow"/>
                <w:color w:val="000000"/>
                <w:sz w:val="20"/>
                <w:szCs w:val="20"/>
              </w:rPr>
              <w:t>1</w:t>
            </w:r>
            <w:r w:rsidRPr="00EC0BE1">
              <w:rPr>
                <w:rFonts w:ascii="Aptos Narrow" w:hAnsi="Aptos Narrow"/>
                <w:color w:val="000000"/>
                <w:sz w:val="20"/>
                <w:szCs w:val="20"/>
              </w:rPr>
              <w:t>8)</w:t>
            </w:r>
          </w:p>
        </w:tc>
        <w:tc>
          <w:tcPr>
            <w:tcW w:w="0" w:type="auto"/>
            <w:tcBorders>
              <w:top w:val="nil"/>
              <w:left w:val="single" w:sz="4" w:space="0" w:color="auto"/>
              <w:bottom w:val="nil"/>
              <w:right w:val="single" w:sz="4" w:space="0" w:color="auto"/>
            </w:tcBorders>
            <w:shd w:val="clear" w:color="auto" w:fill="auto"/>
            <w:noWrap/>
            <w:vAlign w:val="bottom"/>
            <w:hideMark/>
          </w:tcPr>
          <w:p w14:paraId="5F5BB7EE" w14:textId="7777777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(0.025)</w:t>
            </w:r>
          </w:p>
        </w:tc>
        <w:tc>
          <w:tcPr>
            <w:tcW w:w="0" w:type="auto"/>
            <w:tcBorders>
              <w:top w:val="nil"/>
              <w:left w:val="nil"/>
              <w:bottom w:val="nil"/>
              <w:right w:val="nil"/>
            </w:tcBorders>
            <w:shd w:val="clear" w:color="auto" w:fill="auto"/>
            <w:noWrap/>
            <w:vAlign w:val="bottom"/>
            <w:hideMark/>
          </w:tcPr>
          <w:p w14:paraId="5CAC1A93" w14:textId="7777777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(0.026)</w:t>
            </w:r>
          </w:p>
        </w:tc>
        <w:tc>
          <w:tcPr>
            <w:tcW w:w="0" w:type="auto"/>
            <w:tcBorders>
              <w:top w:val="nil"/>
              <w:left w:val="single" w:sz="4" w:space="0" w:color="auto"/>
              <w:bottom w:val="nil"/>
              <w:right w:val="single" w:sz="4" w:space="0" w:color="auto"/>
            </w:tcBorders>
            <w:shd w:val="clear" w:color="auto" w:fill="auto"/>
            <w:noWrap/>
            <w:vAlign w:val="bottom"/>
            <w:hideMark/>
          </w:tcPr>
          <w:p w14:paraId="51844F92" w14:textId="79DDB90B"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w:t>
            </w:r>
            <w:r w:rsidR="005F0347">
              <w:rPr>
                <w:rFonts w:ascii="Aptos Narrow" w:hAnsi="Aptos Narrow"/>
                <w:color w:val="000000"/>
                <w:sz w:val="20"/>
                <w:szCs w:val="20"/>
              </w:rPr>
              <w:t>25</w:t>
            </w:r>
            <w:r w:rsidRPr="00EC0BE1">
              <w:rPr>
                <w:rFonts w:ascii="Aptos Narrow" w:hAnsi="Aptos Narrow"/>
                <w:color w:val="000000"/>
                <w:sz w:val="20"/>
                <w:szCs w:val="20"/>
              </w:rPr>
              <w:t>)</w:t>
            </w:r>
          </w:p>
        </w:tc>
        <w:tc>
          <w:tcPr>
            <w:tcW w:w="0" w:type="auto"/>
            <w:tcBorders>
              <w:top w:val="nil"/>
              <w:left w:val="nil"/>
              <w:bottom w:val="nil"/>
              <w:right w:val="nil"/>
            </w:tcBorders>
            <w:shd w:val="clear" w:color="auto" w:fill="auto"/>
            <w:noWrap/>
            <w:vAlign w:val="bottom"/>
            <w:hideMark/>
          </w:tcPr>
          <w:p w14:paraId="5BED6988" w14:textId="7777777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(0.024)</w:t>
            </w:r>
          </w:p>
        </w:tc>
      </w:tr>
      <w:tr w:rsidR="009A0178" w:rsidRPr="00EC0BE1" w14:paraId="71D260BF" w14:textId="77777777" w:rsidTr="00EC0BE1">
        <w:trPr>
          <w:trHeight w:val="320"/>
        </w:trPr>
        <w:tc>
          <w:tcPr>
            <w:tcW w:w="0" w:type="auto"/>
            <w:tcBorders>
              <w:top w:val="nil"/>
              <w:left w:val="nil"/>
              <w:bottom w:val="nil"/>
              <w:right w:val="single" w:sz="4" w:space="0" w:color="auto"/>
            </w:tcBorders>
            <w:shd w:val="clear" w:color="auto" w:fill="auto"/>
            <w:noWrap/>
            <w:vAlign w:val="bottom"/>
            <w:hideMark/>
          </w:tcPr>
          <w:p w14:paraId="3149F1E0" w14:textId="77777777" w:rsidR="009A0178" w:rsidRPr="00EC0BE1" w:rsidRDefault="009A0178" w:rsidP="00EC0BE1">
            <w:pPr>
              <w:jc w:val="right"/>
              <w:rPr>
                <w:rFonts w:ascii="Aptos Narrow" w:hAnsi="Aptos Narrow"/>
                <w:color w:val="000000"/>
                <w:sz w:val="20"/>
                <w:szCs w:val="20"/>
              </w:rPr>
            </w:pPr>
            <w:r w:rsidRPr="00EC0BE1">
              <w:rPr>
                <w:rFonts w:ascii="Aptos Narrow" w:hAnsi="Aptos Narrow"/>
                <w:color w:val="000000"/>
                <w:sz w:val="20"/>
                <w:szCs w:val="20"/>
              </w:rPr>
              <w:t>Age</w:t>
            </w:r>
          </w:p>
        </w:tc>
        <w:tc>
          <w:tcPr>
            <w:tcW w:w="0" w:type="auto"/>
            <w:tcBorders>
              <w:top w:val="nil"/>
              <w:left w:val="nil"/>
              <w:bottom w:val="nil"/>
              <w:right w:val="nil"/>
            </w:tcBorders>
            <w:shd w:val="clear" w:color="auto" w:fill="auto"/>
            <w:noWrap/>
            <w:vAlign w:val="bottom"/>
            <w:hideMark/>
          </w:tcPr>
          <w:p w14:paraId="7CD0FD3B" w14:textId="566B2C2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-0.005***</w:t>
            </w:r>
          </w:p>
        </w:tc>
        <w:tc>
          <w:tcPr>
            <w:tcW w:w="0" w:type="auto"/>
            <w:tcBorders>
              <w:top w:val="nil"/>
              <w:left w:val="single" w:sz="4" w:space="0" w:color="auto"/>
              <w:bottom w:val="nil"/>
              <w:right w:val="single" w:sz="4" w:space="0" w:color="auto"/>
            </w:tcBorders>
            <w:shd w:val="clear" w:color="auto" w:fill="auto"/>
            <w:noWrap/>
            <w:vAlign w:val="bottom"/>
            <w:hideMark/>
          </w:tcPr>
          <w:p w14:paraId="788FBEFC" w14:textId="6C273310"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-0.00</w:t>
            </w:r>
            <w:r w:rsidR="008C7723">
              <w:rPr>
                <w:rFonts w:ascii="Aptos Narrow" w:hAnsi="Aptos Narrow"/>
                <w:color w:val="000000"/>
                <w:sz w:val="20"/>
                <w:szCs w:val="20"/>
              </w:rPr>
              <w:t>1</w:t>
            </w:r>
            <w:r w:rsidRPr="00EC0BE1">
              <w:rPr>
                <w:rFonts w:ascii="Aptos Narrow" w:hAnsi="Aptos Narrow"/>
                <w:color w:val="000000"/>
                <w:sz w:val="20"/>
                <w:szCs w:val="20"/>
              </w:rPr>
              <w:t>***</w:t>
            </w:r>
          </w:p>
        </w:tc>
        <w:tc>
          <w:tcPr>
            <w:tcW w:w="0" w:type="auto"/>
            <w:tcBorders>
              <w:top w:val="nil"/>
              <w:left w:val="nil"/>
              <w:bottom w:val="nil"/>
              <w:right w:val="nil"/>
            </w:tcBorders>
            <w:shd w:val="clear" w:color="auto" w:fill="auto"/>
            <w:noWrap/>
            <w:vAlign w:val="bottom"/>
            <w:hideMark/>
          </w:tcPr>
          <w:p w14:paraId="3D9EC1CF" w14:textId="3B263F90"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-0.00</w:t>
            </w:r>
            <w:r w:rsidR="008C7723">
              <w:rPr>
                <w:rFonts w:ascii="Aptos Narrow" w:hAnsi="Aptos Narrow"/>
                <w:color w:val="000000"/>
                <w:sz w:val="20"/>
                <w:szCs w:val="20"/>
              </w:rPr>
              <w:t>7</w:t>
            </w:r>
            <w:r w:rsidRPr="00EC0BE1">
              <w:rPr>
                <w:rFonts w:ascii="Aptos Narrow" w:hAnsi="Aptos Narrow"/>
                <w:color w:val="000000"/>
                <w:sz w:val="20"/>
                <w:szCs w:val="20"/>
              </w:rPr>
              <w:t>***</w:t>
            </w:r>
          </w:p>
        </w:tc>
        <w:tc>
          <w:tcPr>
            <w:tcW w:w="0" w:type="auto"/>
            <w:tcBorders>
              <w:top w:val="nil"/>
              <w:left w:val="single" w:sz="4" w:space="0" w:color="auto"/>
              <w:bottom w:val="nil"/>
              <w:right w:val="single" w:sz="4" w:space="0" w:color="auto"/>
            </w:tcBorders>
            <w:shd w:val="clear" w:color="auto" w:fill="auto"/>
            <w:noWrap/>
            <w:vAlign w:val="bottom"/>
            <w:hideMark/>
          </w:tcPr>
          <w:p w14:paraId="0E7DEA35" w14:textId="08F3080D"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-0.01</w:t>
            </w:r>
            <w:r w:rsidR="008C7723">
              <w:rPr>
                <w:rFonts w:ascii="Aptos Narrow" w:hAnsi="Aptos Narrow"/>
                <w:color w:val="000000"/>
                <w:sz w:val="20"/>
                <w:szCs w:val="20"/>
              </w:rPr>
              <w:t>4</w:t>
            </w:r>
            <w:r w:rsidRPr="00EC0BE1">
              <w:rPr>
                <w:rFonts w:ascii="Aptos Narrow" w:hAnsi="Aptos Narrow"/>
                <w:color w:val="000000"/>
                <w:sz w:val="20"/>
                <w:szCs w:val="20"/>
              </w:rPr>
              <w:t>***</w:t>
            </w:r>
          </w:p>
        </w:tc>
        <w:tc>
          <w:tcPr>
            <w:tcW w:w="0" w:type="auto"/>
            <w:tcBorders>
              <w:top w:val="nil"/>
              <w:left w:val="nil"/>
              <w:bottom w:val="nil"/>
              <w:right w:val="nil"/>
            </w:tcBorders>
            <w:shd w:val="clear" w:color="auto" w:fill="auto"/>
            <w:noWrap/>
            <w:vAlign w:val="bottom"/>
            <w:hideMark/>
          </w:tcPr>
          <w:p w14:paraId="0F8EBC16" w14:textId="7777777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w:t>
            </w:r>
          </w:p>
        </w:tc>
      </w:tr>
      <w:tr w:rsidR="009A0178" w:rsidRPr="00EC0BE1" w14:paraId="4EDE3C69" w14:textId="77777777" w:rsidTr="00EC0BE1">
        <w:trPr>
          <w:trHeight w:val="320"/>
        </w:trPr>
        <w:tc>
          <w:tcPr>
            <w:tcW w:w="0" w:type="auto"/>
            <w:tcBorders>
              <w:top w:val="nil"/>
              <w:left w:val="nil"/>
              <w:bottom w:val="nil"/>
              <w:right w:val="single" w:sz="4" w:space="0" w:color="auto"/>
            </w:tcBorders>
            <w:shd w:val="clear" w:color="auto" w:fill="auto"/>
            <w:noWrap/>
            <w:vAlign w:val="bottom"/>
            <w:hideMark/>
          </w:tcPr>
          <w:p w14:paraId="2ED6678A" w14:textId="77777777" w:rsidR="009A0178" w:rsidRPr="00EC0BE1" w:rsidRDefault="009A0178" w:rsidP="00EC0BE1">
            <w:pPr>
              <w:jc w:val="right"/>
              <w:rPr>
                <w:rFonts w:ascii="Aptos Narrow" w:hAnsi="Aptos Narrow"/>
                <w:color w:val="000000"/>
                <w:sz w:val="20"/>
                <w:szCs w:val="20"/>
              </w:rPr>
            </w:pPr>
            <w:r w:rsidRPr="00EC0BE1">
              <w:rPr>
                <w:rFonts w:ascii="Aptos Narrow" w:hAnsi="Aptos Narrow"/>
                <w:color w:val="000000"/>
                <w:sz w:val="20"/>
                <w:szCs w:val="20"/>
              </w:rPr>
              <w:t> </w:t>
            </w:r>
          </w:p>
        </w:tc>
        <w:tc>
          <w:tcPr>
            <w:tcW w:w="0" w:type="auto"/>
            <w:tcBorders>
              <w:top w:val="nil"/>
              <w:left w:val="nil"/>
              <w:bottom w:val="nil"/>
              <w:right w:val="nil"/>
            </w:tcBorders>
            <w:shd w:val="clear" w:color="auto" w:fill="auto"/>
            <w:noWrap/>
            <w:vAlign w:val="bottom"/>
            <w:hideMark/>
          </w:tcPr>
          <w:p w14:paraId="724EDF0A" w14:textId="689969E3"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(0.00</w:t>
            </w:r>
            <w:r w:rsidR="008C7723">
              <w:rPr>
                <w:rFonts w:ascii="Aptos Narrow" w:hAnsi="Aptos Narrow"/>
                <w:color w:val="000000"/>
                <w:sz w:val="20"/>
                <w:szCs w:val="20"/>
              </w:rPr>
              <w:t>1</w:t>
            </w:r>
            <w:r w:rsidRPr="00EC0BE1">
              <w:rPr>
                <w:rFonts w:ascii="Aptos Narrow" w:hAnsi="Aptos Narrow"/>
                <w:color w:val="000000"/>
                <w:sz w:val="20"/>
                <w:szCs w:val="20"/>
              </w:rPr>
              <w:t>)</w:t>
            </w:r>
          </w:p>
        </w:tc>
        <w:tc>
          <w:tcPr>
            <w:tcW w:w="0" w:type="auto"/>
            <w:tcBorders>
              <w:top w:val="nil"/>
              <w:left w:val="single" w:sz="4" w:space="0" w:color="auto"/>
              <w:bottom w:val="nil"/>
              <w:right w:val="single" w:sz="4" w:space="0" w:color="auto"/>
            </w:tcBorders>
            <w:shd w:val="clear" w:color="auto" w:fill="auto"/>
            <w:noWrap/>
            <w:vAlign w:val="bottom"/>
            <w:hideMark/>
          </w:tcPr>
          <w:p w14:paraId="56CF6E87" w14:textId="7777777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(0.001)</w:t>
            </w:r>
          </w:p>
        </w:tc>
        <w:tc>
          <w:tcPr>
            <w:tcW w:w="0" w:type="auto"/>
            <w:tcBorders>
              <w:top w:val="nil"/>
              <w:left w:val="nil"/>
              <w:bottom w:val="nil"/>
              <w:right w:val="nil"/>
            </w:tcBorders>
            <w:shd w:val="clear" w:color="auto" w:fill="auto"/>
            <w:noWrap/>
            <w:vAlign w:val="bottom"/>
            <w:hideMark/>
          </w:tcPr>
          <w:p w14:paraId="6ED02075" w14:textId="7777777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(0.001)</w:t>
            </w:r>
          </w:p>
        </w:tc>
        <w:tc>
          <w:tcPr>
            <w:tcW w:w="0" w:type="auto"/>
            <w:tcBorders>
              <w:top w:val="nil"/>
              <w:left w:val="single" w:sz="4" w:space="0" w:color="auto"/>
              <w:bottom w:val="nil"/>
              <w:right w:val="single" w:sz="4" w:space="0" w:color="auto"/>
            </w:tcBorders>
            <w:shd w:val="clear" w:color="auto" w:fill="auto"/>
            <w:noWrap/>
            <w:vAlign w:val="bottom"/>
            <w:hideMark/>
          </w:tcPr>
          <w:p w14:paraId="417A2C87" w14:textId="04D63BFD"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w:t>
            </w:r>
            <w:r w:rsidR="005F0347">
              <w:rPr>
                <w:rFonts w:ascii="Aptos Narrow" w:hAnsi="Aptos Narrow"/>
                <w:color w:val="000000"/>
                <w:sz w:val="20"/>
                <w:szCs w:val="20"/>
              </w:rPr>
              <w:t>01</w:t>
            </w:r>
            <w:r w:rsidRPr="00EC0BE1">
              <w:rPr>
                <w:rFonts w:ascii="Aptos Narrow" w:hAnsi="Aptos Narrow"/>
                <w:color w:val="000000"/>
                <w:sz w:val="20"/>
                <w:szCs w:val="20"/>
              </w:rPr>
              <w:t>)</w:t>
            </w:r>
          </w:p>
        </w:tc>
        <w:tc>
          <w:tcPr>
            <w:tcW w:w="0" w:type="auto"/>
            <w:tcBorders>
              <w:top w:val="nil"/>
              <w:left w:val="nil"/>
              <w:bottom w:val="nil"/>
              <w:right w:val="nil"/>
            </w:tcBorders>
            <w:shd w:val="clear" w:color="auto" w:fill="auto"/>
            <w:noWrap/>
            <w:vAlign w:val="bottom"/>
            <w:hideMark/>
          </w:tcPr>
          <w:p w14:paraId="070B12D5" w14:textId="7777777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(0.001)</w:t>
            </w:r>
          </w:p>
        </w:tc>
      </w:tr>
      <w:tr w:rsidR="009A0178" w:rsidRPr="00EC0BE1" w14:paraId="6B8CB980" w14:textId="77777777" w:rsidTr="00EC0BE1">
        <w:trPr>
          <w:trHeight w:val="320"/>
        </w:trPr>
        <w:tc>
          <w:tcPr>
            <w:tcW w:w="0" w:type="auto"/>
            <w:tcBorders>
              <w:top w:val="nil"/>
              <w:left w:val="nil"/>
              <w:bottom w:val="nil"/>
              <w:right w:val="single" w:sz="4" w:space="0" w:color="auto"/>
            </w:tcBorders>
            <w:shd w:val="clear" w:color="auto" w:fill="auto"/>
            <w:noWrap/>
            <w:vAlign w:val="bottom"/>
            <w:hideMark/>
          </w:tcPr>
          <w:p w14:paraId="3EC0697A" w14:textId="77777777" w:rsidR="009A0178" w:rsidRPr="00EC0BE1" w:rsidRDefault="009A0178" w:rsidP="00EC0BE1">
            <w:pPr>
              <w:jc w:val="right"/>
              <w:rPr>
                <w:rFonts w:ascii="Aptos Narrow" w:hAnsi="Aptos Narrow"/>
                <w:color w:val="000000"/>
                <w:sz w:val="20"/>
                <w:szCs w:val="20"/>
              </w:rPr>
            </w:pPr>
            <w:r w:rsidRPr="00EC0BE1">
              <w:rPr>
                <w:rFonts w:ascii="Aptos Narrow" w:hAnsi="Aptos Narrow"/>
                <w:color w:val="000000"/>
                <w:sz w:val="20"/>
                <w:szCs w:val="20"/>
              </w:rPr>
              <w:t>Socioeconomic Status</w:t>
            </w:r>
          </w:p>
        </w:tc>
        <w:tc>
          <w:tcPr>
            <w:tcW w:w="0" w:type="auto"/>
            <w:tcBorders>
              <w:top w:val="nil"/>
              <w:left w:val="nil"/>
              <w:bottom w:val="nil"/>
              <w:right w:val="nil"/>
            </w:tcBorders>
            <w:shd w:val="clear" w:color="auto" w:fill="auto"/>
            <w:noWrap/>
            <w:vAlign w:val="bottom"/>
            <w:hideMark/>
          </w:tcPr>
          <w:p w14:paraId="769B4548" w14:textId="2CF501CB"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0.03</w:t>
            </w:r>
            <w:r w:rsidR="008C7723">
              <w:rPr>
                <w:rFonts w:ascii="Aptos Narrow" w:hAnsi="Aptos Narrow"/>
                <w:color w:val="000000"/>
                <w:sz w:val="20"/>
                <w:szCs w:val="20"/>
              </w:rPr>
              <w:t>4**</w:t>
            </w:r>
          </w:p>
        </w:tc>
        <w:tc>
          <w:tcPr>
            <w:tcW w:w="0" w:type="auto"/>
            <w:tcBorders>
              <w:top w:val="nil"/>
              <w:left w:val="single" w:sz="4" w:space="0" w:color="auto"/>
              <w:bottom w:val="nil"/>
              <w:right w:val="single" w:sz="4" w:space="0" w:color="auto"/>
            </w:tcBorders>
            <w:shd w:val="clear" w:color="auto" w:fill="auto"/>
            <w:noWrap/>
            <w:vAlign w:val="bottom"/>
            <w:hideMark/>
          </w:tcPr>
          <w:p w14:paraId="3DBDE4CD" w14:textId="43009873"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w:t>
            </w:r>
            <w:r w:rsidR="008C7723">
              <w:rPr>
                <w:rFonts w:ascii="Aptos Narrow" w:hAnsi="Aptos Narrow"/>
                <w:color w:val="000000"/>
                <w:sz w:val="20"/>
                <w:szCs w:val="20"/>
              </w:rPr>
              <w:t>2</w:t>
            </w:r>
            <w:r w:rsidRPr="00EC0BE1">
              <w:rPr>
                <w:rFonts w:ascii="Aptos Narrow" w:hAnsi="Aptos Narrow"/>
                <w:color w:val="000000"/>
                <w:sz w:val="20"/>
                <w:szCs w:val="20"/>
              </w:rPr>
              <w:t>2</w:t>
            </w:r>
            <w:r w:rsidR="008C7723">
              <w:rPr>
                <w:rFonts w:ascii="Aptos Narrow" w:hAnsi="Aptos Narrow"/>
                <w:color w:val="000000"/>
                <w:sz w:val="20"/>
                <w:szCs w:val="20"/>
              </w:rPr>
              <w:t>**</w:t>
            </w:r>
          </w:p>
        </w:tc>
        <w:tc>
          <w:tcPr>
            <w:tcW w:w="0" w:type="auto"/>
            <w:tcBorders>
              <w:top w:val="nil"/>
              <w:left w:val="nil"/>
              <w:bottom w:val="nil"/>
              <w:right w:val="nil"/>
            </w:tcBorders>
            <w:shd w:val="clear" w:color="auto" w:fill="auto"/>
            <w:noWrap/>
            <w:vAlign w:val="bottom"/>
            <w:hideMark/>
          </w:tcPr>
          <w:p w14:paraId="38FF59E0" w14:textId="1A729ED9"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w:t>
            </w:r>
            <w:r w:rsidR="008C7723">
              <w:rPr>
                <w:rFonts w:ascii="Aptos Narrow" w:hAnsi="Aptos Narrow"/>
                <w:color w:val="000000"/>
                <w:sz w:val="20"/>
                <w:szCs w:val="20"/>
              </w:rPr>
              <w:t>3</w:t>
            </w:r>
            <w:r w:rsidRPr="00EC0BE1">
              <w:rPr>
                <w:rFonts w:ascii="Aptos Narrow" w:hAnsi="Aptos Narrow"/>
                <w:color w:val="000000"/>
                <w:sz w:val="20"/>
                <w:szCs w:val="20"/>
              </w:rPr>
              <w:t>5</w:t>
            </w:r>
            <w:r w:rsidR="008C7723">
              <w:rPr>
                <w:rFonts w:ascii="Aptos Narrow" w:hAnsi="Aptos Narrow"/>
                <w:color w:val="000000"/>
                <w:sz w:val="20"/>
                <w:szCs w:val="20"/>
              </w:rPr>
              <w:t>*</w:t>
            </w:r>
          </w:p>
        </w:tc>
        <w:tc>
          <w:tcPr>
            <w:tcW w:w="0" w:type="auto"/>
            <w:tcBorders>
              <w:top w:val="nil"/>
              <w:left w:val="single" w:sz="4" w:space="0" w:color="auto"/>
              <w:bottom w:val="nil"/>
              <w:right w:val="single" w:sz="4" w:space="0" w:color="auto"/>
            </w:tcBorders>
            <w:shd w:val="clear" w:color="auto" w:fill="auto"/>
            <w:noWrap/>
            <w:vAlign w:val="bottom"/>
            <w:hideMark/>
          </w:tcPr>
          <w:p w14:paraId="3727B234" w14:textId="6B8499FC"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w:t>
            </w:r>
            <w:r w:rsidR="008C7723">
              <w:rPr>
                <w:rFonts w:ascii="Aptos Narrow" w:hAnsi="Aptos Narrow"/>
                <w:color w:val="000000"/>
                <w:sz w:val="20"/>
                <w:szCs w:val="20"/>
              </w:rPr>
              <w:t>4</w:t>
            </w:r>
            <w:r w:rsidRPr="00EC0BE1">
              <w:rPr>
                <w:rFonts w:ascii="Aptos Narrow" w:hAnsi="Aptos Narrow"/>
                <w:color w:val="000000"/>
                <w:sz w:val="20"/>
                <w:szCs w:val="20"/>
              </w:rPr>
              <w:t>3</w:t>
            </w:r>
            <w:r w:rsidR="005F0347">
              <w:rPr>
                <w:rFonts w:ascii="Aptos Narrow" w:hAnsi="Aptos Narrow"/>
                <w:color w:val="000000"/>
                <w:sz w:val="20"/>
                <w:szCs w:val="20"/>
              </w:rPr>
              <w:t>*</w:t>
            </w:r>
          </w:p>
        </w:tc>
        <w:tc>
          <w:tcPr>
            <w:tcW w:w="0" w:type="auto"/>
            <w:tcBorders>
              <w:top w:val="nil"/>
              <w:left w:val="nil"/>
              <w:bottom w:val="nil"/>
              <w:right w:val="nil"/>
            </w:tcBorders>
            <w:shd w:val="clear" w:color="auto" w:fill="auto"/>
            <w:noWrap/>
            <w:vAlign w:val="bottom"/>
            <w:hideMark/>
          </w:tcPr>
          <w:p w14:paraId="08EC47D7" w14:textId="3F6655D2"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0.04</w:t>
            </w:r>
            <w:r w:rsidR="005F0347">
              <w:rPr>
                <w:rFonts w:ascii="Aptos Narrow" w:hAnsi="Aptos Narrow"/>
                <w:color w:val="000000"/>
                <w:sz w:val="20"/>
                <w:szCs w:val="20"/>
              </w:rPr>
              <w:t>6</w:t>
            </w:r>
            <w:r w:rsidRPr="00EC0BE1">
              <w:rPr>
                <w:rFonts w:ascii="Aptos Narrow" w:hAnsi="Aptos Narrow"/>
                <w:color w:val="000000"/>
                <w:sz w:val="20"/>
                <w:szCs w:val="20"/>
              </w:rPr>
              <w:t>*</w:t>
            </w:r>
            <w:r w:rsidR="005F0347">
              <w:rPr>
                <w:rFonts w:ascii="Aptos Narrow" w:hAnsi="Aptos Narrow"/>
                <w:color w:val="000000"/>
                <w:sz w:val="20"/>
                <w:szCs w:val="20"/>
              </w:rPr>
              <w:t>*</w:t>
            </w:r>
          </w:p>
        </w:tc>
      </w:tr>
      <w:tr w:rsidR="009A0178" w:rsidRPr="00EC0BE1" w14:paraId="781CBD88" w14:textId="77777777" w:rsidTr="00EC0BE1">
        <w:trPr>
          <w:trHeight w:val="320"/>
        </w:trPr>
        <w:tc>
          <w:tcPr>
            <w:tcW w:w="0" w:type="auto"/>
            <w:tcBorders>
              <w:top w:val="nil"/>
              <w:left w:val="nil"/>
              <w:bottom w:val="nil"/>
              <w:right w:val="single" w:sz="4" w:space="0" w:color="auto"/>
            </w:tcBorders>
            <w:shd w:val="clear" w:color="auto" w:fill="auto"/>
            <w:noWrap/>
            <w:vAlign w:val="bottom"/>
            <w:hideMark/>
          </w:tcPr>
          <w:p w14:paraId="10B55EC3" w14:textId="77777777" w:rsidR="009A0178" w:rsidRPr="00EC0BE1" w:rsidRDefault="009A0178" w:rsidP="00EC0BE1">
            <w:pPr>
              <w:jc w:val="right"/>
              <w:rPr>
                <w:rFonts w:ascii="Aptos Narrow" w:hAnsi="Aptos Narrow"/>
                <w:color w:val="000000"/>
                <w:sz w:val="20"/>
                <w:szCs w:val="20"/>
              </w:rPr>
            </w:pPr>
            <w:r w:rsidRPr="00EC0BE1">
              <w:rPr>
                <w:rFonts w:ascii="Aptos Narrow" w:hAnsi="Aptos Narrow"/>
                <w:color w:val="000000"/>
                <w:sz w:val="20"/>
                <w:szCs w:val="20"/>
              </w:rPr>
              <w:t> </w:t>
            </w:r>
          </w:p>
        </w:tc>
        <w:tc>
          <w:tcPr>
            <w:tcW w:w="0" w:type="auto"/>
            <w:tcBorders>
              <w:top w:val="nil"/>
              <w:left w:val="nil"/>
              <w:bottom w:val="nil"/>
              <w:right w:val="nil"/>
            </w:tcBorders>
            <w:shd w:val="clear" w:color="auto" w:fill="auto"/>
            <w:noWrap/>
            <w:vAlign w:val="bottom"/>
            <w:hideMark/>
          </w:tcPr>
          <w:p w14:paraId="19010AAD" w14:textId="5A892F3D"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(0.01</w:t>
            </w:r>
            <w:r w:rsidR="008C7723">
              <w:rPr>
                <w:rFonts w:ascii="Aptos Narrow" w:hAnsi="Aptos Narrow"/>
                <w:color w:val="000000"/>
                <w:sz w:val="20"/>
                <w:szCs w:val="20"/>
              </w:rPr>
              <w:t>2</w:t>
            </w:r>
            <w:r w:rsidRPr="00EC0BE1">
              <w:rPr>
                <w:rFonts w:ascii="Aptos Narrow" w:hAnsi="Aptos Narrow"/>
                <w:color w:val="000000"/>
                <w:sz w:val="20"/>
                <w:szCs w:val="20"/>
              </w:rPr>
              <w:t>)</w:t>
            </w:r>
          </w:p>
        </w:tc>
        <w:tc>
          <w:tcPr>
            <w:tcW w:w="0" w:type="auto"/>
            <w:tcBorders>
              <w:top w:val="nil"/>
              <w:left w:val="single" w:sz="4" w:space="0" w:color="auto"/>
              <w:bottom w:val="nil"/>
              <w:right w:val="single" w:sz="4" w:space="0" w:color="auto"/>
            </w:tcBorders>
            <w:shd w:val="clear" w:color="auto" w:fill="auto"/>
            <w:noWrap/>
            <w:vAlign w:val="bottom"/>
            <w:hideMark/>
          </w:tcPr>
          <w:p w14:paraId="58034C4A" w14:textId="7777777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(0.017)</w:t>
            </w:r>
          </w:p>
        </w:tc>
        <w:tc>
          <w:tcPr>
            <w:tcW w:w="0" w:type="auto"/>
            <w:tcBorders>
              <w:top w:val="nil"/>
              <w:left w:val="nil"/>
              <w:bottom w:val="nil"/>
              <w:right w:val="nil"/>
            </w:tcBorders>
            <w:shd w:val="clear" w:color="auto" w:fill="auto"/>
            <w:noWrap/>
            <w:vAlign w:val="bottom"/>
            <w:hideMark/>
          </w:tcPr>
          <w:p w14:paraId="11928AA1" w14:textId="7777777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(0.017)</w:t>
            </w:r>
          </w:p>
        </w:tc>
        <w:tc>
          <w:tcPr>
            <w:tcW w:w="0" w:type="auto"/>
            <w:tcBorders>
              <w:top w:val="nil"/>
              <w:left w:val="single" w:sz="4" w:space="0" w:color="auto"/>
              <w:bottom w:val="nil"/>
              <w:right w:val="single" w:sz="4" w:space="0" w:color="auto"/>
            </w:tcBorders>
            <w:shd w:val="clear" w:color="auto" w:fill="auto"/>
            <w:noWrap/>
            <w:vAlign w:val="bottom"/>
            <w:hideMark/>
          </w:tcPr>
          <w:p w14:paraId="3DDCEA80" w14:textId="3DBA9C0E"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(0.01</w:t>
            </w:r>
            <w:r w:rsidR="005F0347">
              <w:rPr>
                <w:rFonts w:ascii="Aptos Narrow" w:hAnsi="Aptos Narrow"/>
                <w:color w:val="000000"/>
                <w:sz w:val="20"/>
                <w:szCs w:val="20"/>
              </w:rPr>
              <w:t>7</w:t>
            </w:r>
            <w:r w:rsidRPr="00EC0BE1">
              <w:rPr>
                <w:rFonts w:ascii="Aptos Narrow" w:hAnsi="Aptos Narrow"/>
                <w:color w:val="000000"/>
                <w:sz w:val="20"/>
                <w:szCs w:val="20"/>
              </w:rPr>
              <w:t>)</w:t>
            </w:r>
          </w:p>
        </w:tc>
        <w:tc>
          <w:tcPr>
            <w:tcW w:w="0" w:type="auto"/>
            <w:tcBorders>
              <w:top w:val="nil"/>
              <w:left w:val="nil"/>
              <w:bottom w:val="nil"/>
              <w:right w:val="nil"/>
            </w:tcBorders>
            <w:shd w:val="clear" w:color="auto" w:fill="auto"/>
            <w:noWrap/>
            <w:vAlign w:val="bottom"/>
            <w:hideMark/>
          </w:tcPr>
          <w:p w14:paraId="5F1D0A30" w14:textId="7777777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(0.016)</w:t>
            </w:r>
          </w:p>
        </w:tc>
      </w:tr>
      <w:tr w:rsidR="009A0178" w:rsidRPr="00EC0BE1" w14:paraId="74DB63AC" w14:textId="77777777" w:rsidTr="00EC0BE1">
        <w:trPr>
          <w:trHeight w:val="320"/>
        </w:trPr>
        <w:tc>
          <w:tcPr>
            <w:tcW w:w="0" w:type="auto"/>
            <w:tcBorders>
              <w:top w:val="nil"/>
              <w:left w:val="nil"/>
              <w:bottom w:val="nil"/>
              <w:right w:val="single" w:sz="4" w:space="0" w:color="auto"/>
            </w:tcBorders>
            <w:shd w:val="clear" w:color="auto" w:fill="auto"/>
            <w:noWrap/>
            <w:vAlign w:val="bottom"/>
            <w:hideMark/>
          </w:tcPr>
          <w:p w14:paraId="01A01268" w14:textId="77777777" w:rsidR="009A0178" w:rsidRPr="00EC0BE1" w:rsidRDefault="009A0178" w:rsidP="00EC0BE1">
            <w:pPr>
              <w:jc w:val="right"/>
              <w:rPr>
                <w:rFonts w:ascii="Aptos Narrow" w:hAnsi="Aptos Narrow"/>
                <w:color w:val="000000"/>
                <w:sz w:val="20"/>
                <w:szCs w:val="20"/>
              </w:rPr>
            </w:pPr>
            <w:r w:rsidRPr="00EC0BE1">
              <w:rPr>
                <w:rFonts w:ascii="Aptos Narrow" w:hAnsi="Aptos Narrow"/>
                <w:color w:val="000000"/>
                <w:sz w:val="20"/>
                <w:szCs w:val="20"/>
              </w:rPr>
              <w:t>Education</w:t>
            </w:r>
          </w:p>
        </w:tc>
        <w:tc>
          <w:tcPr>
            <w:tcW w:w="0" w:type="auto"/>
            <w:tcBorders>
              <w:top w:val="nil"/>
              <w:left w:val="nil"/>
              <w:bottom w:val="nil"/>
              <w:right w:val="nil"/>
            </w:tcBorders>
            <w:shd w:val="clear" w:color="auto" w:fill="auto"/>
            <w:noWrap/>
            <w:vAlign w:val="bottom"/>
            <w:hideMark/>
          </w:tcPr>
          <w:p w14:paraId="74EEC6F7" w14:textId="225C879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w:t>
            </w:r>
            <w:r w:rsidR="008C7723">
              <w:rPr>
                <w:rFonts w:ascii="Aptos Narrow" w:hAnsi="Aptos Narrow"/>
                <w:color w:val="000000"/>
                <w:sz w:val="20"/>
                <w:szCs w:val="20"/>
              </w:rPr>
              <w:t>.018***</w:t>
            </w:r>
          </w:p>
        </w:tc>
        <w:tc>
          <w:tcPr>
            <w:tcW w:w="0" w:type="auto"/>
            <w:tcBorders>
              <w:top w:val="nil"/>
              <w:left w:val="single" w:sz="4" w:space="0" w:color="auto"/>
              <w:bottom w:val="nil"/>
              <w:right w:val="single" w:sz="4" w:space="0" w:color="auto"/>
            </w:tcBorders>
            <w:shd w:val="clear" w:color="auto" w:fill="auto"/>
            <w:noWrap/>
            <w:vAlign w:val="bottom"/>
            <w:hideMark/>
          </w:tcPr>
          <w:p w14:paraId="0753F1DD" w14:textId="5D10D866"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0.007</w:t>
            </w:r>
            <w:r w:rsidR="008C7723">
              <w:rPr>
                <w:rFonts w:ascii="Aptos Narrow" w:hAnsi="Aptos Narrow"/>
                <w:color w:val="000000"/>
                <w:sz w:val="20"/>
                <w:szCs w:val="20"/>
              </w:rPr>
              <w:t>**</w:t>
            </w:r>
          </w:p>
        </w:tc>
        <w:tc>
          <w:tcPr>
            <w:tcW w:w="0" w:type="auto"/>
            <w:tcBorders>
              <w:top w:val="nil"/>
              <w:left w:val="nil"/>
              <w:bottom w:val="nil"/>
              <w:right w:val="nil"/>
            </w:tcBorders>
            <w:shd w:val="clear" w:color="auto" w:fill="auto"/>
            <w:noWrap/>
            <w:vAlign w:val="bottom"/>
            <w:hideMark/>
          </w:tcPr>
          <w:p w14:paraId="3A725B2A" w14:textId="75910D55"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w:t>
            </w:r>
            <w:r w:rsidR="008C7723">
              <w:rPr>
                <w:rFonts w:ascii="Aptos Narrow" w:hAnsi="Aptos Narrow"/>
                <w:color w:val="000000"/>
                <w:sz w:val="20"/>
                <w:szCs w:val="20"/>
              </w:rPr>
              <w:t>2</w:t>
            </w:r>
            <w:r w:rsidRPr="00EC0BE1">
              <w:rPr>
                <w:rFonts w:ascii="Aptos Narrow" w:hAnsi="Aptos Narrow"/>
                <w:color w:val="000000"/>
                <w:sz w:val="20"/>
                <w:szCs w:val="20"/>
              </w:rPr>
              <w:t>1</w:t>
            </w:r>
            <w:r w:rsidR="008C7723">
              <w:rPr>
                <w:rFonts w:ascii="Aptos Narrow" w:hAnsi="Aptos Narrow"/>
                <w:color w:val="000000"/>
                <w:sz w:val="20"/>
                <w:szCs w:val="20"/>
              </w:rPr>
              <w:t>**</w:t>
            </w:r>
          </w:p>
        </w:tc>
        <w:tc>
          <w:tcPr>
            <w:tcW w:w="0" w:type="auto"/>
            <w:tcBorders>
              <w:top w:val="nil"/>
              <w:left w:val="single" w:sz="4" w:space="0" w:color="auto"/>
              <w:bottom w:val="nil"/>
              <w:right w:val="single" w:sz="4" w:space="0" w:color="auto"/>
            </w:tcBorders>
            <w:shd w:val="clear" w:color="auto" w:fill="auto"/>
            <w:noWrap/>
            <w:vAlign w:val="bottom"/>
            <w:hideMark/>
          </w:tcPr>
          <w:p w14:paraId="502036B8" w14:textId="59144BEF"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w:t>
            </w:r>
            <w:r w:rsidR="005F0347">
              <w:rPr>
                <w:rFonts w:ascii="Aptos Narrow" w:hAnsi="Aptos Narrow"/>
                <w:color w:val="000000"/>
                <w:sz w:val="20"/>
                <w:szCs w:val="20"/>
              </w:rPr>
              <w:t>37</w:t>
            </w:r>
            <w:r w:rsidRPr="00EC0BE1">
              <w:rPr>
                <w:rFonts w:ascii="Aptos Narrow" w:hAnsi="Aptos Narrow"/>
                <w:color w:val="000000"/>
                <w:sz w:val="20"/>
                <w:szCs w:val="20"/>
              </w:rPr>
              <w:t>*</w:t>
            </w:r>
            <w:r w:rsidR="005F0347">
              <w:rPr>
                <w:rFonts w:ascii="Aptos Narrow" w:hAnsi="Aptos Narrow"/>
                <w:color w:val="000000"/>
                <w:sz w:val="20"/>
                <w:szCs w:val="20"/>
              </w:rPr>
              <w:t>*</w:t>
            </w:r>
            <w:r w:rsidRPr="00EC0BE1">
              <w:rPr>
                <w:rFonts w:ascii="Aptos Narrow" w:hAnsi="Aptos Narrow"/>
                <w:color w:val="000000"/>
                <w:sz w:val="20"/>
                <w:szCs w:val="20"/>
              </w:rPr>
              <w:t>*</w:t>
            </w:r>
          </w:p>
        </w:tc>
        <w:tc>
          <w:tcPr>
            <w:tcW w:w="0" w:type="auto"/>
            <w:tcBorders>
              <w:top w:val="nil"/>
              <w:left w:val="nil"/>
              <w:bottom w:val="nil"/>
              <w:right w:val="nil"/>
            </w:tcBorders>
            <w:shd w:val="clear" w:color="auto" w:fill="auto"/>
            <w:noWrap/>
            <w:vAlign w:val="bottom"/>
            <w:hideMark/>
          </w:tcPr>
          <w:p w14:paraId="7EE01039" w14:textId="03C2A08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-0.00</w:t>
            </w:r>
            <w:r w:rsidR="005F0347">
              <w:rPr>
                <w:rFonts w:ascii="Aptos Narrow" w:hAnsi="Aptos Narrow"/>
                <w:color w:val="000000"/>
                <w:sz w:val="20"/>
                <w:szCs w:val="20"/>
              </w:rPr>
              <w:t>6</w:t>
            </w:r>
          </w:p>
        </w:tc>
      </w:tr>
      <w:tr w:rsidR="009A0178" w:rsidRPr="00EC0BE1" w14:paraId="7D0CD46D" w14:textId="77777777" w:rsidTr="00EC0BE1">
        <w:trPr>
          <w:trHeight w:val="320"/>
        </w:trPr>
        <w:tc>
          <w:tcPr>
            <w:tcW w:w="0" w:type="auto"/>
            <w:tcBorders>
              <w:top w:val="nil"/>
              <w:left w:val="nil"/>
              <w:bottom w:val="nil"/>
              <w:right w:val="single" w:sz="4" w:space="0" w:color="auto"/>
            </w:tcBorders>
            <w:shd w:val="clear" w:color="auto" w:fill="auto"/>
            <w:noWrap/>
            <w:vAlign w:val="bottom"/>
            <w:hideMark/>
          </w:tcPr>
          <w:p w14:paraId="1F8BBF30" w14:textId="77777777" w:rsidR="009A0178" w:rsidRPr="00EC0BE1" w:rsidRDefault="009A0178" w:rsidP="00EC0BE1">
            <w:pPr>
              <w:jc w:val="right"/>
              <w:rPr>
                <w:rFonts w:ascii="Aptos Narrow" w:hAnsi="Aptos Narrow"/>
                <w:color w:val="000000"/>
                <w:sz w:val="20"/>
                <w:szCs w:val="20"/>
              </w:rPr>
            </w:pPr>
            <w:r w:rsidRPr="00EC0BE1">
              <w:rPr>
                <w:rFonts w:ascii="Aptos Narrow" w:hAnsi="Aptos Narrow"/>
                <w:color w:val="000000"/>
                <w:sz w:val="20"/>
                <w:szCs w:val="20"/>
              </w:rPr>
              <w:t> </w:t>
            </w:r>
          </w:p>
        </w:tc>
        <w:tc>
          <w:tcPr>
            <w:tcW w:w="0" w:type="auto"/>
            <w:tcBorders>
              <w:top w:val="nil"/>
              <w:left w:val="nil"/>
              <w:bottom w:val="nil"/>
              <w:right w:val="nil"/>
            </w:tcBorders>
            <w:shd w:val="clear" w:color="auto" w:fill="auto"/>
            <w:noWrap/>
            <w:vAlign w:val="bottom"/>
            <w:hideMark/>
          </w:tcPr>
          <w:p w14:paraId="4F325819" w14:textId="08D54F8D"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(0.00</w:t>
            </w:r>
            <w:r w:rsidR="008C7723">
              <w:rPr>
                <w:rFonts w:ascii="Aptos Narrow" w:hAnsi="Aptos Narrow"/>
                <w:color w:val="000000"/>
                <w:sz w:val="20"/>
                <w:szCs w:val="20"/>
              </w:rPr>
              <w:t>5</w:t>
            </w:r>
            <w:r w:rsidRPr="00EC0BE1">
              <w:rPr>
                <w:rFonts w:ascii="Aptos Narrow" w:hAnsi="Aptos Narrow"/>
                <w:color w:val="000000"/>
                <w:sz w:val="20"/>
                <w:szCs w:val="20"/>
              </w:rPr>
              <w:t>)</w:t>
            </w:r>
          </w:p>
        </w:tc>
        <w:tc>
          <w:tcPr>
            <w:tcW w:w="0" w:type="auto"/>
            <w:tcBorders>
              <w:top w:val="nil"/>
              <w:left w:val="single" w:sz="4" w:space="0" w:color="auto"/>
              <w:bottom w:val="nil"/>
              <w:right w:val="single" w:sz="4" w:space="0" w:color="auto"/>
            </w:tcBorders>
            <w:shd w:val="clear" w:color="auto" w:fill="auto"/>
            <w:noWrap/>
            <w:vAlign w:val="bottom"/>
            <w:hideMark/>
          </w:tcPr>
          <w:p w14:paraId="596A91BE" w14:textId="7777777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(0.008)</w:t>
            </w:r>
          </w:p>
        </w:tc>
        <w:tc>
          <w:tcPr>
            <w:tcW w:w="0" w:type="auto"/>
            <w:tcBorders>
              <w:top w:val="nil"/>
              <w:left w:val="nil"/>
              <w:bottom w:val="nil"/>
              <w:right w:val="nil"/>
            </w:tcBorders>
            <w:shd w:val="clear" w:color="auto" w:fill="auto"/>
            <w:noWrap/>
            <w:vAlign w:val="bottom"/>
            <w:hideMark/>
          </w:tcPr>
          <w:p w14:paraId="68661DFB" w14:textId="7777777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(0.008)</w:t>
            </w:r>
          </w:p>
        </w:tc>
        <w:tc>
          <w:tcPr>
            <w:tcW w:w="0" w:type="auto"/>
            <w:tcBorders>
              <w:top w:val="nil"/>
              <w:left w:val="single" w:sz="4" w:space="0" w:color="auto"/>
              <w:bottom w:val="nil"/>
              <w:right w:val="single" w:sz="4" w:space="0" w:color="auto"/>
            </w:tcBorders>
            <w:shd w:val="clear" w:color="auto" w:fill="auto"/>
            <w:noWrap/>
            <w:vAlign w:val="bottom"/>
            <w:hideMark/>
          </w:tcPr>
          <w:p w14:paraId="30991EF8" w14:textId="7777777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(0.008)</w:t>
            </w:r>
          </w:p>
        </w:tc>
        <w:tc>
          <w:tcPr>
            <w:tcW w:w="0" w:type="auto"/>
            <w:tcBorders>
              <w:top w:val="nil"/>
              <w:left w:val="nil"/>
              <w:bottom w:val="nil"/>
              <w:right w:val="nil"/>
            </w:tcBorders>
            <w:shd w:val="clear" w:color="auto" w:fill="auto"/>
            <w:noWrap/>
            <w:vAlign w:val="bottom"/>
            <w:hideMark/>
          </w:tcPr>
          <w:p w14:paraId="7D45E270" w14:textId="77777777" w:rsidR="009A0178" w:rsidRPr="00EC0BE1" w:rsidRDefault="009A0178" w:rsidP="00EC0BE1">
            <w:pPr>
              <w:rPr>
                <w:rFonts w:ascii="Aptos Narrow" w:hAnsi="Aptos Narrow"/>
                <w:color w:val="000000"/>
                <w:sz w:val="20"/>
                <w:szCs w:val="20"/>
              </w:rPr>
            </w:pPr>
            <w:r w:rsidRPr="00EC0BE1">
              <w:rPr>
                <w:rFonts w:ascii="Aptos Narrow" w:hAnsi="Aptos Narrow"/>
                <w:color w:val="000000"/>
                <w:sz w:val="20"/>
                <w:szCs w:val="20"/>
              </w:rPr>
              <w:t>(0.007)</w:t>
            </w:r>
          </w:p>
        </w:tc>
      </w:tr>
    </w:tbl>
    <w:p w14:paraId="1D187B80" w14:textId="130BF980" w:rsidR="00486075" w:rsidRDefault="00EC0BE1" w:rsidP="00EC0BE1">
      <w:pPr>
        <w:spacing w:line="480" w:lineRule="auto"/>
        <w:rPr>
          <w:sz w:val="22"/>
          <w:szCs w:val="22"/>
        </w:rPr>
      </w:pPr>
      <w:r w:rsidRPr="00EC0BE1">
        <w:rPr>
          <w:sz w:val="22"/>
          <w:szCs w:val="22"/>
        </w:rPr>
        <w:t xml:space="preserve">Note: Std. </w:t>
      </w:r>
      <w:proofErr w:type="gramStart"/>
      <w:r w:rsidRPr="00EC0BE1">
        <w:rPr>
          <w:sz w:val="22"/>
          <w:szCs w:val="22"/>
        </w:rPr>
        <w:t>err</w:t>
      </w:r>
      <w:proofErr w:type="gramEnd"/>
      <w:r w:rsidRPr="00EC0BE1">
        <w:rPr>
          <w:sz w:val="22"/>
          <w:szCs w:val="22"/>
        </w:rPr>
        <w:t>. In (). p-value &lt; ,1 †; p-value &lt; 0,05 *; p-value &lt; 0,005 **; p-value &lt; 0,001 ***.</w:t>
      </w:r>
    </w:p>
    <w:p w14:paraId="2711BECF" w14:textId="77777777" w:rsidR="006F3083" w:rsidRDefault="006F3083" w:rsidP="00507595">
      <w:pPr>
        <w:spacing w:line="480" w:lineRule="auto"/>
        <w:rPr>
          <w:b/>
          <w:bCs/>
        </w:rPr>
      </w:pPr>
    </w:p>
    <w:p w14:paraId="6D2EAC78" w14:textId="77777777" w:rsidR="006F3083" w:rsidRPr="006F3083" w:rsidRDefault="006F3083" w:rsidP="003D66AA">
      <w:pPr>
        <w:spacing w:line="480" w:lineRule="auto"/>
        <w:ind w:firstLine="720"/>
      </w:pPr>
      <w:r w:rsidRPr="006F3083">
        <w:t>Interestingly, the influence of a digitali</w:t>
      </w:r>
      <w:r>
        <w:t>s</w:t>
      </w:r>
      <w:r w:rsidRPr="006F3083">
        <w:t>ed municipality changes when analy</w:t>
      </w:r>
      <w:r>
        <w:t>s</w:t>
      </w:r>
      <w:r w:rsidRPr="006F3083">
        <w:t>ing specific measures of online political efficacy. Specifically, results indicate that the digitali</w:t>
      </w:r>
      <w:r>
        <w:t>s</w:t>
      </w:r>
      <w:r w:rsidRPr="006F3083">
        <w:t>ation of local government has a positive and significant relationship with OPE1, or the belief that "by using the internet, people like me have more political power."</w:t>
      </w:r>
    </w:p>
    <w:p w14:paraId="04668CA8" w14:textId="1A8BC8B0" w:rsidR="006F3083" w:rsidRPr="00CD38A9" w:rsidRDefault="00CD38A9" w:rsidP="00CD38A9">
      <w:pPr>
        <w:spacing w:line="480" w:lineRule="auto"/>
        <w:ind w:firstLine="720"/>
      </w:pPr>
      <w:r w:rsidRPr="00CD38A9">
        <w:t>Regarding the behavio</w:t>
      </w:r>
      <w:r>
        <w:t>u</w:t>
      </w:r>
      <w:r w:rsidRPr="00CD38A9">
        <w:t>ral dimension of online local participation, the results are consistent and robust</w:t>
      </w:r>
      <w:r>
        <w:t xml:space="preserve"> (see Table 3)</w:t>
      </w:r>
      <w:r w:rsidRPr="00CD38A9">
        <w:t>. Living in a digitali</w:t>
      </w:r>
      <w:r>
        <w:t>s</w:t>
      </w:r>
      <w:r w:rsidRPr="00CD38A9">
        <w:t>ed municipality has a positive and significant relationship with all measures of awareness and use of the official municipal website, a pattern not observed for residents of wealthy municipalities. In fact, while the relationship with living in a wealthy municipality is significant, it is in the opposite direction. In other words, the results suggest that it is not necessarily the budget but rather the efforts toward digitali</w:t>
      </w:r>
      <w:r>
        <w:t>s</w:t>
      </w:r>
      <w:r w:rsidRPr="00CD38A9">
        <w:t>ation that are crucial for enhancing local engagement.</w:t>
      </w:r>
    </w:p>
    <w:p w14:paraId="3D8AC322" w14:textId="6ED1DF0B" w:rsidR="00FB109F" w:rsidRPr="00507595" w:rsidRDefault="00507595" w:rsidP="00CD38A9">
      <w:pPr>
        <w:spacing w:before="240" w:line="480" w:lineRule="auto"/>
      </w:pPr>
      <w:r w:rsidRPr="00507595">
        <w:rPr>
          <w:b/>
          <w:bCs/>
        </w:rPr>
        <w:t xml:space="preserve">Table </w:t>
      </w:r>
      <w:r w:rsidR="006F3083">
        <w:rPr>
          <w:b/>
          <w:bCs/>
        </w:rPr>
        <w:t>3</w:t>
      </w:r>
      <w:r w:rsidRPr="00507595">
        <w:rPr>
          <w:b/>
          <w:bCs/>
        </w:rPr>
        <w:t>.</w:t>
      </w:r>
      <w:r w:rsidRPr="00507595">
        <w:t xml:space="preserve"> Logit-Probit regression for Municipality Webpage use at the Individual Level</w:t>
      </w:r>
    </w:p>
    <w:tbl>
      <w:tblPr>
        <w:tblW w:w="0" w:type="auto"/>
        <w:tblLook w:val="04A0" w:firstRow="1" w:lastRow="0" w:firstColumn="1" w:lastColumn="0" w:noHBand="0" w:noVBand="1"/>
      </w:tblPr>
      <w:tblGrid>
        <w:gridCol w:w="3132"/>
        <w:gridCol w:w="1167"/>
        <w:gridCol w:w="1116"/>
        <w:gridCol w:w="1116"/>
        <w:gridCol w:w="1221"/>
        <w:gridCol w:w="1118"/>
      </w:tblGrid>
      <w:tr w:rsidR="00FB109F" w:rsidRPr="00FB109F" w14:paraId="2BD591C1" w14:textId="77777777" w:rsidTr="00FB109F">
        <w:trPr>
          <w:trHeight w:val="320"/>
        </w:trPr>
        <w:tc>
          <w:tcPr>
            <w:tcW w:w="0" w:type="auto"/>
            <w:tcBorders>
              <w:top w:val="nil"/>
              <w:left w:val="nil"/>
              <w:bottom w:val="single" w:sz="4" w:space="0" w:color="auto"/>
              <w:right w:val="single" w:sz="4" w:space="0" w:color="auto"/>
            </w:tcBorders>
            <w:shd w:val="clear" w:color="auto" w:fill="auto"/>
            <w:noWrap/>
            <w:vAlign w:val="bottom"/>
            <w:hideMark/>
          </w:tcPr>
          <w:p w14:paraId="03988DA5"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14:paraId="0E7E9AA8" w14:textId="77777777" w:rsidR="00FB109F" w:rsidRPr="00FB109F" w:rsidRDefault="00FB109F">
            <w:pPr>
              <w:rPr>
                <w:rFonts w:ascii="Aptos Narrow" w:hAnsi="Aptos Narrow"/>
                <w:b/>
                <w:bCs/>
                <w:color w:val="000000"/>
                <w:sz w:val="22"/>
                <w:szCs w:val="22"/>
              </w:rPr>
            </w:pPr>
            <w:r w:rsidRPr="00FB109F">
              <w:rPr>
                <w:rFonts w:ascii="Aptos Narrow" w:hAnsi="Aptos Narrow"/>
                <w:b/>
                <w:bCs/>
                <w:color w:val="000000"/>
                <w:sz w:val="22"/>
                <w:szCs w:val="22"/>
              </w:rPr>
              <w:t>know_web</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FFDCD9" w14:textId="77777777" w:rsidR="00FB109F" w:rsidRPr="00FB109F" w:rsidRDefault="00FB109F">
            <w:pPr>
              <w:rPr>
                <w:rFonts w:ascii="Aptos Narrow" w:hAnsi="Aptos Narrow"/>
                <w:b/>
                <w:bCs/>
                <w:color w:val="000000"/>
                <w:sz w:val="22"/>
                <w:szCs w:val="22"/>
              </w:rPr>
            </w:pPr>
            <w:proofErr w:type="spellStart"/>
            <w:r w:rsidRPr="00FB109F">
              <w:rPr>
                <w:rFonts w:ascii="Aptos Narrow" w:hAnsi="Aptos Narrow"/>
                <w:b/>
                <w:bCs/>
                <w:color w:val="000000"/>
                <w:sz w:val="22"/>
                <w:szCs w:val="22"/>
              </w:rPr>
              <w:t>use_adm</w:t>
            </w:r>
            <w:proofErr w:type="spellEnd"/>
          </w:p>
        </w:tc>
        <w:tc>
          <w:tcPr>
            <w:tcW w:w="0" w:type="auto"/>
            <w:tcBorders>
              <w:top w:val="nil"/>
              <w:left w:val="nil"/>
              <w:bottom w:val="single" w:sz="4" w:space="0" w:color="auto"/>
              <w:right w:val="nil"/>
            </w:tcBorders>
            <w:shd w:val="clear" w:color="auto" w:fill="auto"/>
            <w:noWrap/>
            <w:vAlign w:val="bottom"/>
            <w:hideMark/>
          </w:tcPr>
          <w:p w14:paraId="57C8450D" w14:textId="77777777" w:rsidR="00FB109F" w:rsidRPr="00FB109F" w:rsidRDefault="00FB109F">
            <w:pPr>
              <w:rPr>
                <w:rFonts w:ascii="Aptos Narrow" w:hAnsi="Aptos Narrow"/>
                <w:b/>
                <w:bCs/>
                <w:color w:val="000000"/>
                <w:sz w:val="22"/>
                <w:szCs w:val="22"/>
              </w:rPr>
            </w:pPr>
            <w:r w:rsidRPr="00FB109F">
              <w:rPr>
                <w:rFonts w:ascii="Aptos Narrow" w:hAnsi="Aptos Narrow"/>
                <w:b/>
                <w:bCs/>
                <w:color w:val="000000"/>
                <w:sz w:val="22"/>
                <w:szCs w:val="22"/>
              </w:rPr>
              <w:t>use_info</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0DE3DB" w14:textId="77777777" w:rsidR="00FB109F" w:rsidRPr="00FB109F" w:rsidRDefault="00FB109F">
            <w:pPr>
              <w:rPr>
                <w:rFonts w:ascii="Aptos Narrow" w:hAnsi="Aptos Narrow"/>
                <w:b/>
                <w:bCs/>
                <w:color w:val="000000"/>
                <w:sz w:val="22"/>
                <w:szCs w:val="22"/>
              </w:rPr>
            </w:pPr>
            <w:proofErr w:type="spellStart"/>
            <w:r w:rsidRPr="00FB109F">
              <w:rPr>
                <w:rFonts w:ascii="Aptos Narrow" w:hAnsi="Aptos Narrow"/>
                <w:b/>
                <w:bCs/>
                <w:color w:val="000000"/>
                <w:sz w:val="22"/>
                <w:szCs w:val="22"/>
              </w:rPr>
              <w:t>use_transp</w:t>
            </w:r>
            <w:proofErr w:type="spellEnd"/>
          </w:p>
        </w:tc>
        <w:tc>
          <w:tcPr>
            <w:tcW w:w="0" w:type="auto"/>
            <w:tcBorders>
              <w:top w:val="nil"/>
              <w:left w:val="nil"/>
              <w:bottom w:val="single" w:sz="4" w:space="0" w:color="auto"/>
              <w:right w:val="nil"/>
            </w:tcBorders>
            <w:shd w:val="clear" w:color="auto" w:fill="auto"/>
            <w:noWrap/>
            <w:vAlign w:val="bottom"/>
            <w:hideMark/>
          </w:tcPr>
          <w:p w14:paraId="64EB241E" w14:textId="77777777" w:rsidR="00FB109F" w:rsidRPr="00FB109F" w:rsidRDefault="00FB109F">
            <w:pPr>
              <w:rPr>
                <w:rFonts w:ascii="Aptos Narrow" w:hAnsi="Aptos Narrow"/>
                <w:b/>
                <w:bCs/>
                <w:color w:val="000000"/>
                <w:sz w:val="22"/>
                <w:szCs w:val="22"/>
              </w:rPr>
            </w:pPr>
            <w:r w:rsidRPr="00FB109F">
              <w:rPr>
                <w:rFonts w:ascii="Aptos Narrow" w:hAnsi="Aptos Narrow"/>
                <w:b/>
                <w:bCs/>
                <w:color w:val="000000"/>
                <w:sz w:val="22"/>
                <w:szCs w:val="22"/>
              </w:rPr>
              <w:t>use_other</w:t>
            </w:r>
          </w:p>
        </w:tc>
      </w:tr>
      <w:tr w:rsidR="00FB109F" w:rsidRPr="00FB109F" w14:paraId="4AC01BEC" w14:textId="77777777" w:rsidTr="00FB109F">
        <w:trPr>
          <w:trHeight w:val="320"/>
        </w:trPr>
        <w:tc>
          <w:tcPr>
            <w:tcW w:w="0" w:type="auto"/>
            <w:tcBorders>
              <w:top w:val="nil"/>
              <w:left w:val="nil"/>
              <w:bottom w:val="nil"/>
              <w:right w:val="single" w:sz="4" w:space="0" w:color="auto"/>
            </w:tcBorders>
            <w:shd w:val="clear" w:color="auto" w:fill="auto"/>
            <w:noWrap/>
            <w:vAlign w:val="bottom"/>
            <w:hideMark/>
          </w:tcPr>
          <w:p w14:paraId="3B456072" w14:textId="77777777" w:rsidR="00FB109F" w:rsidRPr="00FB109F" w:rsidRDefault="00FB109F">
            <w:pPr>
              <w:rPr>
                <w:rFonts w:ascii="Aptos Narrow" w:hAnsi="Aptos Narrow"/>
                <w:b/>
                <w:bCs/>
                <w:i/>
                <w:iCs/>
                <w:color w:val="000000"/>
                <w:sz w:val="22"/>
                <w:szCs w:val="22"/>
              </w:rPr>
            </w:pPr>
            <w:r w:rsidRPr="00FB109F">
              <w:rPr>
                <w:rFonts w:ascii="Aptos Narrow" w:hAnsi="Aptos Narrow"/>
                <w:b/>
                <w:bCs/>
                <w:i/>
                <w:iCs/>
                <w:color w:val="000000"/>
                <w:sz w:val="22"/>
                <w:szCs w:val="22"/>
              </w:rPr>
              <w:t>Contextual dimension</w:t>
            </w:r>
          </w:p>
        </w:tc>
        <w:tc>
          <w:tcPr>
            <w:tcW w:w="0" w:type="auto"/>
            <w:tcBorders>
              <w:top w:val="nil"/>
              <w:left w:val="nil"/>
              <w:bottom w:val="nil"/>
              <w:right w:val="nil"/>
            </w:tcBorders>
            <w:shd w:val="clear" w:color="auto" w:fill="auto"/>
            <w:noWrap/>
            <w:vAlign w:val="bottom"/>
            <w:hideMark/>
          </w:tcPr>
          <w:p w14:paraId="6F91CC41" w14:textId="77777777" w:rsidR="00FB109F" w:rsidRPr="00FB109F" w:rsidRDefault="00FB109F">
            <w:pPr>
              <w:rPr>
                <w:rFonts w:ascii="Aptos Narrow" w:hAnsi="Aptos Narrow"/>
                <w:b/>
                <w:bCs/>
                <w:i/>
                <w:iCs/>
                <w:color w:val="000000"/>
                <w:sz w:val="22"/>
                <w:szCs w:val="22"/>
              </w:rPr>
            </w:pPr>
          </w:p>
        </w:tc>
        <w:tc>
          <w:tcPr>
            <w:tcW w:w="0" w:type="auto"/>
            <w:tcBorders>
              <w:top w:val="nil"/>
              <w:left w:val="single" w:sz="4" w:space="0" w:color="auto"/>
              <w:bottom w:val="nil"/>
              <w:right w:val="single" w:sz="4" w:space="0" w:color="auto"/>
            </w:tcBorders>
            <w:shd w:val="clear" w:color="auto" w:fill="auto"/>
            <w:noWrap/>
            <w:vAlign w:val="bottom"/>
            <w:hideMark/>
          </w:tcPr>
          <w:p w14:paraId="4755C775"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 </w:t>
            </w:r>
          </w:p>
        </w:tc>
        <w:tc>
          <w:tcPr>
            <w:tcW w:w="0" w:type="auto"/>
            <w:tcBorders>
              <w:top w:val="nil"/>
              <w:left w:val="nil"/>
              <w:bottom w:val="nil"/>
              <w:right w:val="nil"/>
            </w:tcBorders>
            <w:shd w:val="clear" w:color="auto" w:fill="auto"/>
            <w:noWrap/>
            <w:vAlign w:val="bottom"/>
            <w:hideMark/>
          </w:tcPr>
          <w:p w14:paraId="40D1B848" w14:textId="77777777" w:rsidR="00FB109F" w:rsidRPr="00FB109F" w:rsidRDefault="00FB109F">
            <w:pPr>
              <w:rPr>
                <w:rFonts w:ascii="Aptos Narrow" w:hAnsi="Aptos Narrow"/>
                <w:color w:val="000000"/>
                <w:sz w:val="22"/>
                <w:szCs w:val="22"/>
              </w:rPr>
            </w:pPr>
          </w:p>
        </w:tc>
        <w:tc>
          <w:tcPr>
            <w:tcW w:w="0" w:type="auto"/>
            <w:tcBorders>
              <w:top w:val="nil"/>
              <w:left w:val="single" w:sz="4" w:space="0" w:color="auto"/>
              <w:bottom w:val="nil"/>
              <w:right w:val="single" w:sz="4" w:space="0" w:color="auto"/>
            </w:tcBorders>
            <w:shd w:val="clear" w:color="auto" w:fill="auto"/>
            <w:noWrap/>
            <w:vAlign w:val="bottom"/>
            <w:hideMark/>
          </w:tcPr>
          <w:p w14:paraId="489787C2"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 </w:t>
            </w:r>
          </w:p>
        </w:tc>
        <w:tc>
          <w:tcPr>
            <w:tcW w:w="0" w:type="auto"/>
            <w:tcBorders>
              <w:top w:val="nil"/>
              <w:left w:val="nil"/>
              <w:bottom w:val="nil"/>
              <w:right w:val="nil"/>
            </w:tcBorders>
            <w:shd w:val="clear" w:color="auto" w:fill="auto"/>
            <w:noWrap/>
            <w:vAlign w:val="bottom"/>
            <w:hideMark/>
          </w:tcPr>
          <w:p w14:paraId="78400300" w14:textId="77777777" w:rsidR="00FB109F" w:rsidRPr="00FB109F" w:rsidRDefault="00FB109F">
            <w:pPr>
              <w:rPr>
                <w:rFonts w:ascii="Aptos Narrow" w:hAnsi="Aptos Narrow"/>
                <w:color w:val="000000"/>
                <w:sz w:val="22"/>
                <w:szCs w:val="22"/>
              </w:rPr>
            </w:pPr>
          </w:p>
        </w:tc>
      </w:tr>
      <w:tr w:rsidR="00FB109F" w:rsidRPr="00FB109F" w14:paraId="29B98EC6" w14:textId="77777777" w:rsidTr="00FB109F">
        <w:trPr>
          <w:trHeight w:val="320"/>
        </w:trPr>
        <w:tc>
          <w:tcPr>
            <w:tcW w:w="0" w:type="auto"/>
            <w:tcBorders>
              <w:top w:val="nil"/>
              <w:left w:val="nil"/>
              <w:bottom w:val="nil"/>
              <w:right w:val="single" w:sz="4" w:space="0" w:color="auto"/>
            </w:tcBorders>
            <w:shd w:val="clear" w:color="auto" w:fill="auto"/>
            <w:noWrap/>
            <w:vAlign w:val="bottom"/>
            <w:hideMark/>
          </w:tcPr>
          <w:p w14:paraId="46FC0F6A" w14:textId="77777777" w:rsidR="00FB109F" w:rsidRPr="00FB109F" w:rsidRDefault="00FB109F">
            <w:pPr>
              <w:jc w:val="right"/>
              <w:rPr>
                <w:rFonts w:ascii="Aptos Narrow" w:hAnsi="Aptos Narrow"/>
                <w:color w:val="000000"/>
                <w:sz w:val="22"/>
                <w:szCs w:val="22"/>
              </w:rPr>
            </w:pPr>
            <w:r w:rsidRPr="00FB109F">
              <w:rPr>
                <w:rFonts w:ascii="Aptos Narrow" w:hAnsi="Aptos Narrow"/>
                <w:color w:val="000000"/>
                <w:sz w:val="22"/>
                <w:szCs w:val="22"/>
              </w:rPr>
              <w:t>Living in a digitalised municipality</w:t>
            </w:r>
          </w:p>
        </w:tc>
        <w:tc>
          <w:tcPr>
            <w:tcW w:w="0" w:type="auto"/>
            <w:tcBorders>
              <w:top w:val="nil"/>
              <w:left w:val="nil"/>
              <w:bottom w:val="nil"/>
              <w:right w:val="nil"/>
            </w:tcBorders>
            <w:shd w:val="clear" w:color="auto" w:fill="auto"/>
            <w:noWrap/>
            <w:vAlign w:val="bottom"/>
            <w:hideMark/>
          </w:tcPr>
          <w:p w14:paraId="4EE837D0" w14:textId="51254180"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2.</w:t>
            </w:r>
            <w:r w:rsidR="005F0347">
              <w:rPr>
                <w:rFonts w:ascii="Aptos Narrow" w:hAnsi="Aptos Narrow"/>
                <w:color w:val="000000"/>
                <w:sz w:val="22"/>
                <w:szCs w:val="22"/>
              </w:rPr>
              <w:t>057</w:t>
            </w:r>
            <w:r w:rsidRPr="00FB109F">
              <w:rPr>
                <w:rFonts w:ascii="Aptos Narrow" w:hAnsi="Aptos Narrow"/>
                <w:color w:val="000000"/>
                <w:sz w:val="22"/>
                <w:szCs w:val="22"/>
              </w:rPr>
              <w:t>***</w:t>
            </w:r>
          </w:p>
        </w:tc>
        <w:tc>
          <w:tcPr>
            <w:tcW w:w="0" w:type="auto"/>
            <w:tcBorders>
              <w:top w:val="nil"/>
              <w:left w:val="single" w:sz="4" w:space="0" w:color="auto"/>
              <w:bottom w:val="nil"/>
              <w:right w:val="single" w:sz="4" w:space="0" w:color="auto"/>
            </w:tcBorders>
            <w:shd w:val="clear" w:color="auto" w:fill="auto"/>
            <w:noWrap/>
            <w:vAlign w:val="bottom"/>
            <w:hideMark/>
          </w:tcPr>
          <w:p w14:paraId="3DB20C64" w14:textId="4B6C4BD6"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2.</w:t>
            </w:r>
            <w:r w:rsidR="005F0347">
              <w:rPr>
                <w:rFonts w:ascii="Aptos Narrow" w:hAnsi="Aptos Narrow"/>
                <w:color w:val="000000"/>
                <w:sz w:val="22"/>
                <w:szCs w:val="22"/>
              </w:rPr>
              <w:t>083</w:t>
            </w:r>
            <w:r w:rsidRPr="00FB109F">
              <w:rPr>
                <w:rFonts w:ascii="Aptos Narrow" w:hAnsi="Aptos Narrow"/>
                <w:color w:val="000000"/>
                <w:sz w:val="22"/>
                <w:szCs w:val="22"/>
              </w:rPr>
              <w:t>***</w:t>
            </w:r>
          </w:p>
        </w:tc>
        <w:tc>
          <w:tcPr>
            <w:tcW w:w="0" w:type="auto"/>
            <w:tcBorders>
              <w:top w:val="nil"/>
              <w:left w:val="nil"/>
              <w:bottom w:val="nil"/>
              <w:right w:val="nil"/>
            </w:tcBorders>
            <w:shd w:val="clear" w:color="auto" w:fill="auto"/>
            <w:noWrap/>
            <w:vAlign w:val="bottom"/>
            <w:hideMark/>
          </w:tcPr>
          <w:p w14:paraId="72922C65" w14:textId="425E47A2"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1.8</w:t>
            </w:r>
            <w:r w:rsidR="005F0347">
              <w:rPr>
                <w:rFonts w:ascii="Aptos Narrow" w:hAnsi="Aptos Narrow"/>
                <w:color w:val="000000"/>
                <w:sz w:val="22"/>
                <w:szCs w:val="22"/>
              </w:rPr>
              <w:t>52</w:t>
            </w:r>
            <w:r w:rsidRPr="00FB109F">
              <w:rPr>
                <w:rFonts w:ascii="Aptos Narrow" w:hAnsi="Aptos Narrow"/>
                <w:color w:val="000000"/>
                <w:sz w:val="22"/>
                <w:szCs w:val="22"/>
              </w:rPr>
              <w:t>***</w:t>
            </w:r>
          </w:p>
        </w:tc>
        <w:tc>
          <w:tcPr>
            <w:tcW w:w="0" w:type="auto"/>
            <w:tcBorders>
              <w:top w:val="nil"/>
              <w:left w:val="single" w:sz="4" w:space="0" w:color="auto"/>
              <w:bottom w:val="nil"/>
              <w:right w:val="single" w:sz="4" w:space="0" w:color="auto"/>
            </w:tcBorders>
            <w:shd w:val="clear" w:color="auto" w:fill="auto"/>
            <w:noWrap/>
            <w:vAlign w:val="bottom"/>
            <w:hideMark/>
          </w:tcPr>
          <w:p w14:paraId="6CBE1740" w14:textId="62DB00FB"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1.0</w:t>
            </w:r>
            <w:r w:rsidR="000E2021">
              <w:rPr>
                <w:rFonts w:ascii="Aptos Narrow" w:hAnsi="Aptos Narrow"/>
                <w:color w:val="000000"/>
                <w:sz w:val="22"/>
                <w:szCs w:val="22"/>
              </w:rPr>
              <w:t>69</w:t>
            </w:r>
            <w:r w:rsidRPr="00FB109F">
              <w:rPr>
                <w:rFonts w:ascii="Aptos Narrow" w:hAnsi="Aptos Narrow"/>
                <w:color w:val="000000"/>
                <w:sz w:val="22"/>
                <w:szCs w:val="22"/>
              </w:rPr>
              <w:t>*</w:t>
            </w:r>
          </w:p>
        </w:tc>
        <w:tc>
          <w:tcPr>
            <w:tcW w:w="0" w:type="auto"/>
            <w:tcBorders>
              <w:top w:val="nil"/>
              <w:left w:val="nil"/>
              <w:bottom w:val="nil"/>
              <w:right w:val="nil"/>
            </w:tcBorders>
            <w:shd w:val="clear" w:color="auto" w:fill="auto"/>
            <w:noWrap/>
            <w:vAlign w:val="bottom"/>
            <w:hideMark/>
          </w:tcPr>
          <w:p w14:paraId="538ED621" w14:textId="29C66B95"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3.2</w:t>
            </w:r>
            <w:r w:rsidR="000E2021">
              <w:rPr>
                <w:rFonts w:ascii="Aptos Narrow" w:hAnsi="Aptos Narrow"/>
                <w:color w:val="000000"/>
                <w:sz w:val="22"/>
                <w:szCs w:val="22"/>
              </w:rPr>
              <w:t>14</w:t>
            </w:r>
            <w:r w:rsidRPr="00FB109F">
              <w:rPr>
                <w:rFonts w:ascii="Aptos Narrow" w:hAnsi="Aptos Narrow"/>
                <w:color w:val="000000"/>
                <w:sz w:val="22"/>
                <w:szCs w:val="22"/>
              </w:rPr>
              <w:t>***</w:t>
            </w:r>
          </w:p>
        </w:tc>
      </w:tr>
      <w:tr w:rsidR="00FB109F" w:rsidRPr="00FB109F" w14:paraId="2E01E69D" w14:textId="77777777" w:rsidTr="00FB109F">
        <w:trPr>
          <w:trHeight w:val="320"/>
        </w:trPr>
        <w:tc>
          <w:tcPr>
            <w:tcW w:w="0" w:type="auto"/>
            <w:tcBorders>
              <w:top w:val="nil"/>
              <w:left w:val="nil"/>
              <w:bottom w:val="nil"/>
              <w:right w:val="single" w:sz="4" w:space="0" w:color="auto"/>
            </w:tcBorders>
            <w:shd w:val="clear" w:color="auto" w:fill="auto"/>
            <w:noWrap/>
            <w:vAlign w:val="bottom"/>
            <w:hideMark/>
          </w:tcPr>
          <w:p w14:paraId="4EA71327" w14:textId="77777777" w:rsidR="00FB109F" w:rsidRPr="00FB109F" w:rsidRDefault="00FB109F">
            <w:pPr>
              <w:jc w:val="right"/>
              <w:rPr>
                <w:rFonts w:ascii="Aptos Narrow" w:hAnsi="Aptos Narrow"/>
                <w:color w:val="000000"/>
                <w:sz w:val="22"/>
                <w:szCs w:val="22"/>
              </w:rPr>
            </w:pPr>
            <w:r w:rsidRPr="00FB109F">
              <w:rPr>
                <w:rFonts w:ascii="Aptos Narrow" w:hAnsi="Aptos Narrow"/>
                <w:color w:val="000000"/>
                <w:sz w:val="22"/>
                <w:szCs w:val="22"/>
              </w:rPr>
              <w:lastRenderedPageBreak/>
              <w:t> </w:t>
            </w:r>
          </w:p>
        </w:tc>
        <w:tc>
          <w:tcPr>
            <w:tcW w:w="0" w:type="auto"/>
            <w:tcBorders>
              <w:top w:val="nil"/>
              <w:left w:val="nil"/>
              <w:bottom w:val="nil"/>
              <w:right w:val="nil"/>
            </w:tcBorders>
            <w:shd w:val="clear" w:color="auto" w:fill="auto"/>
            <w:noWrap/>
            <w:vAlign w:val="bottom"/>
            <w:hideMark/>
          </w:tcPr>
          <w:p w14:paraId="7A96951C" w14:textId="1D4EA9FD"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(0.33</w:t>
            </w:r>
            <w:r w:rsidR="005F0347">
              <w:rPr>
                <w:rFonts w:ascii="Aptos Narrow" w:hAnsi="Aptos Narrow"/>
                <w:color w:val="000000"/>
                <w:sz w:val="22"/>
                <w:szCs w:val="22"/>
              </w:rPr>
              <w:t>1</w:t>
            </w:r>
            <w:r w:rsidRPr="00FB109F">
              <w:rPr>
                <w:rFonts w:ascii="Aptos Narrow" w:hAnsi="Aptos Narrow"/>
                <w:color w:val="000000"/>
                <w:sz w:val="22"/>
                <w:szCs w:val="22"/>
              </w:rPr>
              <w:t>)</w:t>
            </w:r>
          </w:p>
        </w:tc>
        <w:tc>
          <w:tcPr>
            <w:tcW w:w="0" w:type="auto"/>
            <w:tcBorders>
              <w:top w:val="nil"/>
              <w:left w:val="single" w:sz="4" w:space="0" w:color="auto"/>
              <w:bottom w:val="nil"/>
              <w:right w:val="single" w:sz="4" w:space="0" w:color="auto"/>
            </w:tcBorders>
            <w:shd w:val="clear" w:color="auto" w:fill="auto"/>
            <w:noWrap/>
            <w:vAlign w:val="bottom"/>
            <w:hideMark/>
          </w:tcPr>
          <w:p w14:paraId="7DE33A1F"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(0.37)</w:t>
            </w:r>
          </w:p>
        </w:tc>
        <w:tc>
          <w:tcPr>
            <w:tcW w:w="0" w:type="auto"/>
            <w:tcBorders>
              <w:top w:val="nil"/>
              <w:left w:val="nil"/>
              <w:bottom w:val="nil"/>
              <w:right w:val="nil"/>
            </w:tcBorders>
            <w:shd w:val="clear" w:color="auto" w:fill="auto"/>
            <w:noWrap/>
            <w:vAlign w:val="bottom"/>
            <w:hideMark/>
          </w:tcPr>
          <w:p w14:paraId="1139A722" w14:textId="3AF2F7B2"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(0.34</w:t>
            </w:r>
            <w:r w:rsidR="00C87B05">
              <w:rPr>
                <w:rFonts w:ascii="Aptos Narrow" w:hAnsi="Aptos Narrow"/>
                <w:color w:val="000000"/>
                <w:sz w:val="22"/>
                <w:szCs w:val="22"/>
              </w:rPr>
              <w:t>5</w:t>
            </w:r>
            <w:r w:rsidRPr="00FB109F">
              <w:rPr>
                <w:rFonts w:ascii="Aptos Narrow" w:hAnsi="Aptos Narrow"/>
                <w:color w:val="000000"/>
                <w:sz w:val="22"/>
                <w:szCs w:val="22"/>
              </w:rPr>
              <w:t>)</w:t>
            </w:r>
          </w:p>
        </w:tc>
        <w:tc>
          <w:tcPr>
            <w:tcW w:w="0" w:type="auto"/>
            <w:tcBorders>
              <w:top w:val="nil"/>
              <w:left w:val="single" w:sz="4" w:space="0" w:color="auto"/>
              <w:bottom w:val="nil"/>
              <w:right w:val="single" w:sz="4" w:space="0" w:color="auto"/>
            </w:tcBorders>
            <w:shd w:val="clear" w:color="auto" w:fill="auto"/>
            <w:noWrap/>
            <w:vAlign w:val="bottom"/>
            <w:hideMark/>
          </w:tcPr>
          <w:p w14:paraId="6BCD7E2B" w14:textId="68044B7A"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(0.45</w:t>
            </w:r>
            <w:r w:rsidR="000E2021">
              <w:rPr>
                <w:rFonts w:ascii="Aptos Narrow" w:hAnsi="Aptos Narrow"/>
                <w:color w:val="000000"/>
                <w:sz w:val="22"/>
                <w:szCs w:val="22"/>
              </w:rPr>
              <w:t>7</w:t>
            </w:r>
            <w:r w:rsidRPr="00FB109F">
              <w:rPr>
                <w:rFonts w:ascii="Aptos Narrow" w:hAnsi="Aptos Narrow"/>
                <w:color w:val="000000"/>
                <w:sz w:val="22"/>
                <w:szCs w:val="22"/>
              </w:rPr>
              <w:t>)</w:t>
            </w:r>
          </w:p>
        </w:tc>
        <w:tc>
          <w:tcPr>
            <w:tcW w:w="0" w:type="auto"/>
            <w:tcBorders>
              <w:top w:val="nil"/>
              <w:left w:val="nil"/>
              <w:bottom w:val="nil"/>
              <w:right w:val="nil"/>
            </w:tcBorders>
            <w:shd w:val="clear" w:color="auto" w:fill="auto"/>
            <w:noWrap/>
            <w:vAlign w:val="bottom"/>
            <w:hideMark/>
          </w:tcPr>
          <w:p w14:paraId="456E2803" w14:textId="20D7E861"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(0.4</w:t>
            </w:r>
            <w:r w:rsidR="000E2021">
              <w:rPr>
                <w:rFonts w:ascii="Aptos Narrow" w:hAnsi="Aptos Narrow"/>
                <w:color w:val="000000"/>
                <w:sz w:val="22"/>
                <w:szCs w:val="22"/>
              </w:rPr>
              <w:t>82</w:t>
            </w:r>
            <w:r w:rsidRPr="00FB109F">
              <w:rPr>
                <w:rFonts w:ascii="Aptos Narrow" w:hAnsi="Aptos Narrow"/>
                <w:color w:val="000000"/>
                <w:sz w:val="22"/>
                <w:szCs w:val="22"/>
              </w:rPr>
              <w:t>)</w:t>
            </w:r>
          </w:p>
        </w:tc>
      </w:tr>
      <w:tr w:rsidR="00FB109F" w:rsidRPr="00FB109F" w14:paraId="783F80C7" w14:textId="77777777" w:rsidTr="00FB109F">
        <w:trPr>
          <w:trHeight w:val="320"/>
        </w:trPr>
        <w:tc>
          <w:tcPr>
            <w:tcW w:w="0" w:type="auto"/>
            <w:tcBorders>
              <w:top w:val="nil"/>
              <w:left w:val="nil"/>
              <w:bottom w:val="nil"/>
              <w:right w:val="single" w:sz="4" w:space="0" w:color="auto"/>
            </w:tcBorders>
            <w:shd w:val="clear" w:color="auto" w:fill="auto"/>
            <w:noWrap/>
            <w:vAlign w:val="bottom"/>
            <w:hideMark/>
          </w:tcPr>
          <w:p w14:paraId="19F8E19D" w14:textId="77777777" w:rsidR="00FB109F" w:rsidRPr="00FB109F" w:rsidRDefault="00FB109F">
            <w:pPr>
              <w:jc w:val="right"/>
              <w:rPr>
                <w:rFonts w:ascii="Aptos Narrow" w:hAnsi="Aptos Narrow"/>
                <w:color w:val="000000"/>
                <w:sz w:val="22"/>
                <w:szCs w:val="22"/>
              </w:rPr>
            </w:pPr>
            <w:r w:rsidRPr="00FB109F">
              <w:rPr>
                <w:rFonts w:ascii="Aptos Narrow" w:hAnsi="Aptos Narrow"/>
                <w:color w:val="000000"/>
                <w:sz w:val="22"/>
                <w:szCs w:val="22"/>
              </w:rPr>
              <w:t>Living in a Wealthy Municipality</w:t>
            </w:r>
          </w:p>
        </w:tc>
        <w:tc>
          <w:tcPr>
            <w:tcW w:w="0" w:type="auto"/>
            <w:tcBorders>
              <w:top w:val="nil"/>
              <w:left w:val="nil"/>
              <w:bottom w:val="nil"/>
              <w:right w:val="nil"/>
            </w:tcBorders>
            <w:shd w:val="clear" w:color="auto" w:fill="auto"/>
            <w:noWrap/>
            <w:vAlign w:val="bottom"/>
            <w:hideMark/>
          </w:tcPr>
          <w:p w14:paraId="7BF40FEF" w14:textId="2C9C3E68"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-0.25</w:t>
            </w:r>
            <w:r w:rsidR="005F0347">
              <w:rPr>
                <w:rFonts w:ascii="Aptos Narrow" w:hAnsi="Aptos Narrow"/>
                <w:color w:val="000000"/>
                <w:sz w:val="22"/>
                <w:szCs w:val="22"/>
              </w:rPr>
              <w:t>8</w:t>
            </w:r>
            <w:r w:rsidRPr="00FB109F">
              <w:rPr>
                <w:rFonts w:ascii="Aptos Narrow" w:hAnsi="Aptos Narrow"/>
                <w:color w:val="000000"/>
                <w:sz w:val="22"/>
                <w:szCs w:val="22"/>
              </w:rPr>
              <w:t>***</w:t>
            </w:r>
          </w:p>
        </w:tc>
        <w:tc>
          <w:tcPr>
            <w:tcW w:w="0" w:type="auto"/>
            <w:tcBorders>
              <w:top w:val="nil"/>
              <w:left w:val="single" w:sz="4" w:space="0" w:color="auto"/>
              <w:bottom w:val="nil"/>
              <w:right w:val="single" w:sz="4" w:space="0" w:color="auto"/>
            </w:tcBorders>
            <w:shd w:val="clear" w:color="auto" w:fill="auto"/>
            <w:noWrap/>
            <w:vAlign w:val="bottom"/>
            <w:hideMark/>
          </w:tcPr>
          <w:p w14:paraId="5D14441A" w14:textId="5180A2AF"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-0.20</w:t>
            </w:r>
            <w:r w:rsidR="005F0347">
              <w:rPr>
                <w:rFonts w:ascii="Aptos Narrow" w:hAnsi="Aptos Narrow"/>
                <w:color w:val="000000"/>
                <w:sz w:val="22"/>
                <w:szCs w:val="22"/>
              </w:rPr>
              <w:t>6</w:t>
            </w:r>
            <w:r w:rsidRPr="00FB109F">
              <w:rPr>
                <w:rFonts w:ascii="Aptos Narrow" w:hAnsi="Aptos Narrow"/>
                <w:color w:val="000000"/>
                <w:sz w:val="22"/>
                <w:szCs w:val="22"/>
              </w:rPr>
              <w:t>***</w:t>
            </w:r>
          </w:p>
        </w:tc>
        <w:tc>
          <w:tcPr>
            <w:tcW w:w="0" w:type="auto"/>
            <w:tcBorders>
              <w:top w:val="nil"/>
              <w:left w:val="nil"/>
              <w:bottom w:val="nil"/>
              <w:right w:val="nil"/>
            </w:tcBorders>
            <w:shd w:val="clear" w:color="auto" w:fill="auto"/>
            <w:noWrap/>
            <w:vAlign w:val="bottom"/>
            <w:hideMark/>
          </w:tcPr>
          <w:p w14:paraId="6D857215" w14:textId="7A46F4D2"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-0.23</w:t>
            </w:r>
            <w:r w:rsidR="00C87B05">
              <w:rPr>
                <w:rFonts w:ascii="Aptos Narrow" w:hAnsi="Aptos Narrow"/>
                <w:color w:val="000000"/>
                <w:sz w:val="22"/>
                <w:szCs w:val="22"/>
              </w:rPr>
              <w:t>7</w:t>
            </w:r>
            <w:r w:rsidRPr="00FB109F">
              <w:rPr>
                <w:rFonts w:ascii="Aptos Narrow" w:hAnsi="Aptos Narrow"/>
                <w:color w:val="000000"/>
                <w:sz w:val="22"/>
                <w:szCs w:val="22"/>
              </w:rPr>
              <w:t>***</w:t>
            </w:r>
          </w:p>
        </w:tc>
        <w:tc>
          <w:tcPr>
            <w:tcW w:w="0" w:type="auto"/>
            <w:tcBorders>
              <w:top w:val="nil"/>
              <w:left w:val="single" w:sz="4" w:space="0" w:color="auto"/>
              <w:bottom w:val="nil"/>
              <w:right w:val="single" w:sz="4" w:space="0" w:color="auto"/>
            </w:tcBorders>
            <w:shd w:val="clear" w:color="auto" w:fill="auto"/>
            <w:noWrap/>
            <w:vAlign w:val="bottom"/>
            <w:hideMark/>
          </w:tcPr>
          <w:p w14:paraId="33768B43" w14:textId="4FC032A5"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-0.2</w:t>
            </w:r>
            <w:r w:rsidR="000E2021">
              <w:rPr>
                <w:rFonts w:ascii="Aptos Narrow" w:hAnsi="Aptos Narrow"/>
                <w:color w:val="000000"/>
                <w:sz w:val="22"/>
                <w:szCs w:val="22"/>
              </w:rPr>
              <w:t>42</w:t>
            </w:r>
            <w:r w:rsidRPr="00FB109F">
              <w:rPr>
                <w:rFonts w:ascii="Aptos Narrow" w:hAnsi="Aptos Narrow"/>
                <w:color w:val="000000"/>
                <w:sz w:val="22"/>
                <w:szCs w:val="22"/>
              </w:rPr>
              <w:t>***</w:t>
            </w:r>
          </w:p>
        </w:tc>
        <w:tc>
          <w:tcPr>
            <w:tcW w:w="0" w:type="auto"/>
            <w:tcBorders>
              <w:top w:val="nil"/>
              <w:left w:val="nil"/>
              <w:bottom w:val="nil"/>
              <w:right w:val="nil"/>
            </w:tcBorders>
            <w:shd w:val="clear" w:color="auto" w:fill="auto"/>
            <w:noWrap/>
            <w:vAlign w:val="bottom"/>
            <w:hideMark/>
          </w:tcPr>
          <w:p w14:paraId="65C957F0" w14:textId="3C1A010E"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-0.39</w:t>
            </w:r>
            <w:r w:rsidR="000E2021">
              <w:rPr>
                <w:rFonts w:ascii="Aptos Narrow" w:hAnsi="Aptos Narrow"/>
                <w:color w:val="000000"/>
                <w:sz w:val="22"/>
                <w:szCs w:val="22"/>
              </w:rPr>
              <w:t>8</w:t>
            </w:r>
            <w:r w:rsidRPr="00FB109F">
              <w:rPr>
                <w:rFonts w:ascii="Aptos Narrow" w:hAnsi="Aptos Narrow"/>
                <w:color w:val="000000"/>
                <w:sz w:val="22"/>
                <w:szCs w:val="22"/>
              </w:rPr>
              <w:t>***</w:t>
            </w:r>
          </w:p>
        </w:tc>
      </w:tr>
      <w:tr w:rsidR="00FB109F" w:rsidRPr="00FB109F" w14:paraId="6C569195" w14:textId="77777777" w:rsidTr="00FB109F">
        <w:trPr>
          <w:trHeight w:val="320"/>
        </w:trPr>
        <w:tc>
          <w:tcPr>
            <w:tcW w:w="0" w:type="auto"/>
            <w:tcBorders>
              <w:top w:val="nil"/>
              <w:left w:val="nil"/>
              <w:bottom w:val="single" w:sz="4" w:space="0" w:color="auto"/>
              <w:right w:val="single" w:sz="4" w:space="0" w:color="auto"/>
            </w:tcBorders>
            <w:shd w:val="clear" w:color="auto" w:fill="auto"/>
            <w:noWrap/>
            <w:vAlign w:val="bottom"/>
            <w:hideMark/>
          </w:tcPr>
          <w:p w14:paraId="373C5664" w14:textId="77777777" w:rsidR="00FB109F" w:rsidRPr="00FB109F" w:rsidRDefault="00FB109F">
            <w:pPr>
              <w:jc w:val="right"/>
              <w:rPr>
                <w:rFonts w:ascii="Aptos Narrow" w:hAnsi="Aptos Narrow"/>
                <w:color w:val="000000"/>
                <w:sz w:val="22"/>
                <w:szCs w:val="22"/>
              </w:rPr>
            </w:pPr>
            <w:r w:rsidRPr="00FB109F">
              <w:rPr>
                <w:rFonts w:ascii="Aptos Narrow" w:hAnsi="Aptos Narrow"/>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14:paraId="20CB1D29"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(0.035)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2A77C7"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(0.038)</w:t>
            </w:r>
          </w:p>
        </w:tc>
        <w:tc>
          <w:tcPr>
            <w:tcW w:w="0" w:type="auto"/>
            <w:tcBorders>
              <w:top w:val="nil"/>
              <w:left w:val="nil"/>
              <w:bottom w:val="single" w:sz="4" w:space="0" w:color="auto"/>
              <w:right w:val="nil"/>
            </w:tcBorders>
            <w:shd w:val="clear" w:color="auto" w:fill="auto"/>
            <w:noWrap/>
            <w:vAlign w:val="bottom"/>
            <w:hideMark/>
          </w:tcPr>
          <w:p w14:paraId="1741C485"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(0.036)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1CD0C5"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(0.049)</w:t>
            </w:r>
          </w:p>
        </w:tc>
        <w:tc>
          <w:tcPr>
            <w:tcW w:w="0" w:type="auto"/>
            <w:tcBorders>
              <w:top w:val="nil"/>
              <w:left w:val="nil"/>
              <w:bottom w:val="single" w:sz="4" w:space="0" w:color="auto"/>
              <w:right w:val="nil"/>
            </w:tcBorders>
            <w:shd w:val="clear" w:color="auto" w:fill="auto"/>
            <w:noWrap/>
            <w:vAlign w:val="bottom"/>
            <w:hideMark/>
          </w:tcPr>
          <w:p w14:paraId="59820715"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(0.051)</w:t>
            </w:r>
          </w:p>
        </w:tc>
      </w:tr>
      <w:tr w:rsidR="00FB109F" w:rsidRPr="00FB109F" w14:paraId="08FBFFDB" w14:textId="77777777" w:rsidTr="00FB109F">
        <w:trPr>
          <w:trHeight w:val="320"/>
        </w:trPr>
        <w:tc>
          <w:tcPr>
            <w:tcW w:w="0" w:type="auto"/>
            <w:tcBorders>
              <w:top w:val="nil"/>
              <w:left w:val="nil"/>
              <w:bottom w:val="nil"/>
              <w:right w:val="single" w:sz="4" w:space="0" w:color="auto"/>
            </w:tcBorders>
            <w:shd w:val="clear" w:color="auto" w:fill="auto"/>
            <w:noWrap/>
            <w:vAlign w:val="bottom"/>
            <w:hideMark/>
          </w:tcPr>
          <w:p w14:paraId="501C02FB" w14:textId="77777777" w:rsidR="00FB109F" w:rsidRPr="00FB109F" w:rsidRDefault="00FB109F">
            <w:pPr>
              <w:rPr>
                <w:rFonts w:ascii="Aptos Narrow" w:hAnsi="Aptos Narrow"/>
                <w:b/>
                <w:bCs/>
                <w:i/>
                <w:iCs/>
                <w:color w:val="000000"/>
                <w:sz w:val="22"/>
                <w:szCs w:val="22"/>
              </w:rPr>
            </w:pPr>
            <w:r w:rsidRPr="00FB109F">
              <w:rPr>
                <w:rFonts w:ascii="Aptos Narrow" w:hAnsi="Aptos Narrow"/>
                <w:b/>
                <w:bCs/>
                <w:i/>
                <w:iCs/>
                <w:color w:val="000000"/>
                <w:sz w:val="22"/>
                <w:szCs w:val="22"/>
              </w:rPr>
              <w:t>Attitudes</w:t>
            </w:r>
          </w:p>
        </w:tc>
        <w:tc>
          <w:tcPr>
            <w:tcW w:w="0" w:type="auto"/>
            <w:tcBorders>
              <w:top w:val="nil"/>
              <w:left w:val="nil"/>
              <w:bottom w:val="nil"/>
              <w:right w:val="nil"/>
            </w:tcBorders>
            <w:shd w:val="clear" w:color="auto" w:fill="auto"/>
            <w:noWrap/>
            <w:vAlign w:val="bottom"/>
            <w:hideMark/>
          </w:tcPr>
          <w:p w14:paraId="5DAB28C7" w14:textId="77777777" w:rsidR="00FB109F" w:rsidRPr="00FB109F" w:rsidRDefault="00FB109F">
            <w:pPr>
              <w:rPr>
                <w:rFonts w:ascii="Aptos Narrow" w:hAnsi="Aptos Narrow"/>
                <w:b/>
                <w:bCs/>
                <w:i/>
                <w:iCs/>
                <w:color w:val="000000"/>
                <w:sz w:val="22"/>
                <w:szCs w:val="22"/>
              </w:rPr>
            </w:pPr>
          </w:p>
        </w:tc>
        <w:tc>
          <w:tcPr>
            <w:tcW w:w="0" w:type="auto"/>
            <w:tcBorders>
              <w:top w:val="nil"/>
              <w:left w:val="single" w:sz="4" w:space="0" w:color="auto"/>
              <w:bottom w:val="nil"/>
              <w:right w:val="single" w:sz="4" w:space="0" w:color="auto"/>
            </w:tcBorders>
            <w:shd w:val="clear" w:color="auto" w:fill="auto"/>
            <w:noWrap/>
            <w:vAlign w:val="bottom"/>
            <w:hideMark/>
          </w:tcPr>
          <w:p w14:paraId="0A485315"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 </w:t>
            </w:r>
          </w:p>
        </w:tc>
        <w:tc>
          <w:tcPr>
            <w:tcW w:w="0" w:type="auto"/>
            <w:tcBorders>
              <w:top w:val="nil"/>
              <w:left w:val="nil"/>
              <w:bottom w:val="nil"/>
              <w:right w:val="nil"/>
            </w:tcBorders>
            <w:shd w:val="clear" w:color="auto" w:fill="auto"/>
            <w:noWrap/>
            <w:vAlign w:val="bottom"/>
            <w:hideMark/>
          </w:tcPr>
          <w:p w14:paraId="13A7F89D" w14:textId="77777777" w:rsidR="00FB109F" w:rsidRPr="00FB109F" w:rsidRDefault="00FB109F">
            <w:pPr>
              <w:rPr>
                <w:rFonts w:ascii="Aptos Narrow" w:hAnsi="Aptos Narrow"/>
                <w:color w:val="000000"/>
                <w:sz w:val="22"/>
                <w:szCs w:val="22"/>
              </w:rPr>
            </w:pPr>
          </w:p>
        </w:tc>
        <w:tc>
          <w:tcPr>
            <w:tcW w:w="0" w:type="auto"/>
            <w:tcBorders>
              <w:top w:val="nil"/>
              <w:left w:val="single" w:sz="4" w:space="0" w:color="auto"/>
              <w:bottom w:val="nil"/>
              <w:right w:val="single" w:sz="4" w:space="0" w:color="auto"/>
            </w:tcBorders>
            <w:shd w:val="clear" w:color="auto" w:fill="auto"/>
            <w:noWrap/>
            <w:vAlign w:val="bottom"/>
            <w:hideMark/>
          </w:tcPr>
          <w:p w14:paraId="2DF96A6A"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 </w:t>
            </w:r>
          </w:p>
        </w:tc>
        <w:tc>
          <w:tcPr>
            <w:tcW w:w="0" w:type="auto"/>
            <w:tcBorders>
              <w:top w:val="nil"/>
              <w:left w:val="nil"/>
              <w:bottom w:val="nil"/>
              <w:right w:val="nil"/>
            </w:tcBorders>
            <w:shd w:val="clear" w:color="auto" w:fill="auto"/>
            <w:noWrap/>
            <w:vAlign w:val="bottom"/>
            <w:hideMark/>
          </w:tcPr>
          <w:p w14:paraId="54743401" w14:textId="77777777" w:rsidR="00FB109F" w:rsidRPr="00FB109F" w:rsidRDefault="00FB109F">
            <w:pPr>
              <w:rPr>
                <w:rFonts w:ascii="Aptos Narrow" w:hAnsi="Aptos Narrow"/>
                <w:color w:val="000000"/>
                <w:sz w:val="22"/>
                <w:szCs w:val="22"/>
              </w:rPr>
            </w:pPr>
          </w:p>
        </w:tc>
      </w:tr>
      <w:tr w:rsidR="00FB109F" w:rsidRPr="00FB109F" w14:paraId="719E324B" w14:textId="77777777" w:rsidTr="00FB109F">
        <w:trPr>
          <w:trHeight w:val="320"/>
        </w:trPr>
        <w:tc>
          <w:tcPr>
            <w:tcW w:w="0" w:type="auto"/>
            <w:tcBorders>
              <w:top w:val="nil"/>
              <w:left w:val="nil"/>
              <w:bottom w:val="nil"/>
              <w:right w:val="single" w:sz="4" w:space="0" w:color="auto"/>
            </w:tcBorders>
            <w:shd w:val="clear" w:color="auto" w:fill="auto"/>
            <w:noWrap/>
            <w:vAlign w:val="bottom"/>
            <w:hideMark/>
          </w:tcPr>
          <w:p w14:paraId="469320D7" w14:textId="77777777" w:rsidR="00FB109F" w:rsidRPr="00FB109F" w:rsidRDefault="00FB109F">
            <w:pPr>
              <w:jc w:val="right"/>
              <w:rPr>
                <w:rFonts w:ascii="Aptos Narrow" w:hAnsi="Aptos Narrow"/>
                <w:color w:val="000000"/>
                <w:sz w:val="22"/>
                <w:szCs w:val="22"/>
              </w:rPr>
            </w:pPr>
            <w:r w:rsidRPr="00FB109F">
              <w:rPr>
                <w:rFonts w:ascii="Aptos Narrow" w:hAnsi="Aptos Narrow"/>
                <w:color w:val="000000"/>
                <w:sz w:val="22"/>
                <w:szCs w:val="22"/>
              </w:rPr>
              <w:t>Political Interest</w:t>
            </w:r>
          </w:p>
        </w:tc>
        <w:tc>
          <w:tcPr>
            <w:tcW w:w="0" w:type="auto"/>
            <w:tcBorders>
              <w:top w:val="nil"/>
              <w:left w:val="nil"/>
              <w:bottom w:val="nil"/>
              <w:right w:val="nil"/>
            </w:tcBorders>
            <w:shd w:val="clear" w:color="auto" w:fill="auto"/>
            <w:noWrap/>
            <w:vAlign w:val="bottom"/>
            <w:hideMark/>
          </w:tcPr>
          <w:p w14:paraId="155FBF5C" w14:textId="570E1B5B"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w:t>
            </w:r>
            <w:r w:rsidR="005F0347">
              <w:rPr>
                <w:rFonts w:ascii="Aptos Narrow" w:hAnsi="Aptos Narrow"/>
                <w:color w:val="000000"/>
                <w:sz w:val="22"/>
                <w:szCs w:val="22"/>
              </w:rPr>
              <w:t>752</w:t>
            </w:r>
            <w:r w:rsidRPr="00FB109F">
              <w:rPr>
                <w:rFonts w:ascii="Aptos Narrow" w:hAnsi="Aptos Narrow"/>
                <w:color w:val="000000"/>
                <w:sz w:val="22"/>
                <w:szCs w:val="22"/>
              </w:rPr>
              <w:t>***</w:t>
            </w:r>
          </w:p>
        </w:tc>
        <w:tc>
          <w:tcPr>
            <w:tcW w:w="0" w:type="auto"/>
            <w:tcBorders>
              <w:top w:val="nil"/>
              <w:left w:val="single" w:sz="4" w:space="0" w:color="auto"/>
              <w:bottom w:val="nil"/>
              <w:right w:val="single" w:sz="4" w:space="0" w:color="auto"/>
            </w:tcBorders>
            <w:shd w:val="clear" w:color="auto" w:fill="auto"/>
            <w:noWrap/>
            <w:vAlign w:val="bottom"/>
            <w:hideMark/>
          </w:tcPr>
          <w:p w14:paraId="153CEB71" w14:textId="71BD0BC8"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w:t>
            </w:r>
            <w:r w:rsidR="005F0347">
              <w:rPr>
                <w:rFonts w:ascii="Aptos Narrow" w:hAnsi="Aptos Narrow"/>
                <w:color w:val="000000"/>
                <w:sz w:val="22"/>
                <w:szCs w:val="22"/>
              </w:rPr>
              <w:t>672</w:t>
            </w:r>
            <w:r w:rsidRPr="00FB109F">
              <w:rPr>
                <w:rFonts w:ascii="Aptos Narrow" w:hAnsi="Aptos Narrow"/>
                <w:color w:val="000000"/>
                <w:sz w:val="22"/>
                <w:szCs w:val="22"/>
              </w:rPr>
              <w:t>***</w:t>
            </w:r>
          </w:p>
        </w:tc>
        <w:tc>
          <w:tcPr>
            <w:tcW w:w="0" w:type="auto"/>
            <w:tcBorders>
              <w:top w:val="nil"/>
              <w:left w:val="nil"/>
              <w:bottom w:val="nil"/>
              <w:right w:val="nil"/>
            </w:tcBorders>
            <w:shd w:val="clear" w:color="auto" w:fill="auto"/>
            <w:noWrap/>
            <w:vAlign w:val="bottom"/>
            <w:hideMark/>
          </w:tcPr>
          <w:p w14:paraId="5D20F84F" w14:textId="32C99170"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w:t>
            </w:r>
            <w:r w:rsidR="00C87B05">
              <w:rPr>
                <w:rFonts w:ascii="Aptos Narrow" w:hAnsi="Aptos Narrow"/>
                <w:color w:val="000000"/>
                <w:sz w:val="22"/>
                <w:szCs w:val="22"/>
              </w:rPr>
              <w:t>861</w:t>
            </w:r>
            <w:r w:rsidRPr="00FB109F">
              <w:rPr>
                <w:rFonts w:ascii="Aptos Narrow" w:hAnsi="Aptos Narrow"/>
                <w:color w:val="000000"/>
                <w:sz w:val="22"/>
                <w:szCs w:val="22"/>
              </w:rPr>
              <w:t>***</w:t>
            </w:r>
          </w:p>
        </w:tc>
        <w:tc>
          <w:tcPr>
            <w:tcW w:w="0" w:type="auto"/>
            <w:tcBorders>
              <w:top w:val="nil"/>
              <w:left w:val="single" w:sz="4" w:space="0" w:color="auto"/>
              <w:bottom w:val="nil"/>
              <w:right w:val="single" w:sz="4" w:space="0" w:color="auto"/>
            </w:tcBorders>
            <w:shd w:val="clear" w:color="auto" w:fill="auto"/>
            <w:noWrap/>
            <w:vAlign w:val="bottom"/>
            <w:hideMark/>
          </w:tcPr>
          <w:p w14:paraId="54E2D99F" w14:textId="52CA11BB"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w:t>
            </w:r>
            <w:r w:rsidR="000E2021">
              <w:rPr>
                <w:rFonts w:ascii="Aptos Narrow" w:hAnsi="Aptos Narrow"/>
                <w:color w:val="000000"/>
                <w:sz w:val="22"/>
                <w:szCs w:val="22"/>
              </w:rPr>
              <w:t>99</w:t>
            </w:r>
            <w:r w:rsidRPr="00FB109F">
              <w:rPr>
                <w:rFonts w:ascii="Aptos Narrow" w:hAnsi="Aptos Narrow"/>
                <w:color w:val="000000"/>
                <w:sz w:val="22"/>
                <w:szCs w:val="22"/>
              </w:rPr>
              <w:t>***</w:t>
            </w:r>
          </w:p>
        </w:tc>
        <w:tc>
          <w:tcPr>
            <w:tcW w:w="0" w:type="auto"/>
            <w:tcBorders>
              <w:top w:val="nil"/>
              <w:left w:val="nil"/>
              <w:bottom w:val="nil"/>
              <w:right w:val="nil"/>
            </w:tcBorders>
            <w:shd w:val="clear" w:color="auto" w:fill="auto"/>
            <w:noWrap/>
            <w:vAlign w:val="bottom"/>
            <w:hideMark/>
          </w:tcPr>
          <w:p w14:paraId="1DC38A52" w14:textId="2D1C5FFD"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w:t>
            </w:r>
            <w:r w:rsidR="000E2021">
              <w:rPr>
                <w:rFonts w:ascii="Aptos Narrow" w:hAnsi="Aptos Narrow"/>
                <w:color w:val="000000"/>
                <w:sz w:val="22"/>
                <w:szCs w:val="22"/>
              </w:rPr>
              <w:t>869</w:t>
            </w:r>
            <w:r w:rsidRPr="00FB109F">
              <w:rPr>
                <w:rFonts w:ascii="Aptos Narrow" w:hAnsi="Aptos Narrow"/>
                <w:color w:val="000000"/>
                <w:sz w:val="22"/>
                <w:szCs w:val="22"/>
              </w:rPr>
              <w:t>***</w:t>
            </w:r>
          </w:p>
        </w:tc>
      </w:tr>
      <w:tr w:rsidR="00FB109F" w:rsidRPr="00FB109F" w14:paraId="771C4C73" w14:textId="77777777" w:rsidTr="00FB109F">
        <w:trPr>
          <w:trHeight w:val="320"/>
        </w:trPr>
        <w:tc>
          <w:tcPr>
            <w:tcW w:w="0" w:type="auto"/>
            <w:tcBorders>
              <w:top w:val="nil"/>
              <w:left w:val="nil"/>
              <w:bottom w:val="nil"/>
              <w:right w:val="single" w:sz="4" w:space="0" w:color="auto"/>
            </w:tcBorders>
            <w:shd w:val="clear" w:color="auto" w:fill="auto"/>
            <w:noWrap/>
            <w:vAlign w:val="bottom"/>
            <w:hideMark/>
          </w:tcPr>
          <w:p w14:paraId="5CFC6486" w14:textId="77777777" w:rsidR="00FB109F" w:rsidRPr="00FB109F" w:rsidRDefault="00FB109F">
            <w:pPr>
              <w:jc w:val="right"/>
              <w:rPr>
                <w:rFonts w:ascii="Aptos Narrow" w:hAnsi="Aptos Narrow"/>
                <w:color w:val="000000"/>
                <w:sz w:val="22"/>
                <w:szCs w:val="22"/>
              </w:rPr>
            </w:pPr>
            <w:r w:rsidRPr="00FB109F">
              <w:rPr>
                <w:rFonts w:ascii="Aptos Narrow" w:hAnsi="Aptos Narrow"/>
                <w:color w:val="000000"/>
                <w:sz w:val="22"/>
                <w:szCs w:val="22"/>
              </w:rPr>
              <w:t> </w:t>
            </w:r>
          </w:p>
        </w:tc>
        <w:tc>
          <w:tcPr>
            <w:tcW w:w="0" w:type="auto"/>
            <w:tcBorders>
              <w:top w:val="nil"/>
              <w:left w:val="nil"/>
              <w:bottom w:val="nil"/>
              <w:right w:val="nil"/>
            </w:tcBorders>
            <w:shd w:val="clear" w:color="auto" w:fill="auto"/>
            <w:noWrap/>
            <w:vAlign w:val="bottom"/>
            <w:hideMark/>
          </w:tcPr>
          <w:p w14:paraId="59A95D7E" w14:textId="10C41852"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w:t>
            </w:r>
            <w:r w:rsidR="005F0347">
              <w:rPr>
                <w:rFonts w:ascii="Aptos Narrow" w:hAnsi="Aptos Narrow"/>
                <w:color w:val="000000"/>
                <w:sz w:val="22"/>
                <w:szCs w:val="22"/>
              </w:rPr>
              <w:t>5</w:t>
            </w:r>
            <w:r w:rsidRPr="00FB109F">
              <w:rPr>
                <w:rFonts w:ascii="Aptos Narrow" w:hAnsi="Aptos Narrow"/>
                <w:color w:val="000000"/>
                <w:sz w:val="22"/>
                <w:szCs w:val="22"/>
              </w:rPr>
              <w:t>7)</w:t>
            </w:r>
          </w:p>
        </w:tc>
        <w:tc>
          <w:tcPr>
            <w:tcW w:w="0" w:type="auto"/>
            <w:tcBorders>
              <w:top w:val="nil"/>
              <w:left w:val="single" w:sz="4" w:space="0" w:color="auto"/>
              <w:bottom w:val="nil"/>
              <w:right w:val="single" w:sz="4" w:space="0" w:color="auto"/>
            </w:tcBorders>
            <w:shd w:val="clear" w:color="auto" w:fill="auto"/>
            <w:noWrap/>
            <w:vAlign w:val="bottom"/>
            <w:hideMark/>
          </w:tcPr>
          <w:p w14:paraId="51748B6E"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(0.029)</w:t>
            </w:r>
          </w:p>
        </w:tc>
        <w:tc>
          <w:tcPr>
            <w:tcW w:w="0" w:type="auto"/>
            <w:tcBorders>
              <w:top w:val="nil"/>
              <w:left w:val="nil"/>
              <w:bottom w:val="nil"/>
              <w:right w:val="nil"/>
            </w:tcBorders>
            <w:shd w:val="clear" w:color="auto" w:fill="auto"/>
            <w:noWrap/>
            <w:vAlign w:val="bottom"/>
            <w:hideMark/>
          </w:tcPr>
          <w:p w14:paraId="7F15E0EF" w14:textId="34EE3DB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w:t>
            </w:r>
            <w:r w:rsidR="00C87B05">
              <w:rPr>
                <w:rFonts w:ascii="Aptos Narrow" w:hAnsi="Aptos Narrow"/>
                <w:color w:val="000000"/>
                <w:sz w:val="22"/>
                <w:szCs w:val="22"/>
              </w:rPr>
              <w:t>61</w:t>
            </w:r>
            <w:r w:rsidRPr="00FB109F">
              <w:rPr>
                <w:rFonts w:ascii="Aptos Narrow" w:hAnsi="Aptos Narrow"/>
                <w:color w:val="000000"/>
                <w:sz w:val="22"/>
                <w:szCs w:val="22"/>
              </w:rPr>
              <w:t>)</w:t>
            </w:r>
          </w:p>
        </w:tc>
        <w:tc>
          <w:tcPr>
            <w:tcW w:w="0" w:type="auto"/>
            <w:tcBorders>
              <w:top w:val="nil"/>
              <w:left w:val="single" w:sz="4" w:space="0" w:color="auto"/>
              <w:bottom w:val="nil"/>
              <w:right w:val="single" w:sz="4" w:space="0" w:color="auto"/>
            </w:tcBorders>
            <w:shd w:val="clear" w:color="auto" w:fill="auto"/>
            <w:noWrap/>
            <w:vAlign w:val="bottom"/>
            <w:hideMark/>
          </w:tcPr>
          <w:p w14:paraId="05633933" w14:textId="5380A8AF"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w:t>
            </w:r>
            <w:r w:rsidR="000E2021">
              <w:rPr>
                <w:rFonts w:ascii="Aptos Narrow" w:hAnsi="Aptos Narrow"/>
                <w:color w:val="000000"/>
                <w:sz w:val="22"/>
                <w:szCs w:val="22"/>
              </w:rPr>
              <w:t>85</w:t>
            </w:r>
            <w:r w:rsidRPr="00FB109F">
              <w:rPr>
                <w:rFonts w:ascii="Aptos Narrow" w:hAnsi="Aptos Narrow"/>
                <w:color w:val="000000"/>
                <w:sz w:val="22"/>
                <w:szCs w:val="22"/>
              </w:rPr>
              <w:t>)</w:t>
            </w:r>
          </w:p>
        </w:tc>
        <w:tc>
          <w:tcPr>
            <w:tcW w:w="0" w:type="auto"/>
            <w:tcBorders>
              <w:top w:val="nil"/>
              <w:left w:val="nil"/>
              <w:bottom w:val="nil"/>
              <w:right w:val="nil"/>
            </w:tcBorders>
            <w:shd w:val="clear" w:color="auto" w:fill="auto"/>
            <w:noWrap/>
            <w:vAlign w:val="bottom"/>
            <w:hideMark/>
          </w:tcPr>
          <w:p w14:paraId="4A95FD1E" w14:textId="22029DD5"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w:t>
            </w:r>
            <w:r w:rsidR="000E2021">
              <w:rPr>
                <w:rFonts w:ascii="Aptos Narrow" w:hAnsi="Aptos Narrow"/>
                <w:color w:val="000000"/>
                <w:sz w:val="22"/>
                <w:szCs w:val="22"/>
              </w:rPr>
              <w:t>8</w:t>
            </w:r>
            <w:r w:rsidRPr="00FB109F">
              <w:rPr>
                <w:rFonts w:ascii="Aptos Narrow" w:hAnsi="Aptos Narrow"/>
                <w:color w:val="000000"/>
                <w:sz w:val="22"/>
                <w:szCs w:val="22"/>
              </w:rPr>
              <w:t>6)</w:t>
            </w:r>
          </w:p>
        </w:tc>
      </w:tr>
      <w:tr w:rsidR="00FB109F" w:rsidRPr="00FB109F" w14:paraId="3132BFD3" w14:textId="77777777" w:rsidTr="00FB109F">
        <w:trPr>
          <w:trHeight w:val="320"/>
        </w:trPr>
        <w:tc>
          <w:tcPr>
            <w:tcW w:w="0" w:type="auto"/>
            <w:tcBorders>
              <w:top w:val="nil"/>
              <w:left w:val="nil"/>
              <w:bottom w:val="nil"/>
              <w:right w:val="single" w:sz="4" w:space="0" w:color="auto"/>
            </w:tcBorders>
            <w:shd w:val="clear" w:color="auto" w:fill="auto"/>
            <w:noWrap/>
            <w:vAlign w:val="bottom"/>
            <w:hideMark/>
          </w:tcPr>
          <w:p w14:paraId="13ADCED7" w14:textId="77777777" w:rsidR="00FB109F" w:rsidRPr="00FB109F" w:rsidRDefault="00FB109F">
            <w:pPr>
              <w:jc w:val="right"/>
              <w:rPr>
                <w:rFonts w:ascii="Aptos Narrow" w:hAnsi="Aptos Narrow"/>
                <w:color w:val="000000"/>
                <w:sz w:val="22"/>
                <w:szCs w:val="22"/>
              </w:rPr>
            </w:pPr>
            <w:r w:rsidRPr="00FB109F">
              <w:rPr>
                <w:rFonts w:ascii="Aptos Narrow" w:hAnsi="Aptos Narrow"/>
                <w:color w:val="000000"/>
                <w:sz w:val="22"/>
                <w:szCs w:val="22"/>
              </w:rPr>
              <w:t>Online Political Efficacy (ope1)</w:t>
            </w:r>
          </w:p>
        </w:tc>
        <w:tc>
          <w:tcPr>
            <w:tcW w:w="0" w:type="auto"/>
            <w:tcBorders>
              <w:top w:val="nil"/>
              <w:left w:val="nil"/>
              <w:bottom w:val="nil"/>
              <w:right w:val="nil"/>
            </w:tcBorders>
            <w:shd w:val="clear" w:color="auto" w:fill="auto"/>
            <w:noWrap/>
            <w:vAlign w:val="bottom"/>
            <w:hideMark/>
          </w:tcPr>
          <w:p w14:paraId="0DE4D9B6" w14:textId="6E0E7273"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w:t>
            </w:r>
            <w:r w:rsidR="005F0347">
              <w:rPr>
                <w:rFonts w:ascii="Aptos Narrow" w:hAnsi="Aptos Narrow"/>
                <w:color w:val="000000"/>
                <w:sz w:val="22"/>
                <w:szCs w:val="22"/>
              </w:rPr>
              <w:t>029</w:t>
            </w:r>
          </w:p>
        </w:tc>
        <w:tc>
          <w:tcPr>
            <w:tcW w:w="0" w:type="auto"/>
            <w:tcBorders>
              <w:top w:val="nil"/>
              <w:left w:val="single" w:sz="4" w:space="0" w:color="auto"/>
              <w:bottom w:val="nil"/>
              <w:right w:val="single" w:sz="4" w:space="0" w:color="auto"/>
            </w:tcBorders>
            <w:shd w:val="clear" w:color="auto" w:fill="auto"/>
            <w:noWrap/>
            <w:vAlign w:val="bottom"/>
            <w:hideMark/>
          </w:tcPr>
          <w:p w14:paraId="1F80D929" w14:textId="7C79DF21"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w:t>
            </w:r>
            <w:r w:rsidR="005F0347">
              <w:rPr>
                <w:rFonts w:ascii="Aptos Narrow" w:hAnsi="Aptos Narrow"/>
                <w:color w:val="000000"/>
                <w:sz w:val="22"/>
                <w:szCs w:val="22"/>
              </w:rPr>
              <w:t>3</w:t>
            </w:r>
            <w:r w:rsidRPr="00FB109F">
              <w:rPr>
                <w:rFonts w:ascii="Aptos Narrow" w:hAnsi="Aptos Narrow"/>
                <w:color w:val="000000"/>
                <w:sz w:val="22"/>
                <w:szCs w:val="22"/>
              </w:rPr>
              <w:t>5</w:t>
            </w:r>
          </w:p>
        </w:tc>
        <w:tc>
          <w:tcPr>
            <w:tcW w:w="0" w:type="auto"/>
            <w:tcBorders>
              <w:top w:val="nil"/>
              <w:left w:val="nil"/>
              <w:bottom w:val="nil"/>
              <w:right w:val="nil"/>
            </w:tcBorders>
            <w:shd w:val="clear" w:color="auto" w:fill="auto"/>
            <w:noWrap/>
            <w:vAlign w:val="bottom"/>
            <w:hideMark/>
          </w:tcPr>
          <w:p w14:paraId="2D17BCA8" w14:textId="01B12B1D"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w:t>
            </w:r>
            <w:r w:rsidR="00C87B05">
              <w:rPr>
                <w:rFonts w:ascii="Aptos Narrow" w:hAnsi="Aptos Narrow"/>
                <w:color w:val="000000"/>
                <w:sz w:val="22"/>
                <w:szCs w:val="22"/>
              </w:rPr>
              <w:t>25</w:t>
            </w:r>
          </w:p>
        </w:tc>
        <w:tc>
          <w:tcPr>
            <w:tcW w:w="0" w:type="auto"/>
            <w:tcBorders>
              <w:top w:val="nil"/>
              <w:left w:val="single" w:sz="4" w:space="0" w:color="auto"/>
              <w:bottom w:val="nil"/>
              <w:right w:val="single" w:sz="4" w:space="0" w:color="auto"/>
            </w:tcBorders>
            <w:shd w:val="clear" w:color="auto" w:fill="auto"/>
            <w:noWrap/>
            <w:vAlign w:val="bottom"/>
            <w:hideMark/>
          </w:tcPr>
          <w:p w14:paraId="02AD4CCE" w14:textId="27AE3462"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w:t>
            </w:r>
            <w:r w:rsidR="000E2021">
              <w:rPr>
                <w:rFonts w:ascii="Aptos Narrow" w:hAnsi="Aptos Narrow"/>
                <w:color w:val="000000"/>
                <w:sz w:val="22"/>
                <w:szCs w:val="22"/>
              </w:rPr>
              <w:t>59*</w:t>
            </w:r>
          </w:p>
        </w:tc>
        <w:tc>
          <w:tcPr>
            <w:tcW w:w="0" w:type="auto"/>
            <w:tcBorders>
              <w:top w:val="nil"/>
              <w:left w:val="nil"/>
              <w:bottom w:val="nil"/>
              <w:right w:val="nil"/>
            </w:tcBorders>
            <w:shd w:val="clear" w:color="auto" w:fill="auto"/>
            <w:noWrap/>
            <w:vAlign w:val="bottom"/>
            <w:hideMark/>
          </w:tcPr>
          <w:p w14:paraId="4D683129" w14:textId="5FE141D0"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0.06</w:t>
            </w:r>
            <w:r w:rsidR="000E2021">
              <w:rPr>
                <w:rFonts w:ascii="Aptos Narrow" w:hAnsi="Aptos Narrow"/>
                <w:color w:val="000000"/>
                <w:sz w:val="22"/>
                <w:szCs w:val="22"/>
              </w:rPr>
              <w:t>9</w:t>
            </w:r>
            <w:r w:rsidRPr="00FB109F">
              <w:rPr>
                <w:rFonts w:ascii="Aptos Narrow" w:hAnsi="Aptos Narrow"/>
                <w:color w:val="000000"/>
                <w:sz w:val="22"/>
                <w:szCs w:val="22"/>
              </w:rPr>
              <w:t>*</w:t>
            </w:r>
          </w:p>
        </w:tc>
      </w:tr>
      <w:tr w:rsidR="00FB109F" w:rsidRPr="00FB109F" w14:paraId="79A41EB8" w14:textId="77777777" w:rsidTr="00FB109F">
        <w:trPr>
          <w:trHeight w:val="320"/>
        </w:trPr>
        <w:tc>
          <w:tcPr>
            <w:tcW w:w="0" w:type="auto"/>
            <w:tcBorders>
              <w:top w:val="nil"/>
              <w:left w:val="nil"/>
              <w:bottom w:val="single" w:sz="4" w:space="0" w:color="auto"/>
              <w:right w:val="single" w:sz="4" w:space="0" w:color="auto"/>
            </w:tcBorders>
            <w:shd w:val="clear" w:color="auto" w:fill="auto"/>
            <w:noWrap/>
            <w:vAlign w:val="bottom"/>
            <w:hideMark/>
          </w:tcPr>
          <w:p w14:paraId="02F5C88A"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14:paraId="2A1B032B"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(0.021)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554277"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(0.023)</w:t>
            </w:r>
          </w:p>
        </w:tc>
        <w:tc>
          <w:tcPr>
            <w:tcW w:w="0" w:type="auto"/>
            <w:tcBorders>
              <w:top w:val="nil"/>
              <w:left w:val="nil"/>
              <w:bottom w:val="single" w:sz="4" w:space="0" w:color="auto"/>
              <w:right w:val="nil"/>
            </w:tcBorders>
            <w:shd w:val="clear" w:color="auto" w:fill="auto"/>
            <w:noWrap/>
            <w:vAlign w:val="bottom"/>
            <w:hideMark/>
          </w:tcPr>
          <w:p w14:paraId="06E3C8C5" w14:textId="4A61ADCF"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(0.02</w:t>
            </w:r>
            <w:r w:rsidR="00C87B05">
              <w:rPr>
                <w:rFonts w:ascii="Aptos Narrow" w:hAnsi="Aptos Narrow"/>
                <w:color w:val="000000"/>
                <w:sz w:val="22"/>
                <w:szCs w:val="22"/>
              </w:rPr>
              <w:t>1</w:t>
            </w:r>
            <w:r w:rsidRPr="00FB109F">
              <w:rPr>
                <w:rFonts w:ascii="Aptos Narrow" w:hAnsi="Aptos Narrow"/>
                <w:color w:val="000000"/>
                <w:sz w:val="22"/>
                <w:szCs w:val="22"/>
              </w:rPr>
              <w:t>)</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99D281"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(0.028)</w:t>
            </w:r>
          </w:p>
        </w:tc>
        <w:tc>
          <w:tcPr>
            <w:tcW w:w="0" w:type="auto"/>
            <w:tcBorders>
              <w:top w:val="nil"/>
              <w:left w:val="nil"/>
              <w:bottom w:val="single" w:sz="4" w:space="0" w:color="auto"/>
              <w:right w:val="nil"/>
            </w:tcBorders>
            <w:shd w:val="clear" w:color="auto" w:fill="auto"/>
            <w:noWrap/>
            <w:vAlign w:val="bottom"/>
            <w:hideMark/>
          </w:tcPr>
          <w:p w14:paraId="072D8DC3"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(0.029)</w:t>
            </w:r>
          </w:p>
        </w:tc>
      </w:tr>
      <w:tr w:rsidR="00FB109F" w:rsidRPr="00FB109F" w14:paraId="5007CAD1" w14:textId="77777777" w:rsidTr="00FB109F">
        <w:trPr>
          <w:trHeight w:val="320"/>
        </w:trPr>
        <w:tc>
          <w:tcPr>
            <w:tcW w:w="0" w:type="auto"/>
            <w:tcBorders>
              <w:top w:val="nil"/>
              <w:left w:val="nil"/>
              <w:bottom w:val="nil"/>
              <w:right w:val="single" w:sz="4" w:space="0" w:color="auto"/>
            </w:tcBorders>
            <w:shd w:val="clear" w:color="auto" w:fill="auto"/>
            <w:noWrap/>
            <w:vAlign w:val="bottom"/>
            <w:hideMark/>
          </w:tcPr>
          <w:p w14:paraId="283B717B" w14:textId="77777777" w:rsidR="00FB109F" w:rsidRPr="00FB109F" w:rsidRDefault="00FB109F">
            <w:pPr>
              <w:rPr>
                <w:rFonts w:ascii="Aptos Narrow" w:hAnsi="Aptos Narrow"/>
                <w:b/>
                <w:bCs/>
                <w:i/>
                <w:iCs/>
                <w:color w:val="000000"/>
                <w:sz w:val="22"/>
                <w:szCs w:val="22"/>
              </w:rPr>
            </w:pPr>
            <w:r w:rsidRPr="00FB109F">
              <w:rPr>
                <w:rFonts w:ascii="Aptos Narrow" w:hAnsi="Aptos Narrow"/>
                <w:b/>
                <w:bCs/>
                <w:i/>
                <w:iCs/>
                <w:color w:val="000000"/>
                <w:sz w:val="22"/>
                <w:szCs w:val="22"/>
              </w:rPr>
              <w:t>Sociodemographic</w:t>
            </w:r>
          </w:p>
        </w:tc>
        <w:tc>
          <w:tcPr>
            <w:tcW w:w="0" w:type="auto"/>
            <w:tcBorders>
              <w:top w:val="nil"/>
              <w:left w:val="nil"/>
              <w:bottom w:val="nil"/>
              <w:right w:val="nil"/>
            </w:tcBorders>
            <w:shd w:val="clear" w:color="auto" w:fill="auto"/>
            <w:noWrap/>
            <w:vAlign w:val="bottom"/>
            <w:hideMark/>
          </w:tcPr>
          <w:p w14:paraId="0B7D4019" w14:textId="77777777" w:rsidR="00FB109F" w:rsidRPr="00FB109F" w:rsidRDefault="00FB109F">
            <w:pPr>
              <w:rPr>
                <w:rFonts w:ascii="Aptos Narrow" w:hAnsi="Aptos Narrow"/>
                <w:b/>
                <w:bCs/>
                <w:i/>
                <w:iCs/>
                <w:color w:val="000000"/>
                <w:sz w:val="22"/>
                <w:szCs w:val="22"/>
              </w:rPr>
            </w:pPr>
          </w:p>
        </w:tc>
        <w:tc>
          <w:tcPr>
            <w:tcW w:w="0" w:type="auto"/>
            <w:tcBorders>
              <w:top w:val="nil"/>
              <w:left w:val="single" w:sz="4" w:space="0" w:color="auto"/>
              <w:bottom w:val="nil"/>
              <w:right w:val="single" w:sz="4" w:space="0" w:color="auto"/>
            </w:tcBorders>
            <w:shd w:val="clear" w:color="auto" w:fill="auto"/>
            <w:noWrap/>
            <w:vAlign w:val="bottom"/>
            <w:hideMark/>
          </w:tcPr>
          <w:p w14:paraId="5F10AC56"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 </w:t>
            </w:r>
          </w:p>
        </w:tc>
        <w:tc>
          <w:tcPr>
            <w:tcW w:w="0" w:type="auto"/>
            <w:tcBorders>
              <w:top w:val="nil"/>
              <w:left w:val="nil"/>
              <w:bottom w:val="nil"/>
              <w:right w:val="nil"/>
            </w:tcBorders>
            <w:shd w:val="clear" w:color="auto" w:fill="auto"/>
            <w:noWrap/>
            <w:vAlign w:val="bottom"/>
            <w:hideMark/>
          </w:tcPr>
          <w:p w14:paraId="1DB0545C" w14:textId="77777777" w:rsidR="00FB109F" w:rsidRPr="00FB109F" w:rsidRDefault="00FB109F">
            <w:pPr>
              <w:rPr>
                <w:rFonts w:ascii="Aptos Narrow" w:hAnsi="Aptos Narrow"/>
                <w:color w:val="000000"/>
                <w:sz w:val="22"/>
                <w:szCs w:val="22"/>
              </w:rPr>
            </w:pPr>
          </w:p>
        </w:tc>
        <w:tc>
          <w:tcPr>
            <w:tcW w:w="0" w:type="auto"/>
            <w:tcBorders>
              <w:top w:val="nil"/>
              <w:left w:val="single" w:sz="4" w:space="0" w:color="auto"/>
              <w:bottom w:val="nil"/>
              <w:right w:val="single" w:sz="4" w:space="0" w:color="auto"/>
            </w:tcBorders>
            <w:shd w:val="clear" w:color="auto" w:fill="auto"/>
            <w:noWrap/>
            <w:vAlign w:val="bottom"/>
            <w:hideMark/>
          </w:tcPr>
          <w:p w14:paraId="10A0FD3B"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 </w:t>
            </w:r>
          </w:p>
        </w:tc>
        <w:tc>
          <w:tcPr>
            <w:tcW w:w="0" w:type="auto"/>
            <w:tcBorders>
              <w:top w:val="nil"/>
              <w:left w:val="nil"/>
              <w:bottom w:val="nil"/>
              <w:right w:val="nil"/>
            </w:tcBorders>
            <w:shd w:val="clear" w:color="auto" w:fill="auto"/>
            <w:noWrap/>
            <w:vAlign w:val="bottom"/>
            <w:hideMark/>
          </w:tcPr>
          <w:p w14:paraId="0B1F6F91" w14:textId="77777777" w:rsidR="00FB109F" w:rsidRPr="00FB109F" w:rsidRDefault="00FB109F">
            <w:pPr>
              <w:rPr>
                <w:rFonts w:ascii="Aptos Narrow" w:hAnsi="Aptos Narrow"/>
                <w:color w:val="000000"/>
                <w:sz w:val="22"/>
                <w:szCs w:val="22"/>
              </w:rPr>
            </w:pPr>
          </w:p>
        </w:tc>
      </w:tr>
      <w:tr w:rsidR="00FB109F" w:rsidRPr="00FB109F" w14:paraId="749431AF" w14:textId="77777777" w:rsidTr="00FB109F">
        <w:trPr>
          <w:trHeight w:val="320"/>
        </w:trPr>
        <w:tc>
          <w:tcPr>
            <w:tcW w:w="0" w:type="auto"/>
            <w:tcBorders>
              <w:top w:val="nil"/>
              <w:left w:val="nil"/>
              <w:bottom w:val="nil"/>
              <w:right w:val="single" w:sz="4" w:space="0" w:color="auto"/>
            </w:tcBorders>
            <w:shd w:val="clear" w:color="auto" w:fill="auto"/>
            <w:noWrap/>
            <w:vAlign w:val="bottom"/>
            <w:hideMark/>
          </w:tcPr>
          <w:p w14:paraId="55FC9628" w14:textId="77777777" w:rsidR="00FB109F" w:rsidRPr="00FB109F" w:rsidRDefault="00FB109F">
            <w:pPr>
              <w:jc w:val="right"/>
              <w:rPr>
                <w:rFonts w:ascii="Aptos Narrow" w:hAnsi="Aptos Narrow"/>
                <w:color w:val="000000"/>
                <w:sz w:val="22"/>
                <w:szCs w:val="22"/>
              </w:rPr>
            </w:pPr>
            <w:r w:rsidRPr="00FB109F">
              <w:rPr>
                <w:rFonts w:ascii="Aptos Narrow" w:hAnsi="Aptos Narrow"/>
                <w:color w:val="000000"/>
                <w:sz w:val="22"/>
                <w:szCs w:val="22"/>
              </w:rPr>
              <w:t>Sex</w:t>
            </w:r>
          </w:p>
        </w:tc>
        <w:tc>
          <w:tcPr>
            <w:tcW w:w="0" w:type="auto"/>
            <w:tcBorders>
              <w:top w:val="nil"/>
              <w:left w:val="nil"/>
              <w:bottom w:val="nil"/>
              <w:right w:val="nil"/>
            </w:tcBorders>
            <w:shd w:val="clear" w:color="auto" w:fill="auto"/>
            <w:noWrap/>
            <w:vAlign w:val="bottom"/>
            <w:hideMark/>
          </w:tcPr>
          <w:p w14:paraId="56195B64" w14:textId="0D7DD4DB"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w:t>
            </w:r>
            <w:r w:rsidR="005F0347">
              <w:rPr>
                <w:rFonts w:ascii="Aptos Narrow" w:hAnsi="Aptos Narrow"/>
                <w:color w:val="000000"/>
                <w:sz w:val="22"/>
                <w:szCs w:val="22"/>
              </w:rPr>
              <w:t>17</w:t>
            </w:r>
            <w:r w:rsidRPr="00FB109F">
              <w:rPr>
                <w:rFonts w:ascii="Aptos Narrow" w:hAnsi="Aptos Narrow"/>
                <w:color w:val="000000"/>
                <w:sz w:val="22"/>
                <w:szCs w:val="22"/>
              </w:rPr>
              <w:t>***</w:t>
            </w:r>
          </w:p>
        </w:tc>
        <w:tc>
          <w:tcPr>
            <w:tcW w:w="0" w:type="auto"/>
            <w:tcBorders>
              <w:top w:val="nil"/>
              <w:left w:val="single" w:sz="4" w:space="0" w:color="auto"/>
              <w:bottom w:val="nil"/>
              <w:right w:val="single" w:sz="4" w:space="0" w:color="auto"/>
            </w:tcBorders>
            <w:shd w:val="clear" w:color="auto" w:fill="auto"/>
            <w:noWrap/>
            <w:vAlign w:val="bottom"/>
            <w:hideMark/>
          </w:tcPr>
          <w:p w14:paraId="25D3E385" w14:textId="5F076FE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w:t>
            </w:r>
            <w:r w:rsidR="005F0347">
              <w:rPr>
                <w:rFonts w:ascii="Aptos Narrow" w:hAnsi="Aptos Narrow"/>
                <w:color w:val="000000"/>
                <w:sz w:val="22"/>
                <w:szCs w:val="22"/>
              </w:rPr>
              <w:t>76</w:t>
            </w:r>
          </w:p>
        </w:tc>
        <w:tc>
          <w:tcPr>
            <w:tcW w:w="0" w:type="auto"/>
            <w:tcBorders>
              <w:top w:val="nil"/>
              <w:left w:val="nil"/>
              <w:bottom w:val="nil"/>
              <w:right w:val="nil"/>
            </w:tcBorders>
            <w:shd w:val="clear" w:color="auto" w:fill="auto"/>
            <w:noWrap/>
            <w:vAlign w:val="bottom"/>
            <w:hideMark/>
          </w:tcPr>
          <w:p w14:paraId="4CCC3723" w14:textId="63190D79"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0.2</w:t>
            </w:r>
            <w:r w:rsidR="00C87B05">
              <w:rPr>
                <w:rFonts w:ascii="Aptos Narrow" w:hAnsi="Aptos Narrow"/>
                <w:color w:val="000000"/>
                <w:sz w:val="22"/>
                <w:szCs w:val="22"/>
              </w:rPr>
              <w:t>31</w:t>
            </w:r>
            <w:r w:rsidRPr="00FB109F">
              <w:rPr>
                <w:rFonts w:ascii="Aptos Narrow" w:hAnsi="Aptos Narrow"/>
                <w:color w:val="000000"/>
                <w:sz w:val="22"/>
                <w:szCs w:val="22"/>
              </w:rPr>
              <w:t>***</w:t>
            </w:r>
          </w:p>
        </w:tc>
        <w:tc>
          <w:tcPr>
            <w:tcW w:w="0" w:type="auto"/>
            <w:tcBorders>
              <w:top w:val="nil"/>
              <w:left w:val="single" w:sz="4" w:space="0" w:color="auto"/>
              <w:bottom w:val="nil"/>
              <w:right w:val="single" w:sz="4" w:space="0" w:color="auto"/>
            </w:tcBorders>
            <w:shd w:val="clear" w:color="auto" w:fill="auto"/>
            <w:noWrap/>
            <w:vAlign w:val="bottom"/>
            <w:hideMark/>
          </w:tcPr>
          <w:p w14:paraId="516C210A" w14:textId="09D41174"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0.1</w:t>
            </w:r>
            <w:r w:rsidR="000E2021">
              <w:rPr>
                <w:rFonts w:ascii="Aptos Narrow" w:hAnsi="Aptos Narrow"/>
                <w:color w:val="000000"/>
                <w:sz w:val="22"/>
                <w:szCs w:val="22"/>
              </w:rPr>
              <w:t>4</w:t>
            </w:r>
            <w:r w:rsidRPr="00FB109F">
              <w:rPr>
                <w:rFonts w:ascii="Aptos Narrow" w:hAnsi="Aptos Narrow"/>
                <w:color w:val="000000"/>
                <w:sz w:val="22"/>
                <w:szCs w:val="22"/>
              </w:rPr>
              <w:t>7*</w:t>
            </w:r>
          </w:p>
        </w:tc>
        <w:tc>
          <w:tcPr>
            <w:tcW w:w="0" w:type="auto"/>
            <w:tcBorders>
              <w:top w:val="nil"/>
              <w:left w:val="nil"/>
              <w:bottom w:val="nil"/>
              <w:right w:val="nil"/>
            </w:tcBorders>
            <w:shd w:val="clear" w:color="auto" w:fill="auto"/>
            <w:noWrap/>
            <w:vAlign w:val="bottom"/>
            <w:hideMark/>
          </w:tcPr>
          <w:p w14:paraId="3C3C68FB" w14:textId="69EAE97E"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0.1</w:t>
            </w:r>
            <w:r w:rsidR="000E2021">
              <w:rPr>
                <w:rFonts w:ascii="Aptos Narrow" w:hAnsi="Aptos Narrow"/>
                <w:color w:val="000000"/>
                <w:sz w:val="22"/>
                <w:szCs w:val="22"/>
              </w:rPr>
              <w:t>43</w:t>
            </w:r>
            <w:r w:rsidRPr="00FB109F">
              <w:rPr>
                <w:rFonts w:ascii="Aptos Narrow" w:hAnsi="Aptos Narrow"/>
                <w:color w:val="000000"/>
                <w:sz w:val="22"/>
                <w:szCs w:val="22"/>
              </w:rPr>
              <w:t>*</w:t>
            </w:r>
          </w:p>
        </w:tc>
      </w:tr>
      <w:tr w:rsidR="00FB109F" w:rsidRPr="00FB109F" w14:paraId="7846CDF4" w14:textId="77777777" w:rsidTr="00FB109F">
        <w:trPr>
          <w:trHeight w:val="320"/>
        </w:trPr>
        <w:tc>
          <w:tcPr>
            <w:tcW w:w="0" w:type="auto"/>
            <w:tcBorders>
              <w:top w:val="nil"/>
              <w:left w:val="nil"/>
              <w:bottom w:val="nil"/>
              <w:right w:val="single" w:sz="4" w:space="0" w:color="auto"/>
            </w:tcBorders>
            <w:shd w:val="clear" w:color="auto" w:fill="auto"/>
            <w:noWrap/>
            <w:vAlign w:val="bottom"/>
            <w:hideMark/>
          </w:tcPr>
          <w:p w14:paraId="7442F1DE" w14:textId="77777777" w:rsidR="00FB109F" w:rsidRPr="00FB109F" w:rsidRDefault="00FB109F">
            <w:pPr>
              <w:jc w:val="right"/>
              <w:rPr>
                <w:rFonts w:ascii="Aptos Narrow" w:hAnsi="Aptos Narrow"/>
                <w:color w:val="000000"/>
                <w:sz w:val="22"/>
                <w:szCs w:val="22"/>
              </w:rPr>
            </w:pPr>
            <w:r w:rsidRPr="00FB109F">
              <w:rPr>
                <w:rFonts w:ascii="Aptos Narrow" w:hAnsi="Aptos Narrow"/>
                <w:color w:val="000000"/>
                <w:sz w:val="22"/>
                <w:szCs w:val="22"/>
              </w:rPr>
              <w:t> </w:t>
            </w:r>
          </w:p>
        </w:tc>
        <w:tc>
          <w:tcPr>
            <w:tcW w:w="0" w:type="auto"/>
            <w:tcBorders>
              <w:top w:val="nil"/>
              <w:left w:val="nil"/>
              <w:bottom w:val="nil"/>
              <w:right w:val="nil"/>
            </w:tcBorders>
            <w:shd w:val="clear" w:color="auto" w:fill="auto"/>
            <w:noWrap/>
            <w:vAlign w:val="bottom"/>
            <w:hideMark/>
          </w:tcPr>
          <w:p w14:paraId="4745D60C"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(0.049)</w:t>
            </w:r>
          </w:p>
        </w:tc>
        <w:tc>
          <w:tcPr>
            <w:tcW w:w="0" w:type="auto"/>
            <w:tcBorders>
              <w:top w:val="nil"/>
              <w:left w:val="single" w:sz="4" w:space="0" w:color="auto"/>
              <w:bottom w:val="nil"/>
              <w:right w:val="single" w:sz="4" w:space="0" w:color="auto"/>
            </w:tcBorders>
            <w:shd w:val="clear" w:color="auto" w:fill="auto"/>
            <w:noWrap/>
            <w:vAlign w:val="bottom"/>
            <w:hideMark/>
          </w:tcPr>
          <w:p w14:paraId="5D3162B3"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(0.054)</w:t>
            </w:r>
          </w:p>
        </w:tc>
        <w:tc>
          <w:tcPr>
            <w:tcW w:w="0" w:type="auto"/>
            <w:tcBorders>
              <w:top w:val="nil"/>
              <w:left w:val="nil"/>
              <w:bottom w:val="nil"/>
              <w:right w:val="nil"/>
            </w:tcBorders>
            <w:shd w:val="clear" w:color="auto" w:fill="auto"/>
            <w:noWrap/>
            <w:vAlign w:val="bottom"/>
            <w:hideMark/>
          </w:tcPr>
          <w:p w14:paraId="4AA44CC9"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(0.051)</w:t>
            </w:r>
          </w:p>
        </w:tc>
        <w:tc>
          <w:tcPr>
            <w:tcW w:w="0" w:type="auto"/>
            <w:tcBorders>
              <w:top w:val="nil"/>
              <w:left w:val="single" w:sz="4" w:space="0" w:color="auto"/>
              <w:bottom w:val="nil"/>
              <w:right w:val="single" w:sz="4" w:space="0" w:color="auto"/>
            </w:tcBorders>
            <w:shd w:val="clear" w:color="auto" w:fill="auto"/>
            <w:noWrap/>
            <w:vAlign w:val="bottom"/>
            <w:hideMark/>
          </w:tcPr>
          <w:p w14:paraId="1C229A1B"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(0.068)</w:t>
            </w:r>
          </w:p>
        </w:tc>
        <w:tc>
          <w:tcPr>
            <w:tcW w:w="0" w:type="auto"/>
            <w:tcBorders>
              <w:top w:val="nil"/>
              <w:left w:val="nil"/>
              <w:bottom w:val="nil"/>
              <w:right w:val="nil"/>
            </w:tcBorders>
            <w:shd w:val="clear" w:color="auto" w:fill="auto"/>
            <w:noWrap/>
            <w:vAlign w:val="bottom"/>
            <w:hideMark/>
          </w:tcPr>
          <w:p w14:paraId="767EC48A"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0.069)</w:t>
            </w:r>
          </w:p>
        </w:tc>
      </w:tr>
      <w:tr w:rsidR="00FB109F" w:rsidRPr="00FB109F" w14:paraId="0B6C9071" w14:textId="77777777" w:rsidTr="00FB109F">
        <w:trPr>
          <w:trHeight w:val="320"/>
        </w:trPr>
        <w:tc>
          <w:tcPr>
            <w:tcW w:w="0" w:type="auto"/>
            <w:tcBorders>
              <w:top w:val="nil"/>
              <w:left w:val="nil"/>
              <w:bottom w:val="nil"/>
              <w:right w:val="single" w:sz="4" w:space="0" w:color="auto"/>
            </w:tcBorders>
            <w:shd w:val="clear" w:color="auto" w:fill="auto"/>
            <w:noWrap/>
            <w:vAlign w:val="bottom"/>
            <w:hideMark/>
          </w:tcPr>
          <w:p w14:paraId="4F57F22A" w14:textId="77777777" w:rsidR="00FB109F" w:rsidRPr="00FB109F" w:rsidRDefault="00FB109F">
            <w:pPr>
              <w:jc w:val="right"/>
              <w:rPr>
                <w:rFonts w:ascii="Aptos Narrow" w:hAnsi="Aptos Narrow"/>
                <w:color w:val="000000"/>
                <w:sz w:val="22"/>
                <w:szCs w:val="22"/>
              </w:rPr>
            </w:pPr>
            <w:r w:rsidRPr="00FB109F">
              <w:rPr>
                <w:rFonts w:ascii="Aptos Narrow" w:hAnsi="Aptos Narrow"/>
                <w:color w:val="000000"/>
                <w:sz w:val="22"/>
                <w:szCs w:val="22"/>
              </w:rPr>
              <w:t>Age</w:t>
            </w:r>
          </w:p>
        </w:tc>
        <w:tc>
          <w:tcPr>
            <w:tcW w:w="0" w:type="auto"/>
            <w:tcBorders>
              <w:top w:val="nil"/>
              <w:left w:val="nil"/>
              <w:bottom w:val="nil"/>
              <w:right w:val="nil"/>
            </w:tcBorders>
            <w:shd w:val="clear" w:color="auto" w:fill="auto"/>
            <w:noWrap/>
            <w:vAlign w:val="bottom"/>
            <w:hideMark/>
          </w:tcPr>
          <w:p w14:paraId="7BF21E14"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-0.021***</w:t>
            </w:r>
          </w:p>
        </w:tc>
        <w:tc>
          <w:tcPr>
            <w:tcW w:w="0" w:type="auto"/>
            <w:tcBorders>
              <w:top w:val="nil"/>
              <w:left w:val="single" w:sz="4" w:space="0" w:color="auto"/>
              <w:bottom w:val="nil"/>
              <w:right w:val="single" w:sz="4" w:space="0" w:color="auto"/>
            </w:tcBorders>
            <w:shd w:val="clear" w:color="auto" w:fill="auto"/>
            <w:noWrap/>
            <w:vAlign w:val="bottom"/>
            <w:hideMark/>
          </w:tcPr>
          <w:p w14:paraId="1278E9E4" w14:textId="3B5CE91B"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-0.014***</w:t>
            </w:r>
          </w:p>
        </w:tc>
        <w:tc>
          <w:tcPr>
            <w:tcW w:w="0" w:type="auto"/>
            <w:tcBorders>
              <w:top w:val="nil"/>
              <w:left w:val="nil"/>
              <w:bottom w:val="nil"/>
              <w:right w:val="nil"/>
            </w:tcBorders>
            <w:shd w:val="clear" w:color="auto" w:fill="auto"/>
            <w:noWrap/>
            <w:vAlign w:val="bottom"/>
            <w:hideMark/>
          </w:tcPr>
          <w:p w14:paraId="43B196A3"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-0.019***</w:t>
            </w:r>
          </w:p>
        </w:tc>
        <w:tc>
          <w:tcPr>
            <w:tcW w:w="0" w:type="auto"/>
            <w:tcBorders>
              <w:top w:val="nil"/>
              <w:left w:val="single" w:sz="4" w:space="0" w:color="auto"/>
              <w:bottom w:val="nil"/>
              <w:right w:val="single" w:sz="4" w:space="0" w:color="auto"/>
            </w:tcBorders>
            <w:shd w:val="clear" w:color="auto" w:fill="auto"/>
            <w:noWrap/>
            <w:vAlign w:val="bottom"/>
            <w:hideMark/>
          </w:tcPr>
          <w:p w14:paraId="0EECB7A5" w14:textId="66CA6578"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w:t>
            </w:r>
            <w:r w:rsidR="000E2021">
              <w:rPr>
                <w:rFonts w:ascii="Aptos Narrow" w:hAnsi="Aptos Narrow"/>
                <w:color w:val="000000"/>
                <w:sz w:val="22"/>
                <w:szCs w:val="22"/>
              </w:rPr>
              <w:t>2</w:t>
            </w:r>
            <w:r w:rsidRPr="00FB109F">
              <w:rPr>
                <w:rFonts w:ascii="Aptos Narrow" w:hAnsi="Aptos Narrow"/>
                <w:color w:val="000000"/>
                <w:sz w:val="22"/>
                <w:szCs w:val="22"/>
              </w:rPr>
              <w:t>***</w:t>
            </w:r>
          </w:p>
        </w:tc>
        <w:tc>
          <w:tcPr>
            <w:tcW w:w="0" w:type="auto"/>
            <w:tcBorders>
              <w:top w:val="nil"/>
              <w:left w:val="nil"/>
              <w:bottom w:val="nil"/>
              <w:right w:val="nil"/>
            </w:tcBorders>
            <w:shd w:val="clear" w:color="auto" w:fill="auto"/>
            <w:noWrap/>
            <w:vAlign w:val="bottom"/>
            <w:hideMark/>
          </w:tcPr>
          <w:p w14:paraId="2A4DF2E9"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-0.017***</w:t>
            </w:r>
          </w:p>
        </w:tc>
      </w:tr>
      <w:tr w:rsidR="00FB109F" w:rsidRPr="00FB109F" w14:paraId="5A27C35C" w14:textId="77777777" w:rsidTr="00FB109F">
        <w:trPr>
          <w:trHeight w:val="320"/>
        </w:trPr>
        <w:tc>
          <w:tcPr>
            <w:tcW w:w="0" w:type="auto"/>
            <w:tcBorders>
              <w:top w:val="nil"/>
              <w:left w:val="nil"/>
              <w:bottom w:val="nil"/>
              <w:right w:val="single" w:sz="4" w:space="0" w:color="auto"/>
            </w:tcBorders>
            <w:shd w:val="clear" w:color="auto" w:fill="auto"/>
            <w:noWrap/>
            <w:vAlign w:val="bottom"/>
            <w:hideMark/>
          </w:tcPr>
          <w:p w14:paraId="5EEDF094" w14:textId="77777777" w:rsidR="00FB109F" w:rsidRPr="00FB109F" w:rsidRDefault="00FB109F">
            <w:pPr>
              <w:jc w:val="right"/>
              <w:rPr>
                <w:rFonts w:ascii="Aptos Narrow" w:hAnsi="Aptos Narrow"/>
                <w:color w:val="000000"/>
                <w:sz w:val="22"/>
                <w:szCs w:val="22"/>
              </w:rPr>
            </w:pPr>
            <w:r w:rsidRPr="00FB109F">
              <w:rPr>
                <w:rFonts w:ascii="Aptos Narrow" w:hAnsi="Aptos Narrow"/>
                <w:color w:val="000000"/>
                <w:sz w:val="22"/>
                <w:szCs w:val="22"/>
              </w:rPr>
              <w:t> </w:t>
            </w:r>
          </w:p>
        </w:tc>
        <w:tc>
          <w:tcPr>
            <w:tcW w:w="0" w:type="auto"/>
            <w:tcBorders>
              <w:top w:val="nil"/>
              <w:left w:val="nil"/>
              <w:bottom w:val="nil"/>
              <w:right w:val="nil"/>
            </w:tcBorders>
            <w:shd w:val="clear" w:color="auto" w:fill="auto"/>
            <w:noWrap/>
            <w:vAlign w:val="bottom"/>
            <w:hideMark/>
          </w:tcPr>
          <w:p w14:paraId="69333A13"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(0.001)</w:t>
            </w:r>
          </w:p>
        </w:tc>
        <w:tc>
          <w:tcPr>
            <w:tcW w:w="0" w:type="auto"/>
            <w:tcBorders>
              <w:top w:val="nil"/>
              <w:left w:val="single" w:sz="4" w:space="0" w:color="auto"/>
              <w:bottom w:val="nil"/>
              <w:right w:val="single" w:sz="4" w:space="0" w:color="auto"/>
            </w:tcBorders>
            <w:shd w:val="clear" w:color="auto" w:fill="auto"/>
            <w:noWrap/>
            <w:vAlign w:val="bottom"/>
            <w:hideMark/>
          </w:tcPr>
          <w:p w14:paraId="6D47E2B6"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(0.002)</w:t>
            </w:r>
          </w:p>
        </w:tc>
        <w:tc>
          <w:tcPr>
            <w:tcW w:w="0" w:type="auto"/>
            <w:tcBorders>
              <w:top w:val="nil"/>
              <w:left w:val="nil"/>
              <w:bottom w:val="nil"/>
              <w:right w:val="nil"/>
            </w:tcBorders>
            <w:shd w:val="clear" w:color="auto" w:fill="auto"/>
            <w:noWrap/>
            <w:vAlign w:val="bottom"/>
            <w:hideMark/>
          </w:tcPr>
          <w:p w14:paraId="79D14AF6"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(0.002)</w:t>
            </w:r>
          </w:p>
        </w:tc>
        <w:tc>
          <w:tcPr>
            <w:tcW w:w="0" w:type="auto"/>
            <w:tcBorders>
              <w:top w:val="nil"/>
              <w:left w:val="single" w:sz="4" w:space="0" w:color="auto"/>
              <w:bottom w:val="nil"/>
              <w:right w:val="single" w:sz="4" w:space="0" w:color="auto"/>
            </w:tcBorders>
            <w:shd w:val="clear" w:color="auto" w:fill="auto"/>
            <w:noWrap/>
            <w:vAlign w:val="bottom"/>
            <w:hideMark/>
          </w:tcPr>
          <w:p w14:paraId="6D35C051"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(0.002)</w:t>
            </w:r>
          </w:p>
        </w:tc>
        <w:tc>
          <w:tcPr>
            <w:tcW w:w="0" w:type="auto"/>
            <w:tcBorders>
              <w:top w:val="nil"/>
              <w:left w:val="nil"/>
              <w:bottom w:val="nil"/>
              <w:right w:val="nil"/>
            </w:tcBorders>
            <w:shd w:val="clear" w:color="auto" w:fill="auto"/>
            <w:noWrap/>
            <w:vAlign w:val="bottom"/>
            <w:hideMark/>
          </w:tcPr>
          <w:p w14:paraId="421FD47E"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(0.002)</w:t>
            </w:r>
          </w:p>
        </w:tc>
      </w:tr>
      <w:tr w:rsidR="00FB109F" w:rsidRPr="00FB109F" w14:paraId="1FE41E71" w14:textId="77777777" w:rsidTr="00FB109F">
        <w:trPr>
          <w:trHeight w:val="320"/>
        </w:trPr>
        <w:tc>
          <w:tcPr>
            <w:tcW w:w="0" w:type="auto"/>
            <w:tcBorders>
              <w:top w:val="nil"/>
              <w:left w:val="nil"/>
              <w:bottom w:val="nil"/>
              <w:right w:val="single" w:sz="4" w:space="0" w:color="auto"/>
            </w:tcBorders>
            <w:shd w:val="clear" w:color="auto" w:fill="auto"/>
            <w:noWrap/>
            <w:vAlign w:val="bottom"/>
            <w:hideMark/>
          </w:tcPr>
          <w:p w14:paraId="427E753E" w14:textId="77777777" w:rsidR="00FB109F" w:rsidRPr="00FB109F" w:rsidRDefault="00FB109F">
            <w:pPr>
              <w:jc w:val="right"/>
              <w:rPr>
                <w:rFonts w:ascii="Aptos Narrow" w:hAnsi="Aptos Narrow"/>
                <w:color w:val="000000"/>
                <w:sz w:val="22"/>
                <w:szCs w:val="22"/>
              </w:rPr>
            </w:pPr>
            <w:r w:rsidRPr="00FB109F">
              <w:rPr>
                <w:rFonts w:ascii="Aptos Narrow" w:hAnsi="Aptos Narrow"/>
                <w:color w:val="000000"/>
                <w:sz w:val="22"/>
                <w:szCs w:val="22"/>
              </w:rPr>
              <w:t>Socioeconomic Status</w:t>
            </w:r>
          </w:p>
        </w:tc>
        <w:tc>
          <w:tcPr>
            <w:tcW w:w="0" w:type="auto"/>
            <w:tcBorders>
              <w:top w:val="nil"/>
              <w:left w:val="nil"/>
              <w:bottom w:val="nil"/>
              <w:right w:val="nil"/>
            </w:tcBorders>
            <w:shd w:val="clear" w:color="auto" w:fill="auto"/>
            <w:noWrap/>
            <w:vAlign w:val="bottom"/>
            <w:hideMark/>
          </w:tcPr>
          <w:p w14:paraId="086496AE" w14:textId="001FE69D"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0.06</w:t>
            </w:r>
            <w:r w:rsidR="005F0347">
              <w:rPr>
                <w:rFonts w:ascii="Aptos Narrow" w:hAnsi="Aptos Narrow"/>
                <w:color w:val="000000"/>
                <w:sz w:val="22"/>
                <w:szCs w:val="22"/>
              </w:rPr>
              <w:t>7*</w:t>
            </w:r>
          </w:p>
        </w:tc>
        <w:tc>
          <w:tcPr>
            <w:tcW w:w="0" w:type="auto"/>
            <w:tcBorders>
              <w:top w:val="nil"/>
              <w:left w:val="single" w:sz="4" w:space="0" w:color="auto"/>
              <w:bottom w:val="nil"/>
              <w:right w:val="single" w:sz="4" w:space="0" w:color="auto"/>
            </w:tcBorders>
            <w:shd w:val="clear" w:color="auto" w:fill="auto"/>
            <w:noWrap/>
            <w:vAlign w:val="bottom"/>
            <w:hideMark/>
          </w:tcPr>
          <w:p w14:paraId="15F54BCF" w14:textId="525E9D99"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w:t>
            </w:r>
            <w:r w:rsidR="005F0347">
              <w:rPr>
                <w:rFonts w:ascii="Aptos Narrow" w:hAnsi="Aptos Narrow"/>
                <w:color w:val="000000"/>
                <w:sz w:val="22"/>
                <w:szCs w:val="22"/>
              </w:rPr>
              <w:t>61</w:t>
            </w:r>
            <w:r w:rsidRPr="00FB109F">
              <w:rPr>
                <w:rFonts w:ascii="Aptos Narrow" w:hAnsi="Aptos Narrow"/>
                <w:color w:val="000000"/>
                <w:sz w:val="22"/>
                <w:szCs w:val="22"/>
              </w:rPr>
              <w:t>†</w:t>
            </w:r>
          </w:p>
        </w:tc>
        <w:tc>
          <w:tcPr>
            <w:tcW w:w="0" w:type="auto"/>
            <w:tcBorders>
              <w:top w:val="nil"/>
              <w:left w:val="nil"/>
              <w:bottom w:val="nil"/>
              <w:right w:val="nil"/>
            </w:tcBorders>
            <w:shd w:val="clear" w:color="auto" w:fill="auto"/>
            <w:noWrap/>
            <w:vAlign w:val="bottom"/>
            <w:hideMark/>
          </w:tcPr>
          <w:p w14:paraId="7E69F952" w14:textId="57A85734"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w:t>
            </w:r>
            <w:r w:rsidR="00C87B05">
              <w:rPr>
                <w:rFonts w:ascii="Aptos Narrow" w:hAnsi="Aptos Narrow"/>
                <w:color w:val="000000"/>
                <w:sz w:val="22"/>
                <w:szCs w:val="22"/>
              </w:rPr>
              <w:t>2</w:t>
            </w:r>
          </w:p>
        </w:tc>
        <w:tc>
          <w:tcPr>
            <w:tcW w:w="0" w:type="auto"/>
            <w:tcBorders>
              <w:top w:val="nil"/>
              <w:left w:val="single" w:sz="4" w:space="0" w:color="auto"/>
              <w:bottom w:val="nil"/>
              <w:right w:val="single" w:sz="4" w:space="0" w:color="auto"/>
            </w:tcBorders>
            <w:shd w:val="clear" w:color="auto" w:fill="auto"/>
            <w:noWrap/>
            <w:vAlign w:val="bottom"/>
            <w:hideMark/>
          </w:tcPr>
          <w:p w14:paraId="428EB6AD" w14:textId="07B9475C"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-0.04</w:t>
            </w:r>
            <w:r w:rsidR="000E2021">
              <w:rPr>
                <w:rFonts w:ascii="Aptos Narrow" w:hAnsi="Aptos Narrow"/>
                <w:color w:val="000000"/>
                <w:sz w:val="22"/>
                <w:szCs w:val="22"/>
              </w:rPr>
              <w:t>6</w:t>
            </w:r>
          </w:p>
        </w:tc>
        <w:tc>
          <w:tcPr>
            <w:tcW w:w="0" w:type="auto"/>
            <w:tcBorders>
              <w:top w:val="nil"/>
              <w:left w:val="nil"/>
              <w:bottom w:val="nil"/>
              <w:right w:val="nil"/>
            </w:tcBorders>
            <w:shd w:val="clear" w:color="auto" w:fill="auto"/>
            <w:noWrap/>
            <w:vAlign w:val="bottom"/>
            <w:hideMark/>
          </w:tcPr>
          <w:p w14:paraId="7802D64C" w14:textId="1FDC73E8"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-0.00</w:t>
            </w:r>
            <w:r w:rsidR="000E2021">
              <w:rPr>
                <w:rFonts w:ascii="Aptos Narrow" w:hAnsi="Aptos Narrow"/>
                <w:color w:val="000000"/>
                <w:sz w:val="22"/>
                <w:szCs w:val="22"/>
              </w:rPr>
              <w:t>4</w:t>
            </w:r>
          </w:p>
        </w:tc>
      </w:tr>
      <w:tr w:rsidR="00FB109F" w:rsidRPr="00FB109F" w14:paraId="64579DDF" w14:textId="77777777" w:rsidTr="00FB109F">
        <w:trPr>
          <w:trHeight w:val="320"/>
        </w:trPr>
        <w:tc>
          <w:tcPr>
            <w:tcW w:w="0" w:type="auto"/>
            <w:tcBorders>
              <w:top w:val="nil"/>
              <w:left w:val="nil"/>
              <w:bottom w:val="nil"/>
              <w:right w:val="single" w:sz="4" w:space="0" w:color="auto"/>
            </w:tcBorders>
            <w:shd w:val="clear" w:color="auto" w:fill="auto"/>
            <w:noWrap/>
            <w:vAlign w:val="bottom"/>
            <w:hideMark/>
          </w:tcPr>
          <w:p w14:paraId="0D70A00F" w14:textId="77777777" w:rsidR="00FB109F" w:rsidRPr="00FB109F" w:rsidRDefault="00FB109F">
            <w:pPr>
              <w:jc w:val="right"/>
              <w:rPr>
                <w:rFonts w:ascii="Aptos Narrow" w:hAnsi="Aptos Narrow"/>
                <w:color w:val="000000"/>
                <w:sz w:val="22"/>
                <w:szCs w:val="22"/>
              </w:rPr>
            </w:pPr>
            <w:r w:rsidRPr="00FB109F">
              <w:rPr>
                <w:rFonts w:ascii="Aptos Narrow" w:hAnsi="Aptos Narrow"/>
                <w:color w:val="000000"/>
                <w:sz w:val="22"/>
                <w:szCs w:val="22"/>
              </w:rPr>
              <w:t> </w:t>
            </w:r>
          </w:p>
        </w:tc>
        <w:tc>
          <w:tcPr>
            <w:tcW w:w="0" w:type="auto"/>
            <w:tcBorders>
              <w:top w:val="nil"/>
              <w:left w:val="nil"/>
              <w:bottom w:val="nil"/>
              <w:right w:val="nil"/>
            </w:tcBorders>
            <w:shd w:val="clear" w:color="auto" w:fill="auto"/>
            <w:noWrap/>
            <w:vAlign w:val="bottom"/>
            <w:hideMark/>
          </w:tcPr>
          <w:p w14:paraId="34B90C1C"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(0.032)</w:t>
            </w:r>
          </w:p>
        </w:tc>
        <w:tc>
          <w:tcPr>
            <w:tcW w:w="0" w:type="auto"/>
            <w:tcBorders>
              <w:top w:val="nil"/>
              <w:left w:val="single" w:sz="4" w:space="0" w:color="auto"/>
              <w:bottom w:val="nil"/>
              <w:right w:val="single" w:sz="4" w:space="0" w:color="auto"/>
            </w:tcBorders>
            <w:shd w:val="clear" w:color="auto" w:fill="auto"/>
            <w:noWrap/>
            <w:vAlign w:val="bottom"/>
            <w:hideMark/>
          </w:tcPr>
          <w:p w14:paraId="3A124B8A"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(0.035)</w:t>
            </w:r>
          </w:p>
        </w:tc>
        <w:tc>
          <w:tcPr>
            <w:tcW w:w="0" w:type="auto"/>
            <w:tcBorders>
              <w:top w:val="nil"/>
              <w:left w:val="nil"/>
              <w:bottom w:val="nil"/>
              <w:right w:val="nil"/>
            </w:tcBorders>
            <w:shd w:val="clear" w:color="auto" w:fill="auto"/>
            <w:noWrap/>
            <w:vAlign w:val="bottom"/>
            <w:hideMark/>
          </w:tcPr>
          <w:p w14:paraId="6AE8BDE7"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(0.033)</w:t>
            </w:r>
          </w:p>
        </w:tc>
        <w:tc>
          <w:tcPr>
            <w:tcW w:w="0" w:type="auto"/>
            <w:tcBorders>
              <w:top w:val="nil"/>
              <w:left w:val="single" w:sz="4" w:space="0" w:color="auto"/>
              <w:bottom w:val="nil"/>
              <w:right w:val="single" w:sz="4" w:space="0" w:color="auto"/>
            </w:tcBorders>
            <w:shd w:val="clear" w:color="auto" w:fill="auto"/>
            <w:noWrap/>
            <w:vAlign w:val="bottom"/>
            <w:hideMark/>
          </w:tcPr>
          <w:p w14:paraId="7DCA3FC6"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(0.043)</w:t>
            </w:r>
          </w:p>
        </w:tc>
        <w:tc>
          <w:tcPr>
            <w:tcW w:w="0" w:type="auto"/>
            <w:tcBorders>
              <w:top w:val="nil"/>
              <w:left w:val="nil"/>
              <w:bottom w:val="nil"/>
              <w:right w:val="nil"/>
            </w:tcBorders>
            <w:shd w:val="clear" w:color="auto" w:fill="auto"/>
            <w:noWrap/>
            <w:vAlign w:val="bottom"/>
            <w:hideMark/>
          </w:tcPr>
          <w:p w14:paraId="52FD8EAE" w14:textId="47CAA641"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(0.04</w:t>
            </w:r>
            <w:r w:rsidR="000E2021">
              <w:rPr>
                <w:rFonts w:ascii="Aptos Narrow" w:hAnsi="Aptos Narrow"/>
                <w:color w:val="000000"/>
                <w:sz w:val="22"/>
                <w:szCs w:val="22"/>
              </w:rPr>
              <w:t>4</w:t>
            </w:r>
            <w:r w:rsidRPr="00FB109F">
              <w:rPr>
                <w:rFonts w:ascii="Aptos Narrow" w:hAnsi="Aptos Narrow"/>
                <w:color w:val="000000"/>
                <w:sz w:val="22"/>
                <w:szCs w:val="22"/>
              </w:rPr>
              <w:t>)</w:t>
            </w:r>
          </w:p>
        </w:tc>
      </w:tr>
      <w:tr w:rsidR="00FB109F" w:rsidRPr="00FB109F" w14:paraId="29FAC2F2" w14:textId="77777777" w:rsidTr="00FB109F">
        <w:trPr>
          <w:trHeight w:val="320"/>
        </w:trPr>
        <w:tc>
          <w:tcPr>
            <w:tcW w:w="0" w:type="auto"/>
            <w:tcBorders>
              <w:top w:val="nil"/>
              <w:left w:val="nil"/>
              <w:bottom w:val="nil"/>
              <w:right w:val="single" w:sz="4" w:space="0" w:color="auto"/>
            </w:tcBorders>
            <w:shd w:val="clear" w:color="auto" w:fill="auto"/>
            <w:noWrap/>
            <w:vAlign w:val="bottom"/>
            <w:hideMark/>
          </w:tcPr>
          <w:p w14:paraId="10506D19" w14:textId="77777777" w:rsidR="00FB109F" w:rsidRPr="00FB109F" w:rsidRDefault="00FB109F">
            <w:pPr>
              <w:jc w:val="right"/>
              <w:rPr>
                <w:rFonts w:ascii="Aptos Narrow" w:hAnsi="Aptos Narrow"/>
                <w:color w:val="000000"/>
                <w:sz w:val="22"/>
                <w:szCs w:val="22"/>
              </w:rPr>
            </w:pPr>
            <w:r w:rsidRPr="00FB109F">
              <w:rPr>
                <w:rFonts w:ascii="Aptos Narrow" w:hAnsi="Aptos Narrow"/>
                <w:color w:val="000000"/>
                <w:sz w:val="22"/>
                <w:szCs w:val="22"/>
              </w:rPr>
              <w:t>Education</w:t>
            </w:r>
          </w:p>
        </w:tc>
        <w:tc>
          <w:tcPr>
            <w:tcW w:w="0" w:type="auto"/>
            <w:tcBorders>
              <w:top w:val="nil"/>
              <w:left w:val="nil"/>
              <w:bottom w:val="nil"/>
              <w:right w:val="nil"/>
            </w:tcBorders>
            <w:shd w:val="clear" w:color="auto" w:fill="auto"/>
            <w:noWrap/>
            <w:vAlign w:val="bottom"/>
            <w:hideMark/>
          </w:tcPr>
          <w:p w14:paraId="78761FEF" w14:textId="12CCEA74"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0.27</w:t>
            </w:r>
            <w:r w:rsidR="005F0347">
              <w:rPr>
                <w:rFonts w:ascii="Aptos Narrow" w:hAnsi="Aptos Narrow"/>
                <w:color w:val="000000"/>
                <w:sz w:val="22"/>
                <w:szCs w:val="22"/>
              </w:rPr>
              <w:t>8</w:t>
            </w:r>
            <w:r w:rsidRPr="00FB109F">
              <w:rPr>
                <w:rFonts w:ascii="Aptos Narrow" w:hAnsi="Aptos Narrow"/>
                <w:color w:val="000000"/>
                <w:sz w:val="22"/>
                <w:szCs w:val="22"/>
              </w:rPr>
              <w:t>***</w:t>
            </w:r>
          </w:p>
        </w:tc>
        <w:tc>
          <w:tcPr>
            <w:tcW w:w="0" w:type="auto"/>
            <w:tcBorders>
              <w:top w:val="nil"/>
              <w:left w:val="single" w:sz="4" w:space="0" w:color="auto"/>
              <w:bottom w:val="nil"/>
              <w:right w:val="single" w:sz="4" w:space="0" w:color="auto"/>
            </w:tcBorders>
            <w:shd w:val="clear" w:color="auto" w:fill="auto"/>
            <w:noWrap/>
            <w:vAlign w:val="bottom"/>
            <w:hideMark/>
          </w:tcPr>
          <w:p w14:paraId="66B41B71" w14:textId="7187BD81"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0.24</w:t>
            </w:r>
            <w:r w:rsidR="005F0347">
              <w:rPr>
                <w:rFonts w:ascii="Aptos Narrow" w:hAnsi="Aptos Narrow"/>
                <w:color w:val="000000"/>
                <w:sz w:val="22"/>
                <w:szCs w:val="22"/>
              </w:rPr>
              <w:t>8</w:t>
            </w:r>
            <w:r w:rsidRPr="00FB109F">
              <w:rPr>
                <w:rFonts w:ascii="Aptos Narrow" w:hAnsi="Aptos Narrow"/>
                <w:color w:val="000000"/>
                <w:sz w:val="22"/>
                <w:szCs w:val="22"/>
              </w:rPr>
              <w:t>***</w:t>
            </w:r>
          </w:p>
        </w:tc>
        <w:tc>
          <w:tcPr>
            <w:tcW w:w="0" w:type="auto"/>
            <w:tcBorders>
              <w:top w:val="nil"/>
              <w:left w:val="nil"/>
              <w:bottom w:val="nil"/>
              <w:right w:val="nil"/>
            </w:tcBorders>
            <w:shd w:val="clear" w:color="auto" w:fill="auto"/>
            <w:noWrap/>
            <w:vAlign w:val="bottom"/>
            <w:hideMark/>
          </w:tcPr>
          <w:p w14:paraId="268DB56A" w14:textId="702655D5"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0.25</w:t>
            </w:r>
            <w:r w:rsidR="00C87B05">
              <w:rPr>
                <w:rFonts w:ascii="Aptos Narrow" w:hAnsi="Aptos Narrow"/>
                <w:color w:val="000000"/>
                <w:sz w:val="22"/>
                <w:szCs w:val="22"/>
              </w:rPr>
              <w:t>6</w:t>
            </w:r>
            <w:r w:rsidRPr="00FB109F">
              <w:rPr>
                <w:rFonts w:ascii="Aptos Narrow" w:hAnsi="Aptos Narrow"/>
                <w:color w:val="000000"/>
                <w:sz w:val="22"/>
                <w:szCs w:val="22"/>
              </w:rPr>
              <w:t>***</w:t>
            </w:r>
          </w:p>
        </w:tc>
        <w:tc>
          <w:tcPr>
            <w:tcW w:w="0" w:type="auto"/>
            <w:tcBorders>
              <w:top w:val="nil"/>
              <w:left w:val="single" w:sz="4" w:space="0" w:color="auto"/>
              <w:bottom w:val="nil"/>
              <w:right w:val="single" w:sz="4" w:space="0" w:color="auto"/>
            </w:tcBorders>
            <w:shd w:val="clear" w:color="auto" w:fill="auto"/>
            <w:noWrap/>
            <w:vAlign w:val="bottom"/>
            <w:hideMark/>
          </w:tcPr>
          <w:p w14:paraId="2575648C" w14:textId="344B1D8A"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0.15</w:t>
            </w:r>
            <w:r w:rsidR="000E2021">
              <w:rPr>
                <w:rFonts w:ascii="Aptos Narrow" w:hAnsi="Aptos Narrow"/>
                <w:color w:val="000000"/>
                <w:sz w:val="22"/>
                <w:szCs w:val="22"/>
              </w:rPr>
              <w:t>7</w:t>
            </w:r>
            <w:r w:rsidRPr="00FB109F">
              <w:rPr>
                <w:rFonts w:ascii="Aptos Narrow" w:hAnsi="Aptos Narrow"/>
                <w:color w:val="000000"/>
                <w:sz w:val="22"/>
                <w:szCs w:val="22"/>
              </w:rPr>
              <w:t>***</w:t>
            </w:r>
          </w:p>
        </w:tc>
        <w:tc>
          <w:tcPr>
            <w:tcW w:w="0" w:type="auto"/>
            <w:tcBorders>
              <w:top w:val="nil"/>
              <w:left w:val="nil"/>
              <w:bottom w:val="nil"/>
              <w:right w:val="nil"/>
            </w:tcBorders>
            <w:shd w:val="clear" w:color="auto" w:fill="auto"/>
            <w:noWrap/>
            <w:vAlign w:val="bottom"/>
            <w:hideMark/>
          </w:tcPr>
          <w:p w14:paraId="239F1BD0" w14:textId="1DE3728A"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0.21</w:t>
            </w:r>
            <w:r w:rsidR="000E2021">
              <w:rPr>
                <w:rFonts w:ascii="Aptos Narrow" w:hAnsi="Aptos Narrow"/>
                <w:color w:val="000000"/>
                <w:sz w:val="22"/>
                <w:szCs w:val="22"/>
              </w:rPr>
              <w:t>3</w:t>
            </w:r>
            <w:r w:rsidRPr="00FB109F">
              <w:rPr>
                <w:rFonts w:ascii="Aptos Narrow" w:hAnsi="Aptos Narrow"/>
                <w:color w:val="000000"/>
                <w:sz w:val="22"/>
                <w:szCs w:val="22"/>
              </w:rPr>
              <w:t>***</w:t>
            </w:r>
          </w:p>
        </w:tc>
      </w:tr>
      <w:tr w:rsidR="00FB109F" w:rsidRPr="00FB109F" w14:paraId="17BD7812" w14:textId="77777777" w:rsidTr="00FB109F">
        <w:trPr>
          <w:trHeight w:val="320"/>
        </w:trPr>
        <w:tc>
          <w:tcPr>
            <w:tcW w:w="0" w:type="auto"/>
            <w:tcBorders>
              <w:top w:val="nil"/>
              <w:left w:val="nil"/>
              <w:bottom w:val="nil"/>
              <w:right w:val="single" w:sz="4" w:space="0" w:color="auto"/>
            </w:tcBorders>
            <w:shd w:val="clear" w:color="auto" w:fill="auto"/>
            <w:noWrap/>
            <w:vAlign w:val="bottom"/>
            <w:hideMark/>
          </w:tcPr>
          <w:p w14:paraId="1415833A" w14:textId="77777777" w:rsidR="00FB109F" w:rsidRPr="00FB109F" w:rsidRDefault="00FB109F">
            <w:pPr>
              <w:jc w:val="right"/>
              <w:rPr>
                <w:rFonts w:ascii="Aptos Narrow" w:hAnsi="Aptos Narrow"/>
                <w:color w:val="000000"/>
                <w:sz w:val="22"/>
                <w:szCs w:val="22"/>
              </w:rPr>
            </w:pPr>
            <w:r w:rsidRPr="00FB109F">
              <w:rPr>
                <w:rFonts w:ascii="Aptos Narrow" w:hAnsi="Aptos Narrow"/>
                <w:color w:val="000000"/>
                <w:sz w:val="22"/>
                <w:szCs w:val="22"/>
              </w:rPr>
              <w:t> </w:t>
            </w:r>
          </w:p>
        </w:tc>
        <w:tc>
          <w:tcPr>
            <w:tcW w:w="0" w:type="auto"/>
            <w:tcBorders>
              <w:top w:val="nil"/>
              <w:left w:val="nil"/>
              <w:bottom w:val="nil"/>
              <w:right w:val="nil"/>
            </w:tcBorders>
            <w:shd w:val="clear" w:color="auto" w:fill="auto"/>
            <w:noWrap/>
            <w:vAlign w:val="bottom"/>
            <w:hideMark/>
          </w:tcPr>
          <w:p w14:paraId="1857FC39"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(0.015)</w:t>
            </w:r>
          </w:p>
        </w:tc>
        <w:tc>
          <w:tcPr>
            <w:tcW w:w="0" w:type="auto"/>
            <w:tcBorders>
              <w:top w:val="nil"/>
              <w:left w:val="single" w:sz="4" w:space="0" w:color="auto"/>
              <w:bottom w:val="nil"/>
              <w:right w:val="single" w:sz="4" w:space="0" w:color="auto"/>
            </w:tcBorders>
            <w:shd w:val="clear" w:color="auto" w:fill="auto"/>
            <w:noWrap/>
            <w:vAlign w:val="bottom"/>
            <w:hideMark/>
          </w:tcPr>
          <w:p w14:paraId="0273DA5F"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(0.017)</w:t>
            </w:r>
          </w:p>
        </w:tc>
        <w:tc>
          <w:tcPr>
            <w:tcW w:w="0" w:type="auto"/>
            <w:tcBorders>
              <w:top w:val="nil"/>
              <w:left w:val="nil"/>
              <w:bottom w:val="nil"/>
              <w:right w:val="nil"/>
            </w:tcBorders>
            <w:shd w:val="clear" w:color="auto" w:fill="auto"/>
            <w:noWrap/>
            <w:vAlign w:val="bottom"/>
            <w:hideMark/>
          </w:tcPr>
          <w:p w14:paraId="318D22D0"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(0.016)</w:t>
            </w:r>
          </w:p>
        </w:tc>
        <w:tc>
          <w:tcPr>
            <w:tcW w:w="0" w:type="auto"/>
            <w:tcBorders>
              <w:top w:val="nil"/>
              <w:left w:val="single" w:sz="4" w:space="0" w:color="auto"/>
              <w:bottom w:val="nil"/>
              <w:right w:val="single" w:sz="4" w:space="0" w:color="auto"/>
            </w:tcBorders>
            <w:shd w:val="clear" w:color="auto" w:fill="auto"/>
            <w:noWrap/>
            <w:vAlign w:val="bottom"/>
            <w:hideMark/>
          </w:tcPr>
          <w:p w14:paraId="0E7D572A"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(0.021)</w:t>
            </w:r>
          </w:p>
        </w:tc>
        <w:tc>
          <w:tcPr>
            <w:tcW w:w="0" w:type="auto"/>
            <w:tcBorders>
              <w:top w:val="nil"/>
              <w:left w:val="nil"/>
              <w:bottom w:val="nil"/>
              <w:right w:val="nil"/>
            </w:tcBorders>
            <w:shd w:val="clear" w:color="auto" w:fill="auto"/>
            <w:noWrap/>
            <w:vAlign w:val="bottom"/>
            <w:hideMark/>
          </w:tcPr>
          <w:p w14:paraId="7985A951" w14:textId="77777777" w:rsidR="00FB109F" w:rsidRPr="00FB109F" w:rsidRDefault="00FB109F">
            <w:pPr>
              <w:rPr>
                <w:rFonts w:ascii="Aptos Narrow" w:hAnsi="Aptos Narrow"/>
                <w:color w:val="000000"/>
                <w:sz w:val="22"/>
                <w:szCs w:val="22"/>
              </w:rPr>
            </w:pPr>
            <w:r w:rsidRPr="00FB109F">
              <w:rPr>
                <w:rFonts w:ascii="Aptos Narrow" w:hAnsi="Aptos Narrow"/>
                <w:color w:val="000000"/>
                <w:sz w:val="22"/>
                <w:szCs w:val="22"/>
              </w:rPr>
              <w:t>(0.021)</w:t>
            </w:r>
          </w:p>
        </w:tc>
      </w:tr>
    </w:tbl>
    <w:p w14:paraId="5C88E1CC" w14:textId="00309031" w:rsidR="00FB109F" w:rsidRPr="00876F8A" w:rsidRDefault="00FB109F" w:rsidP="00876F8A">
      <w:pPr>
        <w:spacing w:line="480" w:lineRule="auto"/>
        <w:rPr>
          <w:sz w:val="22"/>
          <w:szCs w:val="22"/>
        </w:rPr>
      </w:pPr>
      <w:r w:rsidRPr="00EC0BE1">
        <w:rPr>
          <w:sz w:val="22"/>
          <w:szCs w:val="22"/>
        </w:rPr>
        <w:t xml:space="preserve">Note: Std. </w:t>
      </w:r>
      <w:proofErr w:type="gramStart"/>
      <w:r w:rsidRPr="00EC0BE1">
        <w:rPr>
          <w:sz w:val="22"/>
          <w:szCs w:val="22"/>
        </w:rPr>
        <w:t>err</w:t>
      </w:r>
      <w:proofErr w:type="gramEnd"/>
      <w:r w:rsidRPr="00EC0BE1">
        <w:rPr>
          <w:sz w:val="22"/>
          <w:szCs w:val="22"/>
        </w:rPr>
        <w:t>. In (). p-value &lt; ,1 †; p-value &lt; 0,05 *; p-value &lt; 0,005 **; p-value &lt; 0,001 ***.</w:t>
      </w:r>
    </w:p>
    <w:p w14:paraId="3108BADD" w14:textId="0849B952" w:rsidR="00507595" w:rsidRPr="00876F8A" w:rsidRDefault="00507595" w:rsidP="00876F8A">
      <w:pPr>
        <w:pStyle w:val="ListParagraph"/>
        <w:numPr>
          <w:ilvl w:val="0"/>
          <w:numId w:val="7"/>
        </w:numPr>
        <w:spacing w:before="240" w:line="480" w:lineRule="auto"/>
        <w:rPr>
          <w:b/>
          <w:bCs/>
        </w:rPr>
      </w:pPr>
      <w:r w:rsidRPr="00876F8A">
        <w:rPr>
          <w:b/>
          <w:bCs/>
        </w:rPr>
        <w:t>DISCUSSION</w:t>
      </w:r>
    </w:p>
    <w:p w14:paraId="2C229AD9" w14:textId="75107B53" w:rsidR="0091212C" w:rsidRPr="00876F8A" w:rsidRDefault="00876F8A" w:rsidP="00876F8A">
      <w:pPr>
        <w:spacing w:line="480" w:lineRule="auto"/>
      </w:pPr>
      <w:r w:rsidRPr="00876F8A">
        <w:rPr>
          <w:highlight w:val="yellow"/>
        </w:rPr>
        <w:t>[The results are consistent with previous literature. Marginali</w:t>
      </w:r>
      <w:r>
        <w:rPr>
          <w:highlight w:val="yellow"/>
        </w:rPr>
        <w:t>s</w:t>
      </w:r>
      <w:r w:rsidRPr="00876F8A">
        <w:rPr>
          <w:highlight w:val="yellow"/>
        </w:rPr>
        <w:t>ed areas—those with poorer municipalities—tend to view the Internet as a useful tool and are more likely to engage. At the same time, municipal digitali</w:t>
      </w:r>
      <w:r>
        <w:rPr>
          <w:highlight w:val="yellow"/>
        </w:rPr>
        <w:t>s</w:t>
      </w:r>
      <w:r w:rsidRPr="00876F8A">
        <w:rPr>
          <w:highlight w:val="yellow"/>
        </w:rPr>
        <w:t xml:space="preserve">ation significantly impacts this engagement, which goes beyond simply requesting documents and completing administrative tasks to include accountability and accessing municipal information. It’s not about wealthy municipalities but rather about those that </w:t>
      </w:r>
      <w:proofErr w:type="gramStart"/>
      <w:r w:rsidRPr="00876F8A">
        <w:rPr>
          <w:highlight w:val="yellow"/>
        </w:rPr>
        <w:t>make an effort</w:t>
      </w:r>
      <w:proofErr w:type="gramEnd"/>
      <w:r w:rsidRPr="00876F8A">
        <w:rPr>
          <w:highlight w:val="yellow"/>
        </w:rPr>
        <w:t xml:space="preserve"> to digitali</w:t>
      </w:r>
      <w:r>
        <w:rPr>
          <w:highlight w:val="yellow"/>
        </w:rPr>
        <w:t>s</w:t>
      </w:r>
      <w:r w:rsidRPr="00876F8A">
        <w:rPr>
          <w:highlight w:val="yellow"/>
        </w:rPr>
        <w:t>e.]</w:t>
      </w:r>
    </w:p>
    <w:p w14:paraId="4CFD247A" w14:textId="77777777" w:rsidR="0091212C" w:rsidRPr="00876F8A" w:rsidRDefault="0091212C" w:rsidP="00876F8A">
      <w:pPr>
        <w:spacing w:line="480" w:lineRule="auto"/>
        <w:rPr>
          <w:b/>
          <w:bCs/>
        </w:rPr>
      </w:pPr>
    </w:p>
    <w:p w14:paraId="3C033126" w14:textId="5C1C5D58" w:rsidR="00507595" w:rsidRPr="00876F8A" w:rsidRDefault="00507595" w:rsidP="00876F8A">
      <w:pPr>
        <w:pStyle w:val="ListParagraph"/>
        <w:numPr>
          <w:ilvl w:val="0"/>
          <w:numId w:val="7"/>
        </w:numPr>
        <w:spacing w:line="480" w:lineRule="auto"/>
        <w:rPr>
          <w:b/>
          <w:bCs/>
        </w:rPr>
      </w:pPr>
      <w:r w:rsidRPr="00876F8A">
        <w:rPr>
          <w:b/>
          <w:bCs/>
        </w:rPr>
        <w:t>CONCLUSION</w:t>
      </w:r>
    </w:p>
    <w:p w14:paraId="64EE6B48" w14:textId="77777777" w:rsidR="00507595" w:rsidRPr="00876F8A" w:rsidRDefault="00507595" w:rsidP="00876F8A">
      <w:pPr>
        <w:spacing w:line="480" w:lineRule="auto"/>
        <w:rPr>
          <w:b/>
          <w:bCs/>
        </w:rPr>
      </w:pPr>
    </w:p>
    <w:p w14:paraId="3425AFC3" w14:textId="77777777" w:rsidR="0060592C" w:rsidRDefault="0060592C" w:rsidP="00876F8A">
      <w:pPr>
        <w:spacing w:line="480" w:lineRule="auto"/>
        <w:rPr>
          <w:b/>
          <w:bCs/>
        </w:rPr>
      </w:pPr>
    </w:p>
    <w:p w14:paraId="775DDB70" w14:textId="489FC3C1" w:rsidR="00507595" w:rsidRPr="00876F8A" w:rsidRDefault="00507595" w:rsidP="00876F8A">
      <w:pPr>
        <w:spacing w:line="480" w:lineRule="auto"/>
        <w:rPr>
          <w:b/>
          <w:bCs/>
        </w:rPr>
      </w:pPr>
      <w:r w:rsidRPr="00876F8A">
        <w:rPr>
          <w:b/>
          <w:bCs/>
        </w:rPr>
        <w:t>REFERENCES</w:t>
      </w:r>
    </w:p>
    <w:p w14:paraId="25E9D33C" w14:textId="77777777" w:rsidR="00393634" w:rsidRPr="00393634" w:rsidRDefault="0060592C" w:rsidP="00393634">
      <w:pPr>
        <w:pStyle w:val="Bibliography"/>
      </w:pPr>
      <w:r>
        <w:rPr>
          <w:b/>
          <w:bCs/>
        </w:rPr>
        <w:lastRenderedPageBreak/>
        <w:fldChar w:fldCharType="begin"/>
      </w:r>
      <w:r>
        <w:rPr>
          <w:b/>
          <w:bCs/>
        </w:rPr>
        <w:instrText xml:space="preserve"> ADDIN ZOTERO_BIBL {"uncited":[],"omitted":[],"custom":[]} CSL_BIBLIOGRAPHY </w:instrText>
      </w:r>
      <w:r>
        <w:rPr>
          <w:b/>
          <w:bCs/>
        </w:rPr>
        <w:fldChar w:fldCharType="separate"/>
      </w:r>
      <w:r w:rsidR="00393634" w:rsidRPr="00393634">
        <w:t xml:space="preserve">Agarwal, R., </w:t>
      </w:r>
      <w:proofErr w:type="spellStart"/>
      <w:r w:rsidR="00393634" w:rsidRPr="00393634">
        <w:t>Animesh</w:t>
      </w:r>
      <w:proofErr w:type="spellEnd"/>
      <w:r w:rsidR="00393634" w:rsidRPr="00393634">
        <w:t xml:space="preserve">, A., &amp; Prasad, K. (2009). Research Note: Social Interactions and the ``Digital Divide’’: Explaining Variations in Internet Use. </w:t>
      </w:r>
      <w:r w:rsidR="00393634" w:rsidRPr="00393634">
        <w:rPr>
          <w:i/>
          <w:iCs/>
        </w:rPr>
        <w:t>Information Systems Research</w:t>
      </w:r>
      <w:r w:rsidR="00393634" w:rsidRPr="00393634">
        <w:t xml:space="preserve">, </w:t>
      </w:r>
      <w:r w:rsidR="00393634" w:rsidRPr="00393634">
        <w:rPr>
          <w:i/>
          <w:iCs/>
        </w:rPr>
        <w:t>20</w:t>
      </w:r>
      <w:r w:rsidR="00393634" w:rsidRPr="00393634">
        <w:t>(2), 277–294. JSTOR.</w:t>
      </w:r>
    </w:p>
    <w:p w14:paraId="1659725A" w14:textId="77777777" w:rsidR="00393634" w:rsidRPr="00393634" w:rsidRDefault="00393634" w:rsidP="00393634">
      <w:pPr>
        <w:pStyle w:val="Bibliography"/>
      </w:pPr>
      <w:r w:rsidRPr="00393634">
        <w:t xml:space="preserve">Cairncross, F. (1997). </w:t>
      </w:r>
      <w:r w:rsidRPr="00393634">
        <w:rPr>
          <w:i/>
          <w:iCs/>
        </w:rPr>
        <w:t>The Death of Distance: How the Communications Revolution is Changing Our Lives</w:t>
      </w:r>
      <w:r w:rsidRPr="00393634">
        <w:t>. Harvard Business School Press.</w:t>
      </w:r>
    </w:p>
    <w:p w14:paraId="00849A1A" w14:textId="77777777" w:rsidR="00393634" w:rsidRPr="00393634" w:rsidRDefault="00393634" w:rsidP="00393634">
      <w:pPr>
        <w:pStyle w:val="Bibliography"/>
      </w:pPr>
      <w:r w:rsidRPr="00393634">
        <w:t xml:space="preserve">Cramer, K. J. (2012). Putting Inequality in Its Place: Rural Consciousness and the Power of Perspective. </w:t>
      </w:r>
      <w:r w:rsidRPr="00393634">
        <w:rPr>
          <w:i/>
          <w:iCs/>
        </w:rPr>
        <w:t>American Political Science Review</w:t>
      </w:r>
      <w:r w:rsidRPr="00393634">
        <w:t xml:space="preserve">, </w:t>
      </w:r>
      <w:r w:rsidRPr="00393634">
        <w:rPr>
          <w:i/>
          <w:iCs/>
        </w:rPr>
        <w:t>106</w:t>
      </w:r>
      <w:r w:rsidRPr="00393634">
        <w:t>(3), 517–532. Cambridge Core. https://doi.org/10.1017/S0003055412000305</w:t>
      </w:r>
    </w:p>
    <w:p w14:paraId="7A187BC8" w14:textId="77777777" w:rsidR="00393634" w:rsidRPr="00393634" w:rsidRDefault="00393634" w:rsidP="00393634">
      <w:pPr>
        <w:pStyle w:val="Bibliography"/>
      </w:pPr>
      <w:r w:rsidRPr="00393634">
        <w:t xml:space="preserve">De Ruyter, A., Martin, R., &amp; Tyler, P. (2021). Geographies of discontent: Sources, manifestations and consequences. </w:t>
      </w:r>
      <w:r w:rsidRPr="00393634">
        <w:rPr>
          <w:i/>
          <w:iCs/>
        </w:rPr>
        <w:t>Cambridge Journal of Regions, Economy and Society</w:t>
      </w:r>
      <w:r w:rsidRPr="00393634">
        <w:t xml:space="preserve">, </w:t>
      </w:r>
      <w:r w:rsidRPr="00393634">
        <w:rPr>
          <w:i/>
          <w:iCs/>
        </w:rPr>
        <w:t>14</w:t>
      </w:r>
      <w:r w:rsidRPr="00393634">
        <w:t>(3), 381–393. https://doi.org/10.1093/cjres/rsab025</w:t>
      </w:r>
    </w:p>
    <w:p w14:paraId="1851AB89" w14:textId="77777777" w:rsidR="00393634" w:rsidRPr="00393634" w:rsidRDefault="00393634" w:rsidP="00393634">
      <w:pPr>
        <w:pStyle w:val="Bibliography"/>
      </w:pPr>
      <w:r w:rsidRPr="00393634">
        <w:rPr>
          <w:lang w:val="es-ES"/>
        </w:rPr>
        <w:t xml:space="preserve">Dijkstra, L., </w:t>
      </w:r>
      <w:proofErr w:type="spellStart"/>
      <w:r w:rsidRPr="00393634">
        <w:rPr>
          <w:lang w:val="es-ES"/>
        </w:rPr>
        <w:t>Poelman</w:t>
      </w:r>
      <w:proofErr w:type="spellEnd"/>
      <w:r w:rsidRPr="00393634">
        <w:rPr>
          <w:lang w:val="es-ES"/>
        </w:rPr>
        <w:t xml:space="preserve">, H., &amp; Rodríguez-Pose, A. (2020). </w:t>
      </w:r>
      <w:r w:rsidRPr="00393634">
        <w:t xml:space="preserve">The geography of EU discontent. </w:t>
      </w:r>
      <w:r w:rsidRPr="00393634">
        <w:rPr>
          <w:i/>
          <w:iCs/>
        </w:rPr>
        <w:t>Regional Studies</w:t>
      </w:r>
      <w:r w:rsidRPr="00393634">
        <w:t xml:space="preserve">, </w:t>
      </w:r>
      <w:r w:rsidRPr="00393634">
        <w:rPr>
          <w:i/>
          <w:iCs/>
        </w:rPr>
        <w:t>54</w:t>
      </w:r>
      <w:r w:rsidRPr="00393634">
        <w:t>(6), 737–753. https://doi.org/10.1080/00343404.2019.1654603</w:t>
      </w:r>
    </w:p>
    <w:p w14:paraId="102E59CD" w14:textId="77777777" w:rsidR="00393634" w:rsidRPr="00393634" w:rsidRDefault="00393634" w:rsidP="00393634">
      <w:pPr>
        <w:pStyle w:val="Bibliography"/>
      </w:pPr>
      <w:proofErr w:type="spellStart"/>
      <w:r w:rsidRPr="00393634">
        <w:t>Essletzbichler</w:t>
      </w:r>
      <w:proofErr w:type="spellEnd"/>
      <w:r w:rsidRPr="00393634">
        <w:t xml:space="preserve">, J., &amp; </w:t>
      </w:r>
      <w:proofErr w:type="spellStart"/>
      <w:r w:rsidRPr="00393634">
        <w:t>Forcher</w:t>
      </w:r>
      <w:proofErr w:type="spellEnd"/>
      <w:r w:rsidRPr="00393634">
        <w:t xml:space="preserve">, J. (2022). “Red Vienna” and the rise of the populist right. </w:t>
      </w:r>
      <w:r w:rsidRPr="00393634">
        <w:rPr>
          <w:i/>
          <w:iCs/>
        </w:rPr>
        <w:t>European Urban and Regional Studies</w:t>
      </w:r>
      <w:r w:rsidRPr="00393634">
        <w:t xml:space="preserve">, </w:t>
      </w:r>
      <w:r w:rsidRPr="00393634">
        <w:rPr>
          <w:i/>
          <w:iCs/>
        </w:rPr>
        <w:t>29</w:t>
      </w:r>
      <w:r w:rsidRPr="00393634">
        <w:t>(1), 126–141. https://doi.org/10.1177/09697764211031622</w:t>
      </w:r>
    </w:p>
    <w:p w14:paraId="5D37B555" w14:textId="77777777" w:rsidR="00393634" w:rsidRPr="00393634" w:rsidRDefault="00393634" w:rsidP="00393634">
      <w:pPr>
        <w:pStyle w:val="Bibliography"/>
      </w:pPr>
      <w:proofErr w:type="spellStart"/>
      <w:r w:rsidRPr="00393634">
        <w:t>Faggian</w:t>
      </w:r>
      <w:proofErr w:type="spellEnd"/>
      <w:r w:rsidRPr="00393634">
        <w:t xml:space="preserve">, A., Modica, M., </w:t>
      </w:r>
      <w:proofErr w:type="spellStart"/>
      <w:r w:rsidRPr="00393634">
        <w:t>Modrego</w:t>
      </w:r>
      <w:proofErr w:type="spellEnd"/>
      <w:r w:rsidRPr="00393634">
        <w:t xml:space="preserve">, F., &amp; Urso, G. (2021). One country, two populist parties: Voting patterns of the 2018 Italian elections and their determinants. </w:t>
      </w:r>
      <w:r w:rsidRPr="00393634">
        <w:rPr>
          <w:i/>
          <w:iCs/>
        </w:rPr>
        <w:t>Regional Science Policy &amp; Practice</w:t>
      </w:r>
      <w:r w:rsidRPr="00393634">
        <w:t xml:space="preserve">, </w:t>
      </w:r>
      <w:r w:rsidRPr="00393634">
        <w:rPr>
          <w:i/>
          <w:iCs/>
        </w:rPr>
        <w:t>13</w:t>
      </w:r>
      <w:r w:rsidRPr="00393634">
        <w:t>(2), 397–413. https://doi.org/10.1111/rsp3.12391</w:t>
      </w:r>
    </w:p>
    <w:p w14:paraId="3D346FFF" w14:textId="77777777" w:rsidR="00393634" w:rsidRPr="00393634" w:rsidRDefault="00393634" w:rsidP="00393634">
      <w:pPr>
        <w:pStyle w:val="Bibliography"/>
      </w:pPr>
      <w:r w:rsidRPr="00393634">
        <w:t xml:space="preserve">Fierro, P., Rivera, S., &amp; </w:t>
      </w:r>
      <w:proofErr w:type="spellStart"/>
      <w:r w:rsidRPr="00393634">
        <w:t>Brieba</w:t>
      </w:r>
      <w:proofErr w:type="spellEnd"/>
      <w:r w:rsidRPr="00393634">
        <w:t xml:space="preserve">, D. (2024). Marginalisation and Engagement: Exploring Political Knowledge and Self-Competence Beliefs in Neglected Areas. </w:t>
      </w:r>
      <w:proofErr w:type="spellStart"/>
      <w:r w:rsidRPr="00393634">
        <w:rPr>
          <w:i/>
          <w:iCs/>
        </w:rPr>
        <w:t>SocArXiv</w:t>
      </w:r>
      <w:proofErr w:type="spellEnd"/>
      <w:r w:rsidRPr="00393634">
        <w:rPr>
          <w:i/>
          <w:iCs/>
        </w:rPr>
        <w:t xml:space="preserve"> Papers</w:t>
      </w:r>
      <w:r w:rsidRPr="00393634">
        <w:t>. https://doi.org/10.31235/osf.io/54tg7</w:t>
      </w:r>
    </w:p>
    <w:p w14:paraId="1FB9559E" w14:textId="77777777" w:rsidR="00393634" w:rsidRPr="00393634" w:rsidRDefault="00393634" w:rsidP="00393634">
      <w:pPr>
        <w:pStyle w:val="Bibliography"/>
      </w:pPr>
      <w:proofErr w:type="spellStart"/>
      <w:r w:rsidRPr="00393634">
        <w:t>Gasco</w:t>
      </w:r>
      <w:proofErr w:type="spellEnd"/>
      <w:r w:rsidRPr="00393634">
        <w:t xml:space="preserve"> Hernandez, M. (2024). Reflections on three decades of digital transformation in local governments. </w:t>
      </w:r>
      <w:r w:rsidRPr="00393634">
        <w:rPr>
          <w:i/>
          <w:iCs/>
        </w:rPr>
        <w:t>Local Government Studies</w:t>
      </w:r>
      <w:r w:rsidRPr="00393634">
        <w:t>, 1–13. https://doi.org/10.1080/03003930.2024.2410830</w:t>
      </w:r>
    </w:p>
    <w:p w14:paraId="241648EB" w14:textId="77777777" w:rsidR="00393634" w:rsidRPr="00393634" w:rsidRDefault="00393634" w:rsidP="00393634">
      <w:pPr>
        <w:pStyle w:val="Bibliography"/>
      </w:pPr>
      <w:r w:rsidRPr="00393634">
        <w:lastRenderedPageBreak/>
        <w:t xml:space="preserve">Gillespie, A., &amp; Robins, K. (1989). Geographical Inequalities: The Spatial Bias of the New Communications Technologies. </w:t>
      </w:r>
      <w:r w:rsidRPr="00393634">
        <w:rPr>
          <w:i/>
          <w:iCs/>
        </w:rPr>
        <w:t>Journal of Communication</w:t>
      </w:r>
      <w:r w:rsidRPr="00393634">
        <w:t xml:space="preserve">, </w:t>
      </w:r>
      <w:r w:rsidRPr="00393634">
        <w:rPr>
          <w:i/>
          <w:iCs/>
        </w:rPr>
        <w:t>39</w:t>
      </w:r>
      <w:r w:rsidRPr="00393634">
        <w:t>(3), 7–18. https://doi.org/10.1111/j.1460-2466.1989.tb01037.x</w:t>
      </w:r>
    </w:p>
    <w:p w14:paraId="05F833E5" w14:textId="77777777" w:rsidR="00393634" w:rsidRPr="00393634" w:rsidRDefault="00393634" w:rsidP="00393634">
      <w:pPr>
        <w:pStyle w:val="Bibliography"/>
      </w:pPr>
      <w:r w:rsidRPr="00393634">
        <w:t xml:space="preserve">Graham, M., De </w:t>
      </w:r>
      <w:proofErr w:type="spellStart"/>
      <w:r w:rsidRPr="00393634">
        <w:t>Sabbata</w:t>
      </w:r>
      <w:proofErr w:type="spellEnd"/>
      <w:r w:rsidRPr="00393634">
        <w:t xml:space="preserve">, S., Straumann, R. K., &amp; </w:t>
      </w:r>
      <w:proofErr w:type="spellStart"/>
      <w:r w:rsidRPr="00393634">
        <w:t>Ojanperä</w:t>
      </w:r>
      <w:proofErr w:type="spellEnd"/>
      <w:r w:rsidRPr="00393634">
        <w:t xml:space="preserve">, S. (2018). Uneven Digital Geographies... And Why They Matter. In K. </w:t>
      </w:r>
      <w:proofErr w:type="spellStart"/>
      <w:r w:rsidRPr="00393634">
        <w:t>Orangotango</w:t>
      </w:r>
      <w:proofErr w:type="spellEnd"/>
      <w:r w:rsidRPr="00393634">
        <w:t xml:space="preserve">+ (Ed.), </w:t>
      </w:r>
      <w:r w:rsidRPr="00393634">
        <w:rPr>
          <w:i/>
          <w:iCs/>
        </w:rPr>
        <w:t>This is Not an Atlas</w:t>
      </w:r>
      <w:r w:rsidRPr="00393634">
        <w:t xml:space="preserve"> (transcript).</w:t>
      </w:r>
    </w:p>
    <w:p w14:paraId="1DEB8779" w14:textId="77777777" w:rsidR="00393634" w:rsidRPr="00393634" w:rsidRDefault="00393634" w:rsidP="00393634">
      <w:pPr>
        <w:pStyle w:val="Bibliography"/>
      </w:pPr>
      <w:r w:rsidRPr="00393634">
        <w:rPr>
          <w:lang w:val="es-ES"/>
        </w:rPr>
        <w:t xml:space="preserve">Haro-de-Rosario, A., Sáez-Martín, A., &amp; del Carmen Caba-Pérez, M. (2016). </w:t>
      </w:r>
      <w:r w:rsidRPr="00393634">
        <w:t xml:space="preserve">Using social media to enhance citizen engagement with local government: Twitter or Facebook? </w:t>
      </w:r>
      <w:r w:rsidRPr="00393634">
        <w:rPr>
          <w:i/>
          <w:iCs/>
        </w:rPr>
        <w:t>New Media &amp; Society</w:t>
      </w:r>
      <w:r w:rsidRPr="00393634">
        <w:t xml:space="preserve">, </w:t>
      </w:r>
      <w:r w:rsidRPr="00393634">
        <w:rPr>
          <w:i/>
          <w:iCs/>
        </w:rPr>
        <w:t>20</w:t>
      </w:r>
      <w:r w:rsidRPr="00393634">
        <w:t>(1), 29–49. https://doi.org/10.1177/1461444816645652</w:t>
      </w:r>
    </w:p>
    <w:p w14:paraId="6FB8F808" w14:textId="77777777" w:rsidR="00393634" w:rsidRPr="00393634" w:rsidRDefault="00393634" w:rsidP="00393634">
      <w:pPr>
        <w:pStyle w:val="Bibliography"/>
      </w:pPr>
      <w:proofErr w:type="spellStart"/>
      <w:r w:rsidRPr="00393634">
        <w:t>Kneuer</w:t>
      </w:r>
      <w:proofErr w:type="spellEnd"/>
      <w:r w:rsidRPr="00393634">
        <w:t xml:space="preserve">, M., &amp; </w:t>
      </w:r>
      <w:proofErr w:type="spellStart"/>
      <w:r w:rsidRPr="00393634">
        <w:t>Datts</w:t>
      </w:r>
      <w:proofErr w:type="spellEnd"/>
      <w:r w:rsidRPr="00393634">
        <w:t xml:space="preserve">, M. (2020). E-democracy and the Matter of Scale. Revisiting the Democratic Promises of the Internet in Terms of the Spatial Dimension. </w:t>
      </w:r>
      <w:proofErr w:type="spellStart"/>
      <w:r w:rsidRPr="00393634">
        <w:rPr>
          <w:i/>
          <w:iCs/>
        </w:rPr>
        <w:t>Politische</w:t>
      </w:r>
      <w:proofErr w:type="spellEnd"/>
      <w:r w:rsidRPr="00393634">
        <w:rPr>
          <w:i/>
          <w:iCs/>
        </w:rPr>
        <w:t xml:space="preserve"> </w:t>
      </w:r>
      <w:proofErr w:type="spellStart"/>
      <w:r w:rsidRPr="00393634">
        <w:rPr>
          <w:i/>
          <w:iCs/>
        </w:rPr>
        <w:t>Vierteljahresschrift</w:t>
      </w:r>
      <w:proofErr w:type="spellEnd"/>
      <w:r w:rsidRPr="00393634">
        <w:t xml:space="preserve">, </w:t>
      </w:r>
      <w:r w:rsidRPr="00393634">
        <w:rPr>
          <w:i/>
          <w:iCs/>
        </w:rPr>
        <w:t>61</w:t>
      </w:r>
      <w:r w:rsidRPr="00393634">
        <w:t>(2), 285–308. https://doi.org/10.1007/s11615-020-00250-6</w:t>
      </w:r>
    </w:p>
    <w:p w14:paraId="26104B43" w14:textId="77777777" w:rsidR="00393634" w:rsidRPr="00393634" w:rsidRDefault="00393634" w:rsidP="00393634">
      <w:pPr>
        <w:pStyle w:val="Bibliography"/>
      </w:pPr>
      <w:r w:rsidRPr="00393634">
        <w:t xml:space="preserve">Lappas, G., </w:t>
      </w:r>
      <w:proofErr w:type="spellStart"/>
      <w:r w:rsidRPr="00393634">
        <w:t>Triantafillidou</w:t>
      </w:r>
      <w:proofErr w:type="spellEnd"/>
      <w:r w:rsidRPr="00393634">
        <w:t xml:space="preserve">, A., &amp; Kani, A. (2022). Harnessing the power of dialogue: Examining the impact of </w:t>
      </w:r>
      <w:proofErr w:type="spellStart"/>
      <w:r w:rsidRPr="00393634">
        <w:t>facebook</w:t>
      </w:r>
      <w:proofErr w:type="spellEnd"/>
      <w:r w:rsidRPr="00393634">
        <w:t xml:space="preserve"> content on citizens’ engagement. </w:t>
      </w:r>
      <w:r w:rsidRPr="00393634">
        <w:rPr>
          <w:i/>
          <w:iCs/>
        </w:rPr>
        <w:t>Local Government Studies</w:t>
      </w:r>
      <w:r w:rsidRPr="00393634">
        <w:t xml:space="preserve">, </w:t>
      </w:r>
      <w:r w:rsidRPr="00393634">
        <w:rPr>
          <w:i/>
          <w:iCs/>
        </w:rPr>
        <w:t>48</w:t>
      </w:r>
      <w:r w:rsidRPr="00393634">
        <w:t>(1), 87–106. https://doi.org/10.1080/03003930.2020.1870958</w:t>
      </w:r>
    </w:p>
    <w:p w14:paraId="5A2402A9" w14:textId="77777777" w:rsidR="00393634" w:rsidRPr="00393634" w:rsidRDefault="00393634" w:rsidP="00393634">
      <w:pPr>
        <w:pStyle w:val="Bibliography"/>
      </w:pPr>
      <w:r w:rsidRPr="00393634">
        <w:t xml:space="preserve">McCann, P. (2020). Perceptions of regional inequality and the geography of discontent: Insights from the UK. </w:t>
      </w:r>
      <w:r w:rsidRPr="00393634">
        <w:rPr>
          <w:i/>
          <w:iCs/>
        </w:rPr>
        <w:t>Regional Studies</w:t>
      </w:r>
      <w:r w:rsidRPr="00393634">
        <w:t xml:space="preserve">, </w:t>
      </w:r>
      <w:r w:rsidRPr="00393634">
        <w:rPr>
          <w:i/>
          <w:iCs/>
        </w:rPr>
        <w:t>54</w:t>
      </w:r>
      <w:r w:rsidRPr="00393634">
        <w:t>(2), 256–267. https://doi.org/10.1080/00343404.2019.1619928</w:t>
      </w:r>
    </w:p>
    <w:p w14:paraId="3286E583" w14:textId="77777777" w:rsidR="00393634" w:rsidRPr="00393634" w:rsidRDefault="00393634" w:rsidP="00393634">
      <w:pPr>
        <w:pStyle w:val="Bibliography"/>
      </w:pPr>
      <w:proofErr w:type="spellStart"/>
      <w:r w:rsidRPr="00393634">
        <w:t>Mossberger</w:t>
      </w:r>
      <w:proofErr w:type="spellEnd"/>
      <w:r w:rsidRPr="00393634">
        <w:t xml:space="preserve">, K., Tolbert, C. J., Bowen, D., &amp; Jimenez, B. (2012). </w:t>
      </w:r>
      <w:proofErr w:type="spellStart"/>
      <w:r w:rsidRPr="00393634">
        <w:t>Unraveling</w:t>
      </w:r>
      <w:proofErr w:type="spellEnd"/>
      <w:r w:rsidRPr="00393634">
        <w:t xml:space="preserve"> Different Barriers to Internet Use: Urban Residents and </w:t>
      </w:r>
      <w:proofErr w:type="spellStart"/>
      <w:r w:rsidRPr="00393634">
        <w:t>Neighborhood</w:t>
      </w:r>
      <w:proofErr w:type="spellEnd"/>
      <w:r w:rsidRPr="00393634">
        <w:t xml:space="preserve"> Effects. </w:t>
      </w:r>
      <w:r w:rsidRPr="00393634">
        <w:rPr>
          <w:i/>
          <w:iCs/>
        </w:rPr>
        <w:t>Urban Affairs Review</w:t>
      </w:r>
      <w:r w:rsidRPr="00393634">
        <w:t xml:space="preserve">, </w:t>
      </w:r>
      <w:r w:rsidRPr="00393634">
        <w:rPr>
          <w:i/>
          <w:iCs/>
        </w:rPr>
        <w:t>48</w:t>
      </w:r>
      <w:r w:rsidRPr="00393634">
        <w:t>(6), 771–810. https://doi.org/10.1177/1078087412453713</w:t>
      </w:r>
    </w:p>
    <w:p w14:paraId="7C1F9D71" w14:textId="77777777" w:rsidR="00393634" w:rsidRPr="00393634" w:rsidRDefault="00393634" w:rsidP="00393634">
      <w:pPr>
        <w:pStyle w:val="Bibliography"/>
      </w:pPr>
      <w:r w:rsidRPr="00393634">
        <w:t xml:space="preserve">OECD. (2017). </w:t>
      </w:r>
      <w:r w:rsidRPr="00393634">
        <w:rPr>
          <w:i/>
          <w:iCs/>
        </w:rPr>
        <w:t>Making Decentralisation Work in Chile</w:t>
      </w:r>
      <w:r w:rsidRPr="00393634">
        <w:t>. https://www.oecd-ilibrary.org/content/publication/9789264279049-en</w:t>
      </w:r>
    </w:p>
    <w:p w14:paraId="63E7E37F" w14:textId="77777777" w:rsidR="00393634" w:rsidRPr="00393634" w:rsidRDefault="00393634" w:rsidP="00393634">
      <w:pPr>
        <w:pStyle w:val="Bibliography"/>
      </w:pPr>
      <w:r w:rsidRPr="00393634">
        <w:t xml:space="preserve">OECD. (2020). </w:t>
      </w:r>
      <w:r w:rsidRPr="00393634">
        <w:rPr>
          <w:i/>
          <w:iCs/>
        </w:rPr>
        <w:t>Digital Government in Chile—Improving Public Service Design and Delivery</w:t>
      </w:r>
      <w:r w:rsidRPr="00393634">
        <w:t>. OECD Publishing.</w:t>
      </w:r>
    </w:p>
    <w:p w14:paraId="520F6B1C" w14:textId="77777777" w:rsidR="00393634" w:rsidRPr="00393634" w:rsidRDefault="00393634" w:rsidP="00393634">
      <w:pPr>
        <w:pStyle w:val="Bibliography"/>
      </w:pPr>
      <w:r w:rsidRPr="00393634">
        <w:lastRenderedPageBreak/>
        <w:t xml:space="preserve">Rodríguez-Pose, A. (2018). The revenge of the places that don’t matter (and what to do about it). </w:t>
      </w:r>
      <w:r w:rsidRPr="00393634">
        <w:rPr>
          <w:i/>
          <w:iCs/>
        </w:rPr>
        <w:t>Cambridge Journal of Regions, Economy and Society</w:t>
      </w:r>
      <w:r w:rsidRPr="00393634">
        <w:t xml:space="preserve">, </w:t>
      </w:r>
      <w:r w:rsidRPr="00393634">
        <w:rPr>
          <w:i/>
          <w:iCs/>
        </w:rPr>
        <w:t>11</w:t>
      </w:r>
      <w:r w:rsidRPr="00393634">
        <w:t>(1), 189–209. https://doi.org/10.1093/cjres/rsx024</w:t>
      </w:r>
    </w:p>
    <w:p w14:paraId="348CE132" w14:textId="77777777" w:rsidR="00393634" w:rsidRPr="00393634" w:rsidRDefault="00393634" w:rsidP="00393634">
      <w:pPr>
        <w:pStyle w:val="Bibliography"/>
      </w:pPr>
      <w:r w:rsidRPr="00393634">
        <w:rPr>
          <w:lang w:val="es-ES"/>
        </w:rPr>
        <w:t xml:space="preserve">Rodríguez-Pose, A., Dijkstra, L., &amp; </w:t>
      </w:r>
      <w:proofErr w:type="spellStart"/>
      <w:r w:rsidRPr="00393634">
        <w:rPr>
          <w:lang w:val="es-ES"/>
        </w:rPr>
        <w:t>Poelman</w:t>
      </w:r>
      <w:proofErr w:type="spellEnd"/>
      <w:r w:rsidRPr="00393634">
        <w:rPr>
          <w:lang w:val="es-ES"/>
        </w:rPr>
        <w:t xml:space="preserve">, H. (2024). </w:t>
      </w:r>
      <w:r w:rsidRPr="00393634">
        <w:t xml:space="preserve">The Geography of EU Discontent and the Regional Development Trap. </w:t>
      </w:r>
      <w:r w:rsidRPr="00393634">
        <w:rPr>
          <w:i/>
          <w:iCs/>
        </w:rPr>
        <w:t>Economic Geography</w:t>
      </w:r>
      <w:r w:rsidRPr="00393634">
        <w:t xml:space="preserve">, </w:t>
      </w:r>
      <w:r w:rsidRPr="00393634">
        <w:rPr>
          <w:i/>
          <w:iCs/>
        </w:rPr>
        <w:t>100</w:t>
      </w:r>
      <w:r w:rsidRPr="00393634">
        <w:t>(3), 213–245. https://doi.org/10.1080/00130095.2024.2337657</w:t>
      </w:r>
    </w:p>
    <w:p w14:paraId="1BA814B5" w14:textId="77777777" w:rsidR="00393634" w:rsidRPr="00393634" w:rsidRDefault="00393634" w:rsidP="00393634">
      <w:pPr>
        <w:pStyle w:val="Bibliography"/>
      </w:pPr>
      <w:r w:rsidRPr="00393634">
        <w:t xml:space="preserve">Stephens, M., &amp; </w:t>
      </w:r>
      <w:proofErr w:type="spellStart"/>
      <w:r w:rsidRPr="00393634">
        <w:t>Poorthuis</w:t>
      </w:r>
      <w:proofErr w:type="spellEnd"/>
      <w:r w:rsidRPr="00393634">
        <w:t xml:space="preserve">, A. (2015). Follow thy </w:t>
      </w:r>
      <w:proofErr w:type="spellStart"/>
      <w:r w:rsidRPr="00393634">
        <w:t>neighbor</w:t>
      </w:r>
      <w:proofErr w:type="spellEnd"/>
      <w:r w:rsidRPr="00393634">
        <w:t xml:space="preserve">: Connecting the social and the spatial networks on Twitter. </w:t>
      </w:r>
      <w:r w:rsidRPr="00393634">
        <w:rPr>
          <w:i/>
          <w:iCs/>
        </w:rPr>
        <w:t>Special Issue on Volunteered Geographic Information</w:t>
      </w:r>
      <w:r w:rsidRPr="00393634">
        <w:t xml:space="preserve">, </w:t>
      </w:r>
      <w:r w:rsidRPr="00393634">
        <w:rPr>
          <w:i/>
          <w:iCs/>
        </w:rPr>
        <w:t>53</w:t>
      </w:r>
      <w:r w:rsidRPr="00393634">
        <w:t>, 87–95. https://doi.org/10.1016/j.compenvurbsys.2014.07.002</w:t>
      </w:r>
    </w:p>
    <w:p w14:paraId="1A2F198E" w14:textId="77777777" w:rsidR="00393634" w:rsidRPr="00393634" w:rsidRDefault="00393634" w:rsidP="00393634">
      <w:pPr>
        <w:pStyle w:val="Bibliography"/>
      </w:pPr>
      <w:r w:rsidRPr="00393634">
        <w:t xml:space="preserve">Sylvester, D. E., &amp; McGlynn, A. J. (2009). The Digital Divide, Political Participation, and Place. </w:t>
      </w:r>
      <w:r w:rsidRPr="00393634">
        <w:rPr>
          <w:i/>
          <w:iCs/>
        </w:rPr>
        <w:t>Social Science Computer Review</w:t>
      </w:r>
      <w:r w:rsidRPr="00393634">
        <w:t xml:space="preserve">, </w:t>
      </w:r>
      <w:r w:rsidRPr="00393634">
        <w:rPr>
          <w:i/>
          <w:iCs/>
        </w:rPr>
        <w:t>28</w:t>
      </w:r>
      <w:r w:rsidRPr="00393634">
        <w:t>(1), 64–74. https://doi.org/10.1177/0894439309335148</w:t>
      </w:r>
    </w:p>
    <w:p w14:paraId="1BF42019" w14:textId="77777777" w:rsidR="00393634" w:rsidRPr="00393634" w:rsidRDefault="00393634" w:rsidP="00393634">
      <w:pPr>
        <w:pStyle w:val="Bibliography"/>
      </w:pPr>
      <w:proofErr w:type="spellStart"/>
      <w:r w:rsidRPr="00393634">
        <w:t>Takhteyev</w:t>
      </w:r>
      <w:proofErr w:type="spellEnd"/>
      <w:r w:rsidRPr="00393634">
        <w:t xml:space="preserve">, Y., </w:t>
      </w:r>
      <w:proofErr w:type="spellStart"/>
      <w:r w:rsidRPr="00393634">
        <w:t>Gruzd</w:t>
      </w:r>
      <w:proofErr w:type="spellEnd"/>
      <w:r w:rsidRPr="00393634">
        <w:t xml:space="preserve">, A., &amp; Wellman, B. (2012). Geography of Twitter networks. </w:t>
      </w:r>
      <w:r w:rsidRPr="00393634">
        <w:rPr>
          <w:i/>
          <w:iCs/>
        </w:rPr>
        <w:t>Capturing Context: Integrating Spatial and Social Network Analyses</w:t>
      </w:r>
      <w:r w:rsidRPr="00393634">
        <w:t xml:space="preserve">, </w:t>
      </w:r>
      <w:r w:rsidRPr="00393634">
        <w:rPr>
          <w:i/>
          <w:iCs/>
        </w:rPr>
        <w:t>34</w:t>
      </w:r>
      <w:r w:rsidRPr="00393634">
        <w:t>(1), 73–81. https://doi.org/10.1016/j.socnet.2011.05.006</w:t>
      </w:r>
    </w:p>
    <w:p w14:paraId="7F802BCE" w14:textId="77777777" w:rsidR="00393634" w:rsidRPr="00393634" w:rsidRDefault="00393634" w:rsidP="00393634">
      <w:pPr>
        <w:pStyle w:val="Bibliography"/>
      </w:pPr>
      <w:proofErr w:type="spellStart"/>
      <w:r w:rsidRPr="00393634">
        <w:t>Torpe</w:t>
      </w:r>
      <w:proofErr w:type="spellEnd"/>
      <w:r w:rsidRPr="00393634">
        <w:t xml:space="preserve">, L., &amp; Nielsen, J. (2004). Digital Communication between Local Authorities and Citizens in Denmark. </w:t>
      </w:r>
      <w:r w:rsidRPr="00393634">
        <w:rPr>
          <w:i/>
          <w:iCs/>
        </w:rPr>
        <w:t>Local Government Studies</w:t>
      </w:r>
      <w:r w:rsidRPr="00393634">
        <w:t xml:space="preserve">, </w:t>
      </w:r>
      <w:r w:rsidRPr="00393634">
        <w:rPr>
          <w:i/>
          <w:iCs/>
        </w:rPr>
        <w:t>30</w:t>
      </w:r>
      <w:r w:rsidRPr="00393634">
        <w:t>(2), 230–244. https://doi.org/10.1080/0300393042000267254</w:t>
      </w:r>
    </w:p>
    <w:p w14:paraId="731D7E09" w14:textId="77777777" w:rsidR="00393634" w:rsidRPr="00393634" w:rsidRDefault="00393634" w:rsidP="00393634">
      <w:pPr>
        <w:pStyle w:val="Bibliography"/>
      </w:pPr>
      <w:proofErr w:type="spellStart"/>
      <w:r w:rsidRPr="00393634">
        <w:t>Ziblatt</w:t>
      </w:r>
      <w:proofErr w:type="spellEnd"/>
      <w:r w:rsidRPr="00393634">
        <w:t xml:space="preserve">, D., </w:t>
      </w:r>
      <w:proofErr w:type="spellStart"/>
      <w:r w:rsidRPr="00393634">
        <w:t>Hilbig</w:t>
      </w:r>
      <w:proofErr w:type="spellEnd"/>
      <w:r w:rsidRPr="00393634">
        <w:t xml:space="preserve">, H., &amp; Bischof, D. (2023). Wealth of Tongues: Why Peripheral Regions Vote for the Radical Right in Germany. </w:t>
      </w:r>
      <w:r w:rsidRPr="00393634">
        <w:rPr>
          <w:i/>
          <w:iCs/>
        </w:rPr>
        <w:t>American Political Science Review</w:t>
      </w:r>
      <w:r w:rsidRPr="00393634">
        <w:t>, 1–17. Cambridge Core. https://doi.org/10.1017/S0003055423000862</w:t>
      </w:r>
    </w:p>
    <w:p w14:paraId="14BE2AA8" w14:textId="56F223D5" w:rsidR="00507595" w:rsidRPr="0060592C" w:rsidRDefault="0060592C" w:rsidP="0060592C">
      <w:pPr>
        <w:spacing w:line="480" w:lineRule="auto"/>
        <w:rPr>
          <w:b/>
          <w:bCs/>
        </w:rPr>
      </w:pPr>
      <w:r>
        <w:rPr>
          <w:b/>
          <w:bCs/>
        </w:rPr>
        <w:fldChar w:fldCharType="end"/>
      </w:r>
    </w:p>
    <w:p w14:paraId="6DEC13BD" w14:textId="37BF4C41" w:rsidR="00507595" w:rsidRPr="00876F8A" w:rsidRDefault="00507595" w:rsidP="00876F8A">
      <w:pPr>
        <w:spacing w:line="480" w:lineRule="auto"/>
        <w:rPr>
          <w:b/>
          <w:bCs/>
        </w:rPr>
      </w:pPr>
      <w:r w:rsidRPr="00876F8A">
        <w:rPr>
          <w:b/>
          <w:bCs/>
        </w:rPr>
        <w:t>APPENDIX</w:t>
      </w:r>
    </w:p>
    <w:p w14:paraId="1EEE0F5A" w14:textId="77777777" w:rsidR="00507595" w:rsidRPr="00876F8A" w:rsidRDefault="00507595" w:rsidP="00876F8A">
      <w:pPr>
        <w:spacing w:line="480" w:lineRule="auto"/>
      </w:pPr>
    </w:p>
    <w:sectPr w:rsidR="00507595" w:rsidRPr="00876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1352"/>
    <w:multiLevelType w:val="multilevel"/>
    <w:tmpl w:val="C7EAD26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DB0EC3"/>
    <w:multiLevelType w:val="hybridMultilevel"/>
    <w:tmpl w:val="5F4428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AA3B85"/>
    <w:multiLevelType w:val="hybridMultilevel"/>
    <w:tmpl w:val="2D0C76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962C4A"/>
    <w:multiLevelType w:val="hybridMultilevel"/>
    <w:tmpl w:val="88F494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163E99"/>
    <w:multiLevelType w:val="hybridMultilevel"/>
    <w:tmpl w:val="A07082F4"/>
    <w:lvl w:ilvl="0" w:tplc="9C1C439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287913"/>
    <w:multiLevelType w:val="hybridMultilevel"/>
    <w:tmpl w:val="6958BC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CA2BFF"/>
    <w:multiLevelType w:val="hybridMultilevel"/>
    <w:tmpl w:val="8CFAC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F730C2"/>
    <w:multiLevelType w:val="hybridMultilevel"/>
    <w:tmpl w:val="A09E6D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1C30CD"/>
    <w:multiLevelType w:val="hybridMultilevel"/>
    <w:tmpl w:val="C0144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FA353A"/>
    <w:multiLevelType w:val="hybridMultilevel"/>
    <w:tmpl w:val="B9AA60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6389779">
    <w:abstractNumId w:val="1"/>
  </w:num>
  <w:num w:numId="2" w16cid:durableId="1577320813">
    <w:abstractNumId w:val="9"/>
  </w:num>
  <w:num w:numId="3" w16cid:durableId="143471304">
    <w:abstractNumId w:val="8"/>
  </w:num>
  <w:num w:numId="4" w16cid:durableId="1807578351">
    <w:abstractNumId w:val="4"/>
  </w:num>
  <w:num w:numId="5" w16cid:durableId="1637029536">
    <w:abstractNumId w:val="5"/>
  </w:num>
  <w:num w:numId="6" w16cid:durableId="484473035">
    <w:abstractNumId w:val="3"/>
  </w:num>
  <w:num w:numId="7" w16cid:durableId="514731789">
    <w:abstractNumId w:val="0"/>
  </w:num>
  <w:num w:numId="8" w16cid:durableId="812408703">
    <w:abstractNumId w:val="7"/>
  </w:num>
  <w:num w:numId="9" w16cid:durableId="1828982802">
    <w:abstractNumId w:val="6"/>
  </w:num>
  <w:num w:numId="10" w16cid:durableId="409540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2B"/>
    <w:rsid w:val="00006410"/>
    <w:rsid w:val="00006556"/>
    <w:rsid w:val="000214C1"/>
    <w:rsid w:val="00050142"/>
    <w:rsid w:val="000673DB"/>
    <w:rsid w:val="0008253B"/>
    <w:rsid w:val="00084229"/>
    <w:rsid w:val="00096088"/>
    <w:rsid w:val="000A0B17"/>
    <w:rsid w:val="000B73EE"/>
    <w:rsid w:val="000E2021"/>
    <w:rsid w:val="000E315B"/>
    <w:rsid w:val="00133A0D"/>
    <w:rsid w:val="00143D08"/>
    <w:rsid w:val="00151CF2"/>
    <w:rsid w:val="001840D6"/>
    <w:rsid w:val="001B359A"/>
    <w:rsid w:val="00200B94"/>
    <w:rsid w:val="0022667D"/>
    <w:rsid w:val="00230EA6"/>
    <w:rsid w:val="0023486B"/>
    <w:rsid w:val="00235687"/>
    <w:rsid w:val="00254C31"/>
    <w:rsid w:val="00292E3E"/>
    <w:rsid w:val="002B1B7B"/>
    <w:rsid w:val="002E6349"/>
    <w:rsid w:val="00331BCE"/>
    <w:rsid w:val="00393634"/>
    <w:rsid w:val="003A5D7B"/>
    <w:rsid w:val="003B0DF6"/>
    <w:rsid w:val="003C304B"/>
    <w:rsid w:val="003D66AA"/>
    <w:rsid w:val="003E7D11"/>
    <w:rsid w:val="00440A00"/>
    <w:rsid w:val="00446EEF"/>
    <w:rsid w:val="00470613"/>
    <w:rsid w:val="00486075"/>
    <w:rsid w:val="00487485"/>
    <w:rsid w:val="004D6B35"/>
    <w:rsid w:val="004F0C8B"/>
    <w:rsid w:val="00507595"/>
    <w:rsid w:val="005825BF"/>
    <w:rsid w:val="00594A67"/>
    <w:rsid w:val="005B057E"/>
    <w:rsid w:val="005C2D20"/>
    <w:rsid w:val="005E102C"/>
    <w:rsid w:val="005E766E"/>
    <w:rsid w:val="005F0347"/>
    <w:rsid w:val="005F34CE"/>
    <w:rsid w:val="0060592C"/>
    <w:rsid w:val="00611270"/>
    <w:rsid w:val="00645E2F"/>
    <w:rsid w:val="006A0BC3"/>
    <w:rsid w:val="006D7129"/>
    <w:rsid w:val="006F3083"/>
    <w:rsid w:val="00773A70"/>
    <w:rsid w:val="00776393"/>
    <w:rsid w:val="00783F26"/>
    <w:rsid w:val="00795640"/>
    <w:rsid w:val="007B0213"/>
    <w:rsid w:val="007B44F6"/>
    <w:rsid w:val="00813B4B"/>
    <w:rsid w:val="008453DD"/>
    <w:rsid w:val="0085143C"/>
    <w:rsid w:val="0085571D"/>
    <w:rsid w:val="00862325"/>
    <w:rsid w:val="00876F8A"/>
    <w:rsid w:val="008B2032"/>
    <w:rsid w:val="008B2EB2"/>
    <w:rsid w:val="008C5917"/>
    <w:rsid w:val="008C7723"/>
    <w:rsid w:val="0091212C"/>
    <w:rsid w:val="00932C60"/>
    <w:rsid w:val="00951064"/>
    <w:rsid w:val="00964240"/>
    <w:rsid w:val="00993413"/>
    <w:rsid w:val="009A0178"/>
    <w:rsid w:val="009B1ADC"/>
    <w:rsid w:val="009E544B"/>
    <w:rsid w:val="00A07764"/>
    <w:rsid w:val="00A86300"/>
    <w:rsid w:val="00AB1961"/>
    <w:rsid w:val="00AB6C5A"/>
    <w:rsid w:val="00AC0B8F"/>
    <w:rsid w:val="00AC43A7"/>
    <w:rsid w:val="00AD4183"/>
    <w:rsid w:val="00B26414"/>
    <w:rsid w:val="00B34E8B"/>
    <w:rsid w:val="00B52DEC"/>
    <w:rsid w:val="00B72DF0"/>
    <w:rsid w:val="00C20051"/>
    <w:rsid w:val="00C240B9"/>
    <w:rsid w:val="00C2451D"/>
    <w:rsid w:val="00C61442"/>
    <w:rsid w:val="00C86489"/>
    <w:rsid w:val="00C87B05"/>
    <w:rsid w:val="00CD38A9"/>
    <w:rsid w:val="00CD5BD4"/>
    <w:rsid w:val="00CE7778"/>
    <w:rsid w:val="00D040CD"/>
    <w:rsid w:val="00D32802"/>
    <w:rsid w:val="00D852B3"/>
    <w:rsid w:val="00DB562B"/>
    <w:rsid w:val="00DD0002"/>
    <w:rsid w:val="00E2713A"/>
    <w:rsid w:val="00E57C8E"/>
    <w:rsid w:val="00E6195C"/>
    <w:rsid w:val="00E8545D"/>
    <w:rsid w:val="00EA078B"/>
    <w:rsid w:val="00EA7917"/>
    <w:rsid w:val="00EC0BE1"/>
    <w:rsid w:val="00EC5554"/>
    <w:rsid w:val="00EC5594"/>
    <w:rsid w:val="00ED378E"/>
    <w:rsid w:val="00F32A65"/>
    <w:rsid w:val="00F478E6"/>
    <w:rsid w:val="00F47A19"/>
    <w:rsid w:val="00F71296"/>
    <w:rsid w:val="00FB10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47B7"/>
  <w15:chartTrackingRefBased/>
  <w15:docId w15:val="{E1126042-57C4-9F49-9A81-B9546FEA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4F6"/>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B562B"/>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DB562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DB562B"/>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DB562B"/>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DB562B"/>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DB562B"/>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DB562B"/>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DB562B"/>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DB562B"/>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56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56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62B"/>
    <w:rPr>
      <w:rFonts w:eastAsiaTheme="majorEastAsia" w:cstheme="majorBidi"/>
      <w:color w:val="272727" w:themeColor="text1" w:themeTint="D8"/>
    </w:rPr>
  </w:style>
  <w:style w:type="paragraph" w:styleId="Title">
    <w:name w:val="Title"/>
    <w:basedOn w:val="Normal"/>
    <w:next w:val="Normal"/>
    <w:link w:val="TitleChar"/>
    <w:uiPriority w:val="10"/>
    <w:qFormat/>
    <w:rsid w:val="00DB562B"/>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DB5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62B"/>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DB5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62B"/>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DB562B"/>
    <w:rPr>
      <w:i/>
      <w:iCs/>
      <w:color w:val="404040" w:themeColor="text1" w:themeTint="BF"/>
    </w:rPr>
  </w:style>
  <w:style w:type="paragraph" w:styleId="ListParagraph">
    <w:name w:val="List Paragraph"/>
    <w:basedOn w:val="Normal"/>
    <w:uiPriority w:val="34"/>
    <w:qFormat/>
    <w:rsid w:val="00DB562B"/>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DB562B"/>
    <w:rPr>
      <w:i/>
      <w:iCs/>
      <w:color w:val="0F4761" w:themeColor="accent1" w:themeShade="BF"/>
    </w:rPr>
  </w:style>
  <w:style w:type="paragraph" w:styleId="IntenseQuote">
    <w:name w:val="Intense Quote"/>
    <w:basedOn w:val="Normal"/>
    <w:next w:val="Normal"/>
    <w:link w:val="IntenseQuoteChar"/>
    <w:uiPriority w:val="30"/>
    <w:qFormat/>
    <w:rsid w:val="00DB562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DB562B"/>
    <w:rPr>
      <w:i/>
      <w:iCs/>
      <w:color w:val="0F4761" w:themeColor="accent1" w:themeShade="BF"/>
    </w:rPr>
  </w:style>
  <w:style w:type="character" w:styleId="IntenseReference">
    <w:name w:val="Intense Reference"/>
    <w:basedOn w:val="DefaultParagraphFont"/>
    <w:uiPriority w:val="32"/>
    <w:qFormat/>
    <w:rsid w:val="00DB562B"/>
    <w:rPr>
      <w:b/>
      <w:bCs/>
      <w:smallCaps/>
      <w:color w:val="0F4761" w:themeColor="accent1" w:themeShade="BF"/>
      <w:spacing w:val="5"/>
    </w:rPr>
  </w:style>
  <w:style w:type="paragraph" w:styleId="Bibliography">
    <w:name w:val="Bibliography"/>
    <w:basedOn w:val="Normal"/>
    <w:next w:val="Normal"/>
    <w:uiPriority w:val="37"/>
    <w:unhideWhenUsed/>
    <w:rsid w:val="0060592C"/>
    <w:pPr>
      <w:spacing w:line="480" w:lineRule="auto"/>
      <w:ind w:left="720" w:hanging="720"/>
    </w:pPr>
  </w:style>
  <w:style w:type="character" w:styleId="CommentReference">
    <w:name w:val="annotation reference"/>
    <w:basedOn w:val="DefaultParagraphFont"/>
    <w:uiPriority w:val="99"/>
    <w:semiHidden/>
    <w:unhideWhenUsed/>
    <w:rsid w:val="00AB1961"/>
    <w:rPr>
      <w:sz w:val="16"/>
      <w:szCs w:val="16"/>
    </w:rPr>
  </w:style>
  <w:style w:type="paragraph" w:styleId="CommentText">
    <w:name w:val="annotation text"/>
    <w:basedOn w:val="Normal"/>
    <w:link w:val="CommentTextChar"/>
    <w:uiPriority w:val="99"/>
    <w:semiHidden/>
    <w:unhideWhenUsed/>
    <w:rsid w:val="00AB1961"/>
    <w:rPr>
      <w:sz w:val="20"/>
      <w:szCs w:val="20"/>
    </w:rPr>
  </w:style>
  <w:style w:type="character" w:customStyle="1" w:styleId="CommentTextChar">
    <w:name w:val="Comment Text Char"/>
    <w:basedOn w:val="DefaultParagraphFont"/>
    <w:link w:val="CommentText"/>
    <w:uiPriority w:val="99"/>
    <w:semiHidden/>
    <w:rsid w:val="00AB1961"/>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AB1961"/>
    <w:rPr>
      <w:b/>
      <w:bCs/>
    </w:rPr>
  </w:style>
  <w:style w:type="character" w:customStyle="1" w:styleId="CommentSubjectChar">
    <w:name w:val="Comment Subject Char"/>
    <w:basedOn w:val="CommentTextChar"/>
    <w:link w:val="CommentSubject"/>
    <w:uiPriority w:val="99"/>
    <w:semiHidden/>
    <w:rsid w:val="00AB1961"/>
    <w:rPr>
      <w:rFonts w:ascii="Times New Roman" w:eastAsia="Times New Roman" w:hAnsi="Times New Roman" w:cs="Times New Roman"/>
      <w:b/>
      <w:bCs/>
      <w:kern w:val="0"/>
      <w:sz w:val="20"/>
      <w:szCs w:val="20"/>
      <w:lang w:eastAsia="en-GB"/>
      <w14:ligatures w14:val="none"/>
    </w:rPr>
  </w:style>
  <w:style w:type="paragraph" w:styleId="Revision">
    <w:name w:val="Revision"/>
    <w:hidden/>
    <w:uiPriority w:val="99"/>
    <w:semiHidden/>
    <w:rsid w:val="00EA078B"/>
    <w:pPr>
      <w:spacing w:after="0"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72122">
      <w:bodyDiv w:val="1"/>
      <w:marLeft w:val="0"/>
      <w:marRight w:val="0"/>
      <w:marTop w:val="0"/>
      <w:marBottom w:val="0"/>
      <w:divBdr>
        <w:top w:val="none" w:sz="0" w:space="0" w:color="auto"/>
        <w:left w:val="none" w:sz="0" w:space="0" w:color="auto"/>
        <w:bottom w:val="none" w:sz="0" w:space="0" w:color="auto"/>
        <w:right w:val="none" w:sz="0" w:space="0" w:color="auto"/>
      </w:divBdr>
    </w:div>
    <w:div w:id="310794215">
      <w:bodyDiv w:val="1"/>
      <w:marLeft w:val="0"/>
      <w:marRight w:val="0"/>
      <w:marTop w:val="0"/>
      <w:marBottom w:val="0"/>
      <w:divBdr>
        <w:top w:val="none" w:sz="0" w:space="0" w:color="auto"/>
        <w:left w:val="none" w:sz="0" w:space="0" w:color="auto"/>
        <w:bottom w:val="none" w:sz="0" w:space="0" w:color="auto"/>
        <w:right w:val="none" w:sz="0" w:space="0" w:color="auto"/>
      </w:divBdr>
    </w:div>
    <w:div w:id="587496371">
      <w:bodyDiv w:val="1"/>
      <w:marLeft w:val="0"/>
      <w:marRight w:val="0"/>
      <w:marTop w:val="0"/>
      <w:marBottom w:val="0"/>
      <w:divBdr>
        <w:top w:val="none" w:sz="0" w:space="0" w:color="auto"/>
        <w:left w:val="none" w:sz="0" w:space="0" w:color="auto"/>
        <w:bottom w:val="none" w:sz="0" w:space="0" w:color="auto"/>
        <w:right w:val="none" w:sz="0" w:space="0" w:color="auto"/>
      </w:divBdr>
    </w:div>
    <w:div w:id="941035492">
      <w:bodyDiv w:val="1"/>
      <w:marLeft w:val="0"/>
      <w:marRight w:val="0"/>
      <w:marTop w:val="0"/>
      <w:marBottom w:val="0"/>
      <w:divBdr>
        <w:top w:val="none" w:sz="0" w:space="0" w:color="auto"/>
        <w:left w:val="none" w:sz="0" w:space="0" w:color="auto"/>
        <w:bottom w:val="none" w:sz="0" w:space="0" w:color="auto"/>
        <w:right w:val="none" w:sz="0" w:space="0" w:color="auto"/>
      </w:divBdr>
    </w:div>
    <w:div w:id="1689678904">
      <w:bodyDiv w:val="1"/>
      <w:marLeft w:val="0"/>
      <w:marRight w:val="0"/>
      <w:marTop w:val="0"/>
      <w:marBottom w:val="0"/>
      <w:divBdr>
        <w:top w:val="none" w:sz="0" w:space="0" w:color="auto"/>
        <w:left w:val="none" w:sz="0" w:space="0" w:color="auto"/>
        <w:bottom w:val="none" w:sz="0" w:space="0" w:color="auto"/>
        <w:right w:val="none" w:sz="0" w:space="0" w:color="auto"/>
      </w:divBdr>
    </w:div>
    <w:div w:id="1789816162">
      <w:bodyDiv w:val="1"/>
      <w:marLeft w:val="0"/>
      <w:marRight w:val="0"/>
      <w:marTop w:val="0"/>
      <w:marBottom w:val="0"/>
      <w:divBdr>
        <w:top w:val="none" w:sz="0" w:space="0" w:color="auto"/>
        <w:left w:val="none" w:sz="0" w:space="0" w:color="auto"/>
        <w:bottom w:val="none" w:sz="0" w:space="0" w:color="auto"/>
        <w:right w:val="none" w:sz="0" w:space="0" w:color="auto"/>
      </w:divBdr>
    </w:div>
    <w:div w:id="209855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AF77F-B14D-1A41-BEE0-AB1C70E2C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9562</Words>
  <Characters>54505</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Fierro Zamora</dc:creator>
  <cp:keywords/>
  <dc:description/>
  <cp:lastModifiedBy>Pedro Fierro Zamora</cp:lastModifiedBy>
  <cp:revision>2</cp:revision>
  <dcterms:created xsi:type="dcterms:W3CDTF">2024-12-10T16:56:00Z</dcterms:created>
  <dcterms:modified xsi:type="dcterms:W3CDTF">2024-12-10T16:56:00Z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id="Tah48G3r"/&gt;&lt;style id="http://www.zotero.org/styles/apa" locale="en-GB" hasBibliography="1" bibliographyStyleHasBeenSet="1"/&gt;&lt;prefs&gt;&lt;pref name="fieldType" value="Field"/&gt;&lt;/prefs&gt;&lt;/data&gt;</vt:lpwstr>
  </property>
</Properties>
</file>