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16F" w:rsidRDefault="00E7416F" w:rsidP="00D106A5">
      <w:pPr>
        <w:pStyle w:val="Cabealho1"/>
        <w:rPr>
          <w:lang w:val="en-GB"/>
        </w:rPr>
      </w:pPr>
      <w:r>
        <w:rPr>
          <w:lang w:val="en-GB"/>
        </w:rPr>
        <w:t>Lab Report 2</w:t>
      </w:r>
    </w:p>
    <w:p w:rsidR="00EB021F" w:rsidRDefault="00EB021F" w:rsidP="00EB021F">
      <w:pPr>
        <w:pStyle w:val="Cabealho2"/>
        <w:rPr>
          <w:lang w:val="en-GB"/>
        </w:rPr>
      </w:pPr>
      <w:r>
        <w:rPr>
          <w:lang w:val="en-GB"/>
        </w:rPr>
        <w:t>Brief description / used methods</w:t>
      </w:r>
    </w:p>
    <w:p w:rsidR="00EB021F" w:rsidRPr="00EB021F" w:rsidRDefault="00EB021F" w:rsidP="009163E0">
      <w:pPr>
        <w:jc w:val="both"/>
        <w:rPr>
          <w:lang w:val="en-GB"/>
        </w:rPr>
      </w:pPr>
      <w:r>
        <w:rPr>
          <w:lang w:val="en-GB"/>
        </w:rPr>
        <w:t>Based on last assignments optimal configuration for the caches, we enable dynamic branch prediction and exploit Instruction-Level-Parallelism. We simulate different branch prediction strategies (bimodal, 2-level and combined), pick the best one and then try to optimize related parameters (table and buffer sizes). Using this new configuration, we increase the number of functional units, enable out-of-order execution and increase the processor width. We start with high resources and lower these step by step to stay close to the maximal speed up while saving costs for additional hardware that does not cause significant speed up</w:t>
      </w:r>
      <w:r w:rsidRPr="00566ECF">
        <w:rPr>
          <w:lang w:val="en-GB"/>
        </w:rPr>
        <w:t>.</w:t>
      </w:r>
      <w:r w:rsidR="009163E0" w:rsidRPr="00566ECF">
        <w:rPr>
          <w:lang w:val="en-GB"/>
        </w:rPr>
        <w:t xml:space="preserve"> </w:t>
      </w:r>
      <w:r w:rsidR="00566ECF" w:rsidRPr="00566ECF">
        <w:rPr>
          <w:lang w:val="en-GB"/>
        </w:rPr>
        <w:t>All</w:t>
      </w:r>
      <w:r w:rsidR="009163E0" w:rsidRPr="00566ECF">
        <w:rPr>
          <w:lang w:val="en-GB"/>
        </w:rPr>
        <w:t xml:space="preserve"> simulations and speed ups are</w:t>
      </w:r>
      <w:r w:rsidR="009163E0">
        <w:rPr>
          <w:lang w:val="en-GB"/>
        </w:rPr>
        <w:t xml:space="preserve"> based on the cache optimal configuration </w:t>
      </w:r>
      <w:r>
        <w:rPr>
          <w:lang w:val="en-GB"/>
        </w:rPr>
        <w:t>(</w:t>
      </w:r>
      <w:r w:rsidR="009163E0">
        <w:rPr>
          <w:lang w:val="en-GB"/>
        </w:rPr>
        <w:t>D-cache</w:t>
      </w:r>
      <w:r>
        <w:rPr>
          <w:lang w:val="en-GB"/>
        </w:rPr>
        <w:t xml:space="preserve">: </w:t>
      </w:r>
      <w:r w:rsidR="009163E0">
        <w:rPr>
          <w:lang w:val="en-GB"/>
        </w:rPr>
        <w:t>32kB, 128 Bit block size, 2way;</w:t>
      </w:r>
      <w:r>
        <w:rPr>
          <w:lang w:val="en-GB"/>
        </w:rPr>
        <w:t xml:space="preserve"> I</w:t>
      </w:r>
      <w:r w:rsidR="009163E0">
        <w:rPr>
          <w:lang w:val="en-GB"/>
        </w:rPr>
        <w:t>-cache</w:t>
      </w:r>
      <w:r>
        <w:rPr>
          <w:lang w:val="en-GB"/>
        </w:rPr>
        <w:t xml:space="preserve">: </w:t>
      </w:r>
      <w:r w:rsidR="009163E0">
        <w:rPr>
          <w:lang w:val="en-GB"/>
        </w:rPr>
        <w:t>32kB, 128 Bit block size, 4way</w:t>
      </w:r>
      <w:r>
        <w:rPr>
          <w:lang w:val="en-GB"/>
        </w:rPr>
        <w:t>)</w:t>
      </w:r>
      <w:r w:rsidR="004352CF">
        <w:rPr>
          <w:lang w:val="en-GB"/>
        </w:rPr>
        <w:t>.</w:t>
      </w:r>
    </w:p>
    <w:p w:rsidR="00EB021F" w:rsidRDefault="00EB021F" w:rsidP="00EB021F">
      <w:pPr>
        <w:pStyle w:val="Cabealho2"/>
        <w:rPr>
          <w:lang w:val="en-GB"/>
        </w:rPr>
      </w:pPr>
      <w:r>
        <w:rPr>
          <w:lang w:val="en-GB"/>
        </w:rPr>
        <w:t>Results and observations</w:t>
      </w:r>
    </w:p>
    <w:p w:rsidR="00EB021F" w:rsidRDefault="00EB021F" w:rsidP="00EB021F">
      <w:pPr>
        <w:pStyle w:val="Cabealho4"/>
        <w:rPr>
          <w:lang w:val="en-GB"/>
        </w:rPr>
      </w:pPr>
      <w:r>
        <w:rPr>
          <w:lang w:val="en-GB"/>
        </w:rPr>
        <w:t>Branch prediction</w:t>
      </w:r>
    </w:p>
    <w:p w:rsidR="00E01964" w:rsidRDefault="00EB021F" w:rsidP="00084906">
      <w:pPr>
        <w:jc w:val="both"/>
        <w:rPr>
          <w:lang w:val="en-GB"/>
        </w:rPr>
      </w:pPr>
      <w:r>
        <w:rPr>
          <w:lang w:val="en-GB"/>
        </w:rPr>
        <w:t xml:space="preserve">The base configuration uses “not taken” as static branch prediction (accuracy 49.1%). Enabling dynamic prediction rises the accuracy to over 90% regardless of the used strategy. Comparing the </w:t>
      </w:r>
      <w:r w:rsidR="009163E0">
        <w:rPr>
          <w:lang w:val="en-GB"/>
        </w:rPr>
        <w:t>strategies and best/worst</w:t>
      </w:r>
      <w:r>
        <w:rPr>
          <w:lang w:val="en-GB"/>
        </w:rPr>
        <w:t xml:space="preserve"> case</w:t>
      </w:r>
      <w:r w:rsidR="009163E0">
        <w:rPr>
          <w:lang w:val="en-GB"/>
        </w:rPr>
        <w:t>,</w:t>
      </w:r>
      <w:r>
        <w:rPr>
          <w:lang w:val="en-GB"/>
        </w:rPr>
        <w:t xml:space="preserve"> there is a </w:t>
      </w:r>
      <w:r w:rsidR="009163E0">
        <w:rPr>
          <w:lang w:val="en-GB"/>
        </w:rPr>
        <w:t>difference</w:t>
      </w:r>
      <w:r>
        <w:rPr>
          <w:lang w:val="en-GB"/>
        </w:rPr>
        <w:t xml:space="preserve"> of 5% for “</w:t>
      </w:r>
      <w:proofErr w:type="spellStart"/>
      <w:r>
        <w:rPr>
          <w:lang w:val="en-GB"/>
        </w:rPr>
        <w:t>stri</w:t>
      </w:r>
      <w:r w:rsidR="00CD488D">
        <w:rPr>
          <w:lang w:val="en-GB"/>
        </w:rPr>
        <w:t>ngsearch</w:t>
      </w:r>
      <w:proofErr w:type="spellEnd"/>
      <w:r w:rsidR="00CD488D">
        <w:rPr>
          <w:lang w:val="en-GB"/>
        </w:rPr>
        <w:t>” whereas “Dijkstra” BP</w:t>
      </w:r>
      <w:r w:rsidR="00CD488D">
        <w:rPr>
          <w:lang w:val="en-GB"/>
        </w:rPr>
        <w:noBreakHyphen/>
      </w:r>
      <w:r>
        <w:rPr>
          <w:lang w:val="en-GB"/>
        </w:rPr>
        <w:t xml:space="preserve">accuracy has a variation of </w:t>
      </w:r>
      <w:r w:rsidR="00B11637">
        <w:rPr>
          <w:lang w:val="en-GB"/>
        </w:rPr>
        <w:t xml:space="preserve">only </w:t>
      </w:r>
      <w:r>
        <w:rPr>
          <w:lang w:val="en-GB"/>
        </w:rPr>
        <w:t>1.7%.  The geometric mean of speed ups is 1.</w:t>
      </w:r>
      <w:r w:rsidR="00B11637">
        <w:rPr>
          <w:lang w:val="en-GB"/>
        </w:rPr>
        <w:t>379</w:t>
      </w:r>
      <w:r>
        <w:rPr>
          <w:lang w:val="en-GB"/>
        </w:rPr>
        <w:t>, although this depends on the actual application. Speed up for “</w:t>
      </w:r>
      <w:proofErr w:type="spellStart"/>
      <w:r w:rsidR="00B11637">
        <w:rPr>
          <w:lang w:val="en-GB"/>
        </w:rPr>
        <w:t>qsort</w:t>
      </w:r>
      <w:proofErr w:type="spellEnd"/>
      <w:r>
        <w:rPr>
          <w:lang w:val="en-GB"/>
        </w:rPr>
        <w:t>” is only 1.</w:t>
      </w:r>
      <w:r w:rsidR="00B11637">
        <w:rPr>
          <w:lang w:val="en-GB"/>
        </w:rPr>
        <w:t>23</w:t>
      </w:r>
      <w:r>
        <w:rPr>
          <w:lang w:val="en-GB"/>
        </w:rPr>
        <w:t xml:space="preserve"> whereas “gsm-</w:t>
      </w:r>
      <w:proofErr w:type="spellStart"/>
      <w:r>
        <w:rPr>
          <w:lang w:val="en-GB"/>
        </w:rPr>
        <w:t>untoast</w:t>
      </w:r>
      <w:proofErr w:type="spellEnd"/>
      <w:r>
        <w:rPr>
          <w:lang w:val="en-GB"/>
        </w:rPr>
        <w:t>” has a speed up of 1.</w:t>
      </w:r>
      <w:r w:rsidR="00B11637">
        <w:rPr>
          <w:lang w:val="en-GB"/>
        </w:rPr>
        <w:t>56</w:t>
      </w:r>
      <w:r>
        <w:rPr>
          <w:lang w:val="en-GB"/>
        </w:rPr>
        <w:t xml:space="preserve">. </w:t>
      </w:r>
      <w:r w:rsidR="00E01964">
        <w:rPr>
          <w:lang w:val="en-GB"/>
        </w:rPr>
        <w:t>Doubling the table size for each strategy offers no noticeable performance improvement.</w:t>
      </w:r>
      <w:r w:rsidR="00D106A5" w:rsidRPr="00D106A5">
        <w:rPr>
          <w:noProof/>
          <w:lang w:val="en-GB"/>
        </w:rPr>
        <w:t xml:space="preserve"> </w:t>
      </w:r>
      <w:r w:rsidR="00D106A5">
        <w:rPr>
          <w:noProof/>
          <w:lang w:val="pt-PT" w:eastAsia="pt-PT"/>
        </w:rPr>
        <w:drawing>
          <wp:inline distT="0" distB="0" distL="0" distR="0" wp14:anchorId="107DB709" wp14:editId="41E37E3B">
            <wp:extent cx="5771515" cy="1470355"/>
            <wp:effectExtent l="0" t="0" r="635" b="158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80EC4" w:rsidRDefault="00B11637" w:rsidP="00084906">
      <w:pPr>
        <w:jc w:val="both"/>
        <w:rPr>
          <w:lang w:val="en-GB"/>
        </w:rPr>
      </w:pPr>
      <w:r>
        <w:rPr>
          <w:lang w:val="en-GB"/>
        </w:rPr>
        <w:t>The highest speed up is reached using the “comb” strategy together with a</w:t>
      </w:r>
      <w:r w:rsidR="00084906">
        <w:rPr>
          <w:lang w:val="en-GB"/>
        </w:rPr>
        <w:t xml:space="preserve"> 128-byte</w:t>
      </w:r>
      <w:r>
        <w:rPr>
          <w:lang w:val="en-GB"/>
        </w:rPr>
        <w:t xml:space="preserve"> 4way associative branch target buffe</w:t>
      </w:r>
      <w:r w:rsidR="00084906">
        <w:rPr>
          <w:lang w:val="en-GB"/>
        </w:rPr>
        <w:t>r</w:t>
      </w:r>
      <w:r>
        <w:rPr>
          <w:lang w:val="en-GB"/>
        </w:rPr>
        <w:t>. Enabling the RAS adds a little speed up, but there is no noticeable difference between sizes of four and eight.</w:t>
      </w:r>
    </w:p>
    <w:tbl>
      <w:tblPr>
        <w:tblpPr w:leftFromText="141" w:rightFromText="141" w:vertAnchor="text" w:horzAnchor="margin" w:tblpXSpec="right" w:tblpY="369"/>
        <w:tblW w:w="4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13"/>
        <w:gridCol w:w="627"/>
        <w:gridCol w:w="627"/>
        <w:gridCol w:w="699"/>
        <w:gridCol w:w="699"/>
      </w:tblGrid>
      <w:tr w:rsidR="00D106A5" w:rsidRPr="00EB021F" w:rsidTr="00CD488D">
        <w:trPr>
          <w:trHeight w:val="300"/>
        </w:trPr>
        <w:tc>
          <w:tcPr>
            <w:tcW w:w="1413" w:type="dxa"/>
            <w:shd w:val="clear" w:color="auto" w:fill="auto"/>
            <w:noWrap/>
            <w:vAlign w:val="center"/>
            <w:hideMark/>
          </w:tcPr>
          <w:p w:rsidR="00D106A5" w:rsidRPr="00EB021F" w:rsidRDefault="00D106A5" w:rsidP="00CD488D">
            <w:pPr>
              <w:spacing w:after="0" w:line="240" w:lineRule="auto"/>
              <w:jc w:val="center"/>
              <w:rPr>
                <w:rFonts w:ascii="Calibri" w:eastAsia="Times New Roman" w:hAnsi="Calibri" w:cs="Calibri"/>
                <w:b/>
                <w:bCs/>
                <w:color w:val="000000"/>
                <w:lang w:eastAsia="de-DE"/>
              </w:rPr>
            </w:pPr>
            <w:r w:rsidRPr="00EB021F">
              <w:rPr>
                <w:rFonts w:ascii="Calibri" w:eastAsia="Times New Roman" w:hAnsi="Calibri" w:cs="Calibri"/>
                <w:b/>
                <w:bCs/>
                <w:color w:val="000000"/>
                <w:lang w:eastAsia="de-DE"/>
              </w:rPr>
              <w:t>Parameter</w:t>
            </w:r>
          </w:p>
        </w:tc>
        <w:tc>
          <w:tcPr>
            <w:tcW w:w="627" w:type="dxa"/>
            <w:vAlign w:val="center"/>
          </w:tcPr>
          <w:p w:rsidR="00D106A5" w:rsidRPr="00EB021F" w:rsidRDefault="00D106A5" w:rsidP="00CD488D">
            <w:pPr>
              <w:spacing w:after="0" w:line="240" w:lineRule="auto"/>
              <w:jc w:val="center"/>
              <w:rPr>
                <w:rFonts w:ascii="Calibri" w:eastAsia="Times New Roman" w:hAnsi="Calibri" w:cs="Calibri"/>
                <w:b/>
                <w:bCs/>
                <w:color w:val="000000"/>
                <w:lang w:eastAsia="de-DE"/>
              </w:rPr>
            </w:pPr>
            <w:r>
              <w:rPr>
                <w:rFonts w:ascii="Calibri" w:eastAsia="Times New Roman" w:hAnsi="Calibri" w:cs="Calibri"/>
                <w:b/>
                <w:bCs/>
                <w:color w:val="000000"/>
                <w:lang w:eastAsia="de-DE"/>
              </w:rPr>
              <w:t>Max</w:t>
            </w:r>
          </w:p>
        </w:tc>
        <w:tc>
          <w:tcPr>
            <w:tcW w:w="627" w:type="dxa"/>
            <w:shd w:val="clear" w:color="auto" w:fill="auto"/>
            <w:noWrap/>
            <w:vAlign w:val="center"/>
            <w:hideMark/>
          </w:tcPr>
          <w:p w:rsidR="00D106A5" w:rsidRPr="00EB021F" w:rsidRDefault="00D106A5" w:rsidP="00CD488D">
            <w:pPr>
              <w:spacing w:after="0" w:line="240" w:lineRule="auto"/>
              <w:jc w:val="center"/>
              <w:rPr>
                <w:rFonts w:ascii="Calibri" w:eastAsia="Times New Roman" w:hAnsi="Calibri" w:cs="Calibri"/>
                <w:b/>
                <w:bCs/>
                <w:color w:val="000000"/>
                <w:lang w:eastAsia="de-DE"/>
              </w:rPr>
            </w:pPr>
            <w:r w:rsidRPr="00EB021F">
              <w:rPr>
                <w:rFonts w:ascii="Calibri" w:eastAsia="Times New Roman" w:hAnsi="Calibri" w:cs="Calibri"/>
                <w:b/>
                <w:bCs/>
                <w:color w:val="000000"/>
                <w:lang w:eastAsia="de-DE"/>
              </w:rPr>
              <w:t>OPT3</w:t>
            </w:r>
          </w:p>
        </w:tc>
        <w:tc>
          <w:tcPr>
            <w:tcW w:w="699" w:type="dxa"/>
            <w:shd w:val="clear" w:color="auto" w:fill="auto"/>
            <w:noWrap/>
            <w:vAlign w:val="center"/>
            <w:hideMark/>
          </w:tcPr>
          <w:p w:rsidR="00D106A5" w:rsidRPr="00EB021F" w:rsidRDefault="00D106A5" w:rsidP="00CD488D">
            <w:pPr>
              <w:spacing w:after="0" w:line="240" w:lineRule="auto"/>
              <w:jc w:val="center"/>
              <w:rPr>
                <w:rFonts w:ascii="Calibri" w:eastAsia="Times New Roman" w:hAnsi="Calibri" w:cs="Calibri"/>
                <w:b/>
                <w:bCs/>
                <w:color w:val="000000"/>
                <w:lang w:eastAsia="de-DE"/>
              </w:rPr>
            </w:pPr>
            <w:r w:rsidRPr="00EB021F">
              <w:rPr>
                <w:rFonts w:ascii="Calibri" w:eastAsia="Times New Roman" w:hAnsi="Calibri" w:cs="Calibri"/>
                <w:b/>
                <w:bCs/>
                <w:color w:val="000000"/>
                <w:lang w:eastAsia="de-DE"/>
              </w:rPr>
              <w:t>2wide</w:t>
            </w:r>
          </w:p>
        </w:tc>
        <w:tc>
          <w:tcPr>
            <w:tcW w:w="699" w:type="dxa"/>
            <w:shd w:val="clear" w:color="auto" w:fill="auto"/>
            <w:noWrap/>
            <w:vAlign w:val="center"/>
            <w:hideMark/>
          </w:tcPr>
          <w:p w:rsidR="00D106A5" w:rsidRPr="00EB021F" w:rsidRDefault="00D106A5" w:rsidP="00CD488D">
            <w:pPr>
              <w:spacing w:after="0" w:line="240" w:lineRule="auto"/>
              <w:jc w:val="center"/>
              <w:rPr>
                <w:rFonts w:ascii="Calibri" w:eastAsia="Times New Roman" w:hAnsi="Calibri" w:cs="Calibri"/>
                <w:b/>
                <w:bCs/>
                <w:color w:val="000000"/>
                <w:lang w:eastAsia="de-DE"/>
              </w:rPr>
            </w:pPr>
            <w:r w:rsidRPr="00EB021F">
              <w:rPr>
                <w:rFonts w:ascii="Calibri" w:eastAsia="Times New Roman" w:hAnsi="Calibri" w:cs="Calibri"/>
                <w:b/>
                <w:bCs/>
                <w:color w:val="000000"/>
                <w:lang w:eastAsia="de-DE"/>
              </w:rPr>
              <w:t>8wide</w:t>
            </w:r>
          </w:p>
        </w:tc>
      </w:tr>
      <w:tr w:rsidR="00D106A5" w:rsidRPr="00EB021F" w:rsidTr="00CD488D">
        <w:trPr>
          <w:trHeight w:val="300"/>
        </w:trPr>
        <w:tc>
          <w:tcPr>
            <w:tcW w:w="1413" w:type="dxa"/>
            <w:shd w:val="clear" w:color="auto" w:fill="auto"/>
            <w:noWrap/>
            <w:vAlign w:val="center"/>
            <w:hideMark/>
          </w:tcPr>
          <w:p w:rsidR="00D106A5" w:rsidRPr="00EB021F" w:rsidRDefault="00D106A5" w:rsidP="00CD488D">
            <w:pPr>
              <w:spacing w:after="0" w:line="240" w:lineRule="auto"/>
              <w:jc w:val="center"/>
              <w:rPr>
                <w:rFonts w:ascii="Calibri" w:eastAsia="Times New Roman" w:hAnsi="Calibri" w:cs="Calibri"/>
                <w:color w:val="000000"/>
                <w:lang w:eastAsia="de-DE"/>
              </w:rPr>
            </w:pPr>
            <w:r w:rsidRPr="00EB021F">
              <w:rPr>
                <w:rFonts w:ascii="Calibri" w:eastAsia="Times New Roman" w:hAnsi="Calibri" w:cs="Calibri"/>
                <w:color w:val="000000"/>
                <w:lang w:eastAsia="de-DE"/>
              </w:rPr>
              <w:t>IF Queue Size</w:t>
            </w:r>
          </w:p>
        </w:tc>
        <w:tc>
          <w:tcPr>
            <w:tcW w:w="627" w:type="dxa"/>
            <w:vAlign w:val="center"/>
          </w:tcPr>
          <w:p w:rsidR="00D106A5" w:rsidRPr="00EB021F" w:rsidRDefault="00D106A5" w:rsidP="00CD488D">
            <w:pPr>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8</w:t>
            </w:r>
          </w:p>
        </w:tc>
        <w:tc>
          <w:tcPr>
            <w:tcW w:w="627" w:type="dxa"/>
            <w:shd w:val="clear" w:color="auto" w:fill="auto"/>
            <w:noWrap/>
            <w:vAlign w:val="center"/>
            <w:hideMark/>
          </w:tcPr>
          <w:p w:rsidR="00D106A5" w:rsidRPr="00EB021F" w:rsidRDefault="00D106A5" w:rsidP="00CD488D">
            <w:pPr>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2</w:t>
            </w:r>
          </w:p>
        </w:tc>
        <w:tc>
          <w:tcPr>
            <w:tcW w:w="699" w:type="dxa"/>
            <w:shd w:val="clear" w:color="auto" w:fill="auto"/>
            <w:noWrap/>
            <w:vAlign w:val="center"/>
            <w:hideMark/>
          </w:tcPr>
          <w:p w:rsidR="00D106A5" w:rsidRPr="00EB021F" w:rsidRDefault="00D106A5" w:rsidP="00CD488D">
            <w:pPr>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2</w:t>
            </w:r>
          </w:p>
        </w:tc>
        <w:tc>
          <w:tcPr>
            <w:tcW w:w="699" w:type="dxa"/>
            <w:shd w:val="clear" w:color="auto" w:fill="auto"/>
            <w:noWrap/>
            <w:vAlign w:val="center"/>
            <w:hideMark/>
          </w:tcPr>
          <w:p w:rsidR="00D106A5" w:rsidRPr="00EB021F" w:rsidRDefault="00D106A5" w:rsidP="00CD488D">
            <w:pPr>
              <w:spacing w:after="0" w:line="240" w:lineRule="auto"/>
              <w:jc w:val="center"/>
              <w:rPr>
                <w:rFonts w:ascii="Calibri" w:eastAsia="Times New Roman" w:hAnsi="Calibri" w:cs="Calibri"/>
                <w:color w:val="000000"/>
                <w:lang w:eastAsia="de-DE"/>
              </w:rPr>
            </w:pPr>
            <w:r w:rsidRPr="00EB021F">
              <w:rPr>
                <w:rFonts w:ascii="Calibri" w:eastAsia="Times New Roman" w:hAnsi="Calibri" w:cs="Calibri"/>
                <w:color w:val="000000"/>
                <w:lang w:eastAsia="de-DE"/>
              </w:rPr>
              <w:t>8</w:t>
            </w:r>
          </w:p>
        </w:tc>
      </w:tr>
      <w:tr w:rsidR="00D106A5" w:rsidRPr="00EB021F" w:rsidTr="00CD488D">
        <w:trPr>
          <w:trHeight w:val="300"/>
        </w:trPr>
        <w:tc>
          <w:tcPr>
            <w:tcW w:w="1413" w:type="dxa"/>
            <w:shd w:val="clear" w:color="auto" w:fill="auto"/>
            <w:noWrap/>
            <w:vAlign w:val="center"/>
            <w:hideMark/>
          </w:tcPr>
          <w:p w:rsidR="00D106A5" w:rsidRPr="00EB021F" w:rsidRDefault="00D106A5" w:rsidP="00CD488D">
            <w:pPr>
              <w:spacing w:after="0" w:line="240" w:lineRule="auto"/>
              <w:jc w:val="center"/>
              <w:rPr>
                <w:rFonts w:ascii="Calibri" w:eastAsia="Times New Roman" w:hAnsi="Calibri" w:cs="Calibri"/>
                <w:color w:val="000000"/>
                <w:lang w:eastAsia="de-DE"/>
              </w:rPr>
            </w:pPr>
            <w:r w:rsidRPr="00EB021F">
              <w:rPr>
                <w:rFonts w:ascii="Calibri" w:eastAsia="Times New Roman" w:hAnsi="Calibri" w:cs="Calibri"/>
                <w:color w:val="000000"/>
                <w:lang w:eastAsia="de-DE"/>
              </w:rPr>
              <w:t>RUU Size</w:t>
            </w:r>
          </w:p>
        </w:tc>
        <w:tc>
          <w:tcPr>
            <w:tcW w:w="627" w:type="dxa"/>
            <w:vAlign w:val="center"/>
          </w:tcPr>
          <w:p w:rsidR="00D106A5" w:rsidRPr="00EB021F" w:rsidRDefault="00D106A5" w:rsidP="00CD488D">
            <w:pPr>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128</w:t>
            </w:r>
          </w:p>
        </w:tc>
        <w:tc>
          <w:tcPr>
            <w:tcW w:w="627" w:type="dxa"/>
            <w:shd w:val="clear" w:color="auto" w:fill="auto"/>
            <w:noWrap/>
            <w:vAlign w:val="center"/>
            <w:hideMark/>
          </w:tcPr>
          <w:p w:rsidR="00D106A5" w:rsidRPr="00EB021F" w:rsidRDefault="00D106A5" w:rsidP="00CD488D">
            <w:pPr>
              <w:spacing w:after="0" w:line="240" w:lineRule="auto"/>
              <w:jc w:val="center"/>
              <w:rPr>
                <w:rFonts w:ascii="Calibri" w:eastAsia="Times New Roman" w:hAnsi="Calibri" w:cs="Calibri"/>
                <w:color w:val="000000"/>
                <w:lang w:eastAsia="de-DE"/>
              </w:rPr>
            </w:pPr>
            <w:r w:rsidRPr="00EB021F">
              <w:rPr>
                <w:rFonts w:ascii="Calibri" w:eastAsia="Times New Roman" w:hAnsi="Calibri" w:cs="Calibri"/>
                <w:color w:val="000000"/>
                <w:lang w:eastAsia="de-DE"/>
              </w:rPr>
              <w:t>128</w:t>
            </w:r>
          </w:p>
        </w:tc>
        <w:tc>
          <w:tcPr>
            <w:tcW w:w="699" w:type="dxa"/>
            <w:shd w:val="clear" w:color="auto" w:fill="auto"/>
            <w:noWrap/>
            <w:vAlign w:val="center"/>
            <w:hideMark/>
          </w:tcPr>
          <w:p w:rsidR="00D106A5" w:rsidRPr="00EB021F" w:rsidRDefault="00D106A5" w:rsidP="00CD488D">
            <w:pPr>
              <w:spacing w:after="0" w:line="240" w:lineRule="auto"/>
              <w:jc w:val="center"/>
              <w:rPr>
                <w:rFonts w:ascii="Calibri" w:eastAsia="Times New Roman" w:hAnsi="Calibri" w:cs="Calibri"/>
                <w:color w:val="000000"/>
                <w:lang w:eastAsia="de-DE"/>
              </w:rPr>
            </w:pPr>
            <w:r w:rsidRPr="00EB021F">
              <w:rPr>
                <w:rFonts w:ascii="Calibri" w:eastAsia="Times New Roman" w:hAnsi="Calibri" w:cs="Calibri"/>
                <w:color w:val="000000"/>
                <w:lang w:eastAsia="de-DE"/>
              </w:rPr>
              <w:t>128</w:t>
            </w:r>
          </w:p>
        </w:tc>
        <w:tc>
          <w:tcPr>
            <w:tcW w:w="699" w:type="dxa"/>
            <w:shd w:val="clear" w:color="auto" w:fill="auto"/>
            <w:noWrap/>
            <w:vAlign w:val="center"/>
            <w:hideMark/>
          </w:tcPr>
          <w:p w:rsidR="00D106A5" w:rsidRPr="00EB021F" w:rsidRDefault="00D106A5" w:rsidP="00CD488D">
            <w:pPr>
              <w:spacing w:after="0" w:line="240" w:lineRule="auto"/>
              <w:jc w:val="center"/>
              <w:rPr>
                <w:rFonts w:ascii="Calibri" w:eastAsia="Times New Roman" w:hAnsi="Calibri" w:cs="Calibri"/>
                <w:color w:val="000000"/>
                <w:lang w:eastAsia="de-DE"/>
              </w:rPr>
            </w:pPr>
            <w:r w:rsidRPr="00EB021F">
              <w:rPr>
                <w:rFonts w:ascii="Calibri" w:eastAsia="Times New Roman" w:hAnsi="Calibri" w:cs="Calibri"/>
                <w:color w:val="000000"/>
                <w:lang w:eastAsia="de-DE"/>
              </w:rPr>
              <w:t>128</w:t>
            </w:r>
          </w:p>
        </w:tc>
      </w:tr>
      <w:tr w:rsidR="00D106A5" w:rsidRPr="00EB021F" w:rsidTr="00CD488D">
        <w:trPr>
          <w:trHeight w:val="300"/>
        </w:trPr>
        <w:tc>
          <w:tcPr>
            <w:tcW w:w="1413" w:type="dxa"/>
            <w:shd w:val="clear" w:color="auto" w:fill="auto"/>
            <w:noWrap/>
            <w:vAlign w:val="center"/>
            <w:hideMark/>
          </w:tcPr>
          <w:p w:rsidR="00D106A5" w:rsidRPr="00EB021F" w:rsidRDefault="00D106A5" w:rsidP="00CD488D">
            <w:pPr>
              <w:spacing w:after="0" w:line="240" w:lineRule="auto"/>
              <w:jc w:val="center"/>
              <w:rPr>
                <w:rFonts w:ascii="Calibri" w:eastAsia="Times New Roman" w:hAnsi="Calibri" w:cs="Calibri"/>
                <w:color w:val="000000"/>
                <w:lang w:eastAsia="de-DE"/>
              </w:rPr>
            </w:pPr>
            <w:r w:rsidRPr="00EB021F">
              <w:rPr>
                <w:rFonts w:ascii="Calibri" w:eastAsia="Times New Roman" w:hAnsi="Calibri" w:cs="Calibri"/>
                <w:color w:val="000000"/>
                <w:lang w:eastAsia="de-DE"/>
              </w:rPr>
              <w:t>LSQ</w:t>
            </w:r>
          </w:p>
        </w:tc>
        <w:tc>
          <w:tcPr>
            <w:tcW w:w="627" w:type="dxa"/>
            <w:vAlign w:val="center"/>
          </w:tcPr>
          <w:p w:rsidR="00D106A5" w:rsidRPr="00EB021F" w:rsidRDefault="00D106A5" w:rsidP="00CD488D">
            <w:pPr>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64</w:t>
            </w:r>
          </w:p>
        </w:tc>
        <w:tc>
          <w:tcPr>
            <w:tcW w:w="627" w:type="dxa"/>
            <w:shd w:val="clear" w:color="auto" w:fill="auto"/>
            <w:noWrap/>
            <w:vAlign w:val="center"/>
            <w:hideMark/>
          </w:tcPr>
          <w:p w:rsidR="00D106A5" w:rsidRPr="00EB021F" w:rsidRDefault="00D106A5" w:rsidP="00CD488D">
            <w:pPr>
              <w:spacing w:after="0" w:line="240" w:lineRule="auto"/>
              <w:jc w:val="center"/>
              <w:rPr>
                <w:rFonts w:ascii="Calibri" w:eastAsia="Times New Roman" w:hAnsi="Calibri" w:cs="Calibri"/>
                <w:color w:val="000000"/>
                <w:lang w:eastAsia="de-DE"/>
              </w:rPr>
            </w:pPr>
            <w:r w:rsidRPr="00EB021F">
              <w:rPr>
                <w:rFonts w:ascii="Calibri" w:eastAsia="Times New Roman" w:hAnsi="Calibri" w:cs="Calibri"/>
                <w:color w:val="000000"/>
                <w:lang w:eastAsia="de-DE"/>
              </w:rPr>
              <w:t>64</w:t>
            </w:r>
          </w:p>
        </w:tc>
        <w:tc>
          <w:tcPr>
            <w:tcW w:w="699" w:type="dxa"/>
            <w:shd w:val="clear" w:color="auto" w:fill="auto"/>
            <w:noWrap/>
            <w:vAlign w:val="center"/>
            <w:hideMark/>
          </w:tcPr>
          <w:p w:rsidR="00D106A5" w:rsidRPr="00EB021F" w:rsidRDefault="00D106A5" w:rsidP="00CD488D">
            <w:pPr>
              <w:spacing w:after="0" w:line="240" w:lineRule="auto"/>
              <w:jc w:val="center"/>
              <w:rPr>
                <w:rFonts w:ascii="Calibri" w:eastAsia="Times New Roman" w:hAnsi="Calibri" w:cs="Calibri"/>
                <w:color w:val="000000"/>
                <w:lang w:eastAsia="de-DE"/>
              </w:rPr>
            </w:pPr>
            <w:r w:rsidRPr="00EB021F">
              <w:rPr>
                <w:rFonts w:ascii="Calibri" w:eastAsia="Times New Roman" w:hAnsi="Calibri" w:cs="Calibri"/>
                <w:color w:val="000000"/>
                <w:lang w:eastAsia="de-DE"/>
              </w:rPr>
              <w:t>64</w:t>
            </w:r>
          </w:p>
        </w:tc>
        <w:tc>
          <w:tcPr>
            <w:tcW w:w="699" w:type="dxa"/>
            <w:shd w:val="clear" w:color="auto" w:fill="auto"/>
            <w:noWrap/>
            <w:vAlign w:val="center"/>
            <w:hideMark/>
          </w:tcPr>
          <w:p w:rsidR="00D106A5" w:rsidRPr="00EB021F" w:rsidRDefault="00D106A5" w:rsidP="00CD488D">
            <w:pPr>
              <w:spacing w:after="0" w:line="240" w:lineRule="auto"/>
              <w:jc w:val="center"/>
              <w:rPr>
                <w:rFonts w:ascii="Calibri" w:eastAsia="Times New Roman" w:hAnsi="Calibri" w:cs="Calibri"/>
                <w:color w:val="000000"/>
                <w:lang w:eastAsia="de-DE"/>
              </w:rPr>
            </w:pPr>
            <w:r w:rsidRPr="00EB021F">
              <w:rPr>
                <w:rFonts w:ascii="Calibri" w:eastAsia="Times New Roman" w:hAnsi="Calibri" w:cs="Calibri"/>
                <w:color w:val="000000"/>
                <w:lang w:eastAsia="de-DE"/>
              </w:rPr>
              <w:t>64</w:t>
            </w:r>
          </w:p>
        </w:tc>
      </w:tr>
      <w:tr w:rsidR="00D106A5" w:rsidRPr="00EB021F" w:rsidTr="00CD488D">
        <w:trPr>
          <w:trHeight w:val="300"/>
        </w:trPr>
        <w:tc>
          <w:tcPr>
            <w:tcW w:w="1413" w:type="dxa"/>
            <w:shd w:val="clear" w:color="auto" w:fill="auto"/>
            <w:noWrap/>
            <w:vAlign w:val="center"/>
            <w:hideMark/>
          </w:tcPr>
          <w:p w:rsidR="00D106A5" w:rsidRPr="00EB021F" w:rsidRDefault="00D106A5" w:rsidP="00CD488D">
            <w:pPr>
              <w:spacing w:after="0" w:line="240" w:lineRule="auto"/>
              <w:jc w:val="center"/>
              <w:rPr>
                <w:rFonts w:ascii="Calibri" w:eastAsia="Times New Roman" w:hAnsi="Calibri" w:cs="Calibri"/>
                <w:color w:val="000000"/>
                <w:lang w:eastAsia="de-DE"/>
              </w:rPr>
            </w:pPr>
            <w:r w:rsidRPr="00EB021F">
              <w:rPr>
                <w:rFonts w:ascii="Calibri" w:eastAsia="Times New Roman" w:hAnsi="Calibri" w:cs="Calibri"/>
                <w:color w:val="000000"/>
                <w:lang w:eastAsia="de-DE"/>
              </w:rPr>
              <w:t>#ALUs</w:t>
            </w:r>
          </w:p>
        </w:tc>
        <w:tc>
          <w:tcPr>
            <w:tcW w:w="627" w:type="dxa"/>
            <w:vAlign w:val="center"/>
          </w:tcPr>
          <w:p w:rsidR="00D106A5" w:rsidRPr="00EB021F" w:rsidRDefault="00D106A5" w:rsidP="00CD488D">
            <w:pPr>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8</w:t>
            </w:r>
          </w:p>
        </w:tc>
        <w:tc>
          <w:tcPr>
            <w:tcW w:w="627" w:type="dxa"/>
            <w:shd w:val="clear" w:color="auto" w:fill="auto"/>
            <w:noWrap/>
            <w:vAlign w:val="center"/>
            <w:hideMark/>
          </w:tcPr>
          <w:p w:rsidR="00D106A5" w:rsidRPr="00EB021F" w:rsidRDefault="00D106A5" w:rsidP="00CD488D">
            <w:pPr>
              <w:spacing w:after="0" w:line="240" w:lineRule="auto"/>
              <w:jc w:val="center"/>
              <w:rPr>
                <w:rFonts w:ascii="Calibri" w:eastAsia="Times New Roman" w:hAnsi="Calibri" w:cs="Calibri"/>
                <w:color w:val="000000"/>
                <w:lang w:eastAsia="de-DE"/>
              </w:rPr>
            </w:pPr>
            <w:r w:rsidRPr="00EB021F">
              <w:rPr>
                <w:rFonts w:ascii="Calibri" w:eastAsia="Times New Roman" w:hAnsi="Calibri" w:cs="Calibri"/>
                <w:color w:val="000000"/>
                <w:lang w:eastAsia="de-DE"/>
              </w:rPr>
              <w:t>1</w:t>
            </w:r>
          </w:p>
        </w:tc>
        <w:tc>
          <w:tcPr>
            <w:tcW w:w="699" w:type="dxa"/>
            <w:shd w:val="clear" w:color="auto" w:fill="auto"/>
            <w:noWrap/>
            <w:vAlign w:val="center"/>
            <w:hideMark/>
          </w:tcPr>
          <w:p w:rsidR="00D106A5" w:rsidRPr="00EB021F" w:rsidRDefault="00D106A5" w:rsidP="00CD488D">
            <w:pPr>
              <w:spacing w:after="0" w:line="240" w:lineRule="auto"/>
              <w:jc w:val="center"/>
              <w:rPr>
                <w:rFonts w:ascii="Calibri" w:eastAsia="Times New Roman" w:hAnsi="Calibri" w:cs="Calibri"/>
                <w:color w:val="000000"/>
                <w:lang w:eastAsia="de-DE"/>
              </w:rPr>
            </w:pPr>
            <w:r w:rsidRPr="00EB021F">
              <w:rPr>
                <w:rFonts w:ascii="Calibri" w:eastAsia="Times New Roman" w:hAnsi="Calibri" w:cs="Calibri"/>
                <w:color w:val="000000"/>
                <w:lang w:eastAsia="de-DE"/>
              </w:rPr>
              <w:t>2</w:t>
            </w:r>
          </w:p>
        </w:tc>
        <w:tc>
          <w:tcPr>
            <w:tcW w:w="699" w:type="dxa"/>
            <w:shd w:val="clear" w:color="auto" w:fill="auto"/>
            <w:noWrap/>
            <w:vAlign w:val="center"/>
            <w:hideMark/>
          </w:tcPr>
          <w:p w:rsidR="00D106A5" w:rsidRPr="00EB021F" w:rsidRDefault="00D106A5" w:rsidP="00CD488D">
            <w:pPr>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3</w:t>
            </w:r>
          </w:p>
        </w:tc>
      </w:tr>
      <w:tr w:rsidR="00D106A5" w:rsidRPr="00EB021F" w:rsidTr="00CD488D">
        <w:trPr>
          <w:trHeight w:val="300"/>
        </w:trPr>
        <w:tc>
          <w:tcPr>
            <w:tcW w:w="1413" w:type="dxa"/>
            <w:shd w:val="clear" w:color="auto" w:fill="auto"/>
            <w:noWrap/>
            <w:vAlign w:val="center"/>
            <w:hideMark/>
          </w:tcPr>
          <w:p w:rsidR="00D106A5" w:rsidRPr="00EB021F" w:rsidRDefault="00D106A5" w:rsidP="00CD488D">
            <w:pPr>
              <w:spacing w:after="0" w:line="240" w:lineRule="auto"/>
              <w:jc w:val="center"/>
              <w:rPr>
                <w:rFonts w:ascii="Calibri" w:eastAsia="Times New Roman" w:hAnsi="Calibri" w:cs="Calibri"/>
                <w:color w:val="000000"/>
                <w:lang w:eastAsia="de-DE"/>
              </w:rPr>
            </w:pPr>
            <w:r w:rsidRPr="00EB021F">
              <w:rPr>
                <w:rFonts w:ascii="Calibri" w:eastAsia="Times New Roman" w:hAnsi="Calibri" w:cs="Calibri"/>
                <w:color w:val="000000"/>
                <w:lang w:eastAsia="de-DE"/>
              </w:rPr>
              <w:t>#MULTs</w:t>
            </w:r>
          </w:p>
        </w:tc>
        <w:tc>
          <w:tcPr>
            <w:tcW w:w="627" w:type="dxa"/>
            <w:vAlign w:val="center"/>
          </w:tcPr>
          <w:p w:rsidR="00D106A5" w:rsidRPr="00EB021F" w:rsidRDefault="00D106A5" w:rsidP="00CD488D">
            <w:pPr>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w:t>
            </w:r>
          </w:p>
        </w:tc>
        <w:tc>
          <w:tcPr>
            <w:tcW w:w="627" w:type="dxa"/>
            <w:shd w:val="clear" w:color="auto" w:fill="auto"/>
            <w:noWrap/>
            <w:vAlign w:val="center"/>
            <w:hideMark/>
          </w:tcPr>
          <w:p w:rsidR="00D106A5" w:rsidRPr="00EB021F" w:rsidRDefault="00D106A5" w:rsidP="00CD488D">
            <w:pPr>
              <w:spacing w:after="0" w:line="240" w:lineRule="auto"/>
              <w:jc w:val="center"/>
              <w:rPr>
                <w:rFonts w:ascii="Calibri" w:eastAsia="Times New Roman" w:hAnsi="Calibri" w:cs="Calibri"/>
                <w:color w:val="000000"/>
                <w:lang w:eastAsia="de-DE"/>
              </w:rPr>
            </w:pPr>
            <w:r w:rsidRPr="00EB021F">
              <w:rPr>
                <w:rFonts w:ascii="Calibri" w:eastAsia="Times New Roman" w:hAnsi="Calibri" w:cs="Calibri"/>
                <w:color w:val="000000"/>
                <w:lang w:eastAsia="de-DE"/>
              </w:rPr>
              <w:t>1</w:t>
            </w:r>
          </w:p>
        </w:tc>
        <w:tc>
          <w:tcPr>
            <w:tcW w:w="699" w:type="dxa"/>
            <w:shd w:val="clear" w:color="auto" w:fill="auto"/>
            <w:noWrap/>
            <w:vAlign w:val="center"/>
            <w:hideMark/>
          </w:tcPr>
          <w:p w:rsidR="00D106A5" w:rsidRPr="00EB021F" w:rsidRDefault="00D106A5" w:rsidP="00CD488D">
            <w:pPr>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w:t>
            </w:r>
          </w:p>
        </w:tc>
        <w:tc>
          <w:tcPr>
            <w:tcW w:w="699" w:type="dxa"/>
            <w:shd w:val="clear" w:color="auto" w:fill="auto"/>
            <w:noWrap/>
            <w:vAlign w:val="center"/>
            <w:hideMark/>
          </w:tcPr>
          <w:p w:rsidR="00D106A5" w:rsidRPr="00EB021F" w:rsidRDefault="00D106A5" w:rsidP="00CD488D">
            <w:pPr>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w:t>
            </w:r>
          </w:p>
        </w:tc>
      </w:tr>
      <w:tr w:rsidR="00D106A5" w:rsidRPr="00EB021F" w:rsidTr="00CD488D">
        <w:trPr>
          <w:trHeight w:val="300"/>
        </w:trPr>
        <w:tc>
          <w:tcPr>
            <w:tcW w:w="1413" w:type="dxa"/>
            <w:shd w:val="clear" w:color="auto" w:fill="auto"/>
            <w:noWrap/>
            <w:vAlign w:val="center"/>
            <w:hideMark/>
          </w:tcPr>
          <w:p w:rsidR="00D106A5" w:rsidRPr="00EB021F" w:rsidRDefault="00D106A5" w:rsidP="00CD488D">
            <w:pPr>
              <w:spacing w:after="0" w:line="240" w:lineRule="auto"/>
              <w:jc w:val="center"/>
              <w:rPr>
                <w:rFonts w:ascii="Calibri" w:eastAsia="Times New Roman" w:hAnsi="Calibri" w:cs="Calibri"/>
                <w:color w:val="000000"/>
                <w:lang w:eastAsia="de-DE"/>
              </w:rPr>
            </w:pPr>
            <w:r w:rsidRPr="00EB021F">
              <w:rPr>
                <w:rFonts w:ascii="Calibri" w:eastAsia="Times New Roman" w:hAnsi="Calibri" w:cs="Calibri"/>
                <w:color w:val="000000"/>
                <w:lang w:eastAsia="de-DE"/>
              </w:rPr>
              <w:t>Issue wrong path</w:t>
            </w:r>
          </w:p>
        </w:tc>
        <w:tc>
          <w:tcPr>
            <w:tcW w:w="627" w:type="dxa"/>
            <w:vAlign w:val="center"/>
          </w:tcPr>
          <w:p w:rsidR="00D106A5" w:rsidRPr="00EB021F" w:rsidRDefault="00D106A5" w:rsidP="00CD488D">
            <w:pPr>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False</w:t>
            </w:r>
          </w:p>
        </w:tc>
        <w:tc>
          <w:tcPr>
            <w:tcW w:w="627" w:type="dxa"/>
            <w:shd w:val="clear" w:color="auto" w:fill="auto"/>
            <w:noWrap/>
            <w:vAlign w:val="center"/>
            <w:hideMark/>
          </w:tcPr>
          <w:p w:rsidR="00D106A5" w:rsidRPr="00EB021F" w:rsidRDefault="00D106A5" w:rsidP="00CD488D">
            <w:pPr>
              <w:spacing w:after="0" w:line="240" w:lineRule="auto"/>
              <w:jc w:val="center"/>
              <w:rPr>
                <w:rFonts w:ascii="Calibri" w:eastAsia="Times New Roman" w:hAnsi="Calibri" w:cs="Calibri"/>
                <w:color w:val="000000"/>
                <w:lang w:eastAsia="de-DE"/>
              </w:rPr>
            </w:pPr>
            <w:r w:rsidRPr="00EB021F">
              <w:rPr>
                <w:rFonts w:ascii="Calibri" w:eastAsia="Times New Roman" w:hAnsi="Calibri" w:cs="Calibri"/>
                <w:color w:val="000000"/>
                <w:lang w:eastAsia="de-DE"/>
              </w:rPr>
              <w:t>false</w:t>
            </w:r>
          </w:p>
        </w:tc>
        <w:tc>
          <w:tcPr>
            <w:tcW w:w="699" w:type="dxa"/>
            <w:shd w:val="clear" w:color="auto" w:fill="auto"/>
            <w:noWrap/>
            <w:vAlign w:val="center"/>
            <w:hideMark/>
          </w:tcPr>
          <w:p w:rsidR="00D106A5" w:rsidRPr="00EB021F" w:rsidRDefault="00D106A5" w:rsidP="00CD488D">
            <w:pPr>
              <w:spacing w:after="0" w:line="240" w:lineRule="auto"/>
              <w:jc w:val="center"/>
              <w:rPr>
                <w:rFonts w:ascii="Calibri" w:eastAsia="Times New Roman" w:hAnsi="Calibri" w:cs="Calibri"/>
                <w:color w:val="000000"/>
                <w:lang w:eastAsia="de-DE"/>
              </w:rPr>
            </w:pPr>
            <w:r w:rsidRPr="00EB021F">
              <w:rPr>
                <w:rFonts w:ascii="Calibri" w:eastAsia="Times New Roman" w:hAnsi="Calibri" w:cs="Calibri"/>
                <w:color w:val="000000"/>
                <w:lang w:eastAsia="de-DE"/>
              </w:rPr>
              <w:t>false</w:t>
            </w:r>
          </w:p>
        </w:tc>
        <w:tc>
          <w:tcPr>
            <w:tcW w:w="699" w:type="dxa"/>
            <w:shd w:val="clear" w:color="auto" w:fill="auto"/>
            <w:noWrap/>
            <w:vAlign w:val="center"/>
            <w:hideMark/>
          </w:tcPr>
          <w:p w:rsidR="00D106A5" w:rsidRPr="00EB021F" w:rsidRDefault="00D106A5" w:rsidP="00CD488D">
            <w:pPr>
              <w:keepNext/>
              <w:spacing w:after="0" w:line="240" w:lineRule="auto"/>
              <w:jc w:val="center"/>
              <w:rPr>
                <w:rFonts w:ascii="Calibri" w:eastAsia="Times New Roman" w:hAnsi="Calibri" w:cs="Calibri"/>
                <w:color w:val="000000"/>
                <w:lang w:eastAsia="de-DE"/>
              </w:rPr>
            </w:pPr>
            <w:r w:rsidRPr="00EB021F">
              <w:rPr>
                <w:rFonts w:ascii="Calibri" w:eastAsia="Times New Roman" w:hAnsi="Calibri" w:cs="Calibri"/>
                <w:color w:val="000000"/>
                <w:lang w:eastAsia="de-DE"/>
              </w:rPr>
              <w:t>false</w:t>
            </w:r>
          </w:p>
        </w:tc>
      </w:tr>
    </w:tbl>
    <w:p w:rsidR="00EB021F" w:rsidRDefault="00EB021F" w:rsidP="00EB021F">
      <w:pPr>
        <w:pStyle w:val="Cabealho4"/>
        <w:rPr>
          <w:lang w:val="en-GB"/>
        </w:rPr>
      </w:pPr>
      <w:r>
        <w:rPr>
          <w:lang w:val="en-GB"/>
        </w:rPr>
        <w:t>Instruction level parallelism</w:t>
      </w:r>
    </w:p>
    <w:p w:rsidR="00D106A5" w:rsidRPr="00E1570E" w:rsidRDefault="00D106A5" w:rsidP="00D106A5">
      <w:pPr>
        <w:pStyle w:val="Legenda"/>
        <w:framePr w:h="289" w:hRule="exact" w:hSpace="141" w:wrap="around" w:vAnchor="text" w:hAnchor="page" w:x="6415" w:y="2488"/>
        <w:jc w:val="both"/>
        <w:rPr>
          <w:lang w:val="en-GB"/>
        </w:rPr>
      </w:pPr>
      <w:r w:rsidRPr="00752C58">
        <w:rPr>
          <w:lang w:val="en-GB"/>
        </w:rPr>
        <w:t>Table 1</w:t>
      </w:r>
      <w:r w:rsidRPr="00E1570E">
        <w:rPr>
          <w:lang w:val="en-GB"/>
        </w:rPr>
        <w:t>: best configurations for ILP parameters</w:t>
      </w:r>
    </w:p>
    <w:p w:rsidR="00C5055C" w:rsidRDefault="00E1570E" w:rsidP="00084906">
      <w:pPr>
        <w:jc w:val="both"/>
        <w:rPr>
          <w:lang w:val="en-GB"/>
        </w:rPr>
      </w:pPr>
      <w:r>
        <w:rPr>
          <w:lang w:val="en-GB"/>
        </w:rPr>
        <w:t>Enabling out of order execution and increasing the reorder buffer size reduces the number of instructions that need to be stalled and thus, increases speed up. Setting all parameters (see</w:t>
      </w:r>
      <w:r w:rsidR="00EB04F0">
        <w:rPr>
          <w:lang w:val="en-GB"/>
        </w:rPr>
        <w:t xml:space="preserve"> table 1)</w:t>
      </w:r>
      <w:r w:rsidR="00D33072">
        <w:rPr>
          <w:lang w:val="en-GB"/>
        </w:rPr>
        <w:t xml:space="preserve"> to their maximum values while keeping processor width equal to 1 results in a speed up 1.17. As </w:t>
      </w:r>
      <w:r w:rsidR="003F4BF5">
        <w:rPr>
          <w:lang w:val="en-GB"/>
        </w:rPr>
        <w:t>increasing the number of functional units only has an effect if we increase the width for issue, decode and commit – we can only process one instruction per cycle and cannot exploit more functional units.</w:t>
      </w:r>
      <w:r w:rsidR="00C5055C">
        <w:rPr>
          <w:lang w:val="en-GB"/>
        </w:rPr>
        <w:t xml:space="preserve"> The same argument holds for IF queue size. As we can only process one instruction per time, increasing this parameter has no noticeable impact on performance.</w:t>
      </w:r>
    </w:p>
    <w:p w:rsidR="00EB021F" w:rsidRDefault="00C5055C" w:rsidP="002C1020">
      <w:pPr>
        <w:jc w:val="both"/>
        <w:rPr>
          <w:lang w:val="en-GB"/>
        </w:rPr>
      </w:pPr>
      <w:r>
        <w:rPr>
          <w:lang w:val="en-GB"/>
        </w:rPr>
        <w:lastRenderedPageBreak/>
        <w:t>As we have a branch prediction accuracy of at least 96% per application, allowing wrong path issue</w:t>
      </w:r>
      <w:r w:rsidR="00A62DBD">
        <w:rPr>
          <w:lang w:val="en-GB"/>
        </w:rPr>
        <w:t xml:space="preserve"> and thus, reducing the miss-penalty rather,</w:t>
      </w:r>
      <w:r>
        <w:rPr>
          <w:lang w:val="en-GB"/>
        </w:rPr>
        <w:t xml:space="preserve"> has a negative impact on performance</w:t>
      </w:r>
      <w:r w:rsidR="00A62DBD">
        <w:rPr>
          <w:lang w:val="en-GB"/>
        </w:rPr>
        <w:t>.</w:t>
      </w:r>
    </w:p>
    <w:p w:rsidR="00EB021F" w:rsidRDefault="00084906" w:rsidP="002C1020">
      <w:pPr>
        <w:jc w:val="both"/>
        <w:rPr>
          <w:lang w:val="en-GB"/>
        </w:rPr>
      </w:pPr>
      <w:r>
        <w:rPr>
          <w:lang w:val="en-GB"/>
        </w:rPr>
        <w:t>Doubling the size of</w:t>
      </w:r>
      <w:r w:rsidR="00EB021F">
        <w:rPr>
          <w:lang w:val="en-GB"/>
        </w:rPr>
        <w:t xml:space="preserve"> ROB and LSQ </w:t>
      </w:r>
      <w:r>
        <w:rPr>
          <w:lang w:val="en-GB"/>
        </w:rPr>
        <w:t>increases performance for Dijkstra</w:t>
      </w:r>
      <w:r w:rsidR="002E1641">
        <w:rPr>
          <w:lang w:val="en-GB"/>
        </w:rPr>
        <w:t xml:space="preserve"> (3.5% comparing 128-byte to 16 byte size)</w:t>
      </w:r>
      <w:r>
        <w:rPr>
          <w:lang w:val="en-GB"/>
        </w:rPr>
        <w:t xml:space="preserve">, </w:t>
      </w:r>
      <w:proofErr w:type="spellStart"/>
      <w:r>
        <w:rPr>
          <w:lang w:val="en-GB"/>
        </w:rPr>
        <w:t>qsort</w:t>
      </w:r>
      <w:proofErr w:type="spellEnd"/>
      <w:r w:rsidR="002E1641">
        <w:rPr>
          <w:lang w:val="en-GB"/>
        </w:rPr>
        <w:t xml:space="preserve"> (18.9%)</w:t>
      </w:r>
      <w:r>
        <w:rPr>
          <w:lang w:val="en-GB"/>
        </w:rPr>
        <w:t xml:space="preserve"> and the jpeg application</w:t>
      </w:r>
      <w:r w:rsidR="002E1641">
        <w:rPr>
          <w:lang w:val="en-GB"/>
        </w:rPr>
        <w:t xml:space="preserve"> (4.5%)</w:t>
      </w:r>
      <w:r>
        <w:rPr>
          <w:lang w:val="en-GB"/>
        </w:rPr>
        <w:t xml:space="preserve">, whereas </w:t>
      </w:r>
      <w:proofErr w:type="spellStart"/>
      <w:r>
        <w:rPr>
          <w:lang w:val="en-GB"/>
        </w:rPr>
        <w:t>stringsearch</w:t>
      </w:r>
      <w:proofErr w:type="spellEnd"/>
      <w:r>
        <w:rPr>
          <w:lang w:val="en-GB"/>
        </w:rPr>
        <w:t xml:space="preserve"> and gsm </w:t>
      </w:r>
      <w:r w:rsidR="002E1641">
        <w:rPr>
          <w:lang w:val="en-GB"/>
        </w:rPr>
        <w:t>have no noticeable speedup</w:t>
      </w:r>
    </w:p>
    <w:p w:rsidR="00EB021F" w:rsidRDefault="00EB021F" w:rsidP="002C1020">
      <w:pPr>
        <w:jc w:val="both"/>
        <w:rPr>
          <w:lang w:val="en-GB"/>
        </w:rPr>
      </w:pPr>
      <w:r>
        <w:rPr>
          <w:lang w:val="en-GB"/>
        </w:rPr>
        <w:t>Enabling issue wrong path decreases the performance as we have branch prediction enabled and a high accuracy rate.</w:t>
      </w:r>
    </w:p>
    <w:p w:rsidR="00752C58" w:rsidRDefault="002E1641" w:rsidP="002C1020">
      <w:pPr>
        <w:jc w:val="both"/>
        <w:rPr>
          <w:lang w:val="en-GB"/>
        </w:rPr>
      </w:pPr>
      <w:r>
        <w:rPr>
          <w:lang w:val="en-GB"/>
        </w:rPr>
        <w:t>The biggest speed up was achieved by increasing issue, commit and decode width. This allows to process multiple instructions per cycle in these stages and thus, results in a CPI lower than one (in some cases</w:t>
      </w:r>
      <w:r w:rsidR="00752C58">
        <w:rPr>
          <w:lang w:val="en-GB"/>
        </w:rPr>
        <w:t>, see table 2</w:t>
      </w:r>
      <w:r>
        <w:rPr>
          <w:lang w:val="en-GB"/>
        </w:rPr>
        <w:t xml:space="preserve">). As we issue multiple instructions, the processor can benefit from more functional units. But adding another ALU (2wide) or two more ALUs (8wide) is sufficient, the applications do not profit from more ALUs or MULT units since speed up stays on the same level. </w:t>
      </w:r>
    </w:p>
    <w:p w:rsidR="00EB021F" w:rsidRDefault="002E1641" w:rsidP="002C1020">
      <w:pPr>
        <w:jc w:val="both"/>
        <w:rPr>
          <w:lang w:val="en-GB"/>
        </w:rPr>
      </w:pPr>
      <w:r>
        <w:rPr>
          <w:lang w:val="en-GB"/>
        </w:rPr>
        <w:t>Furthermore</w:t>
      </w:r>
      <w:r w:rsidR="00752C58">
        <w:rPr>
          <w:lang w:val="en-GB"/>
        </w:rPr>
        <w:t xml:space="preserve">, performance of the 8wide processor can be optimized by increasing the fetch queue parameter to eight. This has no visible impact on the 2wide processor. </w:t>
      </w:r>
      <w:r w:rsidR="00EB021F">
        <w:rPr>
          <w:lang w:val="en-GB"/>
        </w:rPr>
        <w:t>Although we tested each parameter separately</w:t>
      </w:r>
      <w:r w:rsidR="00752C58">
        <w:rPr>
          <w:lang w:val="en-GB"/>
        </w:rPr>
        <w:t>, this is an example of</w:t>
      </w:r>
      <w:r w:rsidR="00EB021F">
        <w:rPr>
          <w:lang w:val="en-GB"/>
        </w:rPr>
        <w:t xml:space="preserve"> correlation between them. Raising the </w:t>
      </w:r>
      <w:r w:rsidR="00752C58">
        <w:rPr>
          <w:lang w:val="en-GB"/>
        </w:rPr>
        <w:t>processor width has a bigger impact if we also add more functional units and extent the instruction fetch queue.</w:t>
      </w:r>
    </w:p>
    <w:tbl>
      <w:tblPr>
        <w:tblStyle w:val="Tabelacomgrelha"/>
        <w:tblW w:w="0" w:type="auto"/>
        <w:tblLook w:val="04A0" w:firstRow="1" w:lastRow="0" w:firstColumn="1" w:lastColumn="0" w:noHBand="0" w:noVBand="1"/>
      </w:tblPr>
      <w:tblGrid>
        <w:gridCol w:w="1106"/>
        <w:gridCol w:w="1095"/>
        <w:gridCol w:w="1117"/>
        <w:gridCol w:w="1105"/>
        <w:gridCol w:w="1324"/>
        <w:gridCol w:w="1118"/>
        <w:gridCol w:w="1103"/>
        <w:gridCol w:w="1094"/>
      </w:tblGrid>
      <w:tr w:rsidR="00EB021F" w:rsidTr="00EB021F">
        <w:tc>
          <w:tcPr>
            <w:tcW w:w="1106" w:type="dxa"/>
          </w:tcPr>
          <w:p w:rsidR="00EB021F" w:rsidRDefault="00EB021F" w:rsidP="00EB021F">
            <w:pPr>
              <w:rPr>
                <w:lang w:val="en-GB"/>
              </w:rPr>
            </w:pPr>
          </w:p>
        </w:tc>
        <w:tc>
          <w:tcPr>
            <w:tcW w:w="1095" w:type="dxa"/>
          </w:tcPr>
          <w:p w:rsidR="00EB021F" w:rsidRDefault="00EB021F" w:rsidP="00EB021F">
            <w:pPr>
              <w:rPr>
                <w:lang w:val="en-GB"/>
              </w:rPr>
            </w:pPr>
            <w:r>
              <w:rPr>
                <w:lang w:val="en-GB"/>
              </w:rPr>
              <w:t>App</w:t>
            </w:r>
          </w:p>
        </w:tc>
        <w:tc>
          <w:tcPr>
            <w:tcW w:w="1117" w:type="dxa"/>
          </w:tcPr>
          <w:p w:rsidR="00EB021F" w:rsidRDefault="00EB021F" w:rsidP="00EB021F">
            <w:pPr>
              <w:rPr>
                <w:lang w:val="en-GB"/>
              </w:rPr>
            </w:pPr>
            <w:r>
              <w:rPr>
                <w:lang w:val="en-GB"/>
              </w:rPr>
              <w:t>Dijkstra</w:t>
            </w:r>
          </w:p>
        </w:tc>
        <w:tc>
          <w:tcPr>
            <w:tcW w:w="1105" w:type="dxa"/>
          </w:tcPr>
          <w:p w:rsidR="00EB021F" w:rsidRDefault="00EB021F" w:rsidP="00EB021F">
            <w:pPr>
              <w:rPr>
                <w:lang w:val="en-GB"/>
              </w:rPr>
            </w:pPr>
            <w:proofErr w:type="spellStart"/>
            <w:r>
              <w:rPr>
                <w:lang w:val="en-GB"/>
              </w:rPr>
              <w:t>Qsort</w:t>
            </w:r>
            <w:proofErr w:type="spellEnd"/>
          </w:p>
        </w:tc>
        <w:tc>
          <w:tcPr>
            <w:tcW w:w="1324" w:type="dxa"/>
          </w:tcPr>
          <w:p w:rsidR="00EB021F" w:rsidRDefault="00EB021F" w:rsidP="00EB021F">
            <w:pPr>
              <w:rPr>
                <w:lang w:val="en-GB"/>
              </w:rPr>
            </w:pPr>
            <w:proofErr w:type="spellStart"/>
            <w:r>
              <w:rPr>
                <w:lang w:val="en-GB"/>
              </w:rPr>
              <w:t>Stringsearch</w:t>
            </w:r>
            <w:proofErr w:type="spellEnd"/>
          </w:p>
        </w:tc>
        <w:tc>
          <w:tcPr>
            <w:tcW w:w="1118" w:type="dxa"/>
          </w:tcPr>
          <w:p w:rsidR="00EB021F" w:rsidRDefault="00EB021F" w:rsidP="00EB021F">
            <w:pPr>
              <w:rPr>
                <w:lang w:val="en-GB"/>
              </w:rPr>
            </w:pPr>
            <w:r>
              <w:rPr>
                <w:lang w:val="en-GB"/>
              </w:rPr>
              <w:t>Gsm-</w:t>
            </w:r>
            <w:proofErr w:type="spellStart"/>
            <w:r>
              <w:rPr>
                <w:lang w:val="en-GB"/>
              </w:rPr>
              <w:t>untoast</w:t>
            </w:r>
            <w:proofErr w:type="spellEnd"/>
          </w:p>
        </w:tc>
        <w:tc>
          <w:tcPr>
            <w:tcW w:w="1103" w:type="dxa"/>
          </w:tcPr>
          <w:p w:rsidR="00EB021F" w:rsidRDefault="00EB021F" w:rsidP="00EB021F">
            <w:pPr>
              <w:rPr>
                <w:lang w:val="en-GB"/>
              </w:rPr>
            </w:pPr>
            <w:r>
              <w:rPr>
                <w:lang w:val="en-GB"/>
              </w:rPr>
              <w:t>Jpeg-</w:t>
            </w:r>
            <w:proofErr w:type="spellStart"/>
            <w:r>
              <w:rPr>
                <w:lang w:val="en-GB"/>
              </w:rPr>
              <w:t>cjpeg</w:t>
            </w:r>
            <w:proofErr w:type="spellEnd"/>
          </w:p>
        </w:tc>
        <w:tc>
          <w:tcPr>
            <w:tcW w:w="1094" w:type="dxa"/>
          </w:tcPr>
          <w:p w:rsidR="00EB021F" w:rsidRDefault="00EB021F" w:rsidP="00EB021F">
            <w:pPr>
              <w:rPr>
                <w:lang w:val="en-GB"/>
              </w:rPr>
            </w:pPr>
            <w:r>
              <w:rPr>
                <w:lang w:val="en-GB"/>
              </w:rPr>
              <w:t>GM</w:t>
            </w:r>
          </w:p>
        </w:tc>
      </w:tr>
      <w:tr w:rsidR="00651A3A" w:rsidTr="00651A3A">
        <w:tc>
          <w:tcPr>
            <w:tcW w:w="1106" w:type="dxa"/>
            <w:vMerge w:val="restart"/>
            <w:vAlign w:val="center"/>
          </w:tcPr>
          <w:p w:rsidR="00651A3A" w:rsidRDefault="00651A3A" w:rsidP="00651A3A">
            <w:pPr>
              <w:rPr>
                <w:lang w:val="en-GB"/>
              </w:rPr>
            </w:pPr>
            <w:r>
              <w:rPr>
                <w:lang w:val="en-GB"/>
              </w:rPr>
              <w:t>Single OPT3</w:t>
            </w:r>
          </w:p>
        </w:tc>
        <w:tc>
          <w:tcPr>
            <w:tcW w:w="1095" w:type="dxa"/>
          </w:tcPr>
          <w:p w:rsidR="00651A3A" w:rsidRDefault="00651A3A" w:rsidP="00651A3A">
            <w:pPr>
              <w:rPr>
                <w:lang w:val="en-GB"/>
              </w:rPr>
            </w:pPr>
            <w:r>
              <w:rPr>
                <w:lang w:val="en-GB"/>
              </w:rPr>
              <w:t>CPI</w:t>
            </w:r>
          </w:p>
        </w:tc>
        <w:tc>
          <w:tcPr>
            <w:tcW w:w="1117" w:type="dxa"/>
          </w:tcPr>
          <w:p w:rsidR="00651A3A" w:rsidRDefault="00651A3A" w:rsidP="00651A3A">
            <w:pPr>
              <w:rPr>
                <w:lang w:val="en-GB"/>
              </w:rPr>
            </w:pPr>
            <w:r>
              <w:rPr>
                <w:lang w:val="en-GB"/>
              </w:rPr>
              <w:t>1.43</w:t>
            </w:r>
          </w:p>
        </w:tc>
        <w:tc>
          <w:tcPr>
            <w:tcW w:w="1105" w:type="dxa"/>
          </w:tcPr>
          <w:p w:rsidR="00651A3A" w:rsidRDefault="00651A3A" w:rsidP="00651A3A">
            <w:pPr>
              <w:rPr>
                <w:lang w:val="en-GB"/>
              </w:rPr>
            </w:pPr>
            <w:r>
              <w:rPr>
                <w:lang w:val="en-GB"/>
              </w:rPr>
              <w:t>1.86</w:t>
            </w:r>
          </w:p>
        </w:tc>
        <w:tc>
          <w:tcPr>
            <w:tcW w:w="1324" w:type="dxa"/>
          </w:tcPr>
          <w:p w:rsidR="00651A3A" w:rsidRDefault="00651A3A" w:rsidP="00651A3A">
            <w:pPr>
              <w:rPr>
                <w:lang w:val="en-GB"/>
              </w:rPr>
            </w:pPr>
            <w:r>
              <w:rPr>
                <w:lang w:val="en-GB"/>
              </w:rPr>
              <w:t>1.50</w:t>
            </w:r>
          </w:p>
        </w:tc>
        <w:tc>
          <w:tcPr>
            <w:tcW w:w="1118" w:type="dxa"/>
          </w:tcPr>
          <w:p w:rsidR="00651A3A" w:rsidRDefault="00651A3A" w:rsidP="00651A3A">
            <w:pPr>
              <w:rPr>
                <w:lang w:val="en-GB"/>
              </w:rPr>
            </w:pPr>
            <w:r>
              <w:rPr>
                <w:lang w:val="en-GB"/>
              </w:rPr>
              <w:t>1.14</w:t>
            </w:r>
          </w:p>
        </w:tc>
        <w:tc>
          <w:tcPr>
            <w:tcW w:w="1103" w:type="dxa"/>
          </w:tcPr>
          <w:p w:rsidR="00651A3A" w:rsidRDefault="00651A3A" w:rsidP="00651A3A">
            <w:pPr>
              <w:rPr>
                <w:lang w:val="en-GB"/>
              </w:rPr>
            </w:pPr>
            <w:r>
              <w:rPr>
                <w:lang w:val="en-GB"/>
              </w:rPr>
              <w:t>1.39</w:t>
            </w:r>
          </w:p>
        </w:tc>
        <w:tc>
          <w:tcPr>
            <w:tcW w:w="1094" w:type="dxa"/>
          </w:tcPr>
          <w:p w:rsidR="00651A3A" w:rsidRDefault="00651A3A" w:rsidP="00651A3A">
            <w:pPr>
              <w:rPr>
                <w:lang w:val="en-GB"/>
              </w:rPr>
            </w:pPr>
            <w:r>
              <w:rPr>
                <w:lang w:val="en-GB"/>
              </w:rPr>
              <w:t>1.45</w:t>
            </w:r>
          </w:p>
        </w:tc>
      </w:tr>
      <w:tr w:rsidR="00651A3A" w:rsidTr="00651A3A">
        <w:tc>
          <w:tcPr>
            <w:tcW w:w="1106" w:type="dxa"/>
            <w:vMerge/>
            <w:vAlign w:val="center"/>
          </w:tcPr>
          <w:p w:rsidR="00651A3A" w:rsidRDefault="00651A3A" w:rsidP="00651A3A">
            <w:pPr>
              <w:rPr>
                <w:lang w:val="en-GB"/>
              </w:rPr>
            </w:pPr>
          </w:p>
        </w:tc>
        <w:tc>
          <w:tcPr>
            <w:tcW w:w="1095" w:type="dxa"/>
          </w:tcPr>
          <w:p w:rsidR="00651A3A" w:rsidRDefault="00651A3A" w:rsidP="00651A3A">
            <w:pPr>
              <w:rPr>
                <w:lang w:val="en-GB"/>
              </w:rPr>
            </w:pPr>
            <w:r>
              <w:rPr>
                <w:lang w:val="en-GB"/>
              </w:rPr>
              <w:t>SP</w:t>
            </w:r>
          </w:p>
        </w:tc>
        <w:tc>
          <w:tcPr>
            <w:tcW w:w="1117" w:type="dxa"/>
          </w:tcPr>
          <w:p w:rsidR="00651A3A" w:rsidRDefault="00651A3A" w:rsidP="00651A3A">
            <w:pPr>
              <w:rPr>
                <w:lang w:val="en-GB"/>
              </w:rPr>
            </w:pPr>
            <w:r>
              <w:rPr>
                <w:lang w:val="en-GB"/>
              </w:rPr>
              <w:t>1.26</w:t>
            </w:r>
          </w:p>
        </w:tc>
        <w:tc>
          <w:tcPr>
            <w:tcW w:w="1105" w:type="dxa"/>
          </w:tcPr>
          <w:p w:rsidR="00651A3A" w:rsidRDefault="00651A3A" w:rsidP="00651A3A">
            <w:pPr>
              <w:rPr>
                <w:lang w:val="en-GB"/>
              </w:rPr>
            </w:pPr>
            <w:r>
              <w:rPr>
                <w:lang w:val="en-GB"/>
              </w:rPr>
              <w:t>1.23</w:t>
            </w:r>
          </w:p>
        </w:tc>
        <w:tc>
          <w:tcPr>
            <w:tcW w:w="1324" w:type="dxa"/>
          </w:tcPr>
          <w:p w:rsidR="00651A3A" w:rsidRDefault="00651A3A" w:rsidP="00651A3A">
            <w:pPr>
              <w:rPr>
                <w:lang w:val="en-GB"/>
              </w:rPr>
            </w:pPr>
            <w:r>
              <w:rPr>
                <w:lang w:val="en-GB"/>
              </w:rPr>
              <w:t>1.10</w:t>
            </w:r>
          </w:p>
        </w:tc>
        <w:tc>
          <w:tcPr>
            <w:tcW w:w="1118" w:type="dxa"/>
          </w:tcPr>
          <w:p w:rsidR="00651A3A" w:rsidRDefault="00651A3A" w:rsidP="00651A3A">
            <w:pPr>
              <w:rPr>
                <w:lang w:val="en-GB"/>
              </w:rPr>
            </w:pPr>
            <w:r>
              <w:rPr>
                <w:lang w:val="en-GB"/>
              </w:rPr>
              <w:t>1.07</w:t>
            </w:r>
          </w:p>
        </w:tc>
        <w:tc>
          <w:tcPr>
            <w:tcW w:w="1103" w:type="dxa"/>
          </w:tcPr>
          <w:p w:rsidR="00651A3A" w:rsidRDefault="00651A3A" w:rsidP="00651A3A">
            <w:pPr>
              <w:rPr>
                <w:lang w:val="en-GB"/>
              </w:rPr>
            </w:pPr>
            <w:r>
              <w:rPr>
                <w:lang w:val="en-GB"/>
              </w:rPr>
              <w:t>1.18</w:t>
            </w:r>
          </w:p>
        </w:tc>
        <w:tc>
          <w:tcPr>
            <w:tcW w:w="1094" w:type="dxa"/>
          </w:tcPr>
          <w:p w:rsidR="00651A3A" w:rsidRDefault="00651A3A" w:rsidP="00651A3A">
            <w:pPr>
              <w:rPr>
                <w:lang w:val="en-GB"/>
              </w:rPr>
            </w:pPr>
            <w:r>
              <w:rPr>
                <w:lang w:val="en-GB"/>
              </w:rPr>
              <w:t>1.17</w:t>
            </w:r>
          </w:p>
        </w:tc>
      </w:tr>
      <w:tr w:rsidR="00651A3A" w:rsidTr="00651A3A">
        <w:tc>
          <w:tcPr>
            <w:tcW w:w="1106" w:type="dxa"/>
            <w:vMerge w:val="restart"/>
            <w:vAlign w:val="center"/>
          </w:tcPr>
          <w:p w:rsidR="00651A3A" w:rsidRDefault="00651A3A" w:rsidP="00651A3A">
            <w:pPr>
              <w:rPr>
                <w:lang w:val="en-GB"/>
              </w:rPr>
            </w:pPr>
            <w:r>
              <w:rPr>
                <w:lang w:val="en-GB"/>
              </w:rPr>
              <w:t>2 wide</w:t>
            </w:r>
          </w:p>
        </w:tc>
        <w:tc>
          <w:tcPr>
            <w:tcW w:w="1095" w:type="dxa"/>
          </w:tcPr>
          <w:p w:rsidR="00651A3A" w:rsidRDefault="00651A3A" w:rsidP="00651A3A">
            <w:pPr>
              <w:rPr>
                <w:lang w:val="en-GB"/>
              </w:rPr>
            </w:pPr>
            <w:r>
              <w:rPr>
                <w:lang w:val="en-GB"/>
              </w:rPr>
              <w:t>CPI</w:t>
            </w:r>
          </w:p>
        </w:tc>
        <w:tc>
          <w:tcPr>
            <w:tcW w:w="1117" w:type="dxa"/>
          </w:tcPr>
          <w:p w:rsidR="00651A3A" w:rsidRDefault="00651A3A" w:rsidP="00651A3A">
            <w:pPr>
              <w:rPr>
                <w:lang w:val="en-GB"/>
              </w:rPr>
            </w:pPr>
            <w:r>
              <w:rPr>
                <w:lang w:val="en-GB"/>
              </w:rPr>
              <w:t>0.80</w:t>
            </w:r>
          </w:p>
        </w:tc>
        <w:tc>
          <w:tcPr>
            <w:tcW w:w="1105" w:type="dxa"/>
          </w:tcPr>
          <w:p w:rsidR="00651A3A" w:rsidRDefault="00651A3A" w:rsidP="00651A3A">
            <w:pPr>
              <w:rPr>
                <w:lang w:val="en-GB"/>
              </w:rPr>
            </w:pPr>
            <w:r>
              <w:rPr>
                <w:lang w:val="en-GB"/>
              </w:rPr>
              <w:t>1.31</w:t>
            </w:r>
          </w:p>
        </w:tc>
        <w:tc>
          <w:tcPr>
            <w:tcW w:w="1324" w:type="dxa"/>
          </w:tcPr>
          <w:p w:rsidR="00651A3A" w:rsidRDefault="00651A3A" w:rsidP="00651A3A">
            <w:pPr>
              <w:rPr>
                <w:lang w:val="en-GB"/>
              </w:rPr>
            </w:pPr>
            <w:r>
              <w:rPr>
                <w:lang w:val="en-GB"/>
              </w:rPr>
              <w:t>0.87</w:t>
            </w:r>
          </w:p>
        </w:tc>
        <w:tc>
          <w:tcPr>
            <w:tcW w:w="1118" w:type="dxa"/>
          </w:tcPr>
          <w:p w:rsidR="00651A3A" w:rsidRDefault="00651A3A" w:rsidP="00651A3A">
            <w:pPr>
              <w:rPr>
                <w:lang w:val="en-GB"/>
              </w:rPr>
            </w:pPr>
            <w:r>
              <w:rPr>
                <w:lang w:val="en-GB"/>
              </w:rPr>
              <w:t>0.60</w:t>
            </w:r>
          </w:p>
        </w:tc>
        <w:tc>
          <w:tcPr>
            <w:tcW w:w="1103" w:type="dxa"/>
          </w:tcPr>
          <w:p w:rsidR="00651A3A" w:rsidRDefault="00651A3A" w:rsidP="00651A3A">
            <w:pPr>
              <w:rPr>
                <w:lang w:val="en-GB"/>
              </w:rPr>
            </w:pPr>
            <w:r>
              <w:rPr>
                <w:lang w:val="en-GB"/>
              </w:rPr>
              <w:t>0.81</w:t>
            </w:r>
          </w:p>
        </w:tc>
        <w:tc>
          <w:tcPr>
            <w:tcW w:w="1094" w:type="dxa"/>
          </w:tcPr>
          <w:p w:rsidR="00651A3A" w:rsidRDefault="00651A3A" w:rsidP="00651A3A">
            <w:pPr>
              <w:rPr>
                <w:lang w:val="en-GB"/>
              </w:rPr>
            </w:pPr>
            <w:r>
              <w:rPr>
                <w:lang w:val="en-GB"/>
              </w:rPr>
              <w:t>0.85</w:t>
            </w:r>
          </w:p>
        </w:tc>
      </w:tr>
      <w:tr w:rsidR="00651A3A" w:rsidTr="00651A3A">
        <w:tc>
          <w:tcPr>
            <w:tcW w:w="1106" w:type="dxa"/>
            <w:vMerge/>
            <w:vAlign w:val="center"/>
          </w:tcPr>
          <w:p w:rsidR="00651A3A" w:rsidRDefault="00651A3A" w:rsidP="00651A3A">
            <w:pPr>
              <w:rPr>
                <w:lang w:val="en-GB"/>
              </w:rPr>
            </w:pPr>
          </w:p>
        </w:tc>
        <w:tc>
          <w:tcPr>
            <w:tcW w:w="1095" w:type="dxa"/>
          </w:tcPr>
          <w:p w:rsidR="00651A3A" w:rsidRDefault="00651A3A" w:rsidP="00651A3A">
            <w:pPr>
              <w:rPr>
                <w:lang w:val="en-GB"/>
              </w:rPr>
            </w:pPr>
            <w:r>
              <w:rPr>
                <w:lang w:val="en-GB"/>
              </w:rPr>
              <w:t>SP</w:t>
            </w:r>
          </w:p>
        </w:tc>
        <w:tc>
          <w:tcPr>
            <w:tcW w:w="1117" w:type="dxa"/>
          </w:tcPr>
          <w:p w:rsidR="00651A3A" w:rsidRDefault="00651A3A" w:rsidP="00651A3A">
            <w:pPr>
              <w:rPr>
                <w:lang w:val="en-GB"/>
              </w:rPr>
            </w:pPr>
            <w:r>
              <w:rPr>
                <w:lang w:val="en-GB"/>
              </w:rPr>
              <w:t>2.24</w:t>
            </w:r>
          </w:p>
        </w:tc>
        <w:tc>
          <w:tcPr>
            <w:tcW w:w="1105" w:type="dxa"/>
          </w:tcPr>
          <w:p w:rsidR="00651A3A" w:rsidRDefault="00651A3A" w:rsidP="00651A3A">
            <w:pPr>
              <w:rPr>
                <w:lang w:val="en-GB"/>
              </w:rPr>
            </w:pPr>
            <w:r>
              <w:rPr>
                <w:lang w:val="en-GB"/>
              </w:rPr>
              <w:t>1.99</w:t>
            </w:r>
          </w:p>
        </w:tc>
        <w:tc>
          <w:tcPr>
            <w:tcW w:w="1324" w:type="dxa"/>
          </w:tcPr>
          <w:p w:rsidR="00651A3A" w:rsidRDefault="00651A3A" w:rsidP="00651A3A">
            <w:pPr>
              <w:rPr>
                <w:lang w:val="en-GB"/>
              </w:rPr>
            </w:pPr>
            <w:r>
              <w:rPr>
                <w:lang w:val="en-GB"/>
              </w:rPr>
              <w:t>2.12</w:t>
            </w:r>
          </w:p>
        </w:tc>
        <w:tc>
          <w:tcPr>
            <w:tcW w:w="1118" w:type="dxa"/>
          </w:tcPr>
          <w:p w:rsidR="00651A3A" w:rsidRDefault="00651A3A" w:rsidP="00651A3A">
            <w:pPr>
              <w:rPr>
                <w:lang w:val="en-GB"/>
              </w:rPr>
            </w:pPr>
            <w:r>
              <w:rPr>
                <w:lang w:val="en-GB"/>
              </w:rPr>
              <w:t>2.23</w:t>
            </w:r>
          </w:p>
        </w:tc>
        <w:tc>
          <w:tcPr>
            <w:tcW w:w="1103" w:type="dxa"/>
          </w:tcPr>
          <w:p w:rsidR="00651A3A" w:rsidRDefault="00651A3A" w:rsidP="00651A3A">
            <w:pPr>
              <w:rPr>
                <w:lang w:val="en-GB"/>
              </w:rPr>
            </w:pPr>
            <w:r>
              <w:rPr>
                <w:lang w:val="en-GB"/>
              </w:rPr>
              <w:t>2.34</w:t>
            </w:r>
          </w:p>
        </w:tc>
        <w:tc>
          <w:tcPr>
            <w:tcW w:w="1094" w:type="dxa"/>
          </w:tcPr>
          <w:p w:rsidR="00651A3A" w:rsidRDefault="00651A3A" w:rsidP="00651A3A">
            <w:pPr>
              <w:rPr>
                <w:lang w:val="en-GB"/>
              </w:rPr>
            </w:pPr>
            <w:r>
              <w:rPr>
                <w:lang w:val="en-GB"/>
              </w:rPr>
              <w:t>2.25</w:t>
            </w:r>
          </w:p>
        </w:tc>
      </w:tr>
      <w:tr w:rsidR="00651A3A" w:rsidTr="00651A3A">
        <w:tc>
          <w:tcPr>
            <w:tcW w:w="1106" w:type="dxa"/>
            <w:vMerge w:val="restart"/>
            <w:vAlign w:val="center"/>
          </w:tcPr>
          <w:p w:rsidR="00651A3A" w:rsidRDefault="00651A3A" w:rsidP="00651A3A">
            <w:pPr>
              <w:rPr>
                <w:lang w:val="en-GB"/>
              </w:rPr>
            </w:pPr>
            <w:r>
              <w:rPr>
                <w:lang w:val="en-GB"/>
              </w:rPr>
              <w:t>8 wide</w:t>
            </w:r>
          </w:p>
        </w:tc>
        <w:tc>
          <w:tcPr>
            <w:tcW w:w="1095" w:type="dxa"/>
          </w:tcPr>
          <w:p w:rsidR="00651A3A" w:rsidRDefault="00651A3A" w:rsidP="00651A3A">
            <w:pPr>
              <w:rPr>
                <w:lang w:val="en-GB"/>
              </w:rPr>
            </w:pPr>
            <w:r>
              <w:rPr>
                <w:lang w:val="en-GB"/>
              </w:rPr>
              <w:t>CPI</w:t>
            </w:r>
          </w:p>
        </w:tc>
        <w:tc>
          <w:tcPr>
            <w:tcW w:w="1117" w:type="dxa"/>
          </w:tcPr>
          <w:p w:rsidR="00651A3A" w:rsidRDefault="00651A3A" w:rsidP="00651A3A">
            <w:pPr>
              <w:rPr>
                <w:lang w:val="en-GB"/>
              </w:rPr>
            </w:pPr>
            <w:r>
              <w:rPr>
                <w:lang w:val="en-GB"/>
              </w:rPr>
              <w:t>0.54</w:t>
            </w:r>
          </w:p>
        </w:tc>
        <w:tc>
          <w:tcPr>
            <w:tcW w:w="1105" w:type="dxa"/>
          </w:tcPr>
          <w:p w:rsidR="00651A3A" w:rsidRDefault="00651A3A" w:rsidP="00651A3A">
            <w:pPr>
              <w:rPr>
                <w:lang w:val="en-GB"/>
              </w:rPr>
            </w:pPr>
            <w:r>
              <w:rPr>
                <w:lang w:val="en-GB"/>
              </w:rPr>
              <w:t>1.08</w:t>
            </w:r>
          </w:p>
        </w:tc>
        <w:tc>
          <w:tcPr>
            <w:tcW w:w="1324" w:type="dxa"/>
          </w:tcPr>
          <w:p w:rsidR="00651A3A" w:rsidRDefault="00651A3A" w:rsidP="00651A3A">
            <w:pPr>
              <w:rPr>
                <w:lang w:val="en-GB"/>
              </w:rPr>
            </w:pPr>
            <w:r>
              <w:rPr>
                <w:lang w:val="en-GB"/>
              </w:rPr>
              <w:t>0.59</w:t>
            </w:r>
          </w:p>
        </w:tc>
        <w:tc>
          <w:tcPr>
            <w:tcW w:w="1118" w:type="dxa"/>
          </w:tcPr>
          <w:p w:rsidR="00651A3A" w:rsidRDefault="00651A3A" w:rsidP="00651A3A">
            <w:pPr>
              <w:rPr>
                <w:lang w:val="en-GB"/>
              </w:rPr>
            </w:pPr>
            <w:r>
              <w:rPr>
                <w:lang w:val="en-GB"/>
              </w:rPr>
              <w:t>0.34</w:t>
            </w:r>
          </w:p>
        </w:tc>
        <w:tc>
          <w:tcPr>
            <w:tcW w:w="1103" w:type="dxa"/>
          </w:tcPr>
          <w:p w:rsidR="00651A3A" w:rsidRDefault="00651A3A" w:rsidP="00651A3A">
            <w:pPr>
              <w:rPr>
                <w:lang w:val="en-GB"/>
              </w:rPr>
            </w:pPr>
            <w:r>
              <w:rPr>
                <w:lang w:val="en-GB"/>
              </w:rPr>
              <w:t>0.55</w:t>
            </w:r>
          </w:p>
        </w:tc>
        <w:tc>
          <w:tcPr>
            <w:tcW w:w="1094" w:type="dxa"/>
          </w:tcPr>
          <w:p w:rsidR="00651A3A" w:rsidRDefault="00651A3A" w:rsidP="00651A3A">
            <w:pPr>
              <w:rPr>
                <w:lang w:val="en-GB"/>
              </w:rPr>
            </w:pPr>
            <w:r>
              <w:rPr>
                <w:lang w:val="en-GB"/>
              </w:rPr>
              <w:t>0.57</w:t>
            </w:r>
          </w:p>
        </w:tc>
      </w:tr>
      <w:tr w:rsidR="00651A3A" w:rsidTr="00EB021F">
        <w:tc>
          <w:tcPr>
            <w:tcW w:w="1106" w:type="dxa"/>
            <w:vMerge/>
          </w:tcPr>
          <w:p w:rsidR="00651A3A" w:rsidRDefault="00651A3A" w:rsidP="00651A3A">
            <w:pPr>
              <w:rPr>
                <w:lang w:val="en-GB"/>
              </w:rPr>
            </w:pPr>
          </w:p>
        </w:tc>
        <w:tc>
          <w:tcPr>
            <w:tcW w:w="1095" w:type="dxa"/>
          </w:tcPr>
          <w:p w:rsidR="00651A3A" w:rsidRDefault="00651A3A" w:rsidP="00651A3A">
            <w:pPr>
              <w:rPr>
                <w:lang w:val="en-GB"/>
              </w:rPr>
            </w:pPr>
            <w:r>
              <w:rPr>
                <w:lang w:val="en-GB"/>
              </w:rPr>
              <w:t>SP</w:t>
            </w:r>
          </w:p>
        </w:tc>
        <w:tc>
          <w:tcPr>
            <w:tcW w:w="1117" w:type="dxa"/>
          </w:tcPr>
          <w:p w:rsidR="00651A3A" w:rsidRDefault="00651A3A" w:rsidP="00651A3A">
            <w:pPr>
              <w:rPr>
                <w:lang w:val="en-GB"/>
              </w:rPr>
            </w:pPr>
            <w:r>
              <w:rPr>
                <w:lang w:val="en-GB"/>
              </w:rPr>
              <w:t>3.36</w:t>
            </w:r>
          </w:p>
        </w:tc>
        <w:tc>
          <w:tcPr>
            <w:tcW w:w="1105" w:type="dxa"/>
          </w:tcPr>
          <w:p w:rsidR="00651A3A" w:rsidRDefault="00651A3A" w:rsidP="00651A3A">
            <w:pPr>
              <w:rPr>
                <w:lang w:val="en-GB"/>
              </w:rPr>
            </w:pPr>
            <w:r>
              <w:rPr>
                <w:lang w:val="en-GB"/>
              </w:rPr>
              <w:t>2.10</w:t>
            </w:r>
          </w:p>
        </w:tc>
        <w:tc>
          <w:tcPr>
            <w:tcW w:w="1324" w:type="dxa"/>
          </w:tcPr>
          <w:p w:rsidR="00651A3A" w:rsidRDefault="00651A3A" w:rsidP="00651A3A">
            <w:pPr>
              <w:rPr>
                <w:lang w:val="en-GB"/>
              </w:rPr>
            </w:pPr>
            <w:r>
              <w:rPr>
                <w:lang w:val="en-GB"/>
              </w:rPr>
              <w:t>2.78</w:t>
            </w:r>
          </w:p>
        </w:tc>
        <w:tc>
          <w:tcPr>
            <w:tcW w:w="1118" w:type="dxa"/>
          </w:tcPr>
          <w:p w:rsidR="00651A3A" w:rsidRDefault="00651A3A" w:rsidP="00651A3A">
            <w:pPr>
              <w:rPr>
                <w:lang w:val="en-GB"/>
              </w:rPr>
            </w:pPr>
            <w:r>
              <w:rPr>
                <w:lang w:val="en-GB"/>
              </w:rPr>
              <w:t>3.64</w:t>
            </w:r>
          </w:p>
        </w:tc>
        <w:tc>
          <w:tcPr>
            <w:tcW w:w="1103" w:type="dxa"/>
          </w:tcPr>
          <w:p w:rsidR="00651A3A" w:rsidRDefault="00651A3A" w:rsidP="00651A3A">
            <w:pPr>
              <w:rPr>
                <w:lang w:val="en-GB"/>
              </w:rPr>
            </w:pPr>
            <w:r>
              <w:rPr>
                <w:lang w:val="en-GB"/>
              </w:rPr>
              <w:t>3.00</w:t>
            </w:r>
          </w:p>
        </w:tc>
        <w:tc>
          <w:tcPr>
            <w:tcW w:w="1094" w:type="dxa"/>
          </w:tcPr>
          <w:p w:rsidR="00651A3A" w:rsidRDefault="00651A3A" w:rsidP="00651A3A">
            <w:pPr>
              <w:keepNext/>
              <w:rPr>
                <w:lang w:val="en-GB"/>
              </w:rPr>
            </w:pPr>
            <w:r>
              <w:rPr>
                <w:lang w:val="en-GB"/>
              </w:rPr>
              <w:t>2.92</w:t>
            </w:r>
          </w:p>
        </w:tc>
      </w:tr>
    </w:tbl>
    <w:p w:rsidR="00EB021F" w:rsidRPr="00EB021F" w:rsidRDefault="00752C58" w:rsidP="00752C58">
      <w:pPr>
        <w:pStyle w:val="Legenda"/>
        <w:rPr>
          <w:lang w:val="en-GB"/>
        </w:rPr>
      </w:pPr>
      <w:r w:rsidRPr="00752C58">
        <w:rPr>
          <w:lang w:val="en-GB"/>
        </w:rPr>
        <w:t>Table 2: Highest reached speed ups</w:t>
      </w:r>
      <w:r>
        <w:rPr>
          <w:lang w:val="en-GB"/>
        </w:rPr>
        <w:t xml:space="preserve"> (referring to base 3, only reflecting ILP improvements)</w:t>
      </w:r>
      <w:r w:rsidRPr="00752C58">
        <w:rPr>
          <w:lang w:val="en-GB"/>
        </w:rPr>
        <w:t>. See table 1 for configuration</w:t>
      </w:r>
    </w:p>
    <w:p w:rsidR="00EB021F" w:rsidRDefault="00EB021F" w:rsidP="002C1020">
      <w:pPr>
        <w:pStyle w:val="Cabealho2"/>
        <w:jc w:val="both"/>
        <w:rPr>
          <w:lang w:val="en-GB"/>
        </w:rPr>
      </w:pPr>
      <w:r>
        <w:rPr>
          <w:lang w:val="en-GB"/>
        </w:rPr>
        <w:t>Design choices and the reason behind them</w:t>
      </w:r>
    </w:p>
    <w:p w:rsidR="00EB021F" w:rsidRPr="00EB021F" w:rsidRDefault="00EB021F" w:rsidP="002C1020">
      <w:pPr>
        <w:jc w:val="both"/>
        <w:rPr>
          <w:lang w:val="en-GB"/>
        </w:rPr>
      </w:pPr>
      <w:bookmarkStart w:id="0" w:name="_GoBack"/>
      <w:r>
        <w:rPr>
          <w:lang w:val="en-GB"/>
        </w:rPr>
        <w:t>As we are supposed to provide an optimal configuration for this lab, we use “</w:t>
      </w:r>
      <w:r w:rsidR="00980EC4">
        <w:rPr>
          <w:lang w:val="en-GB"/>
        </w:rPr>
        <w:t>comb</w:t>
      </w:r>
      <w:r>
        <w:rPr>
          <w:lang w:val="en-GB"/>
        </w:rPr>
        <w:t>” dynamic branch prediction strategy with a BTB containing 128 sets and associativity of four. As a RAS of size 8 does not cause noticeable improvements we set it to 4.</w:t>
      </w:r>
    </w:p>
    <w:p w:rsidR="00EB021F" w:rsidRDefault="00EB021F" w:rsidP="002C1020">
      <w:pPr>
        <w:jc w:val="both"/>
        <w:rPr>
          <w:lang w:val="en-GB"/>
        </w:rPr>
      </w:pPr>
      <w:r>
        <w:rPr>
          <w:lang w:val="en-GB"/>
        </w:rPr>
        <w:t xml:space="preserve">To exploit ILP, we see that processor width has the biggest impact on performance – if we adapt the other core parameters to it. So, we use an 8wide processor, with a ROB size of 128, LSQ size of 64. By running simulations with different number of functional units, it turned out, that this processor can exploit </w:t>
      </w:r>
      <w:r w:rsidR="00980EC4">
        <w:rPr>
          <w:lang w:val="en-GB"/>
        </w:rPr>
        <w:t>three</w:t>
      </w:r>
      <w:r>
        <w:rPr>
          <w:lang w:val="en-GB"/>
        </w:rPr>
        <w:t xml:space="preserve"> ALUs and </w:t>
      </w:r>
      <w:r w:rsidR="00980EC4">
        <w:rPr>
          <w:lang w:val="en-GB"/>
        </w:rPr>
        <w:t>one</w:t>
      </w:r>
      <w:r>
        <w:rPr>
          <w:lang w:val="en-GB"/>
        </w:rPr>
        <w:t xml:space="preserve"> MULT</w:t>
      </w:r>
      <w:r w:rsidR="00980EC4">
        <w:rPr>
          <w:lang w:val="en-GB"/>
        </w:rPr>
        <w:t xml:space="preserve"> unit</w:t>
      </w:r>
      <w:r>
        <w:rPr>
          <w:lang w:val="en-GB"/>
        </w:rPr>
        <w:t xml:space="preserve">. Adding more units is expensive, while we do not see further performance improvements. </w:t>
      </w:r>
    </w:p>
    <w:bookmarkEnd w:id="0"/>
    <w:p w:rsidR="00EB021F" w:rsidRDefault="00EB021F" w:rsidP="002C1020">
      <w:pPr>
        <w:pStyle w:val="Cabealho2"/>
        <w:jc w:val="both"/>
        <w:rPr>
          <w:lang w:val="en-GB"/>
        </w:rPr>
      </w:pPr>
      <w:r>
        <w:rPr>
          <w:lang w:val="en-GB"/>
        </w:rPr>
        <w:t>Conclusion / Learning outcome</w:t>
      </w:r>
    </w:p>
    <w:p w:rsidR="00651A3A" w:rsidRDefault="00EB021F" w:rsidP="002C1020">
      <w:pPr>
        <w:jc w:val="both"/>
        <w:rPr>
          <w:lang w:val="en-GB"/>
        </w:rPr>
      </w:pPr>
      <w:r>
        <w:rPr>
          <w:lang w:val="en-GB"/>
        </w:rPr>
        <w:t>Comparing the best configuration (see above) to the base configuration that we started with, there is a</w:t>
      </w:r>
      <w:r w:rsidR="00651A3A">
        <w:rPr>
          <w:lang w:val="en-GB"/>
        </w:rPr>
        <w:t xml:space="preserve"> mean</w:t>
      </w:r>
      <w:r>
        <w:rPr>
          <w:lang w:val="en-GB"/>
        </w:rPr>
        <w:t xml:space="preserve"> speed up of 4.</w:t>
      </w:r>
      <w:r w:rsidR="00651A3A">
        <w:rPr>
          <w:lang w:val="en-GB"/>
        </w:rPr>
        <w:t xml:space="preserve">03. </w:t>
      </w:r>
      <w:r>
        <w:rPr>
          <w:lang w:val="en-GB"/>
        </w:rPr>
        <w:t>The biggest increase of performance is caused by exploiting ILP</w:t>
      </w:r>
      <w:r w:rsidR="0013234C">
        <w:rPr>
          <w:lang w:val="en-GB"/>
        </w:rPr>
        <w:t xml:space="preserve"> and increasing processor width</w:t>
      </w:r>
      <w:r>
        <w:rPr>
          <w:lang w:val="en-GB"/>
        </w:rPr>
        <w:t xml:space="preserve">, whereas dynamic branch prediction significantly increases the branch prediction accuracy, but </w:t>
      </w:r>
      <w:r w:rsidR="00651A3A">
        <w:rPr>
          <w:lang w:val="en-GB"/>
        </w:rPr>
        <w:t>causes less speed up than expected (1.38)</w:t>
      </w:r>
      <w:r>
        <w:rPr>
          <w:lang w:val="en-GB"/>
        </w:rPr>
        <w:t xml:space="preserve">. </w:t>
      </w:r>
    </w:p>
    <w:p w:rsidR="00D106A5" w:rsidRPr="00EB021F" w:rsidRDefault="00EB021F" w:rsidP="002C1020">
      <w:pPr>
        <w:jc w:val="both"/>
        <w:rPr>
          <w:lang w:val="en-GB"/>
        </w:rPr>
      </w:pPr>
      <w:r>
        <w:rPr>
          <w:lang w:val="en-GB"/>
        </w:rPr>
        <w:t xml:space="preserve">Nevertheless, </w:t>
      </w:r>
      <w:r w:rsidR="00651A3A">
        <w:rPr>
          <w:lang w:val="en-GB"/>
        </w:rPr>
        <w:t>the reached</w:t>
      </w:r>
      <w:r>
        <w:rPr>
          <w:lang w:val="en-GB"/>
        </w:rPr>
        <w:t xml:space="preserve"> speed up comes at a cost, as we increased buffer sizes roughly by a factor of 8</w:t>
      </w:r>
      <w:r w:rsidR="00651A3A">
        <w:rPr>
          <w:lang w:val="en-GB"/>
        </w:rPr>
        <w:t xml:space="preserve">, enabled parallelism for the fetch, decode and commit stages and </w:t>
      </w:r>
      <w:r>
        <w:rPr>
          <w:lang w:val="en-GB"/>
        </w:rPr>
        <w:t>added multiple functional units</w:t>
      </w:r>
      <w:r w:rsidR="00651A3A">
        <w:rPr>
          <w:lang w:val="en-GB"/>
        </w:rPr>
        <w:t xml:space="preserve">. This </w:t>
      </w:r>
      <w:r w:rsidR="00D106A5">
        <w:rPr>
          <w:lang w:val="en-GB"/>
        </w:rPr>
        <w:t>is a major change / improvement of the processor hardware and will be rather expensive.</w:t>
      </w:r>
    </w:p>
    <w:sectPr w:rsidR="00D106A5" w:rsidRPr="00EB021F">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5AB" w:rsidRDefault="006165AB" w:rsidP="00E7416F">
      <w:pPr>
        <w:spacing w:after="0" w:line="240" w:lineRule="auto"/>
      </w:pPr>
      <w:r>
        <w:separator/>
      </w:r>
    </w:p>
  </w:endnote>
  <w:endnote w:type="continuationSeparator" w:id="0">
    <w:p w:rsidR="006165AB" w:rsidRDefault="006165AB" w:rsidP="00E74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5AB" w:rsidRDefault="006165AB" w:rsidP="00E7416F">
      <w:pPr>
        <w:spacing w:after="0" w:line="240" w:lineRule="auto"/>
      </w:pPr>
      <w:r>
        <w:separator/>
      </w:r>
    </w:p>
  </w:footnote>
  <w:footnote w:type="continuationSeparator" w:id="0">
    <w:p w:rsidR="006165AB" w:rsidRDefault="006165AB" w:rsidP="00E741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416F" w:rsidRPr="00EB021F" w:rsidRDefault="00E7416F">
    <w:pPr>
      <w:pStyle w:val="Cabealho"/>
      <w:rPr>
        <w:rFonts w:cstheme="minorHAnsi"/>
        <w:u w:val="single"/>
        <w:lang w:val="en-GB"/>
      </w:rPr>
    </w:pPr>
    <w:r w:rsidRPr="00EB021F">
      <w:rPr>
        <w:rFonts w:cstheme="minorHAnsi"/>
        <w:u w:val="single"/>
        <w:lang w:val="en-GB"/>
      </w:rPr>
      <w:t xml:space="preserve">Computer Architecture </w:t>
    </w:r>
    <w:r w:rsidR="00EB021F" w:rsidRPr="00EB021F">
      <w:rPr>
        <w:rFonts w:cstheme="minorHAnsi"/>
        <w:u w:val="single"/>
        <w:lang w:val="en-GB"/>
      </w:rPr>
      <w:t>Study Period</w:t>
    </w:r>
    <w:r w:rsidRPr="00EB021F">
      <w:rPr>
        <w:rFonts w:cstheme="minorHAnsi"/>
        <w:u w:val="single"/>
        <w:lang w:val="en-GB"/>
      </w:rPr>
      <w:t xml:space="preserve"> 2</w:t>
    </w:r>
    <w:r w:rsidR="00EB021F" w:rsidRPr="00EB021F">
      <w:rPr>
        <w:rFonts w:cstheme="minorHAnsi"/>
        <w:u w:val="single"/>
        <w:lang w:val="en-GB"/>
      </w:rPr>
      <w:t>,</w:t>
    </w:r>
    <w:r w:rsidRPr="00EB021F">
      <w:rPr>
        <w:rFonts w:cstheme="minorHAnsi"/>
        <w:u w:val="single"/>
        <w:lang w:val="en-GB"/>
      </w:rPr>
      <w:t xml:space="preserve"> </w:t>
    </w:r>
    <w:r w:rsidR="00EB021F" w:rsidRPr="00EB021F">
      <w:rPr>
        <w:rFonts w:cstheme="minorHAnsi"/>
        <w:u w:val="single"/>
        <w:lang w:val="en-GB"/>
      </w:rPr>
      <w:t>2017</w:t>
    </w:r>
    <w:r w:rsidRPr="00EB021F">
      <w:rPr>
        <w:rFonts w:cstheme="minorHAnsi"/>
        <w:u w:val="single"/>
        <w:lang w:val="en-GB"/>
      </w:rPr>
      <w:tab/>
    </w:r>
    <w:r w:rsidRPr="00EB021F">
      <w:rPr>
        <w:rFonts w:cstheme="minorHAnsi"/>
        <w:u w:val="single"/>
        <w:lang w:val="en-GB"/>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16F"/>
    <w:rsid w:val="00084906"/>
    <w:rsid w:val="0013234C"/>
    <w:rsid w:val="001D0340"/>
    <w:rsid w:val="001F1795"/>
    <w:rsid w:val="002C1020"/>
    <w:rsid w:val="002E1641"/>
    <w:rsid w:val="003F4BF5"/>
    <w:rsid w:val="004352CF"/>
    <w:rsid w:val="00566ECF"/>
    <w:rsid w:val="006165AB"/>
    <w:rsid w:val="00651A3A"/>
    <w:rsid w:val="00752C58"/>
    <w:rsid w:val="0082187C"/>
    <w:rsid w:val="008823C1"/>
    <w:rsid w:val="009163E0"/>
    <w:rsid w:val="00980EC4"/>
    <w:rsid w:val="00A62DBD"/>
    <w:rsid w:val="00AB49D5"/>
    <w:rsid w:val="00AE1C2D"/>
    <w:rsid w:val="00B11637"/>
    <w:rsid w:val="00C246EB"/>
    <w:rsid w:val="00C5055C"/>
    <w:rsid w:val="00CD488D"/>
    <w:rsid w:val="00D106A5"/>
    <w:rsid w:val="00D33072"/>
    <w:rsid w:val="00E01964"/>
    <w:rsid w:val="00E1570E"/>
    <w:rsid w:val="00E7416F"/>
    <w:rsid w:val="00EB021F"/>
    <w:rsid w:val="00EB04F0"/>
    <w:rsid w:val="00F3405E"/>
    <w:rsid w:val="00F647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1507B8-BAAB-49B8-A066-7D5126130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E741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abealho2">
    <w:name w:val="heading 2"/>
    <w:basedOn w:val="Normal"/>
    <w:next w:val="Normal"/>
    <w:link w:val="Cabealho2Carter"/>
    <w:uiPriority w:val="9"/>
    <w:unhideWhenUsed/>
    <w:qFormat/>
    <w:rsid w:val="00EB02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abealho3">
    <w:name w:val="heading 3"/>
    <w:basedOn w:val="Normal"/>
    <w:next w:val="Normal"/>
    <w:link w:val="Cabealho3Carter"/>
    <w:uiPriority w:val="9"/>
    <w:unhideWhenUsed/>
    <w:qFormat/>
    <w:rsid w:val="00EB02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Cabealho4">
    <w:name w:val="heading 4"/>
    <w:basedOn w:val="Normal"/>
    <w:next w:val="Normal"/>
    <w:link w:val="Cabealho4Carter"/>
    <w:uiPriority w:val="9"/>
    <w:unhideWhenUsed/>
    <w:qFormat/>
    <w:rsid w:val="00EB021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E7416F"/>
    <w:pPr>
      <w:tabs>
        <w:tab w:val="center" w:pos="4536"/>
        <w:tab w:val="right" w:pos="9072"/>
      </w:tabs>
      <w:spacing w:after="0" w:line="240" w:lineRule="auto"/>
    </w:pPr>
  </w:style>
  <w:style w:type="character" w:customStyle="1" w:styleId="CabealhoCarter">
    <w:name w:val="Cabeçalho Caráter"/>
    <w:basedOn w:val="Tipodeletrapredefinidodopargrafo"/>
    <w:link w:val="Cabealho"/>
    <w:uiPriority w:val="99"/>
    <w:rsid w:val="00E7416F"/>
  </w:style>
  <w:style w:type="paragraph" w:styleId="Rodap">
    <w:name w:val="footer"/>
    <w:basedOn w:val="Normal"/>
    <w:link w:val="RodapCarter"/>
    <w:uiPriority w:val="99"/>
    <w:unhideWhenUsed/>
    <w:rsid w:val="00E7416F"/>
    <w:pPr>
      <w:tabs>
        <w:tab w:val="center" w:pos="4536"/>
        <w:tab w:val="right" w:pos="9072"/>
      </w:tabs>
      <w:spacing w:after="0" w:line="240" w:lineRule="auto"/>
    </w:pPr>
  </w:style>
  <w:style w:type="character" w:customStyle="1" w:styleId="RodapCarter">
    <w:name w:val="Rodapé Caráter"/>
    <w:basedOn w:val="Tipodeletrapredefinidodopargrafo"/>
    <w:link w:val="Rodap"/>
    <w:uiPriority w:val="99"/>
    <w:rsid w:val="00E7416F"/>
  </w:style>
  <w:style w:type="character" w:customStyle="1" w:styleId="Cabealho1Carter">
    <w:name w:val="Cabeçalho 1 Caráter"/>
    <w:basedOn w:val="Tipodeletrapredefinidodopargrafo"/>
    <w:link w:val="Cabealho1"/>
    <w:uiPriority w:val="9"/>
    <w:rsid w:val="00E7416F"/>
    <w:rPr>
      <w:rFonts w:asciiTheme="majorHAnsi" w:eastAsiaTheme="majorEastAsia" w:hAnsiTheme="majorHAnsi" w:cstheme="majorBidi"/>
      <w:color w:val="2F5496" w:themeColor="accent1" w:themeShade="BF"/>
      <w:sz w:val="32"/>
      <w:szCs w:val="32"/>
    </w:rPr>
  </w:style>
  <w:style w:type="character" w:customStyle="1" w:styleId="Cabealho2Carter">
    <w:name w:val="Cabeçalho 2 Caráter"/>
    <w:basedOn w:val="Tipodeletrapredefinidodopargrafo"/>
    <w:link w:val="Cabealho2"/>
    <w:uiPriority w:val="9"/>
    <w:rsid w:val="00EB021F"/>
    <w:rPr>
      <w:rFonts w:asciiTheme="majorHAnsi" w:eastAsiaTheme="majorEastAsia" w:hAnsiTheme="majorHAnsi" w:cstheme="majorBidi"/>
      <w:color w:val="2F5496" w:themeColor="accent1" w:themeShade="BF"/>
      <w:sz w:val="26"/>
      <w:szCs w:val="26"/>
    </w:rPr>
  </w:style>
  <w:style w:type="character" w:customStyle="1" w:styleId="dynamic-data">
    <w:name w:val="dynamic-data"/>
    <w:basedOn w:val="Tipodeletrapredefinidodopargrafo"/>
    <w:rsid w:val="00EB021F"/>
  </w:style>
  <w:style w:type="character" w:customStyle="1" w:styleId="Cabealho3Carter">
    <w:name w:val="Cabeçalho 3 Caráter"/>
    <w:basedOn w:val="Tipodeletrapredefinidodopargrafo"/>
    <w:link w:val="Cabealho3"/>
    <w:uiPriority w:val="9"/>
    <w:rsid w:val="00EB021F"/>
    <w:rPr>
      <w:rFonts w:asciiTheme="majorHAnsi" w:eastAsiaTheme="majorEastAsia" w:hAnsiTheme="majorHAnsi" w:cstheme="majorBidi"/>
      <w:color w:val="1F3763" w:themeColor="accent1" w:themeShade="7F"/>
      <w:sz w:val="24"/>
      <w:szCs w:val="24"/>
    </w:rPr>
  </w:style>
  <w:style w:type="character" w:customStyle="1" w:styleId="Cabealho4Carter">
    <w:name w:val="Cabeçalho 4 Caráter"/>
    <w:basedOn w:val="Tipodeletrapredefinidodopargrafo"/>
    <w:link w:val="Cabealho4"/>
    <w:uiPriority w:val="9"/>
    <w:rsid w:val="00EB021F"/>
    <w:rPr>
      <w:rFonts w:asciiTheme="majorHAnsi" w:eastAsiaTheme="majorEastAsia" w:hAnsiTheme="majorHAnsi" w:cstheme="majorBidi"/>
      <w:i/>
      <w:iCs/>
      <w:color w:val="2F5496" w:themeColor="accent1" w:themeShade="BF"/>
    </w:rPr>
  </w:style>
  <w:style w:type="paragraph" w:styleId="Legenda">
    <w:name w:val="caption"/>
    <w:basedOn w:val="Normal"/>
    <w:next w:val="Normal"/>
    <w:uiPriority w:val="35"/>
    <w:unhideWhenUsed/>
    <w:qFormat/>
    <w:rsid w:val="00EB021F"/>
    <w:pPr>
      <w:spacing w:after="200" w:line="240" w:lineRule="auto"/>
    </w:pPr>
    <w:rPr>
      <w:i/>
      <w:iCs/>
      <w:color w:val="44546A" w:themeColor="text2"/>
      <w:sz w:val="18"/>
      <w:szCs w:val="18"/>
    </w:rPr>
  </w:style>
  <w:style w:type="table" w:styleId="Tabelacomgrelha">
    <w:name w:val="Table Grid"/>
    <w:basedOn w:val="Tabelanormal"/>
    <w:uiPriority w:val="39"/>
    <w:rsid w:val="00EB02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220563">
      <w:bodyDiv w:val="1"/>
      <w:marLeft w:val="0"/>
      <w:marRight w:val="0"/>
      <w:marTop w:val="0"/>
      <w:marBottom w:val="0"/>
      <w:divBdr>
        <w:top w:val="none" w:sz="0" w:space="0" w:color="auto"/>
        <w:left w:val="none" w:sz="0" w:space="0" w:color="auto"/>
        <w:bottom w:val="none" w:sz="0" w:space="0" w:color="auto"/>
        <w:right w:val="none" w:sz="0" w:space="0" w:color="auto"/>
      </w:divBdr>
    </w:div>
    <w:div w:id="2062165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Folha_de_C_lculo_do_Microsoft_Excel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bimodal</c:v>
                </c:pt>
              </c:strCache>
            </c:strRef>
          </c:tx>
          <c:spPr>
            <a:ln w="28575" cap="rnd">
              <a:solidFill>
                <a:schemeClr val="accent1"/>
              </a:solidFill>
              <a:prstDash val="dash"/>
              <a:round/>
            </a:ln>
            <a:effectLst/>
          </c:spPr>
          <c:marker>
            <c:symbol val="none"/>
          </c:marker>
          <c:cat>
            <c:strRef>
              <c:f>Sheet1!$A$2:$A$7</c:f>
              <c:strCache>
                <c:ptCount val="6"/>
                <c:pt idx="0">
                  <c:v>dijkstra</c:v>
                </c:pt>
                <c:pt idx="1">
                  <c:v>qsort</c:v>
                </c:pt>
                <c:pt idx="2">
                  <c:v>stringsearch</c:v>
                </c:pt>
                <c:pt idx="3">
                  <c:v>gsm</c:v>
                </c:pt>
                <c:pt idx="4">
                  <c:v>jpeg</c:v>
                </c:pt>
                <c:pt idx="5">
                  <c:v>geom. Mean</c:v>
                </c:pt>
              </c:strCache>
            </c:strRef>
          </c:cat>
          <c:val>
            <c:numRef>
              <c:f>Sheet1!$B$2:$B$7</c:f>
              <c:numCache>
                <c:formatCode>General</c:formatCode>
                <c:ptCount val="6"/>
                <c:pt idx="0">
                  <c:v>1.26</c:v>
                </c:pt>
                <c:pt idx="1">
                  <c:v>1.1100000000000001</c:v>
                </c:pt>
                <c:pt idx="2">
                  <c:v>1.3049999999999999</c:v>
                </c:pt>
                <c:pt idx="3">
                  <c:v>1.5489999999999999</c:v>
                </c:pt>
                <c:pt idx="4">
                  <c:v>1.323</c:v>
                </c:pt>
                <c:pt idx="5">
                  <c:v>1.302</c:v>
                </c:pt>
              </c:numCache>
            </c:numRef>
          </c:val>
          <c:smooth val="0"/>
          <c:extLst xmlns:c16r2="http://schemas.microsoft.com/office/drawing/2015/06/chart">
            <c:ext xmlns:c16="http://schemas.microsoft.com/office/drawing/2014/chart" uri="{C3380CC4-5D6E-409C-BE32-E72D297353CC}">
              <c16:uniqueId val="{00000000-FADF-4571-85F0-16A75A74693E}"/>
            </c:ext>
          </c:extLst>
        </c:ser>
        <c:ser>
          <c:idx val="1"/>
          <c:order val="1"/>
          <c:tx>
            <c:strRef>
              <c:f>Sheet1!$C$1</c:f>
              <c:strCache>
                <c:ptCount val="1"/>
                <c:pt idx="0">
                  <c:v>2level</c:v>
                </c:pt>
              </c:strCache>
            </c:strRef>
          </c:tx>
          <c:spPr>
            <a:ln w="28575" cap="rnd">
              <a:solidFill>
                <a:schemeClr val="accent2"/>
              </a:solidFill>
              <a:prstDash val="dash"/>
              <a:round/>
            </a:ln>
            <a:effectLst/>
          </c:spPr>
          <c:marker>
            <c:symbol val="none"/>
          </c:marker>
          <c:cat>
            <c:strRef>
              <c:f>Sheet1!$A$2:$A$7</c:f>
              <c:strCache>
                <c:ptCount val="6"/>
                <c:pt idx="0">
                  <c:v>dijkstra</c:v>
                </c:pt>
                <c:pt idx="1">
                  <c:v>qsort</c:v>
                </c:pt>
                <c:pt idx="2">
                  <c:v>stringsearch</c:v>
                </c:pt>
                <c:pt idx="3">
                  <c:v>gsm</c:v>
                </c:pt>
                <c:pt idx="4">
                  <c:v>jpeg</c:v>
                </c:pt>
                <c:pt idx="5">
                  <c:v>geom. Mean</c:v>
                </c:pt>
              </c:strCache>
            </c:strRef>
          </c:cat>
          <c:val>
            <c:numRef>
              <c:f>Sheet1!$C$2:$C$7</c:f>
              <c:numCache>
                <c:formatCode>General</c:formatCode>
                <c:ptCount val="6"/>
                <c:pt idx="0">
                  <c:v>1.258</c:v>
                </c:pt>
                <c:pt idx="1">
                  <c:v>1.1180000000000001</c:v>
                </c:pt>
                <c:pt idx="2">
                  <c:v>1.286</c:v>
                </c:pt>
                <c:pt idx="3">
                  <c:v>1.536</c:v>
                </c:pt>
                <c:pt idx="4">
                  <c:v>1.32</c:v>
                </c:pt>
                <c:pt idx="5">
                  <c:v>1.2969999999999999</c:v>
                </c:pt>
              </c:numCache>
            </c:numRef>
          </c:val>
          <c:smooth val="0"/>
          <c:extLst xmlns:c16r2="http://schemas.microsoft.com/office/drawing/2015/06/chart">
            <c:ext xmlns:c16="http://schemas.microsoft.com/office/drawing/2014/chart" uri="{C3380CC4-5D6E-409C-BE32-E72D297353CC}">
              <c16:uniqueId val="{00000001-FADF-4571-85F0-16A75A74693E}"/>
            </c:ext>
          </c:extLst>
        </c:ser>
        <c:ser>
          <c:idx val="2"/>
          <c:order val="2"/>
          <c:tx>
            <c:strRef>
              <c:f>Sheet1!$D$1</c:f>
              <c:strCache>
                <c:ptCount val="1"/>
                <c:pt idx="0">
                  <c:v>comb (1)</c:v>
                </c:pt>
              </c:strCache>
            </c:strRef>
          </c:tx>
          <c:spPr>
            <a:ln w="28575" cap="rnd">
              <a:solidFill>
                <a:schemeClr val="accent3"/>
              </a:solidFill>
              <a:prstDash val="dash"/>
              <a:round/>
            </a:ln>
            <a:effectLst/>
          </c:spPr>
          <c:marker>
            <c:symbol val="none"/>
          </c:marker>
          <c:cat>
            <c:strRef>
              <c:f>Sheet1!$A$2:$A$7</c:f>
              <c:strCache>
                <c:ptCount val="6"/>
                <c:pt idx="0">
                  <c:v>dijkstra</c:v>
                </c:pt>
                <c:pt idx="1">
                  <c:v>qsort</c:v>
                </c:pt>
                <c:pt idx="2">
                  <c:v>stringsearch</c:v>
                </c:pt>
                <c:pt idx="3">
                  <c:v>gsm</c:v>
                </c:pt>
                <c:pt idx="4">
                  <c:v>jpeg</c:v>
                </c:pt>
                <c:pt idx="5">
                  <c:v>geom. Mean</c:v>
                </c:pt>
              </c:strCache>
            </c:strRef>
          </c:cat>
          <c:val>
            <c:numRef>
              <c:f>Sheet1!$D$2:$D$7</c:f>
              <c:numCache>
                <c:formatCode>General</c:formatCode>
                <c:ptCount val="6"/>
                <c:pt idx="0">
                  <c:v>1.262</c:v>
                </c:pt>
                <c:pt idx="1">
                  <c:v>1.1220000000000001</c:v>
                </c:pt>
                <c:pt idx="2">
                  <c:v>1.3089999999999999</c:v>
                </c:pt>
                <c:pt idx="3">
                  <c:v>1.55</c:v>
                </c:pt>
                <c:pt idx="4">
                  <c:v>1.325</c:v>
                </c:pt>
                <c:pt idx="5">
                  <c:v>1.3069999999999999</c:v>
                </c:pt>
              </c:numCache>
            </c:numRef>
          </c:val>
          <c:smooth val="0"/>
          <c:extLst xmlns:c16r2="http://schemas.microsoft.com/office/drawing/2015/06/chart">
            <c:ext xmlns:c16="http://schemas.microsoft.com/office/drawing/2014/chart" uri="{C3380CC4-5D6E-409C-BE32-E72D297353CC}">
              <c16:uniqueId val="{00000002-FADF-4571-85F0-16A75A74693E}"/>
            </c:ext>
          </c:extLst>
        </c:ser>
        <c:ser>
          <c:idx val="3"/>
          <c:order val="3"/>
          <c:tx>
            <c:strRef>
              <c:f>Sheet1!$E$1</c:f>
              <c:strCache>
                <c:ptCount val="1"/>
                <c:pt idx="0">
                  <c:v>(1) + inc. btb size (2)</c:v>
                </c:pt>
              </c:strCache>
            </c:strRef>
          </c:tx>
          <c:spPr>
            <a:ln w="28575" cap="rnd">
              <a:solidFill>
                <a:schemeClr val="accent4"/>
              </a:solidFill>
              <a:round/>
            </a:ln>
            <a:effectLst/>
          </c:spPr>
          <c:marker>
            <c:symbol val="none"/>
          </c:marker>
          <c:cat>
            <c:strRef>
              <c:f>Sheet1!$A$2:$A$7</c:f>
              <c:strCache>
                <c:ptCount val="6"/>
                <c:pt idx="0">
                  <c:v>dijkstra</c:v>
                </c:pt>
                <c:pt idx="1">
                  <c:v>qsort</c:v>
                </c:pt>
                <c:pt idx="2">
                  <c:v>stringsearch</c:v>
                </c:pt>
                <c:pt idx="3">
                  <c:v>gsm</c:v>
                </c:pt>
                <c:pt idx="4">
                  <c:v>jpeg</c:v>
                </c:pt>
                <c:pt idx="5">
                  <c:v>geom. Mean</c:v>
                </c:pt>
              </c:strCache>
            </c:strRef>
          </c:cat>
          <c:val>
            <c:numRef>
              <c:f>Sheet1!$E$2:$E$7</c:f>
              <c:numCache>
                <c:formatCode>General</c:formatCode>
                <c:ptCount val="6"/>
                <c:pt idx="0">
                  <c:v>1.3</c:v>
                </c:pt>
                <c:pt idx="1">
                  <c:v>1.2250000000000001</c:v>
                </c:pt>
                <c:pt idx="2">
                  <c:v>1.4670000000000001</c:v>
                </c:pt>
                <c:pt idx="3">
                  <c:v>1.5620000000000001</c:v>
                </c:pt>
                <c:pt idx="4">
                  <c:v>1.347</c:v>
                </c:pt>
                <c:pt idx="5">
                  <c:v>1.375</c:v>
                </c:pt>
              </c:numCache>
            </c:numRef>
          </c:val>
          <c:smooth val="0"/>
          <c:extLst xmlns:c16r2="http://schemas.microsoft.com/office/drawing/2015/06/chart">
            <c:ext xmlns:c16="http://schemas.microsoft.com/office/drawing/2014/chart" uri="{C3380CC4-5D6E-409C-BE32-E72D297353CC}">
              <c16:uniqueId val="{00000003-FADF-4571-85F0-16A75A74693E}"/>
            </c:ext>
          </c:extLst>
        </c:ser>
        <c:ser>
          <c:idx val="4"/>
          <c:order val="4"/>
          <c:tx>
            <c:strRef>
              <c:f>Sheet1!$F$1</c:f>
              <c:strCache>
                <c:ptCount val="1"/>
                <c:pt idx="0">
                  <c:v>(2) + ras=4</c:v>
                </c:pt>
              </c:strCache>
            </c:strRef>
          </c:tx>
          <c:spPr>
            <a:ln w="28575" cap="rnd">
              <a:solidFill>
                <a:schemeClr val="accent5"/>
              </a:solidFill>
              <a:round/>
            </a:ln>
            <a:effectLst/>
          </c:spPr>
          <c:marker>
            <c:symbol val="none"/>
          </c:marker>
          <c:cat>
            <c:strRef>
              <c:f>Sheet1!$A$2:$A$7</c:f>
              <c:strCache>
                <c:ptCount val="6"/>
                <c:pt idx="0">
                  <c:v>dijkstra</c:v>
                </c:pt>
                <c:pt idx="1">
                  <c:v>qsort</c:v>
                </c:pt>
                <c:pt idx="2">
                  <c:v>stringsearch</c:v>
                </c:pt>
                <c:pt idx="3">
                  <c:v>gsm</c:v>
                </c:pt>
                <c:pt idx="4">
                  <c:v>jpeg</c:v>
                </c:pt>
                <c:pt idx="5">
                  <c:v>geom. Mean</c:v>
                </c:pt>
              </c:strCache>
            </c:strRef>
          </c:cat>
          <c:val>
            <c:numRef>
              <c:f>Sheet1!$F$2:$F$7</c:f>
              <c:numCache>
                <c:formatCode>General</c:formatCode>
                <c:ptCount val="6"/>
                <c:pt idx="0">
                  <c:v>1.3</c:v>
                </c:pt>
                <c:pt idx="1">
                  <c:v>1.2310000000000001</c:v>
                </c:pt>
                <c:pt idx="2">
                  <c:v>1.482</c:v>
                </c:pt>
                <c:pt idx="3">
                  <c:v>1.5629999999999999</c:v>
                </c:pt>
                <c:pt idx="4">
                  <c:v>1.3480000000000001</c:v>
                </c:pt>
                <c:pt idx="5">
                  <c:v>1.379</c:v>
                </c:pt>
              </c:numCache>
            </c:numRef>
          </c:val>
          <c:smooth val="0"/>
          <c:extLst xmlns:c16r2="http://schemas.microsoft.com/office/drawing/2015/06/chart">
            <c:ext xmlns:c16="http://schemas.microsoft.com/office/drawing/2014/chart" uri="{C3380CC4-5D6E-409C-BE32-E72D297353CC}">
              <c16:uniqueId val="{00000004-FADF-4571-85F0-16A75A74693E}"/>
            </c:ext>
          </c:extLst>
        </c:ser>
        <c:dLbls>
          <c:showLegendKey val="0"/>
          <c:showVal val="0"/>
          <c:showCatName val="0"/>
          <c:showSerName val="0"/>
          <c:showPercent val="0"/>
          <c:showBubbleSize val="0"/>
        </c:dLbls>
        <c:smooth val="0"/>
        <c:axId val="1038355952"/>
        <c:axId val="1038364112"/>
      </c:lineChart>
      <c:catAx>
        <c:axId val="1038355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038364112"/>
        <c:crosses val="autoZero"/>
        <c:auto val="1"/>
        <c:lblAlgn val="ctr"/>
        <c:lblOffset val="100"/>
        <c:noMultiLvlLbl val="0"/>
      </c:catAx>
      <c:valAx>
        <c:axId val="1038364112"/>
        <c:scaling>
          <c:orientation val="minMax"/>
          <c:max val="1.57"/>
          <c:min val="1.11000000000000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speed 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0383559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909</Words>
  <Characters>4914</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Lohmöller</dc:creator>
  <cp:keywords/>
  <dc:description/>
  <cp:lastModifiedBy>Pedro Gonçalo</cp:lastModifiedBy>
  <cp:revision>7</cp:revision>
  <dcterms:created xsi:type="dcterms:W3CDTF">2017-11-29T15:53:00Z</dcterms:created>
  <dcterms:modified xsi:type="dcterms:W3CDTF">2017-12-08T13:19:00Z</dcterms:modified>
</cp:coreProperties>
</file>