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25414" w14:textId="156860B6" w:rsidR="001D0340" w:rsidRDefault="00536F2F" w:rsidP="00063FFC">
      <w:pPr>
        <w:pStyle w:val="Cabealho1"/>
        <w:jc w:val="both"/>
        <w:rPr>
          <w:lang w:val="en-GB"/>
        </w:rPr>
      </w:pPr>
      <w:bookmarkStart w:id="0" w:name="_GoBack"/>
      <w:bookmarkEnd w:id="0"/>
      <w:r>
        <w:rPr>
          <w:lang w:val="en-GB"/>
        </w:rPr>
        <w:t>Lab 3 -Report</w:t>
      </w:r>
    </w:p>
    <w:p w14:paraId="6052EE6C" w14:textId="688E5105" w:rsidR="00536F2F" w:rsidRDefault="00536F2F" w:rsidP="00063FFC">
      <w:pPr>
        <w:pStyle w:val="Cabealho2"/>
        <w:jc w:val="both"/>
        <w:rPr>
          <w:lang w:val="en-GB"/>
        </w:rPr>
      </w:pPr>
      <w:r>
        <w:rPr>
          <w:lang w:val="en-GB"/>
        </w:rPr>
        <w:t>Brief description</w:t>
      </w:r>
    </w:p>
    <w:p w14:paraId="36C725C0" w14:textId="200EA3E1" w:rsidR="00FB1036" w:rsidRPr="00FB1036" w:rsidRDefault="00FB1036" w:rsidP="00063FFC">
      <w:pPr>
        <w:jc w:val="both"/>
        <w:rPr>
          <w:lang w:val="en-GB"/>
        </w:rPr>
      </w:pPr>
      <w:r>
        <w:rPr>
          <w:lang w:val="en-GB"/>
        </w:rPr>
        <w:t xml:space="preserve">We use the sniper simulator in combination with McPAT to analyse the energy consumption of our recent optimizations regarding cache and ILP. Therefore, we start with a base configuration close to LAB1’s base config. While applying the optimizations of the last two weeks, we keep track of the peak and average power and calculate energy consumption. We will provide three different configurations for high performance, a maximal peak power of 11.5 watt and </w:t>
      </w:r>
      <w:r w:rsidR="00133756">
        <w:rPr>
          <w:lang w:val="en-GB"/>
        </w:rPr>
        <w:t>a third minimizing the energy delay product.</w:t>
      </w:r>
    </w:p>
    <w:p w14:paraId="71F48A63" w14:textId="185C2BD7" w:rsidR="00536F2F" w:rsidRDefault="00536F2F" w:rsidP="00063FFC">
      <w:pPr>
        <w:pStyle w:val="Cabealho2"/>
        <w:jc w:val="both"/>
        <w:rPr>
          <w:lang w:val="en-GB"/>
        </w:rPr>
      </w:pPr>
      <w:r>
        <w:rPr>
          <w:lang w:val="en-GB"/>
        </w:rPr>
        <w:t>Results</w:t>
      </w:r>
    </w:p>
    <w:p w14:paraId="230A8C9B" w14:textId="1F9472AA" w:rsidR="00675318" w:rsidRPr="00675318" w:rsidRDefault="00675318" w:rsidP="00675318">
      <w:pPr>
        <w:pStyle w:val="Cabealho3"/>
        <w:rPr>
          <w:lang w:val="en-GB"/>
        </w:rPr>
      </w:pPr>
      <w:r>
        <w:rPr>
          <w:lang w:val="en-GB"/>
        </w:rPr>
        <w:t>Tuning for high performance</w:t>
      </w:r>
    </w:p>
    <w:p w14:paraId="045BEC89" w14:textId="77777777" w:rsidR="00063FFC" w:rsidRDefault="005767FA" w:rsidP="00063FFC">
      <w:pPr>
        <w:keepNext/>
        <w:jc w:val="both"/>
      </w:pPr>
      <w:r>
        <w:rPr>
          <w:noProof/>
          <w:lang w:val="pt-PT" w:eastAsia="pt-PT"/>
        </w:rPr>
        <w:drawing>
          <wp:inline distT="0" distB="0" distL="0" distR="0" wp14:anchorId="4D8F62A7" wp14:editId="05DAAB94">
            <wp:extent cx="5749290" cy="1876425"/>
            <wp:effectExtent l="0" t="0" r="381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6EC631B" w14:textId="1A01AAA4" w:rsidR="00387BDF" w:rsidRPr="00063FFC" w:rsidRDefault="00063FFC" w:rsidP="00063FFC">
      <w:pPr>
        <w:pStyle w:val="Legenda"/>
        <w:jc w:val="both"/>
        <w:rPr>
          <w:lang w:val="en-GB"/>
        </w:rPr>
      </w:pPr>
      <w:r w:rsidRPr="00063FFC">
        <w:rPr>
          <w:lang w:val="en-GB"/>
        </w:rPr>
        <w:t xml:space="preserve">Figure </w:t>
      </w:r>
      <w:r>
        <w:fldChar w:fldCharType="begin"/>
      </w:r>
      <w:r w:rsidRPr="00063FFC">
        <w:rPr>
          <w:lang w:val="en-GB"/>
        </w:rPr>
        <w:instrText xml:space="preserve"> SEQ Figure \* ARABIC </w:instrText>
      </w:r>
      <w:r>
        <w:fldChar w:fldCharType="separate"/>
      </w:r>
      <w:r w:rsidR="00C11195">
        <w:rPr>
          <w:noProof/>
          <w:lang w:val="en-GB"/>
        </w:rPr>
        <w:t>1</w:t>
      </w:r>
      <w:r>
        <w:fldChar w:fldCharType="end"/>
      </w:r>
      <w:r w:rsidRPr="00063FFC">
        <w:rPr>
          <w:lang w:val="en-GB"/>
        </w:rPr>
        <w:t xml:space="preserve">: </w:t>
      </w:r>
      <w:r>
        <w:rPr>
          <w:lang w:val="en-GB"/>
        </w:rPr>
        <w:t>Different configurations to create a high</w:t>
      </w:r>
      <w:r w:rsidR="006126BA">
        <w:rPr>
          <w:lang w:val="en-GB"/>
        </w:rPr>
        <w:t>-</w:t>
      </w:r>
      <w:r>
        <w:rPr>
          <w:lang w:val="en-GB"/>
        </w:rPr>
        <w:t>performance model</w:t>
      </w:r>
    </w:p>
    <w:p w14:paraId="0BB574C7" w14:textId="38924F21" w:rsidR="006126BA" w:rsidRDefault="007E309D" w:rsidP="00063FFC">
      <w:pPr>
        <w:jc w:val="both"/>
        <w:rPr>
          <w:lang w:val="en-GB"/>
        </w:rPr>
      </w:pPr>
      <w:r>
        <w:rPr>
          <w:lang w:val="en-GB"/>
        </w:rPr>
        <w:t>Like</w:t>
      </w:r>
      <w:r w:rsidR="006126BA">
        <w:rPr>
          <w:lang w:val="en-GB"/>
        </w:rPr>
        <w:t xml:space="preserve"> last lab we s</w:t>
      </w:r>
      <w:r>
        <w:rPr>
          <w:lang w:val="en-GB"/>
        </w:rPr>
        <w:t xml:space="preserve">tart setting all parameters to the maximum value (except for block size, </w:t>
      </w:r>
      <w:r w:rsidR="009B2703">
        <w:rPr>
          <w:lang w:val="en-GB"/>
        </w:rPr>
        <w:t>c-</w:t>
      </w:r>
      <w:r>
        <w:rPr>
          <w:lang w:val="en-GB"/>
        </w:rPr>
        <w:t xml:space="preserve">1). This gives a mean speed up of 12.4. Reducing the number of RS entries to 16 </w:t>
      </w:r>
      <w:r w:rsidR="009B2703">
        <w:rPr>
          <w:lang w:val="en-GB"/>
        </w:rPr>
        <w:t>(c-</w:t>
      </w:r>
      <w:r>
        <w:rPr>
          <w:lang w:val="en-GB"/>
        </w:rPr>
        <w:t>2) or setting L2-associativity to 2 (</w:t>
      </w:r>
      <w:r w:rsidR="009B2703">
        <w:rPr>
          <w:lang w:val="en-GB"/>
        </w:rPr>
        <w:t>c-</w:t>
      </w:r>
      <w:r>
        <w:rPr>
          <w:lang w:val="en-GB"/>
        </w:rPr>
        <w:t>4) decreases performance while setting the associativity to four has almost no effect (</w:t>
      </w:r>
      <w:r w:rsidR="009B2703">
        <w:rPr>
          <w:lang w:val="en-GB"/>
        </w:rPr>
        <w:t>c-</w:t>
      </w:r>
      <w:r>
        <w:rPr>
          <w:lang w:val="en-GB"/>
        </w:rPr>
        <w:t>3).  The biggest impact has increasing the L2 block size to 64 (HPP). As for each cache the number of sets must be greater than block size, this requires increasing the L1 cache size</w:t>
      </w:r>
      <w:r w:rsidR="009B2703">
        <w:rPr>
          <w:lang w:val="en-GB"/>
        </w:rPr>
        <w:t>. While we keep the cache size for L1 at that high level and only reduce the block size (c-5), we see that most of the speed up is indeed related to the block size. Redu</w:t>
      </w:r>
      <w:r w:rsidR="00866794">
        <w:rPr>
          <w:lang w:val="en-GB"/>
        </w:rPr>
        <w:t>cing L2-cache size (c-6) to 16kB</w:t>
      </w:r>
      <w:r w:rsidR="009B2703">
        <w:rPr>
          <w:lang w:val="en-GB"/>
        </w:rPr>
        <w:t xml:space="preserve"> has a negative impact on performance</w:t>
      </w:r>
      <w:r w:rsidR="00012342">
        <w:rPr>
          <w:lang w:val="en-GB"/>
        </w:rPr>
        <w:t>.</w:t>
      </w:r>
    </w:p>
    <w:p w14:paraId="6DDA47BD" w14:textId="57056AC1" w:rsidR="007E309D" w:rsidRDefault="00675318" w:rsidP="00675318">
      <w:pPr>
        <w:pStyle w:val="Cabealho3"/>
        <w:rPr>
          <w:lang w:val="en-GB"/>
        </w:rPr>
      </w:pPr>
      <w:r>
        <w:rPr>
          <w:lang w:val="en-GB"/>
        </w:rPr>
        <w:t>Limit maximum power to 11.5 watt</w:t>
      </w:r>
    </w:p>
    <w:p w14:paraId="5765F0D8" w14:textId="36D51E9A" w:rsidR="00675318" w:rsidRDefault="00675318" w:rsidP="00866794">
      <w:pPr>
        <w:jc w:val="both"/>
        <w:rPr>
          <w:lang w:val="en-GB"/>
        </w:rPr>
      </w:pPr>
      <w:r>
        <w:rPr>
          <w:lang w:val="en-GB"/>
        </w:rPr>
        <w:t xml:space="preserve">Increasing the performance </w:t>
      </w:r>
      <w:r w:rsidR="00B6293D">
        <w:rPr>
          <w:lang w:val="en-GB"/>
        </w:rPr>
        <w:t xml:space="preserve">comes at a cost. Compared to the base configuration we reached a speed up of 31 while the used area increased by 307% and maximum power increased by a factor of 40 to 44 depending on the benchmark program. </w:t>
      </w:r>
      <w:r>
        <w:rPr>
          <w:lang w:val="en-GB"/>
        </w:rPr>
        <w:t xml:space="preserve">As too high </w:t>
      </w:r>
      <w:r w:rsidR="00B6293D">
        <w:rPr>
          <w:lang w:val="en-GB"/>
        </w:rPr>
        <w:t>peak power</w:t>
      </w:r>
      <w:r>
        <w:rPr>
          <w:lang w:val="en-GB"/>
        </w:rPr>
        <w:t xml:space="preserve"> might cause thermal problems we limit the maximum power to 11.5 watt by reducing the available hardware.</w:t>
      </w:r>
    </w:p>
    <w:p w14:paraId="0A89B8B9" w14:textId="77777777" w:rsidR="00A30FD3" w:rsidRDefault="00675318" w:rsidP="00A30FD3">
      <w:pPr>
        <w:keepNext/>
      </w:pPr>
      <w:r>
        <w:rPr>
          <w:noProof/>
          <w:lang w:val="pt-PT" w:eastAsia="pt-PT"/>
        </w:rPr>
        <w:drawing>
          <wp:inline distT="0" distB="0" distL="0" distR="0" wp14:anchorId="26D9736A" wp14:editId="03D0E25B">
            <wp:extent cx="5486400" cy="15811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07F89B1" w14:textId="786511A1" w:rsidR="00675318" w:rsidRPr="00A30FD3" w:rsidRDefault="00A30FD3" w:rsidP="00A30FD3">
      <w:pPr>
        <w:pStyle w:val="Legenda"/>
        <w:rPr>
          <w:lang w:val="en-GB"/>
        </w:rPr>
      </w:pPr>
      <w:r w:rsidRPr="00A30FD3">
        <w:rPr>
          <w:lang w:val="en-GB"/>
        </w:rPr>
        <w:t>Fig</w:t>
      </w:r>
      <w:r w:rsidR="00E46E28">
        <w:rPr>
          <w:lang w:val="en-GB"/>
        </w:rPr>
        <w:t>ure 2</w:t>
      </w:r>
      <w:r w:rsidRPr="00A30FD3">
        <w:rPr>
          <w:lang w:val="en-GB"/>
        </w:rPr>
        <w:t>: Exploiting different possibilities to cut down peak power usage</w:t>
      </w:r>
    </w:p>
    <w:p w14:paraId="04765F5A" w14:textId="09FDCC25" w:rsidR="00647BCF" w:rsidRDefault="00E46E28" w:rsidP="00063FFC">
      <w:pPr>
        <w:jc w:val="both"/>
        <w:rPr>
          <w:lang w:val="en-GB"/>
        </w:rPr>
      </w:pPr>
      <w:r>
        <w:rPr>
          <w:lang w:val="en-GB"/>
        </w:rPr>
        <w:lastRenderedPageBreak/>
        <w:t>As we see reducing the decode and commit width to 4 offers less peak power while offering better performance than modifying cache and queue sizes.</w:t>
      </w:r>
    </w:p>
    <w:p w14:paraId="688D6721" w14:textId="77777777" w:rsidR="00BF44EB" w:rsidRDefault="00BF44EB" w:rsidP="00063FFC">
      <w:pPr>
        <w:jc w:val="both"/>
        <w:rPr>
          <w:lang w:val="en-GB"/>
        </w:rPr>
      </w:pPr>
    </w:p>
    <w:p w14:paraId="39CEF2B3" w14:textId="03C78D38" w:rsidR="00EA5025" w:rsidRDefault="00EA5025" w:rsidP="00EA5025">
      <w:pPr>
        <w:pStyle w:val="Cabealho3"/>
        <w:rPr>
          <w:lang w:val="en-GB"/>
        </w:rPr>
      </w:pPr>
      <w:r>
        <w:rPr>
          <w:lang w:val="en-GB"/>
        </w:rPr>
        <w:t xml:space="preserve">Energy Efficiency </w:t>
      </w:r>
    </w:p>
    <w:p w14:paraId="5B84F7BE" w14:textId="56A392C4" w:rsidR="00B81CD2" w:rsidRDefault="00E46E28" w:rsidP="00063FFC">
      <w:pPr>
        <w:jc w:val="both"/>
        <w:rPr>
          <w:lang w:val="en-GB"/>
        </w:rPr>
      </w:pPr>
      <w:r w:rsidRPr="00866794">
        <w:rPr>
          <w:noProof/>
          <w:lang w:val="en-US" w:eastAsia="pt-PT"/>
        </w:rPr>
        <w:t>To</w:t>
      </w:r>
      <w:r w:rsidR="00B753B9">
        <w:rPr>
          <w:lang w:val="en-GB"/>
        </w:rPr>
        <w:t xml:space="preserve"> improve the energy efficiency, we calculated the Energy-Delay-Product (EDP) for the base and HPP configurations.  Comparing the EDP of this two configurations, it’s possible to see that the EDP of base configuration is much higher than the EDP of HPP. The HPP is much more efficient</w:t>
      </w:r>
      <w:r w:rsidR="003D5CE6">
        <w:rPr>
          <w:lang w:val="en-GB"/>
        </w:rPr>
        <w:t xml:space="preserve"> (</w:t>
      </w:r>
      <w:r w:rsidR="00B753B9">
        <w:rPr>
          <w:lang w:val="en-GB"/>
        </w:rPr>
        <w:t>performance and energy improvement</w:t>
      </w:r>
      <w:r w:rsidR="003D5CE6">
        <w:rPr>
          <w:lang w:val="en-GB"/>
        </w:rPr>
        <w:t>)</w:t>
      </w:r>
      <w:r w:rsidR="00B753B9">
        <w:rPr>
          <w:lang w:val="en-GB"/>
        </w:rPr>
        <w:t>.</w:t>
      </w:r>
      <w:r w:rsidR="006B65D1">
        <w:rPr>
          <w:lang w:val="en-GB"/>
        </w:rPr>
        <w:t xml:space="preserve"> Then, we try some new configurations (we change ROB to 64 and then we decrease width to 4). With both configurations, we had some improvements for some applications. But for the configuration with width equals to 4, we got an EDP lower for all apps, </w:t>
      </w:r>
      <w:r w:rsidR="009D65D1">
        <w:rPr>
          <w:lang w:val="en-GB"/>
        </w:rPr>
        <w:t>(</w:t>
      </w:r>
      <w:r w:rsidR="006B65D1">
        <w:rPr>
          <w:lang w:val="en-GB"/>
        </w:rPr>
        <w:t>comparing with HPP configuration). The E-eff</w:t>
      </w:r>
      <w:r w:rsidR="00CE4A4B">
        <w:rPr>
          <w:lang w:val="en-GB"/>
        </w:rPr>
        <w:t xml:space="preserve"> design is closer to the base configuration</w:t>
      </w:r>
      <w:r w:rsidR="00695688">
        <w:rPr>
          <w:lang w:val="en-GB"/>
        </w:rPr>
        <w:t xml:space="preserve"> (decreased ROB size to 64 and commit width to 4). </w:t>
      </w:r>
    </w:p>
    <w:p w14:paraId="6C1ADA90" w14:textId="26772A6E" w:rsidR="00BF44EB" w:rsidRDefault="00BF44EB" w:rsidP="00063FFC">
      <w:pPr>
        <w:jc w:val="both"/>
        <w:rPr>
          <w:lang w:val="en-GB"/>
        </w:rPr>
      </w:pPr>
    </w:p>
    <w:p w14:paraId="19AF4347" w14:textId="2B9D7CD6" w:rsidR="00536F2F" w:rsidRDefault="00BF44EB" w:rsidP="00063FFC">
      <w:pPr>
        <w:pStyle w:val="Cabealho2"/>
        <w:jc w:val="both"/>
        <w:rPr>
          <w:lang w:val="en-GB"/>
        </w:rPr>
      </w:pPr>
      <w:r>
        <w:rPr>
          <w:noProof/>
          <w:lang w:val="pt-PT" w:eastAsia="pt-PT"/>
        </w:rPr>
        <w:drawing>
          <wp:anchor distT="0" distB="0" distL="114300" distR="114300" simplePos="0" relativeHeight="251658240" behindDoc="1" locked="0" layoutInCell="1" allowOverlap="1" wp14:anchorId="41F67C41" wp14:editId="53CADDBB">
            <wp:simplePos x="0" y="0"/>
            <wp:positionH relativeFrom="margin">
              <wp:align>right</wp:align>
            </wp:positionH>
            <wp:positionV relativeFrom="paragraph">
              <wp:posOffset>5080</wp:posOffset>
            </wp:positionV>
            <wp:extent cx="3409950" cy="1581150"/>
            <wp:effectExtent l="0" t="0" r="0" b="0"/>
            <wp:wrapTight wrapText="bothSides">
              <wp:wrapPolygon edited="0">
                <wp:start x="0" y="0"/>
                <wp:lineTo x="0" y="21340"/>
                <wp:lineTo x="21479" y="21340"/>
                <wp:lineTo x="21479" y="0"/>
                <wp:lineTo x="0" y="0"/>
              </wp:wrapPolygon>
            </wp:wrapTight>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536F2F">
        <w:rPr>
          <w:lang w:val="en-GB"/>
        </w:rPr>
        <w:t>Design decisions</w:t>
      </w:r>
    </w:p>
    <w:p w14:paraId="5B3DE1FC" w14:textId="5C42454A" w:rsidR="009D3141" w:rsidRDefault="00BF44EB" w:rsidP="002C65DE">
      <w:pPr>
        <w:jc w:val="both"/>
        <w:rPr>
          <w:lang w:val="en-GB"/>
        </w:rPr>
      </w:pPr>
      <w:r>
        <w:rPr>
          <w:noProof/>
          <w:lang w:val="pt-PT" w:eastAsia="pt-PT"/>
        </w:rPr>
        <mc:AlternateContent>
          <mc:Choice Requires="wps">
            <w:drawing>
              <wp:anchor distT="0" distB="0" distL="114300" distR="114300" simplePos="0" relativeHeight="251660288" behindDoc="1" locked="0" layoutInCell="1" allowOverlap="1" wp14:anchorId="53C55FF9" wp14:editId="75690AC9">
                <wp:simplePos x="0" y="0"/>
                <wp:positionH relativeFrom="margin">
                  <wp:align>right</wp:align>
                </wp:positionH>
                <wp:positionV relativeFrom="paragraph">
                  <wp:posOffset>1382471</wp:posOffset>
                </wp:positionV>
                <wp:extent cx="3409950" cy="635"/>
                <wp:effectExtent l="0" t="0" r="0" b="6985"/>
                <wp:wrapTight wrapText="bothSides">
                  <wp:wrapPolygon edited="0">
                    <wp:start x="0" y="0"/>
                    <wp:lineTo x="0" y="21122"/>
                    <wp:lineTo x="21479" y="21122"/>
                    <wp:lineTo x="21479"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14:paraId="17362EE2" w14:textId="261DBD87" w:rsidR="00E46E28" w:rsidRPr="00E46E28" w:rsidRDefault="00E46E28" w:rsidP="00E46E28">
                            <w:pPr>
                              <w:pStyle w:val="Legenda"/>
                              <w:rPr>
                                <w:noProof/>
                                <w:lang w:val="en-GB" w:eastAsia="pt-PT"/>
                              </w:rPr>
                            </w:pPr>
                            <w:r w:rsidRPr="00E46E28">
                              <w:rPr>
                                <w:lang w:val="en-GB"/>
                              </w:rPr>
                              <w:t>Figure 3: Improvements made to optimize EDP. Note that the value of dikstra + powerwall is cut off (0.088)</w:t>
                            </w:r>
                            <w:r>
                              <w:rPr>
                                <w:lang w:val="en-GB"/>
                              </w:rPr>
                              <w:t>.</w:t>
                            </w:r>
                            <w:r w:rsidR="00640AE5">
                              <w:rPr>
                                <w:lang w:val="en-GB"/>
                              </w:rPr>
                              <w:t xml:space="preserve"> The</w:t>
                            </w:r>
                            <w:r>
                              <w:rPr>
                                <w:lang w:val="en-GB"/>
                              </w:rPr>
                              <w:t xml:space="preserve"> </w:t>
                            </w:r>
                            <w:r w:rsidR="00640AE5">
                              <w:rPr>
                                <w:lang w:val="en-GB"/>
                              </w:rPr>
                              <w:t>l</w:t>
                            </w:r>
                            <w:r>
                              <w:rPr>
                                <w:lang w:val="en-GB"/>
                              </w:rPr>
                              <w:t>ast two entries</w:t>
                            </w:r>
                            <w:r w:rsidR="00640AE5">
                              <w:rPr>
                                <w:lang w:val="en-GB"/>
                              </w:rPr>
                              <w:t xml:space="preserve"> are</w:t>
                            </w:r>
                            <w:r>
                              <w:rPr>
                                <w:lang w:val="en-GB"/>
                              </w:rPr>
                              <w:t xml:space="preserve"> based on </w:t>
                            </w:r>
                            <w:r w:rsidR="00640AE5">
                              <w:rPr>
                                <w:lang w:val="en-GB"/>
                              </w:rPr>
                              <w:t xml:space="preserve">the </w:t>
                            </w:r>
                            <w:r>
                              <w:rPr>
                                <w:lang w:val="en-GB"/>
                              </w:rPr>
                              <w:t>HPP config</w:t>
                            </w:r>
                            <w:r w:rsidR="00640AE5">
                              <w:rPr>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3C55FF9" id="_x0000_t202" coordsize="21600,21600" o:spt="202" path="m,l,21600r21600,l21600,xe">
                <v:stroke joinstyle="miter"/>
                <v:path gradientshapeok="t" o:connecttype="rect"/>
              </v:shapetype>
              <v:shape id="Text Box 3" o:spid="_x0000_s1026" type="#_x0000_t202" style="position:absolute;left:0;text-align:left;margin-left:217.3pt;margin-top:108.85pt;width:268.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" stroked="f">
                <v:textbox style="mso-fit-shape-to-text:t" inset="0,0,0,0">
                  <w:txbxContent>
                    <w:p w14:paraId="17362EE2" w14:textId="261DBD87" w:rsidR="00E46E28" w:rsidRPr="00E46E28" w:rsidRDefault="00E46E28" w:rsidP="00E46E28">
                      <w:pPr>
                        <w:pStyle w:val="Caption"/>
                        <w:rPr>
                          <w:noProof/>
                          <w:lang w:val="en-GB" w:eastAsia="pt-PT"/>
                        </w:rPr>
                      </w:pPr>
                      <w:r w:rsidRPr="00E46E28">
                        <w:rPr>
                          <w:lang w:val="en-GB"/>
                        </w:rPr>
                        <w:t xml:space="preserve">Figure 3: Improvements made to optimize EDP. Note that the value of </w:t>
                      </w:r>
                      <w:proofErr w:type="spellStart"/>
                      <w:r w:rsidRPr="00E46E28">
                        <w:rPr>
                          <w:lang w:val="en-GB"/>
                        </w:rPr>
                        <w:t>dikstra</w:t>
                      </w:r>
                      <w:proofErr w:type="spellEnd"/>
                      <w:r w:rsidRPr="00E46E28">
                        <w:rPr>
                          <w:lang w:val="en-GB"/>
                        </w:rPr>
                        <w:t xml:space="preserve"> + </w:t>
                      </w:r>
                      <w:proofErr w:type="spellStart"/>
                      <w:r w:rsidRPr="00E46E28">
                        <w:rPr>
                          <w:lang w:val="en-GB"/>
                        </w:rPr>
                        <w:t>powerwall</w:t>
                      </w:r>
                      <w:proofErr w:type="spellEnd"/>
                      <w:r w:rsidRPr="00E46E28">
                        <w:rPr>
                          <w:lang w:val="en-GB"/>
                        </w:rPr>
                        <w:t xml:space="preserve"> is cut off (0.088)</w:t>
                      </w:r>
                      <w:r>
                        <w:rPr>
                          <w:lang w:val="en-GB"/>
                        </w:rPr>
                        <w:t>.</w:t>
                      </w:r>
                      <w:r w:rsidR="00640AE5">
                        <w:rPr>
                          <w:lang w:val="en-GB"/>
                        </w:rPr>
                        <w:t xml:space="preserve"> The</w:t>
                      </w:r>
                      <w:r>
                        <w:rPr>
                          <w:lang w:val="en-GB"/>
                        </w:rPr>
                        <w:t xml:space="preserve"> </w:t>
                      </w:r>
                      <w:r w:rsidR="00640AE5">
                        <w:rPr>
                          <w:lang w:val="en-GB"/>
                        </w:rPr>
                        <w:t>l</w:t>
                      </w:r>
                      <w:r>
                        <w:rPr>
                          <w:lang w:val="en-GB"/>
                        </w:rPr>
                        <w:t>ast two entries</w:t>
                      </w:r>
                      <w:r w:rsidR="00640AE5">
                        <w:rPr>
                          <w:lang w:val="en-GB"/>
                        </w:rPr>
                        <w:t xml:space="preserve"> are</w:t>
                      </w:r>
                      <w:r>
                        <w:rPr>
                          <w:lang w:val="en-GB"/>
                        </w:rPr>
                        <w:t xml:space="preserve"> based on </w:t>
                      </w:r>
                      <w:r w:rsidR="00640AE5">
                        <w:rPr>
                          <w:lang w:val="en-GB"/>
                        </w:rPr>
                        <w:t xml:space="preserve">the </w:t>
                      </w:r>
                      <w:r>
                        <w:rPr>
                          <w:lang w:val="en-GB"/>
                        </w:rPr>
                        <w:t>HPP config</w:t>
                      </w:r>
                      <w:r w:rsidR="00640AE5">
                        <w:rPr>
                          <w:lang w:val="en-GB"/>
                        </w:rPr>
                        <w:t>.</w:t>
                      </w:r>
                    </w:p>
                  </w:txbxContent>
                </v:textbox>
                <w10:wrap type="tight" anchorx="margin"/>
              </v:shape>
            </w:pict>
          </mc:Fallback>
        </mc:AlternateContent>
      </w:r>
      <w:r w:rsidR="00817B1B">
        <w:rPr>
          <w:lang w:val="en-GB"/>
        </w:rPr>
        <w:t xml:space="preserve">Firstly, we reached a configuration (HPP) with the higher performance. In this configuration we set all the parameters to the maximum value, except the associativity that we set it to 4. </w:t>
      </w:r>
      <w:r w:rsidR="002C65DE">
        <w:rPr>
          <w:lang w:val="en-GB"/>
        </w:rPr>
        <w:t>The biggest improvement was</w:t>
      </w:r>
      <w:r w:rsidR="00817B1B">
        <w:rPr>
          <w:lang w:val="en-GB"/>
        </w:rPr>
        <w:t xml:space="preserve"> reached when, we change the L2 block size, because this also change the </w:t>
      </w:r>
      <w:r w:rsidR="002C65DE">
        <w:rPr>
          <w:lang w:val="en-GB"/>
        </w:rPr>
        <w:t>L1 cache.</w:t>
      </w:r>
    </w:p>
    <w:tbl>
      <w:tblPr>
        <w:tblStyle w:val="Tabelacomgrelha"/>
        <w:tblpPr w:leftFromText="141" w:rightFromText="141" w:vertAnchor="text" w:horzAnchor="margin" w:tblpXSpec="right" w:tblpY="406"/>
        <w:tblW w:w="0" w:type="auto"/>
        <w:tblLook w:val="04A0" w:firstRow="1" w:lastRow="0" w:firstColumn="1" w:lastColumn="0" w:noHBand="0" w:noVBand="1"/>
      </w:tblPr>
      <w:tblGrid>
        <w:gridCol w:w="2265"/>
        <w:gridCol w:w="707"/>
        <w:gridCol w:w="709"/>
        <w:gridCol w:w="850"/>
      </w:tblGrid>
      <w:tr w:rsidR="00640AE5" w14:paraId="7F892834" w14:textId="77777777" w:rsidTr="00CB19CE">
        <w:tc>
          <w:tcPr>
            <w:tcW w:w="2265" w:type="dxa"/>
            <w:vAlign w:val="center"/>
          </w:tcPr>
          <w:p w14:paraId="33E226D2" w14:textId="77777777" w:rsidR="00640AE5" w:rsidRPr="00640AE5" w:rsidRDefault="00640AE5" w:rsidP="00CB19CE">
            <w:pPr>
              <w:jc w:val="center"/>
              <w:rPr>
                <w:b/>
                <w:lang w:val="en-GB"/>
              </w:rPr>
            </w:pPr>
            <w:r w:rsidRPr="00640AE5">
              <w:rPr>
                <w:b/>
                <w:lang w:val="en-GB"/>
              </w:rPr>
              <w:t>Configuration</w:t>
            </w:r>
          </w:p>
        </w:tc>
        <w:tc>
          <w:tcPr>
            <w:tcW w:w="707" w:type="dxa"/>
            <w:vAlign w:val="center"/>
          </w:tcPr>
          <w:p w14:paraId="05F80409" w14:textId="77777777" w:rsidR="00640AE5" w:rsidRPr="00640AE5" w:rsidRDefault="00640AE5" w:rsidP="00CB19CE">
            <w:pPr>
              <w:jc w:val="center"/>
              <w:rPr>
                <w:b/>
                <w:lang w:val="en-GB"/>
              </w:rPr>
            </w:pPr>
            <w:r w:rsidRPr="00640AE5">
              <w:rPr>
                <w:b/>
                <w:lang w:val="en-GB"/>
              </w:rPr>
              <w:t>HPP</w:t>
            </w:r>
          </w:p>
        </w:tc>
        <w:tc>
          <w:tcPr>
            <w:tcW w:w="709" w:type="dxa"/>
            <w:vAlign w:val="center"/>
          </w:tcPr>
          <w:p w14:paraId="16BF7429" w14:textId="77777777" w:rsidR="00640AE5" w:rsidRPr="00640AE5" w:rsidRDefault="00640AE5" w:rsidP="00CB19CE">
            <w:pPr>
              <w:jc w:val="center"/>
              <w:rPr>
                <w:b/>
                <w:lang w:val="en-GB"/>
              </w:rPr>
            </w:pPr>
            <w:r w:rsidRPr="00640AE5">
              <w:rPr>
                <w:b/>
                <w:lang w:val="en-GB"/>
              </w:rPr>
              <w:t>PW</w:t>
            </w:r>
          </w:p>
        </w:tc>
        <w:tc>
          <w:tcPr>
            <w:tcW w:w="850" w:type="dxa"/>
            <w:vAlign w:val="center"/>
          </w:tcPr>
          <w:p w14:paraId="49D806C9" w14:textId="77777777" w:rsidR="00640AE5" w:rsidRPr="00640AE5" w:rsidRDefault="00640AE5" w:rsidP="00CB19CE">
            <w:pPr>
              <w:jc w:val="center"/>
              <w:rPr>
                <w:b/>
                <w:lang w:val="en-GB"/>
              </w:rPr>
            </w:pPr>
            <w:r w:rsidRPr="00640AE5">
              <w:rPr>
                <w:b/>
                <w:lang w:val="en-GB"/>
              </w:rPr>
              <w:t>E-EFF</w:t>
            </w:r>
          </w:p>
        </w:tc>
      </w:tr>
      <w:tr w:rsidR="00640AE5" w14:paraId="049732FF" w14:textId="77777777" w:rsidTr="00CB19CE">
        <w:tc>
          <w:tcPr>
            <w:tcW w:w="2265" w:type="dxa"/>
            <w:vAlign w:val="center"/>
          </w:tcPr>
          <w:p w14:paraId="4BD85544" w14:textId="0E149960" w:rsidR="00640AE5" w:rsidRDefault="00492DCB" w:rsidP="00CB19CE">
            <w:pPr>
              <w:jc w:val="center"/>
              <w:rPr>
                <w:lang w:val="en-GB"/>
              </w:rPr>
            </w:pPr>
            <w:r>
              <w:rPr>
                <w:lang w:val="en-GB"/>
              </w:rPr>
              <w:t>In_order</w:t>
            </w:r>
          </w:p>
        </w:tc>
        <w:tc>
          <w:tcPr>
            <w:tcW w:w="707" w:type="dxa"/>
            <w:vAlign w:val="center"/>
          </w:tcPr>
          <w:p w14:paraId="454BEDA4" w14:textId="474CB35E" w:rsidR="00640AE5" w:rsidRDefault="00492DCB" w:rsidP="00CB19CE">
            <w:pPr>
              <w:jc w:val="center"/>
              <w:rPr>
                <w:lang w:val="en-GB"/>
              </w:rPr>
            </w:pPr>
            <w:r>
              <w:rPr>
                <w:lang w:val="en-GB"/>
              </w:rPr>
              <w:t>false</w:t>
            </w:r>
          </w:p>
        </w:tc>
        <w:tc>
          <w:tcPr>
            <w:tcW w:w="709" w:type="dxa"/>
            <w:vAlign w:val="center"/>
          </w:tcPr>
          <w:p w14:paraId="0CE8818D" w14:textId="6489FF87" w:rsidR="00640AE5" w:rsidRDefault="00492DCB" w:rsidP="00CB19CE">
            <w:pPr>
              <w:jc w:val="center"/>
              <w:rPr>
                <w:lang w:val="en-GB"/>
              </w:rPr>
            </w:pPr>
            <w:r>
              <w:rPr>
                <w:lang w:val="en-GB"/>
              </w:rPr>
              <w:t>false</w:t>
            </w:r>
          </w:p>
        </w:tc>
        <w:tc>
          <w:tcPr>
            <w:tcW w:w="850" w:type="dxa"/>
            <w:vAlign w:val="center"/>
          </w:tcPr>
          <w:p w14:paraId="4EBEB0F3" w14:textId="1D1CCAD7" w:rsidR="00640AE5" w:rsidRDefault="00492DCB" w:rsidP="00CB19CE">
            <w:pPr>
              <w:jc w:val="center"/>
              <w:rPr>
                <w:lang w:val="en-GB"/>
              </w:rPr>
            </w:pPr>
            <w:r>
              <w:rPr>
                <w:lang w:val="en-GB"/>
              </w:rPr>
              <w:t>false</w:t>
            </w:r>
          </w:p>
        </w:tc>
      </w:tr>
      <w:tr w:rsidR="00492DCB" w14:paraId="28161633" w14:textId="77777777" w:rsidTr="00CB19CE">
        <w:tc>
          <w:tcPr>
            <w:tcW w:w="2265" w:type="dxa"/>
            <w:vAlign w:val="center"/>
          </w:tcPr>
          <w:p w14:paraId="0D365929" w14:textId="5658A03A" w:rsidR="00492DCB" w:rsidRDefault="00492DCB" w:rsidP="00CB19CE">
            <w:pPr>
              <w:jc w:val="center"/>
              <w:rPr>
                <w:lang w:val="en-GB"/>
              </w:rPr>
            </w:pPr>
            <w:r>
              <w:rPr>
                <w:lang w:val="en-GB"/>
              </w:rPr>
              <w:t>LSQ size</w:t>
            </w:r>
          </w:p>
        </w:tc>
        <w:tc>
          <w:tcPr>
            <w:tcW w:w="707" w:type="dxa"/>
            <w:vAlign w:val="center"/>
          </w:tcPr>
          <w:p w14:paraId="79072D5E" w14:textId="2107B2DB" w:rsidR="00492DCB" w:rsidRDefault="00492DCB" w:rsidP="00CB19CE">
            <w:pPr>
              <w:jc w:val="center"/>
              <w:rPr>
                <w:lang w:val="en-GB"/>
              </w:rPr>
            </w:pPr>
            <w:r>
              <w:rPr>
                <w:lang w:val="en-GB"/>
              </w:rPr>
              <w:t>16</w:t>
            </w:r>
          </w:p>
        </w:tc>
        <w:tc>
          <w:tcPr>
            <w:tcW w:w="709" w:type="dxa"/>
            <w:vAlign w:val="center"/>
          </w:tcPr>
          <w:p w14:paraId="23646730" w14:textId="3F65309C" w:rsidR="00492DCB" w:rsidRDefault="00492DCB" w:rsidP="00CB19CE">
            <w:pPr>
              <w:jc w:val="center"/>
              <w:rPr>
                <w:lang w:val="en-GB"/>
              </w:rPr>
            </w:pPr>
            <w:r>
              <w:rPr>
                <w:lang w:val="en-GB"/>
              </w:rPr>
              <w:t>16</w:t>
            </w:r>
          </w:p>
        </w:tc>
        <w:tc>
          <w:tcPr>
            <w:tcW w:w="850" w:type="dxa"/>
            <w:vAlign w:val="center"/>
          </w:tcPr>
          <w:p w14:paraId="5DD74F9D" w14:textId="28069B3A" w:rsidR="00492DCB" w:rsidRDefault="00492DCB" w:rsidP="00CB19CE">
            <w:pPr>
              <w:jc w:val="center"/>
              <w:rPr>
                <w:lang w:val="en-GB"/>
              </w:rPr>
            </w:pPr>
            <w:r>
              <w:rPr>
                <w:lang w:val="en-GB"/>
              </w:rPr>
              <w:t>8</w:t>
            </w:r>
          </w:p>
        </w:tc>
      </w:tr>
      <w:tr w:rsidR="00492DCB" w14:paraId="7403512E" w14:textId="77777777" w:rsidTr="00CB19CE">
        <w:tc>
          <w:tcPr>
            <w:tcW w:w="2265" w:type="dxa"/>
            <w:vAlign w:val="center"/>
          </w:tcPr>
          <w:p w14:paraId="378C1683" w14:textId="77777777" w:rsidR="00492DCB" w:rsidRDefault="00492DCB" w:rsidP="00CB19CE">
            <w:pPr>
              <w:jc w:val="center"/>
              <w:rPr>
                <w:lang w:val="en-GB"/>
              </w:rPr>
            </w:pPr>
            <w:r>
              <w:rPr>
                <w:lang w:val="en-GB"/>
              </w:rPr>
              <w:t>RS entries</w:t>
            </w:r>
          </w:p>
        </w:tc>
        <w:tc>
          <w:tcPr>
            <w:tcW w:w="707" w:type="dxa"/>
            <w:vAlign w:val="center"/>
          </w:tcPr>
          <w:p w14:paraId="14486A12" w14:textId="77777777" w:rsidR="00492DCB" w:rsidRDefault="00492DCB" w:rsidP="00CB19CE">
            <w:pPr>
              <w:jc w:val="center"/>
              <w:rPr>
                <w:lang w:val="en-GB"/>
              </w:rPr>
            </w:pPr>
            <w:r>
              <w:rPr>
                <w:lang w:val="en-GB"/>
              </w:rPr>
              <w:t>32</w:t>
            </w:r>
          </w:p>
        </w:tc>
        <w:tc>
          <w:tcPr>
            <w:tcW w:w="709" w:type="dxa"/>
            <w:vAlign w:val="center"/>
          </w:tcPr>
          <w:p w14:paraId="3919FD25" w14:textId="77777777" w:rsidR="00492DCB" w:rsidRDefault="00492DCB" w:rsidP="00CB19CE">
            <w:pPr>
              <w:jc w:val="center"/>
              <w:rPr>
                <w:lang w:val="en-GB"/>
              </w:rPr>
            </w:pPr>
            <w:r>
              <w:rPr>
                <w:lang w:val="en-GB"/>
              </w:rPr>
              <w:t>32</w:t>
            </w:r>
          </w:p>
        </w:tc>
        <w:tc>
          <w:tcPr>
            <w:tcW w:w="850" w:type="dxa"/>
            <w:vAlign w:val="center"/>
          </w:tcPr>
          <w:p w14:paraId="35114EA8" w14:textId="77777777" w:rsidR="00492DCB" w:rsidRDefault="00492DCB" w:rsidP="00CB19CE">
            <w:pPr>
              <w:jc w:val="center"/>
              <w:rPr>
                <w:lang w:val="en-GB"/>
              </w:rPr>
            </w:pPr>
            <w:r>
              <w:rPr>
                <w:lang w:val="en-GB"/>
              </w:rPr>
              <w:t>32</w:t>
            </w:r>
          </w:p>
        </w:tc>
      </w:tr>
      <w:tr w:rsidR="00492DCB" w14:paraId="63868E74" w14:textId="77777777" w:rsidTr="00CB19CE">
        <w:tc>
          <w:tcPr>
            <w:tcW w:w="2265" w:type="dxa"/>
            <w:vAlign w:val="center"/>
          </w:tcPr>
          <w:p w14:paraId="3E4E3CDC" w14:textId="431AF469" w:rsidR="00492DCB" w:rsidRDefault="00492DCB" w:rsidP="00CB19CE">
            <w:pPr>
              <w:jc w:val="center"/>
              <w:rPr>
                <w:lang w:val="en-GB"/>
              </w:rPr>
            </w:pPr>
            <w:r>
              <w:rPr>
                <w:lang w:val="en-GB"/>
              </w:rPr>
              <w:t>Timer window size</w:t>
            </w:r>
          </w:p>
        </w:tc>
        <w:tc>
          <w:tcPr>
            <w:tcW w:w="707" w:type="dxa"/>
            <w:vAlign w:val="center"/>
          </w:tcPr>
          <w:p w14:paraId="5A81942B" w14:textId="77777777" w:rsidR="00492DCB" w:rsidRDefault="00492DCB" w:rsidP="00CB19CE">
            <w:pPr>
              <w:jc w:val="center"/>
              <w:rPr>
                <w:lang w:val="en-GB"/>
              </w:rPr>
            </w:pPr>
            <w:r>
              <w:rPr>
                <w:lang w:val="en-GB"/>
              </w:rPr>
              <w:t>128</w:t>
            </w:r>
          </w:p>
        </w:tc>
        <w:tc>
          <w:tcPr>
            <w:tcW w:w="709" w:type="dxa"/>
            <w:vAlign w:val="center"/>
          </w:tcPr>
          <w:p w14:paraId="381E2411" w14:textId="77777777" w:rsidR="00492DCB" w:rsidRDefault="00492DCB" w:rsidP="00CB19CE">
            <w:pPr>
              <w:jc w:val="center"/>
              <w:rPr>
                <w:lang w:val="en-GB"/>
              </w:rPr>
            </w:pPr>
            <w:r>
              <w:rPr>
                <w:lang w:val="en-GB"/>
              </w:rPr>
              <w:t>128</w:t>
            </w:r>
          </w:p>
        </w:tc>
        <w:tc>
          <w:tcPr>
            <w:tcW w:w="850" w:type="dxa"/>
            <w:vAlign w:val="center"/>
          </w:tcPr>
          <w:p w14:paraId="775A6FF9" w14:textId="77777777" w:rsidR="00492DCB" w:rsidRDefault="00492DCB" w:rsidP="00CB19CE">
            <w:pPr>
              <w:jc w:val="center"/>
              <w:rPr>
                <w:lang w:val="en-GB"/>
              </w:rPr>
            </w:pPr>
            <w:r>
              <w:rPr>
                <w:lang w:val="en-GB"/>
              </w:rPr>
              <w:t>64</w:t>
            </w:r>
          </w:p>
        </w:tc>
      </w:tr>
      <w:tr w:rsidR="00492DCB" w14:paraId="7E039DEF" w14:textId="77777777" w:rsidTr="00CB19CE">
        <w:tc>
          <w:tcPr>
            <w:tcW w:w="2265" w:type="dxa"/>
            <w:vAlign w:val="center"/>
          </w:tcPr>
          <w:p w14:paraId="3C13E0AB" w14:textId="77777777" w:rsidR="00492DCB" w:rsidRDefault="00492DCB" w:rsidP="00CB19CE">
            <w:pPr>
              <w:jc w:val="center"/>
              <w:rPr>
                <w:lang w:val="en-GB"/>
              </w:rPr>
            </w:pPr>
            <w:r>
              <w:rPr>
                <w:lang w:val="en-GB"/>
              </w:rPr>
              <w:t>Width</w:t>
            </w:r>
          </w:p>
        </w:tc>
        <w:tc>
          <w:tcPr>
            <w:tcW w:w="707" w:type="dxa"/>
            <w:vAlign w:val="center"/>
          </w:tcPr>
          <w:p w14:paraId="619EC281" w14:textId="77777777" w:rsidR="00492DCB" w:rsidRDefault="00492DCB" w:rsidP="00CB19CE">
            <w:pPr>
              <w:jc w:val="center"/>
              <w:rPr>
                <w:lang w:val="en-GB"/>
              </w:rPr>
            </w:pPr>
            <w:r>
              <w:rPr>
                <w:lang w:val="en-GB"/>
              </w:rPr>
              <w:t>8</w:t>
            </w:r>
          </w:p>
        </w:tc>
        <w:tc>
          <w:tcPr>
            <w:tcW w:w="709" w:type="dxa"/>
            <w:vAlign w:val="center"/>
          </w:tcPr>
          <w:p w14:paraId="2298CC85" w14:textId="77777777" w:rsidR="00492DCB" w:rsidRDefault="00492DCB" w:rsidP="00CB19CE">
            <w:pPr>
              <w:jc w:val="center"/>
              <w:rPr>
                <w:lang w:val="en-GB"/>
              </w:rPr>
            </w:pPr>
            <w:r>
              <w:rPr>
                <w:lang w:val="en-GB"/>
              </w:rPr>
              <w:t>4</w:t>
            </w:r>
          </w:p>
        </w:tc>
        <w:tc>
          <w:tcPr>
            <w:tcW w:w="850" w:type="dxa"/>
            <w:vAlign w:val="center"/>
          </w:tcPr>
          <w:p w14:paraId="5AEAD53E" w14:textId="77777777" w:rsidR="00492DCB" w:rsidRDefault="00492DCB" w:rsidP="00CB19CE">
            <w:pPr>
              <w:jc w:val="center"/>
              <w:rPr>
                <w:lang w:val="en-GB"/>
              </w:rPr>
            </w:pPr>
            <w:r>
              <w:rPr>
                <w:lang w:val="en-GB"/>
              </w:rPr>
              <w:t>4</w:t>
            </w:r>
          </w:p>
        </w:tc>
      </w:tr>
      <w:tr w:rsidR="00492DCB" w14:paraId="16AC5B96" w14:textId="77777777" w:rsidTr="00CB19CE">
        <w:tc>
          <w:tcPr>
            <w:tcW w:w="2265" w:type="dxa"/>
            <w:vAlign w:val="center"/>
          </w:tcPr>
          <w:p w14:paraId="6BCEE809" w14:textId="77777777" w:rsidR="00492DCB" w:rsidRDefault="00492DCB" w:rsidP="00CB19CE">
            <w:pPr>
              <w:jc w:val="center"/>
              <w:rPr>
                <w:lang w:val="en-GB"/>
              </w:rPr>
            </w:pPr>
            <w:r>
              <w:rPr>
                <w:lang w:val="en-GB"/>
              </w:rPr>
              <w:t>L2 size</w:t>
            </w:r>
          </w:p>
        </w:tc>
        <w:tc>
          <w:tcPr>
            <w:tcW w:w="707" w:type="dxa"/>
            <w:vAlign w:val="center"/>
          </w:tcPr>
          <w:p w14:paraId="7BA8982D" w14:textId="77777777" w:rsidR="00492DCB" w:rsidRDefault="00492DCB" w:rsidP="00CB19CE">
            <w:pPr>
              <w:jc w:val="center"/>
              <w:rPr>
                <w:lang w:val="en-GB"/>
              </w:rPr>
            </w:pPr>
            <w:r>
              <w:rPr>
                <w:lang w:val="en-GB"/>
              </w:rPr>
              <w:t>32</w:t>
            </w:r>
          </w:p>
        </w:tc>
        <w:tc>
          <w:tcPr>
            <w:tcW w:w="709" w:type="dxa"/>
            <w:vAlign w:val="center"/>
          </w:tcPr>
          <w:p w14:paraId="0DE300BE" w14:textId="77777777" w:rsidR="00492DCB" w:rsidRDefault="00492DCB" w:rsidP="00CB19CE">
            <w:pPr>
              <w:jc w:val="center"/>
              <w:rPr>
                <w:lang w:val="en-GB"/>
              </w:rPr>
            </w:pPr>
            <w:r>
              <w:rPr>
                <w:lang w:val="en-GB"/>
              </w:rPr>
              <w:t>32</w:t>
            </w:r>
          </w:p>
        </w:tc>
        <w:tc>
          <w:tcPr>
            <w:tcW w:w="850" w:type="dxa"/>
            <w:vAlign w:val="center"/>
          </w:tcPr>
          <w:p w14:paraId="58A03F61" w14:textId="77777777" w:rsidR="00492DCB" w:rsidRDefault="00492DCB" w:rsidP="00CB19CE">
            <w:pPr>
              <w:jc w:val="center"/>
              <w:rPr>
                <w:lang w:val="en-GB"/>
              </w:rPr>
            </w:pPr>
            <w:r>
              <w:rPr>
                <w:lang w:val="en-GB"/>
              </w:rPr>
              <w:t>32</w:t>
            </w:r>
          </w:p>
        </w:tc>
      </w:tr>
      <w:tr w:rsidR="00492DCB" w14:paraId="3E8C87AB" w14:textId="77777777" w:rsidTr="00CB19CE">
        <w:tc>
          <w:tcPr>
            <w:tcW w:w="2265" w:type="dxa"/>
            <w:vAlign w:val="center"/>
          </w:tcPr>
          <w:p w14:paraId="6D4239D2" w14:textId="5D3D1F5F" w:rsidR="00492DCB" w:rsidRDefault="00492DCB" w:rsidP="00CB19CE">
            <w:pPr>
              <w:jc w:val="center"/>
              <w:rPr>
                <w:lang w:val="en-GB"/>
              </w:rPr>
            </w:pPr>
            <w:r>
              <w:rPr>
                <w:lang w:val="en-GB"/>
              </w:rPr>
              <w:t>L2 associativity</w:t>
            </w:r>
          </w:p>
        </w:tc>
        <w:tc>
          <w:tcPr>
            <w:tcW w:w="707" w:type="dxa"/>
            <w:vAlign w:val="center"/>
          </w:tcPr>
          <w:p w14:paraId="20B10D33" w14:textId="77777777" w:rsidR="00492DCB" w:rsidRDefault="00492DCB" w:rsidP="00CB19CE">
            <w:pPr>
              <w:jc w:val="center"/>
              <w:rPr>
                <w:lang w:val="en-GB"/>
              </w:rPr>
            </w:pPr>
            <w:r>
              <w:rPr>
                <w:lang w:val="en-GB"/>
              </w:rPr>
              <w:t>4</w:t>
            </w:r>
          </w:p>
        </w:tc>
        <w:tc>
          <w:tcPr>
            <w:tcW w:w="709" w:type="dxa"/>
            <w:vAlign w:val="center"/>
          </w:tcPr>
          <w:p w14:paraId="4354242F" w14:textId="77777777" w:rsidR="00492DCB" w:rsidRDefault="00492DCB" w:rsidP="00CB19CE">
            <w:pPr>
              <w:jc w:val="center"/>
              <w:rPr>
                <w:lang w:val="en-GB"/>
              </w:rPr>
            </w:pPr>
            <w:r>
              <w:rPr>
                <w:lang w:val="en-GB"/>
              </w:rPr>
              <w:t>4</w:t>
            </w:r>
          </w:p>
        </w:tc>
        <w:tc>
          <w:tcPr>
            <w:tcW w:w="850" w:type="dxa"/>
            <w:vAlign w:val="center"/>
          </w:tcPr>
          <w:p w14:paraId="0DFD03EE" w14:textId="77777777" w:rsidR="00492DCB" w:rsidRDefault="00492DCB" w:rsidP="00CB19CE">
            <w:pPr>
              <w:jc w:val="center"/>
              <w:rPr>
                <w:lang w:val="en-GB"/>
              </w:rPr>
            </w:pPr>
            <w:r>
              <w:rPr>
                <w:lang w:val="en-GB"/>
              </w:rPr>
              <w:t>4</w:t>
            </w:r>
          </w:p>
        </w:tc>
      </w:tr>
      <w:tr w:rsidR="00492DCB" w14:paraId="0A41CDCE" w14:textId="77777777" w:rsidTr="00CB19CE">
        <w:tc>
          <w:tcPr>
            <w:tcW w:w="2265" w:type="dxa"/>
            <w:vAlign w:val="center"/>
          </w:tcPr>
          <w:p w14:paraId="303D8C87" w14:textId="77777777" w:rsidR="00492DCB" w:rsidRDefault="00492DCB" w:rsidP="00CB19CE">
            <w:pPr>
              <w:jc w:val="center"/>
              <w:rPr>
                <w:lang w:val="en-GB"/>
              </w:rPr>
            </w:pPr>
            <w:r>
              <w:rPr>
                <w:lang w:val="en-GB"/>
              </w:rPr>
              <w:t>Block size</w:t>
            </w:r>
          </w:p>
        </w:tc>
        <w:tc>
          <w:tcPr>
            <w:tcW w:w="707" w:type="dxa"/>
            <w:vAlign w:val="center"/>
          </w:tcPr>
          <w:p w14:paraId="4444F5FA" w14:textId="77777777" w:rsidR="00492DCB" w:rsidRDefault="00492DCB" w:rsidP="00CB19CE">
            <w:pPr>
              <w:jc w:val="center"/>
              <w:rPr>
                <w:lang w:val="en-GB"/>
              </w:rPr>
            </w:pPr>
            <w:r>
              <w:rPr>
                <w:lang w:val="en-GB"/>
              </w:rPr>
              <w:t>64</w:t>
            </w:r>
          </w:p>
        </w:tc>
        <w:tc>
          <w:tcPr>
            <w:tcW w:w="709" w:type="dxa"/>
            <w:vAlign w:val="center"/>
          </w:tcPr>
          <w:p w14:paraId="249D56FB" w14:textId="77777777" w:rsidR="00492DCB" w:rsidRDefault="00492DCB" w:rsidP="00CB19CE">
            <w:pPr>
              <w:jc w:val="center"/>
              <w:rPr>
                <w:lang w:val="en-GB"/>
              </w:rPr>
            </w:pPr>
            <w:r>
              <w:rPr>
                <w:lang w:val="en-GB"/>
              </w:rPr>
              <w:t>64</w:t>
            </w:r>
          </w:p>
        </w:tc>
        <w:tc>
          <w:tcPr>
            <w:tcW w:w="850" w:type="dxa"/>
            <w:vAlign w:val="center"/>
          </w:tcPr>
          <w:p w14:paraId="431EA8E2" w14:textId="77777777" w:rsidR="00492DCB" w:rsidRDefault="00492DCB" w:rsidP="00CB19CE">
            <w:pPr>
              <w:keepNext/>
              <w:jc w:val="center"/>
              <w:rPr>
                <w:lang w:val="en-GB"/>
              </w:rPr>
            </w:pPr>
            <w:r>
              <w:rPr>
                <w:lang w:val="en-GB"/>
              </w:rPr>
              <w:t>64</w:t>
            </w:r>
          </w:p>
        </w:tc>
      </w:tr>
    </w:tbl>
    <w:p w14:paraId="35C24A4B" w14:textId="2E675855" w:rsidR="00640AE5" w:rsidRPr="00640AE5" w:rsidRDefault="00640AE5" w:rsidP="00BF44EB">
      <w:pPr>
        <w:pStyle w:val="Legenda"/>
        <w:framePr w:hSpace="141" w:wrap="around" w:vAnchor="text" w:hAnchor="page" w:x="5930" w:y="2905"/>
        <w:rPr>
          <w:lang w:val="en-GB"/>
        </w:rPr>
      </w:pPr>
      <w:r>
        <w:rPr>
          <w:lang w:val="en-GB"/>
        </w:rPr>
        <w:t>Table 1</w:t>
      </w:r>
      <w:r w:rsidRPr="00640AE5">
        <w:rPr>
          <w:lang w:val="en-GB"/>
        </w:rPr>
        <w:t>: Final design after evaluation of simulation results</w:t>
      </w:r>
    </w:p>
    <w:p w14:paraId="4C1439BA" w14:textId="725E6609" w:rsidR="00817B1B" w:rsidRDefault="00640AE5" w:rsidP="00C02061">
      <w:pPr>
        <w:jc w:val="both"/>
        <w:rPr>
          <w:lang w:val="en-GB"/>
        </w:rPr>
      </w:pPr>
      <w:r>
        <w:rPr>
          <w:lang w:val="en-GB"/>
        </w:rPr>
        <w:t xml:space="preserve">After we studied the impact of the single </w:t>
      </w:r>
      <w:r w:rsidR="00C02061">
        <w:rPr>
          <w:lang w:val="en-GB"/>
        </w:rPr>
        <w:t xml:space="preserve">parameters </w:t>
      </w:r>
      <w:r>
        <w:rPr>
          <w:lang w:val="en-GB"/>
        </w:rPr>
        <w:t>regarding</w:t>
      </w:r>
      <w:r w:rsidR="00C02061">
        <w:rPr>
          <w:lang w:val="en-GB"/>
        </w:rPr>
        <w:t xml:space="preserve"> energy efficiency, we try to</w:t>
      </w:r>
      <w:r w:rsidR="002C65DE">
        <w:rPr>
          <w:lang w:val="en-GB"/>
        </w:rPr>
        <w:t xml:space="preserve"> improve </w:t>
      </w:r>
      <w:r w:rsidR="00C02061">
        <w:rPr>
          <w:lang w:val="en-GB"/>
        </w:rPr>
        <w:t>it. For that, we study the trade-off between performance and energy consumption, using the EDP. We tried some different configurations and saw the impact of this changes in the EDP. In the end, we reach one configuration (E-eff), where the EDP was lower comparing with the HPP configuration. In E-eff, we set the ROB to 64 and commit width to 4.</w:t>
      </w:r>
    </w:p>
    <w:p w14:paraId="2A7D5A5C" w14:textId="77777777" w:rsidR="00BF44EB" w:rsidRPr="009D3141" w:rsidRDefault="00BF44EB" w:rsidP="00C02061">
      <w:pPr>
        <w:jc w:val="both"/>
        <w:rPr>
          <w:lang w:val="en-GB"/>
        </w:rPr>
      </w:pPr>
    </w:p>
    <w:p w14:paraId="7C83639F" w14:textId="467EAA2B" w:rsidR="00536F2F" w:rsidRDefault="00536F2F" w:rsidP="00063FFC">
      <w:pPr>
        <w:pStyle w:val="Cabealho2"/>
        <w:jc w:val="both"/>
        <w:rPr>
          <w:lang w:val="en-GB"/>
        </w:rPr>
      </w:pPr>
      <w:r>
        <w:rPr>
          <w:lang w:val="en-GB"/>
        </w:rPr>
        <w:t>Conclusion</w:t>
      </w:r>
    </w:p>
    <w:p w14:paraId="04530E5D" w14:textId="4BB56C05" w:rsidR="00D82CB7" w:rsidRPr="00D82CB7" w:rsidRDefault="00D82CB7" w:rsidP="00063FFC">
      <w:pPr>
        <w:jc w:val="both"/>
        <w:rPr>
          <w:lang w:val="en-GB"/>
        </w:rPr>
      </w:pPr>
      <w:r>
        <w:rPr>
          <w:lang w:val="en-GB"/>
        </w:rPr>
        <w:t xml:space="preserve">We have seen that </w:t>
      </w:r>
      <w:r w:rsidR="00CD0220">
        <w:rPr>
          <w:lang w:val="en-GB"/>
        </w:rPr>
        <w:t xml:space="preserve">increasing performance </w:t>
      </w:r>
      <w:r w:rsidR="009870FA">
        <w:rPr>
          <w:lang w:val="en-GB"/>
        </w:rPr>
        <w:t xml:space="preserve">by adding hardware </w:t>
      </w:r>
      <w:r w:rsidR="00640AE5">
        <w:rPr>
          <w:lang w:val="en-GB"/>
        </w:rPr>
        <w:t xml:space="preserve">results in increased power usage. However, as the computation time is significantly reduced, higher peak power can still lead to less energy consumption – as long as we stay in some bounds while adding additional hardware components. </w:t>
      </w:r>
      <w:r w:rsidR="00BF44EB">
        <w:rPr>
          <w:lang w:val="en-GB"/>
        </w:rPr>
        <w:t>There is a trade-off between tuning for high performance and energy efficiency e.g. if a processor is designed for mobile devices, but if one compares the HPP and E-EFF profile concerning performance, the last is much closer to HPP than to the power-wall or base profile.</w:t>
      </w:r>
    </w:p>
    <w:sectPr w:rsidR="00D82CB7" w:rsidRPr="00D82CB7">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DC5C3A" w14:textId="77777777" w:rsidR="000A61BA" w:rsidRDefault="000A61BA" w:rsidP="00536F2F">
      <w:pPr>
        <w:spacing w:after="0" w:line="240" w:lineRule="auto"/>
      </w:pPr>
      <w:r>
        <w:separator/>
      </w:r>
    </w:p>
  </w:endnote>
  <w:endnote w:type="continuationSeparator" w:id="0">
    <w:p w14:paraId="19742C18" w14:textId="77777777" w:rsidR="000A61BA" w:rsidRDefault="000A61BA" w:rsidP="00536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F9D0C9" w14:textId="77777777" w:rsidR="000A61BA" w:rsidRDefault="000A61BA" w:rsidP="00536F2F">
      <w:pPr>
        <w:spacing w:after="0" w:line="240" w:lineRule="auto"/>
      </w:pPr>
      <w:r>
        <w:separator/>
      </w:r>
    </w:p>
  </w:footnote>
  <w:footnote w:type="continuationSeparator" w:id="0">
    <w:p w14:paraId="4616E603" w14:textId="77777777" w:rsidR="000A61BA" w:rsidRDefault="000A61BA" w:rsidP="00536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458C38" w14:textId="4D2D5B08" w:rsidR="00536F2F" w:rsidRPr="00536F2F" w:rsidRDefault="00536F2F">
    <w:pPr>
      <w:pStyle w:val="Cabealho"/>
      <w:rPr>
        <w:u w:val="single"/>
        <w:lang w:val="en-GB"/>
      </w:rPr>
    </w:pPr>
    <w:r w:rsidRPr="00536F2F">
      <w:rPr>
        <w:u w:val="single"/>
        <w:lang w:val="en-GB"/>
      </w:rPr>
      <w:t>Comput</w:t>
    </w:r>
    <w:r w:rsidR="005158F7">
      <w:rPr>
        <w:u w:val="single"/>
        <w:lang w:val="en-GB"/>
      </w:rPr>
      <w:t>er Architecture Lab 3</w:t>
    </w:r>
    <w:r w:rsidRPr="00536F2F">
      <w:rPr>
        <w:u w:val="single"/>
        <w:lang w:val="en-GB"/>
      </w:rPr>
      <w:t xml:space="preserve"> – 2017</w:t>
    </w:r>
    <w:r w:rsidRPr="00536F2F">
      <w:rPr>
        <w:u w:val="single"/>
        <w:lang w:val="en-GB"/>
      </w:rPr>
      <w:tab/>
    </w:r>
    <w:r w:rsidRPr="00536F2F">
      <w:rPr>
        <w:u w:val="single"/>
        <w:lang w:val="en-GB"/>
      </w:rPr>
      <w:tab/>
      <w:t>Pedro Gonçalo Mendes, Johannes Lohmöller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C9F"/>
    <w:rsid w:val="00012342"/>
    <w:rsid w:val="00063FFC"/>
    <w:rsid w:val="000A61BA"/>
    <w:rsid w:val="000B381D"/>
    <w:rsid w:val="000F349C"/>
    <w:rsid w:val="00133756"/>
    <w:rsid w:val="001D0340"/>
    <w:rsid w:val="001F618E"/>
    <w:rsid w:val="002C65DE"/>
    <w:rsid w:val="0037595F"/>
    <w:rsid w:val="00387BDF"/>
    <w:rsid w:val="00392F27"/>
    <w:rsid w:val="003D5CE6"/>
    <w:rsid w:val="00492DCB"/>
    <w:rsid w:val="005158F7"/>
    <w:rsid w:val="00536F2F"/>
    <w:rsid w:val="005507CE"/>
    <w:rsid w:val="005767FA"/>
    <w:rsid w:val="006126BA"/>
    <w:rsid w:val="00640AE5"/>
    <w:rsid w:val="00647BCF"/>
    <w:rsid w:val="00675318"/>
    <w:rsid w:val="00695688"/>
    <w:rsid w:val="006B65D1"/>
    <w:rsid w:val="007E309D"/>
    <w:rsid w:val="00817B1B"/>
    <w:rsid w:val="00866794"/>
    <w:rsid w:val="00877AE9"/>
    <w:rsid w:val="009870FA"/>
    <w:rsid w:val="009B2703"/>
    <w:rsid w:val="009D3141"/>
    <w:rsid w:val="009D65D1"/>
    <w:rsid w:val="00A30FD3"/>
    <w:rsid w:val="00B6293D"/>
    <w:rsid w:val="00B753B9"/>
    <w:rsid w:val="00B81CD2"/>
    <w:rsid w:val="00BE1A71"/>
    <w:rsid w:val="00BF44EB"/>
    <w:rsid w:val="00BF6C9F"/>
    <w:rsid w:val="00C02061"/>
    <w:rsid w:val="00C11195"/>
    <w:rsid w:val="00C24F72"/>
    <w:rsid w:val="00CA2F18"/>
    <w:rsid w:val="00CB19CE"/>
    <w:rsid w:val="00CB6980"/>
    <w:rsid w:val="00CD0220"/>
    <w:rsid w:val="00CE4A4B"/>
    <w:rsid w:val="00CF6FD4"/>
    <w:rsid w:val="00D518DF"/>
    <w:rsid w:val="00D54933"/>
    <w:rsid w:val="00D82CB7"/>
    <w:rsid w:val="00D8583D"/>
    <w:rsid w:val="00E46E28"/>
    <w:rsid w:val="00E57A4F"/>
    <w:rsid w:val="00EA5025"/>
    <w:rsid w:val="00F32F95"/>
    <w:rsid w:val="00F647B1"/>
    <w:rsid w:val="00FB1036"/>
    <w:rsid w:val="00FC3A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E672A"/>
  <w15:chartTrackingRefBased/>
  <w15:docId w15:val="{E75846E6-D8C8-481D-A803-27C719DC8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536F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536F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abealho3">
    <w:name w:val="heading 3"/>
    <w:basedOn w:val="Normal"/>
    <w:next w:val="Normal"/>
    <w:link w:val="Cabealho3Carter"/>
    <w:uiPriority w:val="9"/>
    <w:unhideWhenUsed/>
    <w:qFormat/>
    <w:rsid w:val="006753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abealho4">
    <w:name w:val="heading 4"/>
    <w:basedOn w:val="Normal"/>
    <w:next w:val="Normal"/>
    <w:link w:val="Cabealho4Carter"/>
    <w:uiPriority w:val="9"/>
    <w:unhideWhenUsed/>
    <w:qFormat/>
    <w:rsid w:val="006753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536F2F"/>
    <w:pPr>
      <w:tabs>
        <w:tab w:val="center" w:pos="4536"/>
        <w:tab w:val="right" w:pos="9072"/>
      </w:tabs>
      <w:spacing w:after="0" w:line="240" w:lineRule="auto"/>
    </w:pPr>
  </w:style>
  <w:style w:type="character" w:customStyle="1" w:styleId="CabealhoCarter">
    <w:name w:val="Cabeçalho Caráter"/>
    <w:basedOn w:val="Tipodeletrapredefinidodopargrafo"/>
    <w:link w:val="Cabealho"/>
    <w:uiPriority w:val="99"/>
    <w:rsid w:val="00536F2F"/>
  </w:style>
  <w:style w:type="paragraph" w:styleId="Rodap">
    <w:name w:val="footer"/>
    <w:basedOn w:val="Normal"/>
    <w:link w:val="RodapCarter"/>
    <w:uiPriority w:val="99"/>
    <w:unhideWhenUsed/>
    <w:rsid w:val="00536F2F"/>
    <w:pPr>
      <w:tabs>
        <w:tab w:val="center" w:pos="4536"/>
        <w:tab w:val="right" w:pos="9072"/>
      </w:tabs>
      <w:spacing w:after="0" w:line="240" w:lineRule="auto"/>
    </w:pPr>
  </w:style>
  <w:style w:type="character" w:customStyle="1" w:styleId="RodapCarter">
    <w:name w:val="Rodapé Caráter"/>
    <w:basedOn w:val="Tipodeletrapredefinidodopargrafo"/>
    <w:link w:val="Rodap"/>
    <w:uiPriority w:val="99"/>
    <w:rsid w:val="00536F2F"/>
  </w:style>
  <w:style w:type="character" w:customStyle="1" w:styleId="Cabealho1Carter">
    <w:name w:val="Cabeçalho 1 Caráter"/>
    <w:basedOn w:val="Tipodeletrapredefinidodopargrafo"/>
    <w:link w:val="Cabealho1"/>
    <w:uiPriority w:val="9"/>
    <w:rsid w:val="00536F2F"/>
    <w:rPr>
      <w:rFonts w:asciiTheme="majorHAnsi" w:eastAsiaTheme="majorEastAsia" w:hAnsiTheme="majorHAnsi" w:cstheme="majorBidi"/>
      <w:color w:val="2F5496" w:themeColor="accent1" w:themeShade="BF"/>
      <w:sz w:val="32"/>
      <w:szCs w:val="32"/>
    </w:rPr>
  </w:style>
  <w:style w:type="character" w:customStyle="1" w:styleId="Cabealho2Carter">
    <w:name w:val="Cabeçalho 2 Caráter"/>
    <w:basedOn w:val="Tipodeletrapredefinidodopargrafo"/>
    <w:link w:val="Cabealho2"/>
    <w:uiPriority w:val="9"/>
    <w:rsid w:val="00536F2F"/>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B81CD2"/>
    <w:pPr>
      <w:spacing w:after="200" w:line="240" w:lineRule="auto"/>
    </w:pPr>
    <w:rPr>
      <w:i/>
      <w:iCs/>
      <w:color w:val="44546A" w:themeColor="text2"/>
      <w:sz w:val="18"/>
      <w:szCs w:val="18"/>
    </w:rPr>
  </w:style>
  <w:style w:type="character" w:customStyle="1" w:styleId="Cabealho3Carter">
    <w:name w:val="Cabeçalho 3 Caráter"/>
    <w:basedOn w:val="Tipodeletrapredefinidodopargrafo"/>
    <w:link w:val="Cabealho3"/>
    <w:uiPriority w:val="9"/>
    <w:rsid w:val="00675318"/>
    <w:rPr>
      <w:rFonts w:asciiTheme="majorHAnsi" w:eastAsiaTheme="majorEastAsia" w:hAnsiTheme="majorHAnsi" w:cstheme="majorBidi"/>
      <w:color w:val="1F3763" w:themeColor="accent1" w:themeShade="7F"/>
      <w:sz w:val="24"/>
      <w:szCs w:val="24"/>
    </w:rPr>
  </w:style>
  <w:style w:type="character" w:customStyle="1" w:styleId="Cabealho4Carter">
    <w:name w:val="Cabeçalho 4 Caráter"/>
    <w:basedOn w:val="Tipodeletrapredefinidodopargrafo"/>
    <w:link w:val="Cabealho4"/>
    <w:uiPriority w:val="9"/>
    <w:rsid w:val="00675318"/>
    <w:rPr>
      <w:rFonts w:asciiTheme="majorHAnsi" w:eastAsiaTheme="majorEastAsia" w:hAnsiTheme="majorHAnsi" w:cstheme="majorBidi"/>
      <w:i/>
      <w:iCs/>
      <w:color w:val="2F5496" w:themeColor="accent1" w:themeShade="BF"/>
    </w:rPr>
  </w:style>
  <w:style w:type="table" w:styleId="Tabelacomgrelha">
    <w:name w:val="Table Grid"/>
    <w:basedOn w:val="Tabelanormal"/>
    <w:uiPriority w:val="39"/>
    <w:rsid w:val="00E4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lha_de_C_lculo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lha_de_C_lculo_do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base</c:v>
                </c:pt>
              </c:strCache>
            </c:strRef>
          </c:tx>
          <c:spPr>
            <a:solidFill>
              <a:schemeClr val="accent1"/>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Sheet1!$B$2:$B$7</c:f>
              <c:numCache>
                <c:formatCode>General</c:formatCode>
                <c:ptCount val="6"/>
                <c:pt idx="0">
                  <c:v>1</c:v>
                </c:pt>
                <c:pt idx="1">
                  <c:v>1</c:v>
                </c:pt>
                <c:pt idx="2">
                  <c:v>1</c:v>
                </c:pt>
                <c:pt idx="3">
                  <c:v>1</c:v>
                </c:pt>
                <c:pt idx="4">
                  <c:v>1</c:v>
                </c:pt>
                <c:pt idx="5">
                  <c:v>1</c:v>
                </c:pt>
              </c:numCache>
            </c:numRef>
          </c:val>
          <c:extLst xmlns:c16r2="http://schemas.microsoft.com/office/drawing/2015/06/chart">
            <c:ext xmlns:c16="http://schemas.microsoft.com/office/drawing/2014/chart" uri="{C3380CC4-5D6E-409C-BE32-E72D297353CC}">
              <c16:uniqueId val="{00000000-06F1-4D71-9880-CF46695D0DBC}"/>
            </c:ext>
          </c:extLst>
        </c:ser>
        <c:ser>
          <c:idx val="1"/>
          <c:order val="1"/>
          <c:tx>
            <c:strRef>
              <c:f>Sheet1!$C$1</c:f>
              <c:strCache>
                <c:ptCount val="1"/>
                <c:pt idx="0">
                  <c:v>c-1</c:v>
                </c:pt>
              </c:strCache>
            </c:strRef>
          </c:tx>
          <c:spPr>
            <a:solidFill>
              <a:schemeClr val="accent2"/>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Sheet1!$C$2:$C$7</c:f>
              <c:numCache>
                <c:formatCode>General</c:formatCode>
                <c:ptCount val="6"/>
                <c:pt idx="0">
                  <c:v>16.77</c:v>
                </c:pt>
                <c:pt idx="1">
                  <c:v>13.67</c:v>
                </c:pt>
                <c:pt idx="2">
                  <c:v>8.89</c:v>
                </c:pt>
                <c:pt idx="3">
                  <c:v>8.18</c:v>
                </c:pt>
                <c:pt idx="4">
                  <c:v>17.89</c:v>
                </c:pt>
                <c:pt idx="5">
                  <c:v>12.44</c:v>
                </c:pt>
              </c:numCache>
            </c:numRef>
          </c:val>
          <c:extLst xmlns:c16r2="http://schemas.microsoft.com/office/drawing/2015/06/chart">
            <c:ext xmlns:c16="http://schemas.microsoft.com/office/drawing/2014/chart" uri="{C3380CC4-5D6E-409C-BE32-E72D297353CC}">
              <c16:uniqueId val="{00000001-06F1-4D71-9880-CF46695D0DBC}"/>
            </c:ext>
          </c:extLst>
        </c:ser>
        <c:ser>
          <c:idx val="2"/>
          <c:order val="2"/>
          <c:tx>
            <c:strRef>
              <c:f>Sheet1!$D$1</c:f>
              <c:strCache>
                <c:ptCount val="1"/>
                <c:pt idx="0">
                  <c:v>c-2</c:v>
                </c:pt>
              </c:strCache>
            </c:strRef>
          </c:tx>
          <c:spPr>
            <a:solidFill>
              <a:schemeClr val="accent3"/>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Sheet1!$D$2:$D$7</c:f>
              <c:numCache>
                <c:formatCode>General</c:formatCode>
                <c:ptCount val="6"/>
                <c:pt idx="0">
                  <c:v>15.99</c:v>
                </c:pt>
                <c:pt idx="1">
                  <c:v>10.88</c:v>
                </c:pt>
                <c:pt idx="2">
                  <c:v>8.5500000000000007</c:v>
                </c:pt>
                <c:pt idx="3">
                  <c:v>9.0500000000000007</c:v>
                </c:pt>
                <c:pt idx="4">
                  <c:v>15.7</c:v>
                </c:pt>
                <c:pt idx="5">
                  <c:v>11.61</c:v>
                </c:pt>
              </c:numCache>
            </c:numRef>
          </c:val>
          <c:extLst xmlns:c16r2="http://schemas.microsoft.com/office/drawing/2015/06/chart">
            <c:ext xmlns:c16="http://schemas.microsoft.com/office/drawing/2014/chart" uri="{C3380CC4-5D6E-409C-BE32-E72D297353CC}">
              <c16:uniqueId val="{00000002-06F1-4D71-9880-CF46695D0DBC}"/>
            </c:ext>
          </c:extLst>
        </c:ser>
        <c:ser>
          <c:idx val="3"/>
          <c:order val="3"/>
          <c:tx>
            <c:strRef>
              <c:f>Sheet1!$E$1</c:f>
              <c:strCache>
                <c:ptCount val="1"/>
                <c:pt idx="0">
                  <c:v>c-3</c:v>
                </c:pt>
              </c:strCache>
            </c:strRef>
          </c:tx>
          <c:spPr>
            <a:solidFill>
              <a:schemeClr val="accent4"/>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Sheet1!$E$2:$E$7</c:f>
              <c:numCache>
                <c:formatCode>General</c:formatCode>
                <c:ptCount val="6"/>
                <c:pt idx="0">
                  <c:v>16.739999999999998</c:v>
                </c:pt>
                <c:pt idx="1">
                  <c:v>13.67</c:v>
                </c:pt>
                <c:pt idx="2">
                  <c:v>8.7899999999999991</c:v>
                </c:pt>
                <c:pt idx="3">
                  <c:v>8.7799999999999994</c:v>
                </c:pt>
                <c:pt idx="4">
                  <c:v>17.34</c:v>
                </c:pt>
                <c:pt idx="5">
                  <c:v>12.5</c:v>
                </c:pt>
              </c:numCache>
            </c:numRef>
          </c:val>
          <c:extLst xmlns:c16r2="http://schemas.microsoft.com/office/drawing/2015/06/chart">
            <c:ext xmlns:c16="http://schemas.microsoft.com/office/drawing/2014/chart" uri="{C3380CC4-5D6E-409C-BE32-E72D297353CC}">
              <c16:uniqueId val="{00000003-06F1-4D71-9880-CF46695D0DBC}"/>
            </c:ext>
          </c:extLst>
        </c:ser>
        <c:ser>
          <c:idx val="4"/>
          <c:order val="4"/>
          <c:tx>
            <c:strRef>
              <c:f>Sheet1!$F$1</c:f>
              <c:strCache>
                <c:ptCount val="1"/>
                <c:pt idx="0">
                  <c:v>c-4</c:v>
                </c:pt>
              </c:strCache>
            </c:strRef>
          </c:tx>
          <c:spPr>
            <a:solidFill>
              <a:schemeClr val="accent5"/>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Sheet1!$F$2:$F$7</c:f>
              <c:numCache>
                <c:formatCode>General</c:formatCode>
                <c:ptCount val="6"/>
                <c:pt idx="0">
                  <c:v>15.96</c:v>
                </c:pt>
                <c:pt idx="1">
                  <c:v>13.61</c:v>
                </c:pt>
                <c:pt idx="2">
                  <c:v>7.03</c:v>
                </c:pt>
                <c:pt idx="3">
                  <c:v>6.19</c:v>
                </c:pt>
                <c:pt idx="4">
                  <c:v>16.61</c:v>
                </c:pt>
                <c:pt idx="5">
                  <c:v>11.21</c:v>
                </c:pt>
              </c:numCache>
            </c:numRef>
          </c:val>
          <c:extLst xmlns:c16r2="http://schemas.microsoft.com/office/drawing/2015/06/chart">
            <c:ext xmlns:c16="http://schemas.microsoft.com/office/drawing/2014/chart" uri="{C3380CC4-5D6E-409C-BE32-E72D297353CC}">
              <c16:uniqueId val="{00000004-06F1-4D71-9880-CF46695D0DBC}"/>
            </c:ext>
          </c:extLst>
        </c:ser>
        <c:ser>
          <c:idx val="5"/>
          <c:order val="5"/>
          <c:tx>
            <c:strRef>
              <c:f>Sheet1!$G$1</c:f>
              <c:strCache>
                <c:ptCount val="1"/>
                <c:pt idx="0">
                  <c:v>HPP</c:v>
                </c:pt>
              </c:strCache>
            </c:strRef>
          </c:tx>
          <c:spPr>
            <a:solidFill>
              <a:schemeClr val="accent6"/>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Sheet1!$G$2:$G$7</c:f>
              <c:numCache>
                <c:formatCode>General</c:formatCode>
                <c:ptCount val="6"/>
                <c:pt idx="0">
                  <c:v>31.18</c:v>
                </c:pt>
                <c:pt idx="1">
                  <c:v>19.440000000000001</c:v>
                </c:pt>
                <c:pt idx="2">
                  <c:v>19.02</c:v>
                </c:pt>
                <c:pt idx="3">
                  <c:v>22.33</c:v>
                </c:pt>
                <c:pt idx="4">
                  <c:v>28.44</c:v>
                </c:pt>
                <c:pt idx="5">
                  <c:v>23.6</c:v>
                </c:pt>
              </c:numCache>
            </c:numRef>
          </c:val>
          <c:extLst xmlns:c16r2="http://schemas.microsoft.com/office/drawing/2015/06/chart">
            <c:ext xmlns:c16="http://schemas.microsoft.com/office/drawing/2014/chart" uri="{C3380CC4-5D6E-409C-BE32-E72D297353CC}">
              <c16:uniqueId val="{00000000-31E6-49CF-A298-DA0F5B805A1C}"/>
            </c:ext>
          </c:extLst>
        </c:ser>
        <c:ser>
          <c:idx val="6"/>
          <c:order val="6"/>
          <c:tx>
            <c:strRef>
              <c:f>Sheet1!$H$1</c:f>
              <c:strCache>
                <c:ptCount val="1"/>
                <c:pt idx="0">
                  <c:v>c-5</c:v>
                </c:pt>
              </c:strCache>
            </c:strRef>
          </c:tx>
          <c:spPr>
            <a:solidFill>
              <a:schemeClr val="accent1">
                <a:lumMod val="60000"/>
              </a:schemeClr>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Sheet1!$H$2:$H$7</c:f>
              <c:numCache>
                <c:formatCode>General</c:formatCode>
                <c:ptCount val="6"/>
                <c:pt idx="0">
                  <c:v>18.93</c:v>
                </c:pt>
                <c:pt idx="1">
                  <c:v>16.690000000000001</c:v>
                </c:pt>
                <c:pt idx="2">
                  <c:v>9.65</c:v>
                </c:pt>
                <c:pt idx="3">
                  <c:v>14.59</c:v>
                </c:pt>
                <c:pt idx="4">
                  <c:v>18.75</c:v>
                </c:pt>
                <c:pt idx="5">
                  <c:v>15.28</c:v>
                </c:pt>
              </c:numCache>
            </c:numRef>
          </c:val>
          <c:extLst xmlns:c16r2="http://schemas.microsoft.com/office/drawing/2015/06/chart">
            <c:ext xmlns:c16="http://schemas.microsoft.com/office/drawing/2014/chart" uri="{C3380CC4-5D6E-409C-BE32-E72D297353CC}">
              <c16:uniqueId val="{00000000-C2B5-47C0-A401-575DC0C1A0C7}"/>
            </c:ext>
          </c:extLst>
        </c:ser>
        <c:ser>
          <c:idx val="7"/>
          <c:order val="7"/>
          <c:tx>
            <c:strRef>
              <c:f>Sheet1!$I$1</c:f>
              <c:strCache>
                <c:ptCount val="1"/>
                <c:pt idx="0">
                  <c:v>c-6</c:v>
                </c:pt>
              </c:strCache>
            </c:strRef>
          </c:tx>
          <c:spPr>
            <a:solidFill>
              <a:schemeClr val="accent2">
                <a:lumMod val="60000"/>
              </a:schemeClr>
            </a:solidFill>
            <a:ln>
              <a:noFill/>
            </a:ln>
            <a:effectLst/>
          </c:spPr>
          <c:invertIfNegative val="0"/>
          <c:cat>
            <c:strRef>
              <c:f>Sheet1!$A$2:$A$7</c:f>
              <c:strCache>
                <c:ptCount val="6"/>
                <c:pt idx="0">
                  <c:v>dijkstra</c:v>
                </c:pt>
                <c:pt idx="1">
                  <c:v>qsort</c:v>
                </c:pt>
                <c:pt idx="2">
                  <c:v>ssearch</c:v>
                </c:pt>
                <c:pt idx="3">
                  <c:v>gsm</c:v>
                </c:pt>
                <c:pt idx="4">
                  <c:v>jpeg</c:v>
                </c:pt>
                <c:pt idx="5">
                  <c:v>Geom. Mean</c:v>
                </c:pt>
              </c:strCache>
            </c:strRef>
          </c:cat>
          <c:val>
            <c:numRef>
              <c:f>Sheet1!$I$2:$I$7</c:f>
              <c:numCache>
                <c:formatCode>General</c:formatCode>
                <c:ptCount val="6"/>
                <c:pt idx="0">
                  <c:v>16.61</c:v>
                </c:pt>
                <c:pt idx="1">
                  <c:v>16.100000000000001</c:v>
                </c:pt>
                <c:pt idx="2">
                  <c:v>10.119999999999999</c:v>
                </c:pt>
                <c:pt idx="3">
                  <c:v>8.3800000000000008</c:v>
                </c:pt>
                <c:pt idx="4">
                  <c:v>22.69</c:v>
                </c:pt>
                <c:pt idx="5">
                  <c:v>13.88</c:v>
                </c:pt>
              </c:numCache>
            </c:numRef>
          </c:val>
          <c:extLst xmlns:c16r2="http://schemas.microsoft.com/office/drawing/2015/06/chart">
            <c:ext xmlns:c16="http://schemas.microsoft.com/office/drawing/2014/chart" uri="{C3380CC4-5D6E-409C-BE32-E72D297353CC}">
              <c16:uniqueId val="{00000001-C2B5-47C0-A401-575DC0C1A0C7}"/>
            </c:ext>
          </c:extLst>
        </c:ser>
        <c:dLbls>
          <c:showLegendKey val="0"/>
          <c:showVal val="0"/>
          <c:showCatName val="0"/>
          <c:showSerName val="0"/>
          <c:showPercent val="0"/>
          <c:showBubbleSize val="0"/>
        </c:dLbls>
        <c:gapWidth val="150"/>
        <c:axId val="-1295337216"/>
        <c:axId val="-1295336672"/>
      </c:barChart>
      <c:catAx>
        <c:axId val="-129533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95336672"/>
        <c:crosses val="autoZero"/>
        <c:auto val="1"/>
        <c:lblAlgn val="ctr"/>
        <c:lblOffset val="100"/>
        <c:noMultiLvlLbl val="0"/>
      </c:catAx>
      <c:valAx>
        <c:axId val="-1295336672"/>
        <c:scaling>
          <c:orientation val="minMax"/>
          <c:max val="32"/>
          <c:min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95337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HPP</c:v>
                </c:pt>
              </c:strCache>
            </c:strRef>
          </c:tx>
          <c:spPr>
            <a:solidFill>
              <a:schemeClr val="accent1"/>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Sheet1!$B$2:$B$6</c:f>
              <c:numCache>
                <c:formatCode>General</c:formatCode>
                <c:ptCount val="5"/>
                <c:pt idx="0">
                  <c:v>15.54</c:v>
                </c:pt>
                <c:pt idx="1">
                  <c:v>13.57</c:v>
                </c:pt>
                <c:pt idx="2">
                  <c:v>13.52</c:v>
                </c:pt>
                <c:pt idx="3">
                  <c:v>14.88</c:v>
                </c:pt>
                <c:pt idx="4">
                  <c:v>14.97</c:v>
                </c:pt>
              </c:numCache>
            </c:numRef>
          </c:val>
          <c:extLst xmlns:c16r2="http://schemas.microsoft.com/office/drawing/2015/06/chart">
            <c:ext xmlns:c16="http://schemas.microsoft.com/office/drawing/2014/chart" uri="{C3380CC4-5D6E-409C-BE32-E72D297353CC}">
              <c16:uniqueId val="{00000000-CE60-4EF6-9CBE-5E8A10E00B7A}"/>
            </c:ext>
          </c:extLst>
        </c:ser>
        <c:ser>
          <c:idx val="1"/>
          <c:order val="1"/>
          <c:tx>
            <c:strRef>
              <c:f>Sheet1!$C$1</c:f>
              <c:strCache>
                <c:ptCount val="1"/>
                <c:pt idx="0">
                  <c:v>4wide</c:v>
                </c:pt>
              </c:strCache>
            </c:strRef>
          </c:tx>
          <c:spPr>
            <a:solidFill>
              <a:schemeClr val="accent2"/>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Sheet1!$C$2:$C$6</c:f>
              <c:numCache>
                <c:formatCode>General</c:formatCode>
                <c:ptCount val="5"/>
                <c:pt idx="0">
                  <c:v>8.36</c:v>
                </c:pt>
                <c:pt idx="1">
                  <c:v>6.46</c:v>
                </c:pt>
                <c:pt idx="2">
                  <c:v>6.4</c:v>
                </c:pt>
                <c:pt idx="3">
                  <c:v>7.76</c:v>
                </c:pt>
                <c:pt idx="4">
                  <c:v>7.78</c:v>
                </c:pt>
              </c:numCache>
            </c:numRef>
          </c:val>
          <c:extLst xmlns:c16r2="http://schemas.microsoft.com/office/drawing/2015/06/chart">
            <c:ext xmlns:c16="http://schemas.microsoft.com/office/drawing/2014/chart" uri="{C3380CC4-5D6E-409C-BE32-E72D297353CC}">
              <c16:uniqueId val="{00000001-CE60-4EF6-9CBE-5E8A10E00B7A}"/>
            </c:ext>
          </c:extLst>
        </c:ser>
        <c:ser>
          <c:idx val="2"/>
          <c:order val="2"/>
          <c:tx>
            <c:strRef>
              <c:f>Sheet1!$D$1</c:f>
              <c:strCache>
                <c:ptCount val="1"/>
                <c:pt idx="0">
                  <c:v>HPP + reduced cache (3)</c:v>
                </c:pt>
              </c:strCache>
            </c:strRef>
          </c:tx>
          <c:spPr>
            <a:solidFill>
              <a:schemeClr val="accent3"/>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Sheet1!$D$2:$D$6</c:f>
              <c:numCache>
                <c:formatCode>General</c:formatCode>
                <c:ptCount val="5"/>
                <c:pt idx="0">
                  <c:v>11.65</c:v>
                </c:pt>
                <c:pt idx="1">
                  <c:v>11.69</c:v>
                </c:pt>
                <c:pt idx="2">
                  <c:v>11.56</c:v>
                </c:pt>
                <c:pt idx="3">
                  <c:v>11.56</c:v>
                </c:pt>
                <c:pt idx="4">
                  <c:v>11.8</c:v>
                </c:pt>
              </c:numCache>
            </c:numRef>
          </c:val>
          <c:extLst xmlns:c16r2="http://schemas.microsoft.com/office/drawing/2015/06/chart">
            <c:ext xmlns:c16="http://schemas.microsoft.com/office/drawing/2014/chart" uri="{C3380CC4-5D6E-409C-BE32-E72D297353CC}">
              <c16:uniqueId val="{00000002-CE60-4EF6-9CBE-5E8A10E00B7A}"/>
            </c:ext>
          </c:extLst>
        </c:ser>
        <c:ser>
          <c:idx val="3"/>
          <c:order val="3"/>
          <c:tx>
            <c:strRef>
              <c:f>Sheet1!$E$1</c:f>
              <c:strCache>
                <c:ptCount val="1"/>
                <c:pt idx="0">
                  <c:v>(3) + reduced lsq size</c:v>
                </c:pt>
              </c:strCache>
            </c:strRef>
          </c:tx>
          <c:spPr>
            <a:solidFill>
              <a:schemeClr val="accent4"/>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Sheet1!$E$2:$E$6</c:f>
              <c:numCache>
                <c:formatCode>General</c:formatCode>
                <c:ptCount val="5"/>
                <c:pt idx="0">
                  <c:v>11.66</c:v>
                </c:pt>
                <c:pt idx="1">
                  <c:v>11.67</c:v>
                </c:pt>
                <c:pt idx="2">
                  <c:v>11.58</c:v>
                </c:pt>
                <c:pt idx="3">
                  <c:v>11.59</c:v>
                </c:pt>
                <c:pt idx="4">
                  <c:v>11.81</c:v>
                </c:pt>
              </c:numCache>
            </c:numRef>
          </c:val>
          <c:extLst xmlns:c16r2="http://schemas.microsoft.com/office/drawing/2015/06/chart">
            <c:ext xmlns:c16="http://schemas.microsoft.com/office/drawing/2014/chart" uri="{C3380CC4-5D6E-409C-BE32-E72D297353CC}">
              <c16:uniqueId val="{00000000-CA64-421B-A894-B1CC1B2524D8}"/>
            </c:ext>
          </c:extLst>
        </c:ser>
        <c:dLbls>
          <c:showLegendKey val="0"/>
          <c:showVal val="0"/>
          <c:showCatName val="0"/>
          <c:showSerName val="0"/>
          <c:showPercent val="0"/>
          <c:showBubbleSize val="0"/>
        </c:dLbls>
        <c:gapWidth val="150"/>
        <c:axId val="-1295338848"/>
        <c:axId val="-1354998608"/>
      </c:barChart>
      <c:lineChart>
        <c:grouping val="standard"/>
        <c:varyColors val="0"/>
        <c:ser>
          <c:idx val="4"/>
          <c:order val="4"/>
          <c:tx>
            <c:strRef>
              <c:f>Sheet1!$F$1</c:f>
              <c:strCache>
                <c:ptCount val="1"/>
                <c:pt idx="0">
                  <c:v>HPP - sp</c:v>
                </c:pt>
              </c:strCache>
            </c:strRef>
          </c:tx>
          <c:spPr>
            <a:ln w="28575" cap="rnd">
              <a:solidFill>
                <a:schemeClr val="accent5"/>
              </a:solidFill>
              <a:round/>
            </a:ln>
            <a:effectLst/>
          </c:spPr>
          <c:marker>
            <c:symbol val="none"/>
          </c:marker>
          <c:cat>
            <c:strRef>
              <c:f>Sheet1!$A$2:$A$6</c:f>
              <c:strCache>
                <c:ptCount val="5"/>
                <c:pt idx="0">
                  <c:v>dijkstra</c:v>
                </c:pt>
                <c:pt idx="1">
                  <c:v>qsort</c:v>
                </c:pt>
                <c:pt idx="2">
                  <c:v>ssearch</c:v>
                </c:pt>
                <c:pt idx="3">
                  <c:v>gsm</c:v>
                </c:pt>
                <c:pt idx="4">
                  <c:v>jpeg</c:v>
                </c:pt>
              </c:strCache>
            </c:strRef>
          </c:cat>
          <c:val>
            <c:numRef>
              <c:f>Sheet1!$F$2:$F$6</c:f>
              <c:numCache>
                <c:formatCode>General</c:formatCode>
                <c:ptCount val="5"/>
                <c:pt idx="0">
                  <c:v>31.18</c:v>
                </c:pt>
                <c:pt idx="1">
                  <c:v>19.440000000000001</c:v>
                </c:pt>
                <c:pt idx="2">
                  <c:v>19.03</c:v>
                </c:pt>
                <c:pt idx="3">
                  <c:v>22.33</c:v>
                </c:pt>
                <c:pt idx="4">
                  <c:v>28.44</c:v>
                </c:pt>
              </c:numCache>
            </c:numRef>
          </c:val>
          <c:smooth val="0"/>
          <c:extLst xmlns:c16r2="http://schemas.microsoft.com/office/drawing/2015/06/chart">
            <c:ext xmlns:c16="http://schemas.microsoft.com/office/drawing/2014/chart" uri="{C3380CC4-5D6E-409C-BE32-E72D297353CC}">
              <c16:uniqueId val="{00000002-CA64-421B-A894-B1CC1B2524D8}"/>
            </c:ext>
          </c:extLst>
        </c:ser>
        <c:ser>
          <c:idx val="5"/>
          <c:order val="5"/>
          <c:tx>
            <c:strRef>
              <c:f>Sheet1!$G$1</c:f>
              <c:strCache>
                <c:ptCount val="1"/>
                <c:pt idx="0">
                  <c:v>4wide - sp</c:v>
                </c:pt>
              </c:strCache>
            </c:strRef>
          </c:tx>
          <c:spPr>
            <a:ln w="28575" cap="rnd">
              <a:solidFill>
                <a:schemeClr val="accent6"/>
              </a:solidFill>
              <a:round/>
            </a:ln>
            <a:effectLst/>
          </c:spPr>
          <c:marker>
            <c:symbol val="none"/>
          </c:marker>
          <c:cat>
            <c:strRef>
              <c:f>Sheet1!$A$2:$A$6</c:f>
              <c:strCache>
                <c:ptCount val="5"/>
                <c:pt idx="0">
                  <c:v>dijkstra</c:v>
                </c:pt>
                <c:pt idx="1">
                  <c:v>qsort</c:v>
                </c:pt>
                <c:pt idx="2">
                  <c:v>ssearch</c:v>
                </c:pt>
                <c:pt idx="3">
                  <c:v>gsm</c:v>
                </c:pt>
                <c:pt idx="4">
                  <c:v>jpeg</c:v>
                </c:pt>
              </c:strCache>
            </c:strRef>
          </c:cat>
          <c:val>
            <c:numRef>
              <c:f>Sheet1!$G$2:$G$6</c:f>
              <c:numCache>
                <c:formatCode>General</c:formatCode>
                <c:ptCount val="5"/>
                <c:pt idx="0">
                  <c:v>32.04</c:v>
                </c:pt>
                <c:pt idx="1">
                  <c:v>19.28</c:v>
                </c:pt>
                <c:pt idx="2">
                  <c:v>11.65</c:v>
                </c:pt>
                <c:pt idx="3">
                  <c:v>24.61</c:v>
                </c:pt>
                <c:pt idx="4">
                  <c:v>28.49</c:v>
                </c:pt>
              </c:numCache>
            </c:numRef>
          </c:val>
          <c:smooth val="0"/>
          <c:extLst xmlns:c16r2="http://schemas.microsoft.com/office/drawing/2015/06/chart">
            <c:ext xmlns:c16="http://schemas.microsoft.com/office/drawing/2014/chart" uri="{C3380CC4-5D6E-409C-BE32-E72D297353CC}">
              <c16:uniqueId val="{00000003-CA64-421B-A894-B1CC1B2524D8}"/>
            </c:ext>
          </c:extLst>
        </c:ser>
        <c:ser>
          <c:idx val="6"/>
          <c:order val="6"/>
          <c:tx>
            <c:strRef>
              <c:f>Sheet1!$H$1</c:f>
              <c:strCache>
                <c:ptCount val="1"/>
                <c:pt idx="0">
                  <c:v>HPP + reduced cache (3) - sp</c:v>
                </c:pt>
              </c:strCache>
            </c:strRef>
          </c:tx>
          <c:spPr>
            <a:ln w="28575" cap="rnd">
              <a:solidFill>
                <a:schemeClr val="accent1">
                  <a:lumMod val="60000"/>
                </a:schemeClr>
              </a:solidFill>
              <a:round/>
            </a:ln>
            <a:effectLst/>
          </c:spPr>
          <c:marker>
            <c:symbol val="none"/>
          </c:marker>
          <c:cat>
            <c:strRef>
              <c:f>Sheet1!$A$2:$A$6</c:f>
              <c:strCache>
                <c:ptCount val="5"/>
                <c:pt idx="0">
                  <c:v>dijkstra</c:v>
                </c:pt>
                <c:pt idx="1">
                  <c:v>qsort</c:v>
                </c:pt>
                <c:pt idx="2">
                  <c:v>ssearch</c:v>
                </c:pt>
                <c:pt idx="3">
                  <c:v>gsm</c:v>
                </c:pt>
                <c:pt idx="4">
                  <c:v>jpeg</c:v>
                </c:pt>
              </c:strCache>
            </c:strRef>
          </c:cat>
          <c:val>
            <c:numRef>
              <c:f>Sheet1!$H$2:$H$6</c:f>
              <c:numCache>
                <c:formatCode>General</c:formatCode>
                <c:ptCount val="5"/>
                <c:pt idx="0">
                  <c:v>4.5199999999999996</c:v>
                </c:pt>
                <c:pt idx="1">
                  <c:v>10.24</c:v>
                </c:pt>
                <c:pt idx="2">
                  <c:v>3.89</c:v>
                </c:pt>
                <c:pt idx="3">
                  <c:v>2.17</c:v>
                </c:pt>
                <c:pt idx="4">
                  <c:v>10.34</c:v>
                </c:pt>
              </c:numCache>
            </c:numRef>
          </c:val>
          <c:smooth val="0"/>
          <c:extLst xmlns:c16r2="http://schemas.microsoft.com/office/drawing/2015/06/chart">
            <c:ext xmlns:c16="http://schemas.microsoft.com/office/drawing/2014/chart" uri="{C3380CC4-5D6E-409C-BE32-E72D297353CC}">
              <c16:uniqueId val="{00000004-CA64-421B-A894-B1CC1B2524D8}"/>
            </c:ext>
          </c:extLst>
        </c:ser>
        <c:ser>
          <c:idx val="7"/>
          <c:order val="7"/>
          <c:tx>
            <c:strRef>
              <c:f>Sheet1!$I$1</c:f>
              <c:strCache>
                <c:ptCount val="1"/>
                <c:pt idx="0">
                  <c:v>(3) + reduced lsq size - sp</c:v>
                </c:pt>
              </c:strCache>
            </c:strRef>
          </c:tx>
          <c:spPr>
            <a:ln w="28575" cap="rnd">
              <a:solidFill>
                <a:schemeClr val="accent2">
                  <a:lumMod val="60000"/>
                </a:schemeClr>
              </a:solidFill>
              <a:round/>
            </a:ln>
            <a:effectLst/>
          </c:spPr>
          <c:marker>
            <c:symbol val="none"/>
          </c:marker>
          <c:cat>
            <c:strRef>
              <c:f>Sheet1!$A$2:$A$6</c:f>
              <c:strCache>
                <c:ptCount val="5"/>
                <c:pt idx="0">
                  <c:v>dijkstra</c:v>
                </c:pt>
                <c:pt idx="1">
                  <c:v>qsort</c:v>
                </c:pt>
                <c:pt idx="2">
                  <c:v>ssearch</c:v>
                </c:pt>
                <c:pt idx="3">
                  <c:v>gsm</c:v>
                </c:pt>
                <c:pt idx="4">
                  <c:v>jpeg</c:v>
                </c:pt>
              </c:strCache>
            </c:strRef>
          </c:cat>
          <c:val>
            <c:numRef>
              <c:f>Sheet1!$I$2:$I$6</c:f>
              <c:numCache>
                <c:formatCode>General</c:formatCode>
                <c:ptCount val="5"/>
                <c:pt idx="0">
                  <c:v>4.3</c:v>
                </c:pt>
                <c:pt idx="1">
                  <c:v>7.8</c:v>
                </c:pt>
                <c:pt idx="2">
                  <c:v>3.4</c:v>
                </c:pt>
                <c:pt idx="3">
                  <c:v>2.15</c:v>
                </c:pt>
                <c:pt idx="4">
                  <c:v>9.44</c:v>
                </c:pt>
              </c:numCache>
            </c:numRef>
          </c:val>
          <c:smooth val="0"/>
          <c:extLst xmlns:c16r2="http://schemas.microsoft.com/office/drawing/2015/06/chart">
            <c:ext xmlns:c16="http://schemas.microsoft.com/office/drawing/2014/chart" uri="{C3380CC4-5D6E-409C-BE32-E72D297353CC}">
              <c16:uniqueId val="{00000005-CA64-421B-A894-B1CC1B2524D8}"/>
            </c:ext>
          </c:extLst>
        </c:ser>
        <c:dLbls>
          <c:showLegendKey val="0"/>
          <c:showVal val="0"/>
          <c:showCatName val="0"/>
          <c:showSerName val="0"/>
          <c:showPercent val="0"/>
          <c:showBubbleSize val="0"/>
        </c:dLbls>
        <c:marker val="1"/>
        <c:smooth val="0"/>
        <c:axId val="-1354991536"/>
        <c:axId val="-1354994256"/>
      </c:lineChart>
      <c:catAx>
        <c:axId val="-129533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4998608"/>
        <c:crosses val="autoZero"/>
        <c:auto val="1"/>
        <c:lblAlgn val="ctr"/>
        <c:lblOffset val="100"/>
        <c:noMultiLvlLbl val="0"/>
      </c:catAx>
      <c:valAx>
        <c:axId val="-1354998608"/>
        <c:scaling>
          <c:orientation val="minMax"/>
          <c:max val="16"/>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Peak power</a:t>
                </a:r>
                <a:r>
                  <a:rPr lang="de-DE" baseline="0"/>
                  <a:t> [Watt]</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295338848"/>
        <c:crosses val="autoZero"/>
        <c:crossBetween val="between"/>
      </c:valAx>
      <c:valAx>
        <c:axId val="-135499425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speed 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4991536"/>
        <c:crosses val="max"/>
        <c:crossBetween val="between"/>
      </c:valAx>
      <c:catAx>
        <c:axId val="-1354991536"/>
        <c:scaling>
          <c:orientation val="minMax"/>
        </c:scaling>
        <c:delete val="1"/>
        <c:axPos val="b"/>
        <c:numFmt formatCode="General" sourceLinked="1"/>
        <c:majorTickMark val="out"/>
        <c:minorTickMark val="none"/>
        <c:tickLblPos val="nextTo"/>
        <c:crossAx val="-1354994256"/>
        <c:crosses val="autoZero"/>
        <c:auto val="1"/>
        <c:lblAlgn val="ctr"/>
        <c:lblOffset val="100"/>
        <c:noMultiLvlLbl val="0"/>
      </c:catAx>
      <c:spPr>
        <a:noFill/>
        <a:ln>
          <a:noFill/>
        </a:ln>
        <a:effectLst/>
      </c:spPr>
    </c:plotArea>
    <c:legend>
      <c:legendPos val="r"/>
      <c:layout>
        <c:manualLayout>
          <c:xMode val="edge"/>
          <c:yMode val="edge"/>
          <c:x val="0.67628371974336543"/>
          <c:y val="9.3027965412952815E-3"/>
          <c:w val="0.30982739136774567"/>
          <c:h val="0.990697203458704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HPP + PW</c:v>
                </c:pt>
              </c:strCache>
            </c:strRef>
          </c:tx>
          <c:spPr>
            <a:solidFill>
              <a:schemeClr val="accent1"/>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Sheet1!$B$2:$B$6</c:f>
              <c:numCache>
                <c:formatCode>General</c:formatCode>
                <c:ptCount val="5"/>
                <c:pt idx="0">
                  <c:v>8.8329771549083308E-2</c:v>
                </c:pt>
                <c:pt idx="1">
                  <c:v>2.5709680247912549E-3</c:v>
                </c:pt>
                <c:pt idx="2">
                  <c:v>5.6321479598735E-6</c:v>
                </c:pt>
                <c:pt idx="3">
                  <c:v>2.4243585740391445E-3</c:v>
                </c:pt>
                <c:pt idx="4">
                  <c:v>2.428649839968993E-3</c:v>
                </c:pt>
              </c:numCache>
            </c:numRef>
          </c:val>
          <c:extLst xmlns:c16r2="http://schemas.microsoft.com/office/drawing/2015/06/chart">
            <c:ext xmlns:c16="http://schemas.microsoft.com/office/drawing/2014/chart" uri="{C3380CC4-5D6E-409C-BE32-E72D297353CC}">
              <c16:uniqueId val="{00000000-3478-4370-B55F-F779775B5927}"/>
            </c:ext>
          </c:extLst>
        </c:ser>
        <c:ser>
          <c:idx val="1"/>
          <c:order val="1"/>
          <c:tx>
            <c:strRef>
              <c:f>Sheet1!$C$1</c:f>
              <c:strCache>
                <c:ptCount val="1"/>
                <c:pt idx="0">
                  <c:v>HPP</c:v>
                </c:pt>
              </c:strCache>
            </c:strRef>
          </c:tx>
          <c:spPr>
            <a:solidFill>
              <a:schemeClr val="accent2"/>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Sheet1!$C$2:$C$6</c:f>
              <c:numCache>
                <c:formatCode>General</c:formatCode>
                <c:ptCount val="5"/>
                <c:pt idx="0">
                  <c:v>4.628750048819766E-3</c:v>
                </c:pt>
                <c:pt idx="1">
                  <c:v>9.6794386769663977E-4</c:v>
                </c:pt>
                <c:pt idx="2">
                  <c:v>3.7738096902875007E-7</c:v>
                </c:pt>
                <c:pt idx="3">
                  <c:v>5.7706106385163956E-5</c:v>
                </c:pt>
                <c:pt idx="4">
                  <c:v>5.7411264572260884E-4</c:v>
                </c:pt>
              </c:numCache>
            </c:numRef>
          </c:val>
          <c:extLst xmlns:c16r2="http://schemas.microsoft.com/office/drawing/2015/06/chart">
            <c:ext xmlns:c16="http://schemas.microsoft.com/office/drawing/2014/chart" uri="{C3380CC4-5D6E-409C-BE32-E72D297353CC}">
              <c16:uniqueId val="{00000001-3478-4370-B55F-F779775B5927}"/>
            </c:ext>
          </c:extLst>
        </c:ser>
        <c:ser>
          <c:idx val="2"/>
          <c:order val="2"/>
          <c:tx>
            <c:strRef>
              <c:f>Sheet1!$D$1</c:f>
              <c:strCache>
                <c:ptCount val="1"/>
                <c:pt idx="0">
                  <c:v>ROB=64</c:v>
                </c:pt>
              </c:strCache>
            </c:strRef>
          </c:tx>
          <c:spPr>
            <a:solidFill>
              <a:schemeClr val="accent3"/>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Sheet1!$D$2:$D$6</c:f>
              <c:numCache>
                <c:formatCode>General</c:formatCode>
                <c:ptCount val="5"/>
                <c:pt idx="0">
                  <c:v>4.433015511570086E-3</c:v>
                </c:pt>
                <c:pt idx="1">
                  <c:v>1.1339199280991251E-3</c:v>
                </c:pt>
                <c:pt idx="2">
                  <c:v>4.5104238364319993E-7</c:v>
                </c:pt>
                <c:pt idx="3">
                  <c:v>4.6778504294975399E-5</c:v>
                </c:pt>
                <c:pt idx="4">
                  <c:v>5.5933788562104007E-4</c:v>
                </c:pt>
              </c:numCache>
            </c:numRef>
          </c:val>
          <c:extLst xmlns:c16r2="http://schemas.microsoft.com/office/drawing/2015/06/chart">
            <c:ext xmlns:c16="http://schemas.microsoft.com/office/drawing/2014/chart" uri="{C3380CC4-5D6E-409C-BE32-E72D297353CC}">
              <c16:uniqueId val="{00000002-3478-4370-B55F-F779775B5927}"/>
            </c:ext>
          </c:extLst>
        </c:ser>
        <c:ser>
          <c:idx val="3"/>
          <c:order val="3"/>
          <c:tx>
            <c:strRef>
              <c:f>Sheet1!$E$1</c:f>
              <c:strCache>
                <c:ptCount val="1"/>
                <c:pt idx="0">
                  <c:v>width=4</c:v>
                </c:pt>
              </c:strCache>
            </c:strRef>
          </c:tx>
          <c:spPr>
            <a:solidFill>
              <a:schemeClr val="accent4"/>
            </a:solidFill>
            <a:ln>
              <a:noFill/>
            </a:ln>
            <a:effectLst/>
          </c:spPr>
          <c:invertIfNegative val="0"/>
          <c:cat>
            <c:strRef>
              <c:f>Sheet1!$A$2:$A$6</c:f>
              <c:strCache>
                <c:ptCount val="5"/>
                <c:pt idx="0">
                  <c:v>dijkstra</c:v>
                </c:pt>
                <c:pt idx="1">
                  <c:v>qsort</c:v>
                </c:pt>
                <c:pt idx="2">
                  <c:v>ssearch</c:v>
                </c:pt>
                <c:pt idx="3">
                  <c:v>gsm</c:v>
                </c:pt>
                <c:pt idx="4">
                  <c:v>jpeg</c:v>
                </c:pt>
              </c:strCache>
            </c:strRef>
          </c:cat>
          <c:val>
            <c:numRef>
              <c:f>Sheet1!$E$2:$E$6</c:f>
              <c:numCache>
                <c:formatCode>General</c:formatCode>
                <c:ptCount val="5"/>
                <c:pt idx="0">
                  <c:v>3.1737512769846403E-3</c:v>
                </c:pt>
                <c:pt idx="1">
                  <c:v>9.6789122676813587E-4</c:v>
                </c:pt>
                <c:pt idx="2">
                  <c:v>3.7166340383246E-7</c:v>
                </c:pt>
                <c:pt idx="3">
                  <c:v>4.3752968119912223E-5</c:v>
                </c:pt>
                <c:pt idx="4">
                  <c:v>4.3463702666275223E-4</c:v>
                </c:pt>
              </c:numCache>
            </c:numRef>
          </c:val>
          <c:extLst xmlns:c16r2="http://schemas.microsoft.com/office/drawing/2015/06/chart">
            <c:ext xmlns:c16="http://schemas.microsoft.com/office/drawing/2014/chart" uri="{C3380CC4-5D6E-409C-BE32-E72D297353CC}">
              <c16:uniqueId val="{00000003-3478-4370-B55F-F779775B5927}"/>
            </c:ext>
          </c:extLst>
        </c:ser>
        <c:dLbls>
          <c:showLegendKey val="0"/>
          <c:showVal val="0"/>
          <c:showCatName val="0"/>
          <c:showSerName val="0"/>
          <c:showPercent val="0"/>
          <c:showBubbleSize val="0"/>
        </c:dLbls>
        <c:gapWidth val="219"/>
        <c:overlap val="-27"/>
        <c:axId val="-1354997520"/>
        <c:axId val="-1354993168"/>
      </c:barChart>
      <c:catAx>
        <c:axId val="-1354997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4993168"/>
        <c:crosses val="autoZero"/>
        <c:auto val="1"/>
        <c:lblAlgn val="ctr"/>
        <c:lblOffset val="100"/>
        <c:noMultiLvlLbl val="0"/>
      </c:catAx>
      <c:valAx>
        <c:axId val="-1354993168"/>
        <c:scaling>
          <c:orientation val="minMax"/>
          <c:max val="6.0000000000000019E-3"/>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EDP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3549975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679</Words>
  <Characters>3668</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Lohmöller</dc:creator>
  <cp:keywords/>
  <dc:description/>
  <cp:lastModifiedBy>Pedro Gonçalo</cp:lastModifiedBy>
  <cp:revision>24</cp:revision>
  <cp:lastPrinted>2017-12-10T21:35:00Z</cp:lastPrinted>
  <dcterms:created xsi:type="dcterms:W3CDTF">2017-12-06T10:05:00Z</dcterms:created>
  <dcterms:modified xsi:type="dcterms:W3CDTF">2017-12-10T21:35:00Z</dcterms:modified>
</cp:coreProperties>
</file>