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Contract</w:t>
      </w:r>
    </w:p>
    <w:p>
      <w:pPr>
        <w:pStyle w:val="Heading2"/>
      </w:pPr>
      <w:r>
        <w:t>Definitions</w:t>
      </w:r>
    </w:p>
    <w:p>
      <w:r>
        <w:t>The term "Effective Date" means February 7, 2026.</w:t>
      </w:r>
    </w:p>
    <w:p>
      <w:pPr>
        <w:pStyle w:val="Heading2"/>
      </w:pPr>
      <w:r>
        <w:t>Scope</w:t>
      </w:r>
    </w:p>
    <w:p>
      <w:r>
        <w:t>This document is used for fixture testing only.</w:t>
      </w:r>
    </w:p>
  </w:body>
</w:document>
</file>