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6525" w14:textId="7FE27121" w:rsidR="002B7C36" w:rsidRPr="002B7C36" w:rsidRDefault="002B7C36" w:rsidP="002B7C36">
      <w:pPr>
        <w:jc w:val="left"/>
        <w:rPr>
          <w:rFonts w:ascii="Times New Roman" w:hAnsi="Times New Roman" w:cs="Times New Roman"/>
          <w:b/>
          <w:bCs/>
        </w:rPr>
      </w:pPr>
      <w:r w:rsidRPr="002B7C36">
        <w:rPr>
          <w:rFonts w:ascii="Times New Roman" w:hAnsi="Times New Roman" w:cs="Times New Roman" w:hint="eastAsia"/>
          <w:b/>
          <w:bCs/>
        </w:rPr>
        <w:t xml:space="preserve">Interview 1 </w:t>
      </w:r>
    </w:p>
    <w:p w14:paraId="249A2292" w14:textId="77777777" w:rsidR="002B7C36" w:rsidRPr="00D27FD1" w:rsidRDefault="002B7C36" w:rsidP="002B7C36">
      <w:pPr>
        <w:jc w:val="left"/>
        <w:rPr>
          <w:rFonts w:ascii="Times New Roman" w:hAnsi="Times New Roman" w:cs="Times New Roman"/>
        </w:rPr>
      </w:pPr>
      <w:r w:rsidRPr="00D27FD1">
        <w:rPr>
          <w:rFonts w:ascii="Times New Roman" w:hAnsi="Times New Roman" w:cs="Times New Roman" w:hint="eastAsia"/>
        </w:rPr>
        <w:t>This is a summary of an interview with a male project director. He graduated from a social work program and has worked in the field for about seven years, holding positions in social work stations and elderly care services, among others. He has four years of experience in the anti-drug field. He chose to enter the anti-drug project because he felt that elderly care services were "less dynamic", and he saw that anti-drug projects were well-established in various districts, which he believed would be more conducive to long-term development.</w:t>
      </w:r>
    </w:p>
    <w:p w14:paraId="482D049E" w14:textId="77777777" w:rsidR="002B7C36" w:rsidRPr="00D27FD1" w:rsidRDefault="002B7C36" w:rsidP="002B7C36">
      <w:pPr>
        <w:jc w:val="left"/>
        <w:rPr>
          <w:rFonts w:ascii="Times New Roman" w:hAnsi="Times New Roman" w:cs="Times New Roman"/>
        </w:rPr>
      </w:pPr>
    </w:p>
    <w:p w14:paraId="0217097A" w14:textId="77777777" w:rsidR="002B7C36" w:rsidRPr="00D27FD1" w:rsidRDefault="002B7C36" w:rsidP="002B7C36">
      <w:pPr>
        <w:jc w:val="left"/>
        <w:rPr>
          <w:rFonts w:ascii="Times New Roman" w:hAnsi="Times New Roman" w:cs="Times New Roman"/>
        </w:rPr>
      </w:pPr>
      <w:r w:rsidRPr="00D27FD1">
        <w:rPr>
          <w:rFonts w:ascii="Times New Roman" w:hAnsi="Times New Roman" w:cs="Times New Roman" w:hint="eastAsia"/>
        </w:rPr>
        <w:t>Before entering the anti-drug field, he, like most people, was worried about frequently encountering drug dealers, dangerous individuals, or people with AIDS. He imagined extreme scenarios where people might carry knives or drugs at any time. However, after starting the job, he found that most of the service recipients had already undergone compulsory drug rehabilitation education and were in a relatively stable state. Although some had tattoos and used coarse language, they were generally "easy to get along with", which was a significant contrast to his previous fears.</w:t>
      </w:r>
    </w:p>
    <w:p w14:paraId="48D34C43" w14:textId="77777777" w:rsidR="002B7C36" w:rsidRPr="00D27FD1" w:rsidRDefault="002B7C36" w:rsidP="002B7C36">
      <w:pPr>
        <w:jc w:val="left"/>
        <w:rPr>
          <w:rFonts w:ascii="Times New Roman" w:hAnsi="Times New Roman" w:cs="Times New Roman"/>
        </w:rPr>
      </w:pPr>
    </w:p>
    <w:p w14:paraId="6D216FFF" w14:textId="77777777" w:rsidR="002B7C36" w:rsidRPr="00D27FD1" w:rsidRDefault="002B7C36" w:rsidP="002B7C36">
      <w:pPr>
        <w:jc w:val="left"/>
        <w:rPr>
          <w:rFonts w:ascii="Times New Roman" w:hAnsi="Times New Roman" w:cs="Times New Roman"/>
        </w:rPr>
      </w:pPr>
      <w:r w:rsidRPr="00D27FD1">
        <w:rPr>
          <w:rFonts w:ascii="Times New Roman" w:hAnsi="Times New Roman" w:cs="Times New Roman" w:hint="eastAsia"/>
        </w:rPr>
        <w:t>He defines the anti-drug project for non-residents of the city as a form of "correctional social work", half administrative control and half social work assistance. The control aspect includes maintaining information systems and ledgers, urine and hair tests, visiting entertainment venues and other places prone to drug use, and responding to various control instructions and emergency tasks. The professional service aspect involves understanding the life difficulties, social integration obstacles, and expectations for help of the service recipients, enhancing their motivation to quit drugs, and promoting their reintegration into families and communities. However, in actual operation, control indicators and administrative tasks dominate, while assistance often takes a secondary position.</w:t>
      </w:r>
    </w:p>
    <w:p w14:paraId="36D26952" w14:textId="77777777" w:rsidR="002B7C36" w:rsidRPr="00D27FD1" w:rsidRDefault="002B7C36" w:rsidP="002B7C36">
      <w:pPr>
        <w:jc w:val="left"/>
        <w:rPr>
          <w:rFonts w:ascii="Times New Roman" w:hAnsi="Times New Roman" w:cs="Times New Roman"/>
        </w:rPr>
      </w:pPr>
    </w:p>
    <w:p w14:paraId="411F46FB" w14:textId="77777777" w:rsidR="002B7C36" w:rsidRPr="00D27FD1" w:rsidRDefault="002B7C36" w:rsidP="002B7C36">
      <w:pPr>
        <w:jc w:val="left"/>
        <w:rPr>
          <w:rFonts w:ascii="Times New Roman" w:hAnsi="Times New Roman" w:cs="Times New Roman"/>
        </w:rPr>
      </w:pPr>
      <w:r w:rsidRPr="00D27FD1">
        <w:rPr>
          <w:rFonts w:ascii="Times New Roman" w:hAnsi="Times New Roman" w:cs="Times New Roman" w:hint="eastAsia"/>
        </w:rPr>
        <w:t>As the project director, his daily work mainly consists of three parts: financial management, such as budget control and cost accounting; personnel management, including team building, learning and improvement, recruitment and training after personnel turnover; and project administrative management, such as system norms, daily requirements, and safety guarantee mechanisms. In addition, he has to do a lot of external liaison work - submitting written reports to the purchasing party and the institution on a monthly and weekly basis, extracting the "distinctive features" of the project (such as video accounts) to create promotional articles or videos, expanding the project's influence, and handling crises such as relapse, complaints, and incidents involving drug users and ex-users. Frequent internal and external meetings also take up a lot of his time for practical work.</w:t>
      </w:r>
    </w:p>
    <w:p w14:paraId="67F2DD01" w14:textId="77777777" w:rsidR="002B7C36" w:rsidRPr="00D27FD1" w:rsidRDefault="002B7C36" w:rsidP="002B7C36">
      <w:pPr>
        <w:jc w:val="left"/>
        <w:rPr>
          <w:rFonts w:ascii="Times New Roman" w:hAnsi="Times New Roman" w:cs="Times New Roman"/>
        </w:rPr>
      </w:pPr>
    </w:p>
    <w:p w14:paraId="6B1556B0" w14:textId="77777777" w:rsidR="002B7C36" w:rsidRPr="00D27FD1" w:rsidRDefault="002B7C36" w:rsidP="002B7C36">
      <w:pPr>
        <w:jc w:val="left"/>
        <w:rPr>
          <w:rFonts w:ascii="Times New Roman" w:hAnsi="Times New Roman" w:cs="Times New Roman"/>
        </w:rPr>
      </w:pPr>
      <w:r w:rsidRPr="00D27FD1">
        <w:rPr>
          <w:rFonts w:ascii="Times New Roman" w:hAnsi="Times New Roman" w:cs="Times New Roman" w:hint="eastAsia"/>
        </w:rPr>
        <w:t xml:space="preserve">He elaborated on the project evaluation mechanism: financial evaluation is handled by financial personnel; service evaluation includes four aspects - whether the hardware configuration of the stations meets the standards (such as archives rooms, urine testing rooms, psychological counseling rooms, office and meeting spaces, etc.); whether the systems, personnel structure, and risk plans are complete; whether the service chain is coherent (whether the demand research - annual plan - implementation documents in each street and station are consistent); and whether standardized files are uniformly used in accordance with provincial anti-drug documents, and the files of drug users are scored as A/B/C/D grades. During the evaluation, self-assessment reports </w:t>
      </w:r>
      <w:r w:rsidRPr="00D27FD1">
        <w:rPr>
          <w:rFonts w:ascii="Times New Roman" w:hAnsi="Times New Roman" w:cs="Times New Roman" w:hint="eastAsia"/>
        </w:rPr>
        <w:lastRenderedPageBreak/>
        <w:t>and PPTs need to be submitted, along with supporting materials such as the completion of indicators, personnel configuration, item procurement, publicity and social influence, and resource connections.</w:t>
      </w:r>
    </w:p>
    <w:p w14:paraId="2CAB8A49" w14:textId="77777777" w:rsidR="002B7C36" w:rsidRPr="00D27FD1" w:rsidRDefault="002B7C36" w:rsidP="002B7C36">
      <w:pPr>
        <w:jc w:val="left"/>
        <w:rPr>
          <w:rFonts w:ascii="Times New Roman" w:hAnsi="Times New Roman" w:cs="Times New Roman"/>
        </w:rPr>
      </w:pPr>
    </w:p>
    <w:p w14:paraId="4BE4DF2C" w14:textId="77777777" w:rsidR="002B7C36" w:rsidRPr="00D27FD1" w:rsidRDefault="002B7C36" w:rsidP="002B7C36">
      <w:pPr>
        <w:jc w:val="left"/>
        <w:rPr>
          <w:rFonts w:ascii="Times New Roman" w:hAnsi="Times New Roman" w:cs="Times New Roman"/>
        </w:rPr>
      </w:pPr>
      <w:r w:rsidRPr="00D27FD1">
        <w:rPr>
          <w:rFonts w:ascii="Times New Roman" w:hAnsi="Times New Roman" w:cs="Times New Roman" w:hint="eastAsia"/>
        </w:rPr>
        <w:t>He believes that documents serve two purposes: one is to record the service process completely and form archives, and the other is to act as a "protective umbrella" for social workers: in case of incidents such as accidents or suicides by service recipients during the community drug rehabilitation period, the files can prove the content and suggestions of the social workers' intervention and define responsibilities. However, the increasing weight and requirements of evaluations have led to a continuous increase in the workload of document preparation, which has occupied a lot of service time, and "documents taking the lead" has become a reality.</w:t>
      </w:r>
    </w:p>
    <w:p w14:paraId="26526DDB" w14:textId="77777777" w:rsidR="002B7C36" w:rsidRPr="00D27FD1" w:rsidRDefault="002B7C36" w:rsidP="002B7C36">
      <w:pPr>
        <w:jc w:val="left"/>
        <w:rPr>
          <w:rFonts w:ascii="Times New Roman" w:hAnsi="Times New Roman" w:cs="Times New Roman"/>
        </w:rPr>
      </w:pPr>
    </w:p>
    <w:p w14:paraId="434D405A" w14:textId="77777777" w:rsidR="002B7C36" w:rsidRDefault="002B7C36" w:rsidP="002B7C36">
      <w:pPr>
        <w:jc w:val="left"/>
        <w:rPr>
          <w:rFonts w:ascii="Times New Roman" w:hAnsi="Times New Roman" w:cs="Times New Roman"/>
        </w:rPr>
      </w:pPr>
      <w:r w:rsidRPr="00D27FD1">
        <w:rPr>
          <w:rFonts w:ascii="Times New Roman" w:hAnsi="Times New Roman" w:cs="Times New Roman" w:hint="eastAsia"/>
        </w:rPr>
        <w:t xml:space="preserve">When discussing the professionalism of individual cases, he pointed out that in the non-resident anti-drug project, most service recipients are non-voluntary, and many </w:t>
      </w:r>
      <w:proofErr w:type="gramStart"/>
      <w:r w:rsidRPr="00D27FD1">
        <w:rPr>
          <w:rFonts w:ascii="Times New Roman" w:hAnsi="Times New Roman" w:cs="Times New Roman" w:hint="eastAsia"/>
        </w:rPr>
        <w:t>view</w:t>
      </w:r>
      <w:proofErr w:type="gramEnd"/>
      <w:r w:rsidRPr="00D27FD1">
        <w:rPr>
          <w:rFonts w:ascii="Times New Roman" w:hAnsi="Times New Roman" w:cs="Times New Roman" w:hint="eastAsia"/>
        </w:rPr>
        <w:t xml:space="preserve"> social workers as control roles, unwilling to cooperate and hide information. Traditional "helping people to help themselves" individual cases are difficult to carry out. The individual cases that better reflect the professionalism of social workers are those related to policy explanation and emotional comfort. In such cases, social workers need to first handle the service recipients' dissatisfaction with out-of-town control, and then gradually explain the policies to help them understand and cooperate as much as possible. He also specifically mentioned that since the provincial government unified the "provincial standards" in 2021, all institutions have been required to use the same set of D-class forms for case documentation. Although the forms seem simple with only fixed columns, industry "experts" have continuously refined the filling requirements for each blank. For instance, the item "reasons for relapse" has been expanded to a comprehensive analysis of the type of drug, drug use history, previous compulsory rehabilitation experiences, recent conditions, reasons for each drug use, and both strengths and risk factors. This high degree of standardization and templating has significantly prolonged the time spent on writing the documents and demands that social workers greatly enhance their writing and analytical skills. At the same time, it makes it difficult to fully present the true and complex work process.</w:t>
      </w:r>
    </w:p>
    <w:p w14:paraId="34CF32DE" w14:textId="77777777" w:rsidR="00AD41F4" w:rsidRPr="002B7C36" w:rsidRDefault="00AD41F4">
      <w:pPr>
        <w:rPr>
          <w:rFonts w:hint="eastAsia"/>
        </w:rPr>
      </w:pPr>
    </w:p>
    <w:sectPr w:rsidR="00AD41F4" w:rsidRPr="002B7C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A125" w14:textId="77777777" w:rsidR="00492EBF" w:rsidRDefault="00492EBF" w:rsidP="002B7C36">
      <w:pPr>
        <w:rPr>
          <w:rFonts w:hint="eastAsia"/>
        </w:rPr>
      </w:pPr>
      <w:r>
        <w:separator/>
      </w:r>
    </w:p>
  </w:endnote>
  <w:endnote w:type="continuationSeparator" w:id="0">
    <w:p w14:paraId="3065F81A" w14:textId="77777777" w:rsidR="00492EBF" w:rsidRDefault="00492EBF" w:rsidP="002B7C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3135C" w14:textId="77777777" w:rsidR="00492EBF" w:rsidRDefault="00492EBF" w:rsidP="002B7C36">
      <w:pPr>
        <w:rPr>
          <w:rFonts w:hint="eastAsia"/>
        </w:rPr>
      </w:pPr>
      <w:r>
        <w:separator/>
      </w:r>
    </w:p>
  </w:footnote>
  <w:footnote w:type="continuationSeparator" w:id="0">
    <w:p w14:paraId="6FAC85F0" w14:textId="77777777" w:rsidR="00492EBF" w:rsidRDefault="00492EBF" w:rsidP="002B7C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F0FCF"/>
    <w:rsid w:val="00062B5E"/>
    <w:rsid w:val="001454EB"/>
    <w:rsid w:val="00150447"/>
    <w:rsid w:val="002B7C36"/>
    <w:rsid w:val="00376A8F"/>
    <w:rsid w:val="00492EBF"/>
    <w:rsid w:val="004A795D"/>
    <w:rsid w:val="00AD41F4"/>
    <w:rsid w:val="00DF0FCF"/>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6D24E"/>
  <w15:chartTrackingRefBased/>
  <w15:docId w15:val="{D6533210-BC3B-450D-849F-C71BDE51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7C36"/>
    <w:pPr>
      <w:widowControl w:val="0"/>
      <w:jc w:val="both"/>
    </w:pPr>
  </w:style>
  <w:style w:type="paragraph" w:styleId="1">
    <w:name w:val="heading 1"/>
    <w:basedOn w:val="a"/>
    <w:next w:val="a"/>
    <w:link w:val="10"/>
    <w:uiPriority w:val="9"/>
    <w:qFormat/>
    <w:rsid w:val="00DF0FC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F0FC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F0FC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F0FC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0FC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F0FC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0F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0F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0FC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0FC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F0FC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F0FC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F0FCF"/>
    <w:rPr>
      <w:rFonts w:cstheme="majorBidi"/>
      <w:color w:val="2F5496" w:themeColor="accent1" w:themeShade="BF"/>
      <w:sz w:val="28"/>
      <w:szCs w:val="28"/>
    </w:rPr>
  </w:style>
  <w:style w:type="character" w:customStyle="1" w:styleId="50">
    <w:name w:val="标题 5 字符"/>
    <w:basedOn w:val="a0"/>
    <w:link w:val="5"/>
    <w:uiPriority w:val="9"/>
    <w:semiHidden/>
    <w:rsid w:val="00DF0FCF"/>
    <w:rPr>
      <w:rFonts w:cstheme="majorBidi"/>
      <w:color w:val="2F5496" w:themeColor="accent1" w:themeShade="BF"/>
      <w:sz w:val="24"/>
      <w:szCs w:val="24"/>
    </w:rPr>
  </w:style>
  <w:style w:type="character" w:customStyle="1" w:styleId="60">
    <w:name w:val="标题 6 字符"/>
    <w:basedOn w:val="a0"/>
    <w:link w:val="6"/>
    <w:uiPriority w:val="9"/>
    <w:semiHidden/>
    <w:rsid w:val="00DF0FCF"/>
    <w:rPr>
      <w:rFonts w:cstheme="majorBidi"/>
      <w:b/>
      <w:bCs/>
      <w:color w:val="2F5496" w:themeColor="accent1" w:themeShade="BF"/>
    </w:rPr>
  </w:style>
  <w:style w:type="character" w:customStyle="1" w:styleId="70">
    <w:name w:val="标题 7 字符"/>
    <w:basedOn w:val="a0"/>
    <w:link w:val="7"/>
    <w:uiPriority w:val="9"/>
    <w:semiHidden/>
    <w:rsid w:val="00DF0FCF"/>
    <w:rPr>
      <w:rFonts w:cstheme="majorBidi"/>
      <w:b/>
      <w:bCs/>
      <w:color w:val="595959" w:themeColor="text1" w:themeTint="A6"/>
    </w:rPr>
  </w:style>
  <w:style w:type="character" w:customStyle="1" w:styleId="80">
    <w:name w:val="标题 8 字符"/>
    <w:basedOn w:val="a0"/>
    <w:link w:val="8"/>
    <w:uiPriority w:val="9"/>
    <w:semiHidden/>
    <w:rsid w:val="00DF0FCF"/>
    <w:rPr>
      <w:rFonts w:cstheme="majorBidi"/>
      <w:color w:val="595959" w:themeColor="text1" w:themeTint="A6"/>
    </w:rPr>
  </w:style>
  <w:style w:type="character" w:customStyle="1" w:styleId="90">
    <w:name w:val="标题 9 字符"/>
    <w:basedOn w:val="a0"/>
    <w:link w:val="9"/>
    <w:uiPriority w:val="9"/>
    <w:semiHidden/>
    <w:rsid w:val="00DF0FCF"/>
    <w:rPr>
      <w:rFonts w:eastAsiaTheme="majorEastAsia" w:cstheme="majorBidi"/>
      <w:color w:val="595959" w:themeColor="text1" w:themeTint="A6"/>
    </w:rPr>
  </w:style>
  <w:style w:type="paragraph" w:styleId="a3">
    <w:name w:val="Title"/>
    <w:basedOn w:val="a"/>
    <w:next w:val="a"/>
    <w:link w:val="a4"/>
    <w:uiPriority w:val="10"/>
    <w:qFormat/>
    <w:rsid w:val="00DF0F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0F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0F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0F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0FCF"/>
    <w:pPr>
      <w:spacing w:before="160" w:after="160"/>
      <w:jc w:val="center"/>
    </w:pPr>
    <w:rPr>
      <w:i/>
      <w:iCs/>
      <w:color w:val="404040" w:themeColor="text1" w:themeTint="BF"/>
    </w:rPr>
  </w:style>
  <w:style w:type="character" w:customStyle="1" w:styleId="a8">
    <w:name w:val="引用 字符"/>
    <w:basedOn w:val="a0"/>
    <w:link w:val="a7"/>
    <w:uiPriority w:val="29"/>
    <w:rsid w:val="00DF0FCF"/>
    <w:rPr>
      <w:i/>
      <w:iCs/>
      <w:color w:val="404040" w:themeColor="text1" w:themeTint="BF"/>
    </w:rPr>
  </w:style>
  <w:style w:type="paragraph" w:styleId="a9">
    <w:name w:val="List Paragraph"/>
    <w:basedOn w:val="a"/>
    <w:uiPriority w:val="34"/>
    <w:qFormat/>
    <w:rsid w:val="00DF0FCF"/>
    <w:pPr>
      <w:ind w:left="720"/>
      <w:contextualSpacing/>
    </w:pPr>
  </w:style>
  <w:style w:type="character" w:styleId="aa">
    <w:name w:val="Intense Emphasis"/>
    <w:basedOn w:val="a0"/>
    <w:uiPriority w:val="21"/>
    <w:qFormat/>
    <w:rsid w:val="00DF0FCF"/>
    <w:rPr>
      <w:i/>
      <w:iCs/>
      <w:color w:val="2F5496" w:themeColor="accent1" w:themeShade="BF"/>
    </w:rPr>
  </w:style>
  <w:style w:type="paragraph" w:styleId="ab">
    <w:name w:val="Intense Quote"/>
    <w:basedOn w:val="a"/>
    <w:next w:val="a"/>
    <w:link w:val="ac"/>
    <w:uiPriority w:val="30"/>
    <w:qFormat/>
    <w:rsid w:val="00DF0F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0FCF"/>
    <w:rPr>
      <w:i/>
      <w:iCs/>
      <w:color w:val="2F5496" w:themeColor="accent1" w:themeShade="BF"/>
    </w:rPr>
  </w:style>
  <w:style w:type="character" w:styleId="ad">
    <w:name w:val="Intense Reference"/>
    <w:basedOn w:val="a0"/>
    <w:uiPriority w:val="32"/>
    <w:qFormat/>
    <w:rsid w:val="00DF0FCF"/>
    <w:rPr>
      <w:b/>
      <w:bCs/>
      <w:smallCaps/>
      <w:color w:val="2F5496" w:themeColor="accent1" w:themeShade="BF"/>
      <w:spacing w:val="5"/>
    </w:rPr>
  </w:style>
  <w:style w:type="paragraph" w:styleId="ae">
    <w:name w:val="header"/>
    <w:basedOn w:val="a"/>
    <w:link w:val="af"/>
    <w:uiPriority w:val="99"/>
    <w:unhideWhenUsed/>
    <w:rsid w:val="002B7C36"/>
    <w:pPr>
      <w:tabs>
        <w:tab w:val="center" w:pos="4153"/>
        <w:tab w:val="right" w:pos="8306"/>
      </w:tabs>
      <w:snapToGrid w:val="0"/>
      <w:jc w:val="center"/>
    </w:pPr>
    <w:rPr>
      <w:sz w:val="18"/>
      <w:szCs w:val="18"/>
    </w:rPr>
  </w:style>
  <w:style w:type="character" w:customStyle="1" w:styleId="af">
    <w:name w:val="页眉 字符"/>
    <w:basedOn w:val="a0"/>
    <w:link w:val="ae"/>
    <w:uiPriority w:val="99"/>
    <w:rsid w:val="002B7C36"/>
    <w:rPr>
      <w:sz w:val="18"/>
      <w:szCs w:val="18"/>
    </w:rPr>
  </w:style>
  <w:style w:type="paragraph" w:styleId="af0">
    <w:name w:val="footer"/>
    <w:basedOn w:val="a"/>
    <w:link w:val="af1"/>
    <w:uiPriority w:val="99"/>
    <w:unhideWhenUsed/>
    <w:rsid w:val="002B7C36"/>
    <w:pPr>
      <w:tabs>
        <w:tab w:val="center" w:pos="4153"/>
        <w:tab w:val="right" w:pos="8306"/>
      </w:tabs>
      <w:snapToGrid w:val="0"/>
      <w:jc w:val="left"/>
    </w:pPr>
    <w:rPr>
      <w:sz w:val="18"/>
      <w:szCs w:val="18"/>
    </w:rPr>
  </w:style>
  <w:style w:type="character" w:customStyle="1" w:styleId="af1">
    <w:name w:val="页脚 字符"/>
    <w:basedOn w:val="a0"/>
    <w:link w:val="af0"/>
    <w:uiPriority w:val="99"/>
    <w:rsid w:val="002B7C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902</Words>
  <Characters>5146</Characters>
  <Application>Microsoft Office Word</Application>
  <DocSecurity>0</DocSecurity>
  <Lines>42</Lines>
  <Paragraphs>12</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2025-11-27T10:11:00Z</dcterms:created>
  <dcterms:modified xsi:type="dcterms:W3CDTF">2025-11-28T00:43:00Z</dcterms:modified>
</cp:coreProperties>
</file>