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4A00" w14:textId="77C6B897" w:rsidR="00FB28EC" w:rsidRPr="002B1D36" w:rsidRDefault="00FB28EC" w:rsidP="00FB28EC">
      <w:pPr>
        <w:jc w:val="left"/>
        <w:rPr>
          <w:rFonts w:ascii="Times New Roman" w:hAnsi="Times New Roman" w:cs="Times New Roman"/>
          <w:b/>
          <w:bCs/>
        </w:rPr>
      </w:pPr>
      <w:bookmarkStart w:id="0" w:name="_Hlk215146100"/>
      <w:r w:rsidRPr="002B1D36">
        <w:rPr>
          <w:rFonts w:ascii="Times New Roman" w:hAnsi="Times New Roman" w:cs="Times New Roman"/>
          <w:b/>
          <w:bCs/>
        </w:rPr>
        <w:t xml:space="preserve">Interview </w:t>
      </w:r>
      <w:r>
        <w:rPr>
          <w:rFonts w:ascii="Times New Roman" w:hAnsi="Times New Roman" w:cs="Times New Roman" w:hint="eastAsia"/>
          <w:b/>
          <w:bCs/>
        </w:rPr>
        <w:t>2</w:t>
      </w:r>
      <w:bookmarkStart w:id="1" w:name="_Hlk215146086"/>
    </w:p>
    <w:bookmarkEnd w:id="0"/>
    <w:bookmarkEnd w:id="1"/>
    <w:p w14:paraId="0A279A6D" w14:textId="77777777" w:rsidR="00FB28EC" w:rsidRPr="002B1D36" w:rsidRDefault="00FB28EC" w:rsidP="00FB28EC">
      <w:pPr>
        <w:jc w:val="left"/>
        <w:rPr>
          <w:rFonts w:ascii="Times New Roman" w:hAnsi="Times New Roman" w:cs="Times New Roman"/>
        </w:rPr>
      </w:pPr>
    </w:p>
    <w:p w14:paraId="2C5BF275" w14:textId="77777777" w:rsidR="00FB28EC" w:rsidRPr="002B1D36" w:rsidRDefault="00FB28EC" w:rsidP="00FB28EC">
      <w:pPr>
        <w:jc w:val="left"/>
        <w:rPr>
          <w:rFonts w:ascii="Times New Roman" w:hAnsi="Times New Roman" w:cs="Times New Roman"/>
        </w:rPr>
      </w:pPr>
      <w:r w:rsidRPr="002B1D36">
        <w:rPr>
          <w:rFonts w:ascii="Times New Roman" w:hAnsi="Times New Roman" w:cs="Times New Roman"/>
        </w:rPr>
        <w:t xml:space="preserve">This dataset contains a semi-structured interview with a 27-year-old male social worker who serves as assistant area director in an external-hukou (non-local) community-based anti-drug project in District X. Trained in social work, he has over four years of professional experience since 2019, having worked in a community station, anti-drug services and elder care. He joined his current NGO in May 2022 and has since been continuously engaged in anti-drug work. </w:t>
      </w:r>
    </w:p>
    <w:p w14:paraId="5E714872" w14:textId="77777777" w:rsidR="00FB28EC" w:rsidRPr="002B1D36" w:rsidRDefault="00FB28EC" w:rsidP="00FB28EC">
      <w:pPr>
        <w:jc w:val="left"/>
        <w:rPr>
          <w:rFonts w:ascii="Times New Roman" w:hAnsi="Times New Roman" w:cs="Times New Roman"/>
        </w:rPr>
      </w:pPr>
      <w:r w:rsidRPr="002B1D36">
        <w:rPr>
          <w:rFonts w:ascii="Times New Roman" w:hAnsi="Times New Roman" w:cs="Times New Roman"/>
        </w:rPr>
        <w:t>He recalls choosing anti-drug social work initially for pragmatic reasons (“the job was close to home”), but also describes a shift in perception over time. At the beginning, he felt afraid of having to “deal with drug users”, assuming high risk and danger. After starting the job, he found most clients less frightening and more manageable than imagined. The bigger gap between expectation and reality lies not in client risk, but in the content of the work: he had anticipated frequent meetings, conversations and services for clients, yet in practice most of his time is spent in the office doing system input, case files, records of urine and hair tests, and preparing assessment materials. He estimates that he sees some clients only once every two months.</w:t>
      </w:r>
    </w:p>
    <w:p w14:paraId="3AF5245E" w14:textId="77777777" w:rsidR="00FB28EC" w:rsidRPr="002B1D36" w:rsidRDefault="00FB28EC" w:rsidP="00FB28EC">
      <w:pPr>
        <w:jc w:val="left"/>
        <w:rPr>
          <w:rFonts w:ascii="Times New Roman" w:hAnsi="Times New Roman" w:cs="Times New Roman"/>
        </w:rPr>
      </w:pPr>
      <w:r w:rsidRPr="002B1D36">
        <w:rPr>
          <w:rFonts w:ascii="Times New Roman" w:hAnsi="Times New Roman" w:cs="Times New Roman"/>
        </w:rPr>
        <w:t>He argues that this imbalance is driven by how the purchasing authority defines and evaluates the project. In his view, funders “value documents more than service quality”: indicators in project contracts focus heavily on control and written outputs (registration, 100% file completion, 100% abstinence maintenance, 100% consolidation rate), with relatively little emphasis on the depth or quality of psychosocial intervention. The sensitive, punitive and legally charged nature of anti-drug work, combined with social workers’ lack of enforcement power, also limits space for in-depth therapeutic or family interventions.</w:t>
      </w:r>
    </w:p>
    <w:p w14:paraId="6980F3A7" w14:textId="77777777" w:rsidR="00FB28EC" w:rsidRPr="002B1D36" w:rsidRDefault="00FB28EC" w:rsidP="00FB28EC">
      <w:pPr>
        <w:jc w:val="left"/>
        <w:rPr>
          <w:rFonts w:ascii="Times New Roman" w:hAnsi="Times New Roman" w:cs="Times New Roman"/>
        </w:rPr>
      </w:pPr>
      <w:r w:rsidRPr="002B1D36">
        <w:rPr>
          <w:rFonts w:ascii="Times New Roman" w:hAnsi="Times New Roman" w:cs="Times New Roman"/>
        </w:rPr>
        <w:t xml:space="preserve">He </w:t>
      </w:r>
      <w:proofErr w:type="spellStart"/>
      <w:r w:rsidRPr="002B1D36">
        <w:rPr>
          <w:rFonts w:ascii="Times New Roman" w:hAnsi="Times New Roman" w:cs="Times New Roman"/>
        </w:rPr>
        <w:t>summarises</w:t>
      </w:r>
      <w:proofErr w:type="spellEnd"/>
      <w:r w:rsidRPr="002B1D36">
        <w:rPr>
          <w:rFonts w:ascii="Times New Roman" w:hAnsi="Times New Roman" w:cs="Times New Roman"/>
        </w:rPr>
        <w:t xml:space="preserve"> his job into two main components: (1) daily control of people who use drugs—contacting them, arranging and recording urine/hair tests, conducting residence checks, and maintaining ledgers and databases; and (2) anti-drug publicity—delivering talks in schools, communities and enterprises. Around 70% of his working time is devoted to control-related tasks, yet he feels that the most meaningful and effective work is school-based prevention. Children are curious, willing to listen and can form early impressions that “these things cannot be touched”, whereas many adult citizens ignore leaflets and current clients already know the risks but remain physiologically and socially trapped.</w:t>
      </w:r>
    </w:p>
    <w:p w14:paraId="13102EC7" w14:textId="77777777" w:rsidR="00FB28EC" w:rsidRPr="002B1D36" w:rsidRDefault="00FB28EC" w:rsidP="00FB28EC">
      <w:pPr>
        <w:jc w:val="left"/>
        <w:rPr>
          <w:rFonts w:ascii="Times New Roman" w:hAnsi="Times New Roman" w:cs="Times New Roman"/>
        </w:rPr>
      </w:pPr>
      <w:r w:rsidRPr="002B1D36">
        <w:rPr>
          <w:rFonts w:ascii="Times New Roman" w:hAnsi="Times New Roman" w:cs="Times New Roman"/>
        </w:rPr>
        <w:t xml:space="preserve">Casework with external-hukou clients is limited. Because they are subject to dual supervision (by both hukou locality and place of residence), many are reluctant to cooperate. He often depends on testing requirements issued by the hukou locality, coordinating with local police to get clients to attend tests. Needs assessments and goals in case files are largely framed around “maintaining abstinence” and “legal education”, using </w:t>
      </w:r>
      <w:proofErr w:type="spellStart"/>
      <w:r w:rsidRPr="002B1D36">
        <w:rPr>
          <w:rFonts w:ascii="Times New Roman" w:hAnsi="Times New Roman" w:cs="Times New Roman"/>
        </w:rPr>
        <w:t>standardised</w:t>
      </w:r>
      <w:proofErr w:type="spellEnd"/>
      <w:r w:rsidRPr="002B1D36">
        <w:rPr>
          <w:rFonts w:ascii="Times New Roman" w:hAnsi="Times New Roman" w:cs="Times New Roman"/>
        </w:rPr>
        <w:t xml:space="preserve"> provincial templates that mandate application of social control theory. He notes that deviating from these templates—e.g. by using other theories—invites scrutiny from supervisors and evaluators and is therefore discouraged.</w:t>
      </w:r>
    </w:p>
    <w:p w14:paraId="6EDF4B5A" w14:textId="77777777" w:rsidR="00FB28EC" w:rsidRDefault="00FB28EC" w:rsidP="00FB28EC">
      <w:pPr>
        <w:jc w:val="left"/>
        <w:rPr>
          <w:rFonts w:ascii="Times New Roman" w:hAnsi="Times New Roman" w:cs="Times New Roman"/>
        </w:rPr>
      </w:pPr>
      <w:r w:rsidRPr="002B1D36">
        <w:rPr>
          <w:rFonts w:ascii="Times New Roman" w:hAnsi="Times New Roman" w:cs="Times New Roman"/>
        </w:rPr>
        <w:t xml:space="preserve">Documentation is described as both central and burdensome. He estimates that in an eight-hour workday, up to seven hours may be spent on paperwork: for each activity, however small, he must prepare a formal plan, rationale, theoretical framework, process record, contingency plan, report and photos. He feels that without well-crafted documents, even excellent casework or activities “do not count”, and that paperwork has “taken over” the job, producing a sense of repetitive, low-value </w:t>
      </w:r>
      <w:proofErr w:type="spellStart"/>
      <w:r w:rsidRPr="002B1D36">
        <w:rPr>
          <w:rFonts w:ascii="Times New Roman" w:hAnsi="Times New Roman" w:cs="Times New Roman"/>
        </w:rPr>
        <w:t>labour</w:t>
      </w:r>
      <w:proofErr w:type="spellEnd"/>
      <w:r w:rsidRPr="002B1D36">
        <w:rPr>
          <w:rFonts w:ascii="Times New Roman" w:hAnsi="Times New Roman" w:cs="Times New Roman"/>
        </w:rPr>
        <w:t xml:space="preserve">. At the same time, he sees no realistic way to change a system driven by upper-level requirements and instead copes by “giving them whatever they ask for”. Despite these frustrations, </w:t>
      </w:r>
      <w:r w:rsidRPr="002B1D36">
        <w:rPr>
          <w:rFonts w:ascii="Times New Roman" w:hAnsi="Times New Roman" w:cs="Times New Roman"/>
        </w:rPr>
        <w:lastRenderedPageBreak/>
        <w:t>he cites monthly school-based education as the most valuable part of his work, offering genuine professional satisfaction even as repeated activities risk being taken for granted by purchasers.</w:t>
      </w:r>
    </w:p>
    <w:p w14:paraId="65FDF206" w14:textId="77777777" w:rsidR="00AD41F4" w:rsidRPr="00FB28EC" w:rsidRDefault="00AD41F4">
      <w:pPr>
        <w:rPr>
          <w:rFonts w:hint="eastAsia"/>
        </w:rPr>
      </w:pPr>
    </w:p>
    <w:sectPr w:rsidR="00AD41F4" w:rsidRPr="00FB28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216A" w14:textId="77777777" w:rsidR="007D69E8" w:rsidRDefault="007D69E8" w:rsidP="00FB28EC">
      <w:pPr>
        <w:rPr>
          <w:rFonts w:hint="eastAsia"/>
        </w:rPr>
      </w:pPr>
      <w:r>
        <w:separator/>
      </w:r>
    </w:p>
  </w:endnote>
  <w:endnote w:type="continuationSeparator" w:id="0">
    <w:p w14:paraId="739A604B" w14:textId="77777777" w:rsidR="007D69E8" w:rsidRDefault="007D69E8" w:rsidP="00FB28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FA65" w14:textId="77777777" w:rsidR="007D69E8" w:rsidRDefault="007D69E8" w:rsidP="00FB28EC">
      <w:pPr>
        <w:rPr>
          <w:rFonts w:hint="eastAsia"/>
        </w:rPr>
      </w:pPr>
      <w:r>
        <w:separator/>
      </w:r>
    </w:p>
  </w:footnote>
  <w:footnote w:type="continuationSeparator" w:id="0">
    <w:p w14:paraId="3EE2CAE4" w14:textId="77777777" w:rsidR="007D69E8" w:rsidRDefault="007D69E8" w:rsidP="00FB28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1C67"/>
    <w:rsid w:val="00062B5E"/>
    <w:rsid w:val="001454EB"/>
    <w:rsid w:val="002F5AAD"/>
    <w:rsid w:val="00376A8F"/>
    <w:rsid w:val="003A1C67"/>
    <w:rsid w:val="00774F3B"/>
    <w:rsid w:val="007D69E8"/>
    <w:rsid w:val="00AD41F4"/>
    <w:rsid w:val="00FB28EC"/>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FF353"/>
  <w15:chartTrackingRefBased/>
  <w15:docId w15:val="{EB58F522-28D3-46AB-8855-90F15D2F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28EC"/>
    <w:pPr>
      <w:widowControl w:val="0"/>
      <w:jc w:val="both"/>
    </w:pPr>
  </w:style>
  <w:style w:type="paragraph" w:styleId="1">
    <w:name w:val="heading 1"/>
    <w:basedOn w:val="a"/>
    <w:next w:val="a"/>
    <w:link w:val="10"/>
    <w:uiPriority w:val="9"/>
    <w:qFormat/>
    <w:rsid w:val="003A1C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A1C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A1C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A1C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A1C6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A1C6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A1C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1C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1C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1C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A1C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A1C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A1C67"/>
    <w:rPr>
      <w:rFonts w:cstheme="majorBidi"/>
      <w:color w:val="2F5496" w:themeColor="accent1" w:themeShade="BF"/>
      <w:sz w:val="28"/>
      <w:szCs w:val="28"/>
    </w:rPr>
  </w:style>
  <w:style w:type="character" w:customStyle="1" w:styleId="50">
    <w:name w:val="标题 5 字符"/>
    <w:basedOn w:val="a0"/>
    <w:link w:val="5"/>
    <w:uiPriority w:val="9"/>
    <w:semiHidden/>
    <w:rsid w:val="003A1C67"/>
    <w:rPr>
      <w:rFonts w:cstheme="majorBidi"/>
      <w:color w:val="2F5496" w:themeColor="accent1" w:themeShade="BF"/>
      <w:sz w:val="24"/>
      <w:szCs w:val="24"/>
    </w:rPr>
  </w:style>
  <w:style w:type="character" w:customStyle="1" w:styleId="60">
    <w:name w:val="标题 6 字符"/>
    <w:basedOn w:val="a0"/>
    <w:link w:val="6"/>
    <w:uiPriority w:val="9"/>
    <w:semiHidden/>
    <w:rsid w:val="003A1C67"/>
    <w:rPr>
      <w:rFonts w:cstheme="majorBidi"/>
      <w:b/>
      <w:bCs/>
      <w:color w:val="2F5496" w:themeColor="accent1" w:themeShade="BF"/>
    </w:rPr>
  </w:style>
  <w:style w:type="character" w:customStyle="1" w:styleId="70">
    <w:name w:val="标题 7 字符"/>
    <w:basedOn w:val="a0"/>
    <w:link w:val="7"/>
    <w:uiPriority w:val="9"/>
    <w:semiHidden/>
    <w:rsid w:val="003A1C67"/>
    <w:rPr>
      <w:rFonts w:cstheme="majorBidi"/>
      <w:b/>
      <w:bCs/>
      <w:color w:val="595959" w:themeColor="text1" w:themeTint="A6"/>
    </w:rPr>
  </w:style>
  <w:style w:type="character" w:customStyle="1" w:styleId="80">
    <w:name w:val="标题 8 字符"/>
    <w:basedOn w:val="a0"/>
    <w:link w:val="8"/>
    <w:uiPriority w:val="9"/>
    <w:semiHidden/>
    <w:rsid w:val="003A1C67"/>
    <w:rPr>
      <w:rFonts w:cstheme="majorBidi"/>
      <w:color w:val="595959" w:themeColor="text1" w:themeTint="A6"/>
    </w:rPr>
  </w:style>
  <w:style w:type="character" w:customStyle="1" w:styleId="90">
    <w:name w:val="标题 9 字符"/>
    <w:basedOn w:val="a0"/>
    <w:link w:val="9"/>
    <w:uiPriority w:val="9"/>
    <w:semiHidden/>
    <w:rsid w:val="003A1C67"/>
    <w:rPr>
      <w:rFonts w:eastAsiaTheme="majorEastAsia" w:cstheme="majorBidi"/>
      <w:color w:val="595959" w:themeColor="text1" w:themeTint="A6"/>
    </w:rPr>
  </w:style>
  <w:style w:type="paragraph" w:styleId="a3">
    <w:name w:val="Title"/>
    <w:basedOn w:val="a"/>
    <w:next w:val="a"/>
    <w:link w:val="a4"/>
    <w:uiPriority w:val="10"/>
    <w:qFormat/>
    <w:rsid w:val="003A1C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1C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1C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1C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1C67"/>
    <w:pPr>
      <w:spacing w:before="160" w:after="160"/>
      <w:jc w:val="center"/>
    </w:pPr>
    <w:rPr>
      <w:i/>
      <w:iCs/>
      <w:color w:val="404040" w:themeColor="text1" w:themeTint="BF"/>
    </w:rPr>
  </w:style>
  <w:style w:type="character" w:customStyle="1" w:styleId="a8">
    <w:name w:val="引用 字符"/>
    <w:basedOn w:val="a0"/>
    <w:link w:val="a7"/>
    <w:uiPriority w:val="29"/>
    <w:rsid w:val="003A1C67"/>
    <w:rPr>
      <w:i/>
      <w:iCs/>
      <w:color w:val="404040" w:themeColor="text1" w:themeTint="BF"/>
    </w:rPr>
  </w:style>
  <w:style w:type="paragraph" w:styleId="a9">
    <w:name w:val="List Paragraph"/>
    <w:basedOn w:val="a"/>
    <w:uiPriority w:val="34"/>
    <w:qFormat/>
    <w:rsid w:val="003A1C67"/>
    <w:pPr>
      <w:ind w:left="720"/>
      <w:contextualSpacing/>
    </w:pPr>
  </w:style>
  <w:style w:type="character" w:styleId="aa">
    <w:name w:val="Intense Emphasis"/>
    <w:basedOn w:val="a0"/>
    <w:uiPriority w:val="21"/>
    <w:qFormat/>
    <w:rsid w:val="003A1C67"/>
    <w:rPr>
      <w:i/>
      <w:iCs/>
      <w:color w:val="2F5496" w:themeColor="accent1" w:themeShade="BF"/>
    </w:rPr>
  </w:style>
  <w:style w:type="paragraph" w:styleId="ab">
    <w:name w:val="Intense Quote"/>
    <w:basedOn w:val="a"/>
    <w:next w:val="a"/>
    <w:link w:val="ac"/>
    <w:uiPriority w:val="30"/>
    <w:qFormat/>
    <w:rsid w:val="003A1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A1C67"/>
    <w:rPr>
      <w:i/>
      <w:iCs/>
      <w:color w:val="2F5496" w:themeColor="accent1" w:themeShade="BF"/>
    </w:rPr>
  </w:style>
  <w:style w:type="character" w:styleId="ad">
    <w:name w:val="Intense Reference"/>
    <w:basedOn w:val="a0"/>
    <w:uiPriority w:val="32"/>
    <w:qFormat/>
    <w:rsid w:val="003A1C67"/>
    <w:rPr>
      <w:b/>
      <w:bCs/>
      <w:smallCaps/>
      <w:color w:val="2F5496" w:themeColor="accent1" w:themeShade="BF"/>
      <w:spacing w:val="5"/>
    </w:rPr>
  </w:style>
  <w:style w:type="paragraph" w:styleId="ae">
    <w:name w:val="header"/>
    <w:basedOn w:val="a"/>
    <w:link w:val="af"/>
    <w:uiPriority w:val="99"/>
    <w:unhideWhenUsed/>
    <w:rsid w:val="00FB28EC"/>
    <w:pPr>
      <w:tabs>
        <w:tab w:val="center" w:pos="4153"/>
        <w:tab w:val="right" w:pos="8306"/>
      </w:tabs>
      <w:snapToGrid w:val="0"/>
      <w:jc w:val="center"/>
    </w:pPr>
    <w:rPr>
      <w:sz w:val="18"/>
      <w:szCs w:val="18"/>
    </w:rPr>
  </w:style>
  <w:style w:type="character" w:customStyle="1" w:styleId="af">
    <w:name w:val="页眉 字符"/>
    <w:basedOn w:val="a0"/>
    <w:link w:val="ae"/>
    <w:uiPriority w:val="99"/>
    <w:rsid w:val="00FB28EC"/>
    <w:rPr>
      <w:sz w:val="18"/>
      <w:szCs w:val="18"/>
    </w:rPr>
  </w:style>
  <w:style w:type="paragraph" w:styleId="af0">
    <w:name w:val="footer"/>
    <w:basedOn w:val="a"/>
    <w:link w:val="af1"/>
    <w:uiPriority w:val="99"/>
    <w:unhideWhenUsed/>
    <w:rsid w:val="00FB28EC"/>
    <w:pPr>
      <w:tabs>
        <w:tab w:val="center" w:pos="4153"/>
        <w:tab w:val="right" w:pos="8306"/>
      </w:tabs>
      <w:snapToGrid w:val="0"/>
      <w:jc w:val="left"/>
    </w:pPr>
    <w:rPr>
      <w:sz w:val="18"/>
      <w:szCs w:val="18"/>
    </w:rPr>
  </w:style>
  <w:style w:type="character" w:customStyle="1" w:styleId="af1">
    <w:name w:val="页脚 字符"/>
    <w:basedOn w:val="a0"/>
    <w:link w:val="af0"/>
    <w:uiPriority w:val="99"/>
    <w:rsid w:val="00FB28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2025-11-27T10:13:00Z</dcterms:created>
  <dcterms:modified xsi:type="dcterms:W3CDTF">2025-11-28T00:43:00Z</dcterms:modified>
</cp:coreProperties>
</file>