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26543" w14:textId="79339A6C" w:rsidR="00595F70" w:rsidRPr="007877E3" w:rsidRDefault="00595F70" w:rsidP="007877E3">
      <w:pPr>
        <w:spacing w:line="276" w:lineRule="auto"/>
        <w:jc w:val="center"/>
        <w:rPr>
          <w:rFonts w:ascii="Times New Roman" w:hAnsi="Times New Roman" w:cs="Times New Roman"/>
          <w:b/>
          <w:bCs/>
          <w:sz w:val="32"/>
          <w:szCs w:val="32"/>
        </w:rPr>
      </w:pPr>
      <w:r w:rsidRPr="007877E3">
        <w:rPr>
          <w:rFonts w:ascii="Times New Roman" w:hAnsi="Times New Roman" w:cs="Times New Roman"/>
          <w:b/>
          <w:bCs/>
          <w:sz w:val="32"/>
          <w:szCs w:val="32"/>
        </w:rPr>
        <w:t xml:space="preserve">AI-Driven Ocular Screening: The </w:t>
      </w:r>
      <w:proofErr w:type="spellStart"/>
      <w:r w:rsidRPr="007877E3">
        <w:rPr>
          <w:rFonts w:ascii="Times New Roman" w:hAnsi="Times New Roman" w:cs="Times New Roman"/>
          <w:b/>
          <w:bCs/>
          <w:sz w:val="32"/>
          <w:szCs w:val="32"/>
        </w:rPr>
        <w:t>Swalife</w:t>
      </w:r>
      <w:proofErr w:type="spellEnd"/>
      <w:r w:rsidRPr="007877E3">
        <w:rPr>
          <w:rFonts w:ascii="Times New Roman" w:hAnsi="Times New Roman" w:cs="Times New Roman"/>
          <w:b/>
          <w:bCs/>
          <w:sz w:val="32"/>
          <w:szCs w:val="32"/>
        </w:rPr>
        <w:t xml:space="preserve"> Eye Diagnostic Tool</w:t>
      </w:r>
    </w:p>
    <w:p w14:paraId="6DE92661" w14:textId="77777777" w:rsidR="00F72468" w:rsidRPr="00F72468" w:rsidRDefault="00F72468" w:rsidP="007877E3">
      <w:pPr>
        <w:spacing w:line="276" w:lineRule="auto"/>
        <w:jc w:val="center"/>
        <w:rPr>
          <w:rFonts w:ascii="Times New Roman" w:hAnsi="Times New Roman" w:cs="Times New Roman"/>
          <w:sz w:val="24"/>
          <w:szCs w:val="24"/>
        </w:rPr>
      </w:pPr>
      <w:r w:rsidRPr="00F72468">
        <w:rPr>
          <w:rFonts w:ascii="Times New Roman" w:hAnsi="Times New Roman" w:cs="Times New Roman"/>
          <w:b/>
          <w:bCs/>
          <w:i/>
          <w:iCs/>
          <w:sz w:val="24"/>
          <w:szCs w:val="24"/>
        </w:rPr>
        <w:t>Dr Pravin Badhe¹*</w:t>
      </w:r>
      <w:r w:rsidRPr="00F72468">
        <w:rPr>
          <w:rFonts w:ascii="Times New Roman" w:hAnsi="Times New Roman" w:cs="Times New Roman"/>
          <w:sz w:val="24"/>
          <w:szCs w:val="24"/>
        </w:rPr>
        <w:br/>
      </w:r>
      <w:r w:rsidRPr="00F72468">
        <w:rPr>
          <w:rFonts w:ascii="Times New Roman" w:hAnsi="Times New Roman" w:cs="Times New Roman"/>
          <w:i/>
          <w:iCs/>
          <w:sz w:val="24"/>
          <w:szCs w:val="24"/>
        </w:rPr>
        <w:t>¹Swalife Biotech Ltd, North Point House, North Point Business Park, Cork (Republic of Ireland)</w:t>
      </w:r>
      <w:r w:rsidRPr="00F72468">
        <w:rPr>
          <w:rFonts w:ascii="Times New Roman" w:hAnsi="Times New Roman" w:cs="Times New Roman"/>
          <w:i/>
          <w:iCs/>
          <w:sz w:val="24"/>
          <w:szCs w:val="24"/>
        </w:rPr>
        <w:br/>
        <w:t>drpravinbadhe@swalifebiotech.com*</w:t>
      </w:r>
    </w:p>
    <w:p w14:paraId="247238A6" w14:textId="707C1128" w:rsidR="00F72468" w:rsidRPr="00F72468" w:rsidRDefault="00F72468" w:rsidP="007877E3">
      <w:pPr>
        <w:spacing w:line="276" w:lineRule="auto"/>
        <w:jc w:val="both"/>
        <w:rPr>
          <w:rFonts w:ascii="Times New Roman" w:hAnsi="Times New Roman" w:cs="Times New Roman"/>
          <w:sz w:val="24"/>
          <w:szCs w:val="24"/>
        </w:rPr>
      </w:pPr>
    </w:p>
    <w:p w14:paraId="4CF3F0E0"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Abstract</w:t>
      </w:r>
    </w:p>
    <w:p w14:paraId="456CA089"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 xml:space="preserve">Early detection of ocular and neurological disorders increasingly relies on artificial intelligence (AI) to complement traditional clinical examination. The </w:t>
      </w:r>
      <w:proofErr w:type="spellStart"/>
      <w:r w:rsidRPr="00F72468">
        <w:rPr>
          <w:rFonts w:ascii="Times New Roman" w:hAnsi="Times New Roman" w:cs="Times New Roman"/>
          <w:sz w:val="24"/>
          <w:szCs w:val="24"/>
        </w:rPr>
        <w:t>Swalife</w:t>
      </w:r>
      <w:proofErr w:type="spellEnd"/>
      <w:r w:rsidRPr="00F72468">
        <w:rPr>
          <w:rFonts w:ascii="Times New Roman" w:hAnsi="Times New Roman" w:cs="Times New Roman"/>
          <w:sz w:val="24"/>
          <w:szCs w:val="24"/>
        </w:rPr>
        <w:t xml:space="preserve"> Eye Diagnostic Tool represents a comprehensive AI-assisted platform designed to </w:t>
      </w:r>
      <w:proofErr w:type="spellStart"/>
      <w:r w:rsidRPr="00F72468">
        <w:rPr>
          <w:rFonts w:ascii="Times New Roman" w:hAnsi="Times New Roman" w:cs="Times New Roman"/>
          <w:sz w:val="24"/>
          <w:szCs w:val="24"/>
        </w:rPr>
        <w:t>analyze</w:t>
      </w:r>
      <w:proofErr w:type="spellEnd"/>
      <w:r w:rsidRPr="00F72468">
        <w:rPr>
          <w:rFonts w:ascii="Times New Roman" w:hAnsi="Times New Roman" w:cs="Times New Roman"/>
          <w:sz w:val="24"/>
          <w:szCs w:val="24"/>
        </w:rPr>
        <w:t xml:space="preserve"> eye images and videos for risk estimation of cataract, glaucoma, diabetic retinopathy, and neurological indicators such as Parkinson’s disease and Alzheimer’s disease. By integrating image processing pipelines with machine learning models and oculomotor analytics, the tool enables rapid, non-invasive, and scalable disease screening. This article presents the architecture, methodology, and case study outcomes highlighting the tool’s ability to evaluate ocular health and movement-based neurological markers efficiently.</w:t>
      </w:r>
    </w:p>
    <w:p w14:paraId="73577578" w14:textId="457673DB"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b/>
          <w:bCs/>
          <w:sz w:val="24"/>
          <w:szCs w:val="24"/>
        </w:rPr>
        <w:t>Keywords:</w:t>
      </w:r>
      <w:r w:rsidRPr="00F72468">
        <w:rPr>
          <w:rFonts w:ascii="Times New Roman" w:hAnsi="Times New Roman" w:cs="Times New Roman"/>
          <w:sz w:val="24"/>
          <w:szCs w:val="24"/>
        </w:rPr>
        <w:br/>
        <w:t xml:space="preserve">AI Ophthalmology, Eye Disease Detection, Glaucoma Screening, Saccadic Analysis, Digital Diagnostics, </w:t>
      </w:r>
      <w:proofErr w:type="spellStart"/>
      <w:r w:rsidRPr="00F72468">
        <w:rPr>
          <w:rFonts w:ascii="Times New Roman" w:hAnsi="Times New Roman" w:cs="Times New Roman"/>
          <w:sz w:val="24"/>
          <w:szCs w:val="24"/>
        </w:rPr>
        <w:t>Swalife</w:t>
      </w:r>
      <w:proofErr w:type="spellEnd"/>
      <w:r w:rsidRPr="00F72468">
        <w:rPr>
          <w:rFonts w:ascii="Times New Roman" w:hAnsi="Times New Roman" w:cs="Times New Roman"/>
          <w:sz w:val="24"/>
          <w:szCs w:val="24"/>
        </w:rPr>
        <w:t xml:space="preserve"> Platform</w:t>
      </w:r>
    </w:p>
    <w:p w14:paraId="7D42644B" w14:textId="62AB1FF8" w:rsidR="00F72468" w:rsidRPr="00F72468" w:rsidRDefault="00F72468" w:rsidP="007877E3">
      <w:pPr>
        <w:spacing w:line="276" w:lineRule="auto"/>
        <w:jc w:val="both"/>
        <w:rPr>
          <w:rFonts w:ascii="Times New Roman" w:hAnsi="Times New Roman" w:cs="Times New Roman"/>
          <w:sz w:val="24"/>
          <w:szCs w:val="24"/>
        </w:rPr>
      </w:pPr>
    </w:p>
    <w:p w14:paraId="770E7A11"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1. Introduction</w:t>
      </w:r>
    </w:p>
    <w:p w14:paraId="016DE2E1" w14:textId="354779DE" w:rsidR="00F72468" w:rsidRPr="00F72468" w:rsidRDefault="00F72468" w:rsidP="007877E3">
      <w:pPr>
        <w:spacing w:line="276" w:lineRule="auto"/>
        <w:jc w:val="both"/>
        <w:rPr>
          <w:rFonts w:ascii="Times New Roman" w:hAnsi="Times New Roman" w:cs="Times New Roman"/>
          <w:sz w:val="24"/>
          <w:szCs w:val="24"/>
          <w:vertAlign w:val="superscript"/>
        </w:rPr>
      </w:pPr>
      <w:r w:rsidRPr="00F72468">
        <w:rPr>
          <w:rFonts w:ascii="Times New Roman" w:hAnsi="Times New Roman" w:cs="Times New Roman"/>
          <w:sz w:val="24"/>
          <w:szCs w:val="24"/>
        </w:rPr>
        <w:t>Accurate and early detection of ocular diseases remains a global challenge, contributing significantly to preventable vision loss. Traditional eye examinations require specialized expertise, equipment, and clinical visits, which may limit accessibility</w:t>
      </w:r>
      <w:r w:rsidR="00C20100">
        <w:rPr>
          <w:rFonts w:ascii="Times New Roman" w:hAnsi="Times New Roman" w:cs="Times New Roman"/>
          <w:sz w:val="24"/>
          <w:szCs w:val="24"/>
        </w:rPr>
        <w:t xml:space="preserve"> </w:t>
      </w:r>
      <w:r w:rsidRPr="00F72468">
        <w:rPr>
          <w:rFonts w:ascii="Times New Roman" w:hAnsi="Times New Roman" w:cs="Times New Roman"/>
          <w:sz w:val="24"/>
          <w:szCs w:val="24"/>
        </w:rPr>
        <w:t>particularly in remote or resource-constrained regions. Simultaneously, emerging research demonstrates strong correlations between ocular characteristics and neurological disorders, emphasizing the importance of integrated eye–brain diagnostic frameworks.</w:t>
      </w:r>
      <w:r w:rsidR="00C20100" w:rsidRPr="00C20100">
        <w:rPr>
          <w:rFonts w:ascii="Times New Roman" w:hAnsi="Times New Roman" w:cs="Times New Roman"/>
          <w:sz w:val="24"/>
          <w:szCs w:val="24"/>
          <w:vertAlign w:val="superscript"/>
        </w:rPr>
        <w:t>1</w:t>
      </w:r>
    </w:p>
    <w:p w14:paraId="6FA57939" w14:textId="121B16A3"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Despite technological progress, conventional screening faces limitations in consistency, scalability, and throughput. Variations in examiner skill, disparities in healthcare access, and the growing burden of chronic diseases further complicate the landscape. As a result, AI-assisted diagnostic systems are increasingly sought to augment clinicians, improve triage, and enable remote health monitoring.</w:t>
      </w:r>
      <w:r w:rsidR="00C20100" w:rsidRPr="00C20100">
        <w:rPr>
          <w:rFonts w:ascii="Times New Roman" w:hAnsi="Times New Roman" w:cs="Times New Roman"/>
          <w:sz w:val="24"/>
          <w:szCs w:val="24"/>
          <w:vertAlign w:val="superscript"/>
        </w:rPr>
        <w:t>2</w:t>
      </w:r>
    </w:p>
    <w:p w14:paraId="3A287559" w14:textId="59F6516C" w:rsidR="00F72468" w:rsidRPr="00F72468" w:rsidRDefault="00F72468" w:rsidP="007877E3">
      <w:pPr>
        <w:spacing w:line="276" w:lineRule="auto"/>
        <w:jc w:val="both"/>
        <w:rPr>
          <w:rFonts w:ascii="Times New Roman" w:hAnsi="Times New Roman" w:cs="Times New Roman"/>
          <w:sz w:val="24"/>
          <w:szCs w:val="24"/>
        </w:rPr>
      </w:pPr>
    </w:p>
    <w:p w14:paraId="3D2A9D17"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Problem Statement</w:t>
      </w:r>
    </w:p>
    <w:p w14:paraId="26D95951" w14:textId="2717ED19"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 xml:space="preserve">A fundamental challenge in contemporary ophthalmic and neurological screening lies in the accurate interpretation of eye structure and movement. Traditional methods rely heavily on manual inspection and specialized tools, making them time-consuming and prone to </w:t>
      </w:r>
      <w:r w:rsidRPr="00F72468">
        <w:rPr>
          <w:rFonts w:ascii="Times New Roman" w:hAnsi="Times New Roman" w:cs="Times New Roman"/>
          <w:sz w:val="24"/>
          <w:szCs w:val="24"/>
        </w:rPr>
        <w:lastRenderedPageBreak/>
        <w:t>variability.</w:t>
      </w:r>
      <w:r w:rsidR="00C20100" w:rsidRPr="00C20100">
        <w:rPr>
          <w:rFonts w:ascii="Times New Roman" w:hAnsi="Times New Roman" w:cs="Times New Roman"/>
          <w:sz w:val="24"/>
          <w:szCs w:val="24"/>
          <w:vertAlign w:val="superscript"/>
        </w:rPr>
        <w:t>3</w:t>
      </w:r>
      <w:r w:rsidR="00C20100">
        <w:rPr>
          <w:rFonts w:ascii="Times New Roman" w:hAnsi="Times New Roman" w:cs="Times New Roman"/>
          <w:sz w:val="24"/>
          <w:szCs w:val="24"/>
        </w:rPr>
        <w:t xml:space="preserve"> </w:t>
      </w:r>
      <w:r w:rsidRPr="00F72468">
        <w:rPr>
          <w:rFonts w:ascii="Times New Roman" w:hAnsi="Times New Roman" w:cs="Times New Roman"/>
          <w:sz w:val="24"/>
          <w:szCs w:val="24"/>
        </w:rPr>
        <w:t xml:space="preserve">Neurological assessments involving eye-movement metrics are even more complex, often requiring advanced systems not readily available outside specialized </w:t>
      </w:r>
      <w:proofErr w:type="spellStart"/>
      <w:r w:rsidRPr="00F72468">
        <w:rPr>
          <w:rFonts w:ascii="Times New Roman" w:hAnsi="Times New Roman" w:cs="Times New Roman"/>
          <w:sz w:val="24"/>
          <w:szCs w:val="24"/>
        </w:rPr>
        <w:t>centers</w:t>
      </w:r>
      <w:proofErr w:type="spellEnd"/>
      <w:r w:rsidR="00C20100">
        <w:rPr>
          <w:rFonts w:ascii="Times New Roman" w:hAnsi="Times New Roman" w:cs="Times New Roman"/>
          <w:sz w:val="24"/>
          <w:szCs w:val="24"/>
        </w:rPr>
        <w:t xml:space="preserve">. </w:t>
      </w:r>
      <w:r w:rsidR="00C20100" w:rsidRPr="00C20100">
        <w:rPr>
          <w:rFonts w:ascii="Times New Roman" w:hAnsi="Times New Roman" w:cs="Times New Roman"/>
          <w:sz w:val="24"/>
          <w:szCs w:val="24"/>
          <w:vertAlign w:val="superscript"/>
        </w:rPr>
        <w:t>4</w:t>
      </w:r>
    </w:p>
    <w:p w14:paraId="7B4449B8" w14:textId="6E873E82"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Existing digital tools tend to address isolated components</w:t>
      </w:r>
      <w:r w:rsidR="00C20100">
        <w:rPr>
          <w:rFonts w:ascii="Times New Roman" w:hAnsi="Times New Roman" w:cs="Times New Roman"/>
          <w:sz w:val="24"/>
          <w:szCs w:val="24"/>
        </w:rPr>
        <w:t xml:space="preserve"> like </w:t>
      </w:r>
      <w:r w:rsidRPr="00F72468">
        <w:rPr>
          <w:rFonts w:ascii="Times New Roman" w:hAnsi="Times New Roman" w:cs="Times New Roman"/>
          <w:sz w:val="24"/>
          <w:szCs w:val="24"/>
        </w:rPr>
        <w:t>retinal imaging, cataract detection, or glaucoma risk estimation</w:t>
      </w:r>
      <w:r w:rsidR="00C20100">
        <w:rPr>
          <w:rFonts w:ascii="Times New Roman" w:hAnsi="Times New Roman" w:cs="Times New Roman"/>
          <w:sz w:val="24"/>
          <w:szCs w:val="24"/>
        </w:rPr>
        <w:t xml:space="preserve"> </w:t>
      </w:r>
      <w:r w:rsidRPr="00F72468">
        <w:rPr>
          <w:rFonts w:ascii="Times New Roman" w:hAnsi="Times New Roman" w:cs="Times New Roman"/>
          <w:sz w:val="24"/>
          <w:szCs w:val="24"/>
        </w:rPr>
        <w:t>without providing a unified, AI-driven analytical workflow. There is a pressing need for a platform that can integrate ocular disease detection with neuro-oculomotor assessment in a user-friendly, accessible format.</w:t>
      </w:r>
      <w:r w:rsidR="00C20100" w:rsidRPr="00C20100">
        <w:rPr>
          <w:rFonts w:ascii="Times New Roman" w:hAnsi="Times New Roman" w:cs="Times New Roman"/>
          <w:sz w:val="24"/>
          <w:szCs w:val="24"/>
          <w:vertAlign w:val="superscript"/>
        </w:rPr>
        <w:t>5</w:t>
      </w:r>
    </w:p>
    <w:p w14:paraId="05CD1B1F" w14:textId="599E7E64" w:rsidR="00F72468" w:rsidRPr="00F72468" w:rsidRDefault="00F72468" w:rsidP="007877E3">
      <w:pPr>
        <w:spacing w:line="276" w:lineRule="auto"/>
        <w:jc w:val="both"/>
        <w:rPr>
          <w:rFonts w:ascii="Times New Roman" w:hAnsi="Times New Roman" w:cs="Times New Roman"/>
          <w:sz w:val="24"/>
          <w:szCs w:val="24"/>
        </w:rPr>
      </w:pPr>
    </w:p>
    <w:p w14:paraId="289630BB"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Proposed Solution</w:t>
      </w:r>
    </w:p>
    <w:p w14:paraId="24D83FD1"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 xml:space="preserve">The </w:t>
      </w:r>
      <w:proofErr w:type="spellStart"/>
      <w:r w:rsidRPr="00F72468">
        <w:rPr>
          <w:rFonts w:ascii="Times New Roman" w:hAnsi="Times New Roman" w:cs="Times New Roman"/>
          <w:sz w:val="24"/>
          <w:szCs w:val="24"/>
        </w:rPr>
        <w:t>Swalife</w:t>
      </w:r>
      <w:proofErr w:type="spellEnd"/>
      <w:r w:rsidRPr="00F72468">
        <w:rPr>
          <w:rFonts w:ascii="Times New Roman" w:hAnsi="Times New Roman" w:cs="Times New Roman"/>
          <w:sz w:val="24"/>
          <w:szCs w:val="24"/>
        </w:rPr>
        <w:t xml:space="preserve"> Eye Diagnostic Tool addresses these limitations by offering an integrated AI-powered system for comprehensive eye and neurological analysis. By combining deep-learning classifiers, computer vision pipelines, and oculomotor metric calculations within a single platform, the system automates:</w:t>
      </w:r>
    </w:p>
    <w:p w14:paraId="1714EC27" w14:textId="77777777" w:rsidR="00F72468" w:rsidRPr="00F72468" w:rsidRDefault="00F72468" w:rsidP="007877E3">
      <w:pPr>
        <w:numPr>
          <w:ilvl w:val="0"/>
          <w:numId w:val="1"/>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Structural analysis for cataract, glaucoma, and diabetic retinopathy</w:t>
      </w:r>
    </w:p>
    <w:p w14:paraId="18B442A0" w14:textId="77777777" w:rsidR="00F72468" w:rsidRPr="00F72468" w:rsidRDefault="00F72468" w:rsidP="007877E3">
      <w:pPr>
        <w:numPr>
          <w:ilvl w:val="0"/>
          <w:numId w:val="1"/>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Neurological indicator assessment (Parkinson’s, Alzheimer’s)</w:t>
      </w:r>
    </w:p>
    <w:p w14:paraId="566CBF47" w14:textId="77777777" w:rsidR="00F72468" w:rsidRPr="00F72468" w:rsidRDefault="00F72468" w:rsidP="007877E3">
      <w:pPr>
        <w:numPr>
          <w:ilvl w:val="0"/>
          <w:numId w:val="1"/>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Eye movement metrics, including saccadic velocity, pupil response time, and fixation stability</w:t>
      </w:r>
    </w:p>
    <w:p w14:paraId="24F2E7C1" w14:textId="77777777" w:rsidR="00F72468" w:rsidRPr="00F72468" w:rsidRDefault="00F72468" w:rsidP="007877E3">
      <w:pPr>
        <w:numPr>
          <w:ilvl w:val="0"/>
          <w:numId w:val="1"/>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Automatic report generation with clinical-style summary</w:t>
      </w:r>
    </w:p>
    <w:p w14:paraId="15B18C3E"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The tool accepts standard eye photographs or short video clips and generates risk evaluation labels (Low, Moderate, High), detailed metrics, and interpretive summaries. This unified workflow reduces dependency on manual interpretation, enhances accessibility, and accelerates preliminary diagnostic procedures.</w:t>
      </w:r>
    </w:p>
    <w:p w14:paraId="575DD1AE" w14:textId="30639A38" w:rsidR="00F72468" w:rsidRPr="00F72468" w:rsidRDefault="00F72468" w:rsidP="007877E3">
      <w:pPr>
        <w:spacing w:line="276" w:lineRule="auto"/>
        <w:jc w:val="both"/>
        <w:rPr>
          <w:rFonts w:ascii="Times New Roman" w:hAnsi="Times New Roman" w:cs="Times New Roman"/>
          <w:sz w:val="24"/>
          <w:szCs w:val="24"/>
        </w:rPr>
      </w:pPr>
    </w:p>
    <w:p w14:paraId="4541F207"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2. System Overview</w:t>
      </w:r>
    </w:p>
    <w:p w14:paraId="0DEECD03"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 xml:space="preserve">The </w:t>
      </w:r>
      <w:proofErr w:type="spellStart"/>
      <w:r w:rsidRPr="00F72468">
        <w:rPr>
          <w:rFonts w:ascii="Times New Roman" w:hAnsi="Times New Roman" w:cs="Times New Roman"/>
          <w:sz w:val="24"/>
          <w:szCs w:val="24"/>
        </w:rPr>
        <w:t>Swalife</w:t>
      </w:r>
      <w:proofErr w:type="spellEnd"/>
      <w:r w:rsidRPr="00F72468">
        <w:rPr>
          <w:rFonts w:ascii="Times New Roman" w:hAnsi="Times New Roman" w:cs="Times New Roman"/>
          <w:sz w:val="24"/>
          <w:szCs w:val="24"/>
        </w:rPr>
        <w:t xml:space="preserve"> Eye Diagnostic Tool provides a web-based, interactive environment for users to upload ocular images or videos. The platform incorporates the following functional modules:</w:t>
      </w:r>
    </w:p>
    <w:p w14:paraId="1D3BB718"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Image/Video Input Module</w:t>
      </w:r>
    </w:p>
    <w:p w14:paraId="16EBE6BE" w14:textId="77777777" w:rsidR="00F72468" w:rsidRPr="00F72468" w:rsidRDefault="00F72468" w:rsidP="007877E3">
      <w:pPr>
        <w:numPr>
          <w:ilvl w:val="0"/>
          <w:numId w:val="2"/>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Accepts standard image formats (JPEG, PNG) and video files</w:t>
      </w:r>
    </w:p>
    <w:p w14:paraId="72FFC463" w14:textId="77777777" w:rsidR="00F72468" w:rsidRPr="00F72468" w:rsidRDefault="00F72468" w:rsidP="007877E3">
      <w:pPr>
        <w:numPr>
          <w:ilvl w:val="0"/>
          <w:numId w:val="2"/>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Performs cropping and region-of-interest (ROI) isolation</w:t>
      </w:r>
    </w:p>
    <w:p w14:paraId="591E011A" w14:textId="77777777" w:rsidR="00F72468" w:rsidRPr="00F72468" w:rsidRDefault="00F72468" w:rsidP="007877E3">
      <w:pPr>
        <w:numPr>
          <w:ilvl w:val="0"/>
          <w:numId w:val="2"/>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Implements brightness, contrast, and de-noising normalization</w:t>
      </w:r>
    </w:p>
    <w:p w14:paraId="6F1D1517"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Disease Evaluation Engine</w:t>
      </w:r>
    </w:p>
    <w:p w14:paraId="49BEFA9B" w14:textId="77777777" w:rsidR="00F72468" w:rsidRPr="00F72468" w:rsidRDefault="00F72468" w:rsidP="007877E3">
      <w:pPr>
        <w:numPr>
          <w:ilvl w:val="0"/>
          <w:numId w:val="3"/>
        </w:numPr>
        <w:spacing w:line="276" w:lineRule="auto"/>
        <w:jc w:val="both"/>
        <w:rPr>
          <w:rFonts w:ascii="Times New Roman" w:hAnsi="Times New Roman" w:cs="Times New Roman"/>
          <w:sz w:val="24"/>
          <w:szCs w:val="24"/>
        </w:rPr>
      </w:pPr>
      <w:r w:rsidRPr="00F72468">
        <w:rPr>
          <w:rFonts w:ascii="Times New Roman" w:hAnsi="Times New Roman" w:cs="Times New Roman"/>
          <w:b/>
          <w:bCs/>
          <w:sz w:val="24"/>
          <w:szCs w:val="24"/>
        </w:rPr>
        <w:t>Cataract Detection:</w:t>
      </w:r>
      <w:r w:rsidRPr="00F72468">
        <w:rPr>
          <w:rFonts w:ascii="Times New Roman" w:hAnsi="Times New Roman" w:cs="Times New Roman"/>
          <w:sz w:val="24"/>
          <w:szCs w:val="24"/>
        </w:rPr>
        <w:t xml:space="preserve"> Lens clarity and opacity analysis</w:t>
      </w:r>
    </w:p>
    <w:p w14:paraId="3EA0F1D6" w14:textId="77777777" w:rsidR="00F72468" w:rsidRPr="00F72468" w:rsidRDefault="00F72468" w:rsidP="007877E3">
      <w:pPr>
        <w:numPr>
          <w:ilvl w:val="0"/>
          <w:numId w:val="3"/>
        </w:numPr>
        <w:spacing w:line="276" w:lineRule="auto"/>
        <w:jc w:val="both"/>
        <w:rPr>
          <w:rFonts w:ascii="Times New Roman" w:hAnsi="Times New Roman" w:cs="Times New Roman"/>
          <w:sz w:val="24"/>
          <w:szCs w:val="24"/>
        </w:rPr>
      </w:pPr>
      <w:r w:rsidRPr="00F72468">
        <w:rPr>
          <w:rFonts w:ascii="Times New Roman" w:hAnsi="Times New Roman" w:cs="Times New Roman"/>
          <w:b/>
          <w:bCs/>
          <w:sz w:val="24"/>
          <w:szCs w:val="24"/>
        </w:rPr>
        <w:t>Glaucoma Risk Estimation:</w:t>
      </w:r>
      <w:r w:rsidRPr="00F72468">
        <w:rPr>
          <w:rFonts w:ascii="Times New Roman" w:hAnsi="Times New Roman" w:cs="Times New Roman"/>
          <w:sz w:val="24"/>
          <w:szCs w:val="24"/>
        </w:rPr>
        <w:t xml:space="preserve"> Optic nerve head and peripapillary region features</w:t>
      </w:r>
    </w:p>
    <w:p w14:paraId="3F6A7D4D" w14:textId="77777777" w:rsidR="00F72468" w:rsidRPr="00F72468" w:rsidRDefault="00F72468" w:rsidP="007877E3">
      <w:pPr>
        <w:numPr>
          <w:ilvl w:val="0"/>
          <w:numId w:val="3"/>
        </w:numPr>
        <w:spacing w:line="276" w:lineRule="auto"/>
        <w:jc w:val="both"/>
        <w:rPr>
          <w:rFonts w:ascii="Times New Roman" w:hAnsi="Times New Roman" w:cs="Times New Roman"/>
          <w:sz w:val="24"/>
          <w:szCs w:val="24"/>
        </w:rPr>
      </w:pPr>
      <w:r w:rsidRPr="00F72468">
        <w:rPr>
          <w:rFonts w:ascii="Times New Roman" w:hAnsi="Times New Roman" w:cs="Times New Roman"/>
          <w:b/>
          <w:bCs/>
          <w:sz w:val="24"/>
          <w:szCs w:val="24"/>
        </w:rPr>
        <w:t>Diabetic Retinopathy:</w:t>
      </w:r>
      <w:r w:rsidRPr="00F72468">
        <w:rPr>
          <w:rFonts w:ascii="Times New Roman" w:hAnsi="Times New Roman" w:cs="Times New Roman"/>
          <w:sz w:val="24"/>
          <w:szCs w:val="24"/>
        </w:rPr>
        <w:t xml:space="preserve"> Microaneurysms, </w:t>
      </w:r>
      <w:proofErr w:type="spellStart"/>
      <w:r w:rsidRPr="00F72468">
        <w:rPr>
          <w:rFonts w:ascii="Times New Roman" w:hAnsi="Times New Roman" w:cs="Times New Roman"/>
          <w:sz w:val="24"/>
          <w:szCs w:val="24"/>
        </w:rPr>
        <w:t>hemorrhages</w:t>
      </w:r>
      <w:proofErr w:type="spellEnd"/>
      <w:r w:rsidRPr="00F72468">
        <w:rPr>
          <w:rFonts w:ascii="Times New Roman" w:hAnsi="Times New Roman" w:cs="Times New Roman"/>
          <w:sz w:val="24"/>
          <w:szCs w:val="24"/>
        </w:rPr>
        <w:t>, and vascular anomalies</w:t>
      </w:r>
    </w:p>
    <w:p w14:paraId="7355D5A7" w14:textId="77777777" w:rsidR="00F72468" w:rsidRPr="00F72468" w:rsidRDefault="00F72468" w:rsidP="007877E3">
      <w:pPr>
        <w:numPr>
          <w:ilvl w:val="0"/>
          <w:numId w:val="3"/>
        </w:numPr>
        <w:spacing w:line="276" w:lineRule="auto"/>
        <w:jc w:val="both"/>
        <w:rPr>
          <w:rFonts w:ascii="Times New Roman" w:hAnsi="Times New Roman" w:cs="Times New Roman"/>
          <w:sz w:val="24"/>
          <w:szCs w:val="24"/>
        </w:rPr>
      </w:pPr>
      <w:r w:rsidRPr="00F72468">
        <w:rPr>
          <w:rFonts w:ascii="Times New Roman" w:hAnsi="Times New Roman" w:cs="Times New Roman"/>
          <w:b/>
          <w:bCs/>
          <w:sz w:val="24"/>
          <w:szCs w:val="24"/>
        </w:rPr>
        <w:lastRenderedPageBreak/>
        <w:t>Neurological Indicators:</w:t>
      </w:r>
      <w:r w:rsidRPr="00F72468">
        <w:rPr>
          <w:rFonts w:ascii="Times New Roman" w:hAnsi="Times New Roman" w:cs="Times New Roman"/>
          <w:sz w:val="24"/>
          <w:szCs w:val="24"/>
        </w:rPr>
        <w:t xml:space="preserve"> Ocular biomarkers correlated with Parkinsonian rigidity, Alzheimer’s-related visual response patterns</w:t>
      </w:r>
    </w:p>
    <w:p w14:paraId="3EF249F9"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Eye Movement Analytics</w:t>
      </w:r>
    </w:p>
    <w:p w14:paraId="700CBB48" w14:textId="77777777" w:rsidR="00F72468" w:rsidRPr="00F72468" w:rsidRDefault="00F72468" w:rsidP="007877E3">
      <w:pPr>
        <w:numPr>
          <w:ilvl w:val="0"/>
          <w:numId w:val="4"/>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Calculates saccadic velocity from micro-movements</w:t>
      </w:r>
    </w:p>
    <w:p w14:paraId="3379B397" w14:textId="77777777" w:rsidR="00F72468" w:rsidRPr="00F72468" w:rsidRDefault="00F72468" w:rsidP="007877E3">
      <w:pPr>
        <w:numPr>
          <w:ilvl w:val="0"/>
          <w:numId w:val="4"/>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Estimates pupil response time</w:t>
      </w:r>
    </w:p>
    <w:p w14:paraId="5EEB7A33" w14:textId="77777777" w:rsidR="00F72468" w:rsidRPr="00F72468" w:rsidRDefault="00F72468" w:rsidP="007877E3">
      <w:pPr>
        <w:numPr>
          <w:ilvl w:val="0"/>
          <w:numId w:val="4"/>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Measures fixation stability deviations</w:t>
      </w:r>
    </w:p>
    <w:p w14:paraId="0ABBE846"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Report Generation Module</w:t>
      </w:r>
    </w:p>
    <w:p w14:paraId="65CA6E90" w14:textId="77777777" w:rsidR="00F72468" w:rsidRPr="00F72468" w:rsidRDefault="00F72468" w:rsidP="007877E3">
      <w:pPr>
        <w:numPr>
          <w:ilvl w:val="0"/>
          <w:numId w:val="5"/>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Produces a downloadable structured report summarizing risks, metrics, and findings</w:t>
      </w:r>
    </w:p>
    <w:p w14:paraId="22007FCD" w14:textId="77777777" w:rsidR="00F72468" w:rsidRPr="00F72468" w:rsidRDefault="00F72468" w:rsidP="007877E3">
      <w:pPr>
        <w:numPr>
          <w:ilvl w:val="0"/>
          <w:numId w:val="5"/>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Includes clinician-friendly narrative interpretation</w:t>
      </w:r>
    </w:p>
    <w:p w14:paraId="0833AE1F" w14:textId="3FC440B4" w:rsidR="00F72468" w:rsidRPr="00F72468" w:rsidRDefault="00DC7B9B" w:rsidP="007877E3">
      <w:pPr>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F3183F" wp14:editId="30F1C318">
            <wp:extent cx="5731510" cy="2781935"/>
            <wp:effectExtent l="0" t="0" r="2540" b="0"/>
            <wp:docPr id="190280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00015" name="Picture 19028000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81935"/>
                    </a:xfrm>
                    <a:prstGeom prst="rect">
                      <a:avLst/>
                    </a:prstGeom>
                  </pic:spPr>
                </pic:pic>
              </a:graphicData>
            </a:graphic>
          </wp:inline>
        </w:drawing>
      </w:r>
    </w:p>
    <w:p w14:paraId="5F8B8D3F" w14:textId="2C6198EB" w:rsidR="00DC7B9B" w:rsidRDefault="00DC7B9B" w:rsidP="007877E3">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1: </w:t>
      </w:r>
      <w:proofErr w:type="spellStart"/>
      <w:r>
        <w:rPr>
          <w:rFonts w:ascii="Times New Roman" w:hAnsi="Times New Roman" w:cs="Times New Roman"/>
          <w:b/>
          <w:bCs/>
          <w:sz w:val="24"/>
          <w:szCs w:val="24"/>
        </w:rPr>
        <w:t>Swalife</w:t>
      </w:r>
      <w:proofErr w:type="spellEnd"/>
      <w:r>
        <w:rPr>
          <w:rFonts w:ascii="Times New Roman" w:hAnsi="Times New Roman" w:cs="Times New Roman"/>
          <w:b/>
          <w:bCs/>
          <w:sz w:val="24"/>
          <w:szCs w:val="24"/>
        </w:rPr>
        <w:t xml:space="preserve"> Eye Diagnostic Tool interface</w:t>
      </w:r>
    </w:p>
    <w:p w14:paraId="41AB9C26" w14:textId="2E64793B"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3. Methodology</w:t>
      </w:r>
    </w:p>
    <w:p w14:paraId="6F92432E"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3.1 Input Processing</w:t>
      </w:r>
    </w:p>
    <w:p w14:paraId="592832B2"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Images/videos undergo pre-processing to optimize detection accuracy:</w:t>
      </w:r>
    </w:p>
    <w:p w14:paraId="762DC195" w14:textId="77777777" w:rsidR="00F72468" w:rsidRPr="00F72468" w:rsidRDefault="00F72468" w:rsidP="007877E3">
      <w:pPr>
        <w:numPr>
          <w:ilvl w:val="0"/>
          <w:numId w:val="6"/>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ROI extraction around the iris, sclera, and pupil</w:t>
      </w:r>
    </w:p>
    <w:p w14:paraId="5468790C" w14:textId="77777777" w:rsidR="00F72468" w:rsidRPr="00F72468" w:rsidRDefault="00F72468" w:rsidP="007877E3">
      <w:pPr>
        <w:numPr>
          <w:ilvl w:val="0"/>
          <w:numId w:val="6"/>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Noise filtering and illumination correction</w:t>
      </w:r>
    </w:p>
    <w:p w14:paraId="46F8AE61" w14:textId="77777777" w:rsidR="00F72468" w:rsidRPr="00F72468" w:rsidRDefault="00F72468" w:rsidP="007877E3">
      <w:pPr>
        <w:numPr>
          <w:ilvl w:val="0"/>
          <w:numId w:val="6"/>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Frame extraction for video-based eye movement analysis</w:t>
      </w:r>
    </w:p>
    <w:p w14:paraId="4D46A417"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3.2 Detection &amp; Analysis Algorithms</w:t>
      </w:r>
    </w:p>
    <w:p w14:paraId="2A11F2EE"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The system utilizes a hybrid AI approach combining:</w:t>
      </w:r>
    </w:p>
    <w:p w14:paraId="0DA14F82" w14:textId="77777777" w:rsidR="00F72468" w:rsidRPr="00F72468" w:rsidRDefault="00F72468" w:rsidP="007877E3">
      <w:pPr>
        <w:numPr>
          <w:ilvl w:val="0"/>
          <w:numId w:val="7"/>
        </w:numPr>
        <w:spacing w:line="276" w:lineRule="auto"/>
        <w:jc w:val="both"/>
        <w:rPr>
          <w:rFonts w:ascii="Times New Roman" w:hAnsi="Times New Roman" w:cs="Times New Roman"/>
          <w:sz w:val="24"/>
          <w:szCs w:val="24"/>
        </w:rPr>
      </w:pPr>
      <w:r w:rsidRPr="00F72468">
        <w:rPr>
          <w:rFonts w:ascii="Times New Roman" w:hAnsi="Times New Roman" w:cs="Times New Roman"/>
          <w:b/>
          <w:bCs/>
          <w:sz w:val="24"/>
          <w:szCs w:val="24"/>
        </w:rPr>
        <w:t>Deep-learning convolutional networks</w:t>
      </w:r>
      <w:r w:rsidRPr="00F72468">
        <w:rPr>
          <w:rFonts w:ascii="Times New Roman" w:hAnsi="Times New Roman" w:cs="Times New Roman"/>
          <w:sz w:val="24"/>
          <w:szCs w:val="24"/>
        </w:rPr>
        <w:t xml:space="preserve"> for disease classification</w:t>
      </w:r>
    </w:p>
    <w:p w14:paraId="0073E6CD" w14:textId="77777777" w:rsidR="00F72468" w:rsidRPr="00F72468" w:rsidRDefault="00F72468" w:rsidP="007877E3">
      <w:pPr>
        <w:numPr>
          <w:ilvl w:val="0"/>
          <w:numId w:val="7"/>
        </w:numPr>
        <w:spacing w:line="276" w:lineRule="auto"/>
        <w:jc w:val="both"/>
        <w:rPr>
          <w:rFonts w:ascii="Times New Roman" w:hAnsi="Times New Roman" w:cs="Times New Roman"/>
          <w:sz w:val="24"/>
          <w:szCs w:val="24"/>
        </w:rPr>
      </w:pPr>
      <w:r w:rsidRPr="00F72468">
        <w:rPr>
          <w:rFonts w:ascii="Times New Roman" w:hAnsi="Times New Roman" w:cs="Times New Roman"/>
          <w:b/>
          <w:bCs/>
          <w:sz w:val="24"/>
          <w:szCs w:val="24"/>
        </w:rPr>
        <w:t>Feature-based analysis</w:t>
      </w:r>
      <w:r w:rsidRPr="00F72468">
        <w:rPr>
          <w:rFonts w:ascii="Times New Roman" w:hAnsi="Times New Roman" w:cs="Times New Roman"/>
          <w:sz w:val="24"/>
          <w:szCs w:val="24"/>
        </w:rPr>
        <w:t xml:space="preserve"> for optic nerve and vascular structures</w:t>
      </w:r>
    </w:p>
    <w:p w14:paraId="7969FF44" w14:textId="77777777" w:rsidR="00F72468" w:rsidRPr="00F72468" w:rsidRDefault="00F72468" w:rsidP="007877E3">
      <w:pPr>
        <w:numPr>
          <w:ilvl w:val="0"/>
          <w:numId w:val="7"/>
        </w:numPr>
        <w:spacing w:line="276" w:lineRule="auto"/>
        <w:jc w:val="both"/>
        <w:rPr>
          <w:rFonts w:ascii="Times New Roman" w:hAnsi="Times New Roman" w:cs="Times New Roman"/>
          <w:sz w:val="24"/>
          <w:szCs w:val="24"/>
        </w:rPr>
      </w:pPr>
      <w:r w:rsidRPr="00F72468">
        <w:rPr>
          <w:rFonts w:ascii="Times New Roman" w:hAnsi="Times New Roman" w:cs="Times New Roman"/>
          <w:b/>
          <w:bCs/>
          <w:sz w:val="24"/>
          <w:szCs w:val="24"/>
        </w:rPr>
        <w:lastRenderedPageBreak/>
        <w:t>Time-series motion tracking</w:t>
      </w:r>
      <w:r w:rsidRPr="00F72468">
        <w:rPr>
          <w:rFonts w:ascii="Times New Roman" w:hAnsi="Times New Roman" w:cs="Times New Roman"/>
          <w:sz w:val="24"/>
          <w:szCs w:val="24"/>
        </w:rPr>
        <w:t xml:space="preserve"> for neurological metrics</w:t>
      </w:r>
    </w:p>
    <w:p w14:paraId="7272C7C4"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Each algorithm predicts risk levels and extracts quantitative parameters, contributing to the final report.</w:t>
      </w:r>
    </w:p>
    <w:p w14:paraId="38669D85"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3.3 Evaluation Metrics</w:t>
      </w:r>
    </w:p>
    <w:p w14:paraId="53B5BFC5"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Primary evaluation metrics include:</w:t>
      </w:r>
    </w:p>
    <w:p w14:paraId="7E8ADB34" w14:textId="77777777" w:rsidR="00F72468" w:rsidRPr="00F72468" w:rsidRDefault="00F72468" w:rsidP="007877E3">
      <w:pPr>
        <w:numPr>
          <w:ilvl w:val="0"/>
          <w:numId w:val="8"/>
        </w:numPr>
        <w:spacing w:line="276" w:lineRule="auto"/>
        <w:jc w:val="both"/>
        <w:rPr>
          <w:rFonts w:ascii="Times New Roman" w:hAnsi="Times New Roman" w:cs="Times New Roman"/>
          <w:sz w:val="24"/>
          <w:szCs w:val="24"/>
        </w:rPr>
      </w:pPr>
      <w:r w:rsidRPr="00F72468">
        <w:rPr>
          <w:rFonts w:ascii="Times New Roman" w:hAnsi="Times New Roman" w:cs="Times New Roman"/>
          <w:b/>
          <w:bCs/>
          <w:sz w:val="24"/>
          <w:szCs w:val="24"/>
        </w:rPr>
        <w:t>Risk Scores:</w:t>
      </w:r>
      <w:r w:rsidRPr="00F72468">
        <w:rPr>
          <w:rFonts w:ascii="Times New Roman" w:hAnsi="Times New Roman" w:cs="Times New Roman"/>
          <w:sz w:val="24"/>
          <w:szCs w:val="24"/>
        </w:rPr>
        <w:t xml:space="preserve"> Low / Moderate / High</w:t>
      </w:r>
    </w:p>
    <w:p w14:paraId="300856A6" w14:textId="77777777" w:rsidR="00F72468" w:rsidRPr="00F72468" w:rsidRDefault="00F72468" w:rsidP="007877E3">
      <w:pPr>
        <w:numPr>
          <w:ilvl w:val="0"/>
          <w:numId w:val="8"/>
        </w:numPr>
        <w:spacing w:line="276" w:lineRule="auto"/>
        <w:jc w:val="both"/>
        <w:rPr>
          <w:rFonts w:ascii="Times New Roman" w:hAnsi="Times New Roman" w:cs="Times New Roman"/>
          <w:sz w:val="24"/>
          <w:szCs w:val="24"/>
        </w:rPr>
      </w:pPr>
      <w:r w:rsidRPr="00F72468">
        <w:rPr>
          <w:rFonts w:ascii="Times New Roman" w:hAnsi="Times New Roman" w:cs="Times New Roman"/>
          <w:b/>
          <w:bCs/>
          <w:sz w:val="24"/>
          <w:szCs w:val="24"/>
        </w:rPr>
        <w:t>Saccadic Velocity (</w:t>
      </w:r>
      <w:proofErr w:type="spellStart"/>
      <w:r w:rsidRPr="00F72468">
        <w:rPr>
          <w:rFonts w:ascii="Times New Roman" w:hAnsi="Times New Roman" w:cs="Times New Roman"/>
          <w:b/>
          <w:bCs/>
          <w:sz w:val="24"/>
          <w:szCs w:val="24"/>
        </w:rPr>
        <w:t>deg</w:t>
      </w:r>
      <w:proofErr w:type="spellEnd"/>
      <w:r w:rsidRPr="00F72468">
        <w:rPr>
          <w:rFonts w:ascii="Times New Roman" w:hAnsi="Times New Roman" w:cs="Times New Roman"/>
          <w:b/>
          <w:bCs/>
          <w:sz w:val="24"/>
          <w:szCs w:val="24"/>
        </w:rPr>
        <w:t>/s)</w:t>
      </w:r>
    </w:p>
    <w:p w14:paraId="4AF0E26A" w14:textId="77777777" w:rsidR="00F72468" w:rsidRPr="00F72468" w:rsidRDefault="00F72468" w:rsidP="007877E3">
      <w:pPr>
        <w:numPr>
          <w:ilvl w:val="0"/>
          <w:numId w:val="8"/>
        </w:numPr>
        <w:spacing w:line="276" w:lineRule="auto"/>
        <w:jc w:val="both"/>
        <w:rPr>
          <w:rFonts w:ascii="Times New Roman" w:hAnsi="Times New Roman" w:cs="Times New Roman"/>
          <w:sz w:val="24"/>
          <w:szCs w:val="24"/>
        </w:rPr>
      </w:pPr>
      <w:r w:rsidRPr="00F72468">
        <w:rPr>
          <w:rFonts w:ascii="Times New Roman" w:hAnsi="Times New Roman" w:cs="Times New Roman"/>
          <w:b/>
          <w:bCs/>
          <w:sz w:val="24"/>
          <w:szCs w:val="24"/>
        </w:rPr>
        <w:t>Pupil Response Time (seconds)</w:t>
      </w:r>
    </w:p>
    <w:p w14:paraId="7A5A0257" w14:textId="77777777" w:rsidR="00C20100" w:rsidRDefault="00F72468" w:rsidP="007877E3">
      <w:pPr>
        <w:numPr>
          <w:ilvl w:val="0"/>
          <w:numId w:val="8"/>
        </w:numPr>
        <w:spacing w:line="276" w:lineRule="auto"/>
        <w:jc w:val="both"/>
        <w:rPr>
          <w:rFonts w:ascii="Times New Roman" w:hAnsi="Times New Roman" w:cs="Times New Roman"/>
          <w:sz w:val="24"/>
          <w:szCs w:val="24"/>
        </w:rPr>
      </w:pPr>
      <w:r w:rsidRPr="00F72468">
        <w:rPr>
          <w:rFonts w:ascii="Times New Roman" w:hAnsi="Times New Roman" w:cs="Times New Roman"/>
          <w:b/>
          <w:bCs/>
          <w:sz w:val="24"/>
          <w:szCs w:val="24"/>
        </w:rPr>
        <w:t>Fixation Stability (degrees)</w:t>
      </w:r>
    </w:p>
    <w:p w14:paraId="3E45E28E" w14:textId="373433A2" w:rsidR="00C20100" w:rsidRDefault="00F72468" w:rsidP="007877E3">
      <w:pPr>
        <w:spacing w:line="276" w:lineRule="auto"/>
        <w:ind w:left="360"/>
        <w:jc w:val="both"/>
        <w:rPr>
          <w:rFonts w:ascii="Times New Roman" w:hAnsi="Times New Roman" w:cs="Times New Roman"/>
          <w:sz w:val="24"/>
          <w:szCs w:val="24"/>
        </w:rPr>
      </w:pPr>
      <w:r w:rsidRPr="00F72468">
        <w:rPr>
          <w:rFonts w:ascii="Times New Roman" w:hAnsi="Times New Roman" w:cs="Times New Roman"/>
          <w:sz w:val="24"/>
          <w:szCs w:val="24"/>
        </w:rPr>
        <w:t>These metrics support both ocular and neuro-oculomotor assessment.</w:t>
      </w:r>
    </w:p>
    <w:p w14:paraId="6601C5C2" w14:textId="77777777" w:rsidR="00DC7B9B" w:rsidRPr="00F72468" w:rsidRDefault="00DC7B9B" w:rsidP="007877E3">
      <w:pPr>
        <w:spacing w:line="276" w:lineRule="auto"/>
        <w:ind w:left="360"/>
        <w:jc w:val="both"/>
        <w:rPr>
          <w:rFonts w:ascii="Times New Roman" w:hAnsi="Times New Roman" w:cs="Times New Roman"/>
          <w:sz w:val="24"/>
          <w:szCs w:val="24"/>
        </w:rPr>
      </w:pPr>
    </w:p>
    <w:p w14:paraId="14CB2186"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4. Case Study and Results</w:t>
      </w:r>
    </w:p>
    <w:p w14:paraId="4FD1CEE5" w14:textId="77777777" w:rsid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A case analysis was conducted using a patient eye image demonstrating visible lens irregularity.</w:t>
      </w:r>
    </w:p>
    <w:p w14:paraId="18468384" w14:textId="2522C1E8" w:rsidR="00DC7B9B" w:rsidRPr="00F72468" w:rsidRDefault="00DC7B9B" w:rsidP="007877E3">
      <w:pPr>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75B8DF" wp14:editId="7C42FD06">
            <wp:extent cx="5731510" cy="2772410"/>
            <wp:effectExtent l="0" t="0" r="2540" b="8890"/>
            <wp:docPr id="1467072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72545" name="Picture 14670725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72410"/>
                    </a:xfrm>
                    <a:prstGeom prst="rect">
                      <a:avLst/>
                    </a:prstGeom>
                  </pic:spPr>
                </pic:pic>
              </a:graphicData>
            </a:graphic>
          </wp:inline>
        </w:drawing>
      </w:r>
    </w:p>
    <w:p w14:paraId="1394CD6C" w14:textId="6E0977BA" w:rsidR="00DC7B9B" w:rsidRDefault="00DC7B9B" w:rsidP="007877E3">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Figure 2: Case Study Report</w:t>
      </w:r>
    </w:p>
    <w:p w14:paraId="3EFB1064" w14:textId="7EE0DD40"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Tool 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7"/>
        <w:gridCol w:w="1515"/>
      </w:tblGrid>
      <w:tr w:rsidR="00F72468" w:rsidRPr="00F72468" w14:paraId="0796BA54" w14:textId="77777777" w:rsidTr="00C20100">
        <w:trPr>
          <w:tblHeader/>
          <w:tblCellSpacing w:w="15" w:type="dxa"/>
        </w:trPr>
        <w:tc>
          <w:tcPr>
            <w:tcW w:w="0" w:type="auto"/>
            <w:vAlign w:val="center"/>
            <w:hideMark/>
          </w:tcPr>
          <w:p w14:paraId="40B0A711"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Parameter</w:t>
            </w:r>
          </w:p>
        </w:tc>
        <w:tc>
          <w:tcPr>
            <w:tcW w:w="0" w:type="auto"/>
            <w:vAlign w:val="center"/>
            <w:hideMark/>
          </w:tcPr>
          <w:p w14:paraId="54060FBD"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Result</w:t>
            </w:r>
          </w:p>
        </w:tc>
      </w:tr>
      <w:tr w:rsidR="00F72468" w:rsidRPr="00F72468" w14:paraId="3BF281B1" w14:textId="77777777" w:rsidTr="00C20100">
        <w:trPr>
          <w:tblCellSpacing w:w="15" w:type="dxa"/>
        </w:trPr>
        <w:tc>
          <w:tcPr>
            <w:tcW w:w="0" w:type="auto"/>
            <w:vAlign w:val="center"/>
            <w:hideMark/>
          </w:tcPr>
          <w:p w14:paraId="3C76D4E0"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Cataract Detection</w:t>
            </w:r>
          </w:p>
        </w:tc>
        <w:tc>
          <w:tcPr>
            <w:tcW w:w="0" w:type="auto"/>
            <w:vAlign w:val="center"/>
            <w:hideMark/>
          </w:tcPr>
          <w:p w14:paraId="35D15D3B"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Low Risk</w:t>
            </w:r>
          </w:p>
        </w:tc>
      </w:tr>
      <w:tr w:rsidR="00F72468" w:rsidRPr="00F72468" w14:paraId="47A5530B" w14:textId="77777777" w:rsidTr="00C20100">
        <w:trPr>
          <w:tblCellSpacing w:w="15" w:type="dxa"/>
        </w:trPr>
        <w:tc>
          <w:tcPr>
            <w:tcW w:w="0" w:type="auto"/>
            <w:vAlign w:val="center"/>
            <w:hideMark/>
          </w:tcPr>
          <w:p w14:paraId="6166344C"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Glaucoma Risk</w:t>
            </w:r>
          </w:p>
        </w:tc>
        <w:tc>
          <w:tcPr>
            <w:tcW w:w="0" w:type="auto"/>
            <w:vAlign w:val="center"/>
            <w:hideMark/>
          </w:tcPr>
          <w:p w14:paraId="28F12F03"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High Risk</w:t>
            </w:r>
          </w:p>
        </w:tc>
      </w:tr>
      <w:tr w:rsidR="00F72468" w:rsidRPr="00F72468" w14:paraId="713E285F" w14:textId="77777777" w:rsidTr="00C20100">
        <w:trPr>
          <w:tblCellSpacing w:w="15" w:type="dxa"/>
        </w:trPr>
        <w:tc>
          <w:tcPr>
            <w:tcW w:w="0" w:type="auto"/>
            <w:vAlign w:val="center"/>
            <w:hideMark/>
          </w:tcPr>
          <w:p w14:paraId="2C6F9561"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Diabetic Retinopathy</w:t>
            </w:r>
          </w:p>
        </w:tc>
        <w:tc>
          <w:tcPr>
            <w:tcW w:w="0" w:type="auto"/>
            <w:vAlign w:val="center"/>
            <w:hideMark/>
          </w:tcPr>
          <w:p w14:paraId="4FC26F8C"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Moderate Risk</w:t>
            </w:r>
          </w:p>
        </w:tc>
      </w:tr>
      <w:tr w:rsidR="00F72468" w:rsidRPr="00F72468" w14:paraId="55A28BDE" w14:textId="77777777" w:rsidTr="00C20100">
        <w:trPr>
          <w:tblCellSpacing w:w="15" w:type="dxa"/>
        </w:trPr>
        <w:tc>
          <w:tcPr>
            <w:tcW w:w="0" w:type="auto"/>
            <w:vAlign w:val="center"/>
            <w:hideMark/>
          </w:tcPr>
          <w:p w14:paraId="789FAE88"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lastRenderedPageBreak/>
              <w:t>Parkinson’s Indicators</w:t>
            </w:r>
          </w:p>
        </w:tc>
        <w:tc>
          <w:tcPr>
            <w:tcW w:w="0" w:type="auto"/>
            <w:vAlign w:val="center"/>
            <w:hideMark/>
          </w:tcPr>
          <w:p w14:paraId="20F79883"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Low Risk</w:t>
            </w:r>
          </w:p>
        </w:tc>
      </w:tr>
      <w:tr w:rsidR="00F72468" w:rsidRPr="00F72468" w14:paraId="5CCD41B0" w14:textId="77777777" w:rsidTr="00C20100">
        <w:trPr>
          <w:tblCellSpacing w:w="15" w:type="dxa"/>
        </w:trPr>
        <w:tc>
          <w:tcPr>
            <w:tcW w:w="0" w:type="auto"/>
            <w:vAlign w:val="center"/>
            <w:hideMark/>
          </w:tcPr>
          <w:p w14:paraId="57DC98EA"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Alzheimer’s Indicators</w:t>
            </w:r>
          </w:p>
        </w:tc>
        <w:tc>
          <w:tcPr>
            <w:tcW w:w="0" w:type="auto"/>
            <w:vAlign w:val="center"/>
            <w:hideMark/>
          </w:tcPr>
          <w:p w14:paraId="44E33DF9"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Low Risk</w:t>
            </w:r>
          </w:p>
        </w:tc>
      </w:tr>
      <w:tr w:rsidR="00F72468" w:rsidRPr="00F72468" w14:paraId="3FD99C6F" w14:textId="77777777" w:rsidTr="00C20100">
        <w:trPr>
          <w:tblCellSpacing w:w="15" w:type="dxa"/>
        </w:trPr>
        <w:tc>
          <w:tcPr>
            <w:tcW w:w="0" w:type="auto"/>
            <w:vAlign w:val="center"/>
            <w:hideMark/>
          </w:tcPr>
          <w:p w14:paraId="495DDAAC"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Saccadic Velocity</w:t>
            </w:r>
          </w:p>
        </w:tc>
        <w:tc>
          <w:tcPr>
            <w:tcW w:w="0" w:type="auto"/>
            <w:vAlign w:val="center"/>
            <w:hideMark/>
          </w:tcPr>
          <w:p w14:paraId="309ADB3E"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 xml:space="preserve">282.9 </w:t>
            </w:r>
            <w:proofErr w:type="spellStart"/>
            <w:r w:rsidRPr="00F72468">
              <w:rPr>
                <w:rFonts w:ascii="Times New Roman" w:hAnsi="Times New Roman" w:cs="Times New Roman"/>
                <w:sz w:val="24"/>
                <w:szCs w:val="24"/>
              </w:rPr>
              <w:t>deg</w:t>
            </w:r>
            <w:proofErr w:type="spellEnd"/>
            <w:r w:rsidRPr="00F72468">
              <w:rPr>
                <w:rFonts w:ascii="Times New Roman" w:hAnsi="Times New Roman" w:cs="Times New Roman"/>
                <w:sz w:val="24"/>
                <w:szCs w:val="24"/>
              </w:rPr>
              <w:t>/s</w:t>
            </w:r>
          </w:p>
        </w:tc>
      </w:tr>
      <w:tr w:rsidR="00F72468" w:rsidRPr="00F72468" w14:paraId="69FD865E" w14:textId="77777777" w:rsidTr="00C20100">
        <w:trPr>
          <w:tblCellSpacing w:w="15" w:type="dxa"/>
        </w:trPr>
        <w:tc>
          <w:tcPr>
            <w:tcW w:w="0" w:type="auto"/>
            <w:vAlign w:val="center"/>
            <w:hideMark/>
          </w:tcPr>
          <w:p w14:paraId="1A533009"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Pupil Response Time</w:t>
            </w:r>
          </w:p>
        </w:tc>
        <w:tc>
          <w:tcPr>
            <w:tcW w:w="0" w:type="auto"/>
            <w:vAlign w:val="center"/>
            <w:hideMark/>
          </w:tcPr>
          <w:p w14:paraId="0466775B"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0.65 s</w:t>
            </w:r>
          </w:p>
        </w:tc>
      </w:tr>
      <w:tr w:rsidR="00F72468" w:rsidRPr="00F72468" w14:paraId="76546D10" w14:textId="77777777" w:rsidTr="00C20100">
        <w:trPr>
          <w:tblCellSpacing w:w="15" w:type="dxa"/>
        </w:trPr>
        <w:tc>
          <w:tcPr>
            <w:tcW w:w="0" w:type="auto"/>
            <w:vAlign w:val="center"/>
            <w:hideMark/>
          </w:tcPr>
          <w:p w14:paraId="3E18B9B6"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Fixation Stability</w:t>
            </w:r>
          </w:p>
        </w:tc>
        <w:tc>
          <w:tcPr>
            <w:tcW w:w="0" w:type="auto"/>
            <w:vAlign w:val="center"/>
            <w:hideMark/>
          </w:tcPr>
          <w:p w14:paraId="559954BB"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 xml:space="preserve">1.77 </w:t>
            </w:r>
            <w:proofErr w:type="spellStart"/>
            <w:r w:rsidRPr="00F72468">
              <w:rPr>
                <w:rFonts w:ascii="Times New Roman" w:hAnsi="Times New Roman" w:cs="Times New Roman"/>
                <w:sz w:val="24"/>
                <w:szCs w:val="24"/>
              </w:rPr>
              <w:t>deg</w:t>
            </w:r>
            <w:proofErr w:type="spellEnd"/>
          </w:p>
        </w:tc>
      </w:tr>
    </w:tbl>
    <w:p w14:paraId="1FE8E491"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Interpretation</w:t>
      </w:r>
    </w:p>
    <w:p w14:paraId="44955BED"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 xml:space="preserve">The system flagged a High Risk of glaucoma, correlating with potential optic nerve stress or intraocular pressure elevation. Combined metrics indicated normal neuro-oculomotor </w:t>
      </w:r>
      <w:proofErr w:type="spellStart"/>
      <w:r w:rsidRPr="00F72468">
        <w:rPr>
          <w:rFonts w:ascii="Times New Roman" w:hAnsi="Times New Roman" w:cs="Times New Roman"/>
          <w:sz w:val="24"/>
          <w:szCs w:val="24"/>
        </w:rPr>
        <w:t>behavior</w:t>
      </w:r>
      <w:proofErr w:type="spellEnd"/>
      <w:r w:rsidRPr="00F72468">
        <w:rPr>
          <w:rFonts w:ascii="Times New Roman" w:hAnsi="Times New Roman" w:cs="Times New Roman"/>
          <w:sz w:val="24"/>
          <w:szCs w:val="24"/>
        </w:rPr>
        <w:t>.</w:t>
      </w:r>
      <w:r w:rsidRPr="00F72468">
        <w:rPr>
          <w:rFonts w:ascii="Times New Roman" w:hAnsi="Times New Roman" w:cs="Times New Roman"/>
          <w:sz w:val="24"/>
          <w:szCs w:val="24"/>
        </w:rPr>
        <w:br/>
        <w:t>The integrated output demonstrates how the tool identifies priority concerns and supports clinical triage.</w:t>
      </w:r>
    </w:p>
    <w:p w14:paraId="30F4775A" w14:textId="7FD1BB3D" w:rsidR="00F72468" w:rsidRPr="00F72468" w:rsidRDefault="00F72468" w:rsidP="007877E3">
      <w:pPr>
        <w:spacing w:line="276" w:lineRule="auto"/>
        <w:jc w:val="both"/>
        <w:rPr>
          <w:rFonts w:ascii="Times New Roman" w:hAnsi="Times New Roman" w:cs="Times New Roman"/>
          <w:sz w:val="24"/>
          <w:szCs w:val="24"/>
        </w:rPr>
      </w:pPr>
    </w:p>
    <w:p w14:paraId="2D9392E2"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5. Discussion</w:t>
      </w:r>
    </w:p>
    <w:p w14:paraId="1176C41E"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 xml:space="preserve">The </w:t>
      </w:r>
      <w:proofErr w:type="spellStart"/>
      <w:r w:rsidRPr="00F72468">
        <w:rPr>
          <w:rFonts w:ascii="Times New Roman" w:hAnsi="Times New Roman" w:cs="Times New Roman"/>
          <w:sz w:val="24"/>
          <w:szCs w:val="24"/>
        </w:rPr>
        <w:t>Swalife</w:t>
      </w:r>
      <w:proofErr w:type="spellEnd"/>
      <w:r w:rsidRPr="00F72468">
        <w:rPr>
          <w:rFonts w:ascii="Times New Roman" w:hAnsi="Times New Roman" w:cs="Times New Roman"/>
          <w:sz w:val="24"/>
          <w:szCs w:val="24"/>
        </w:rPr>
        <w:t xml:space="preserve"> Eye Diagnostic Tool effectively translates ocular image data into actionable diagnostic insights. Its ability to detect multiple conditions from a single input widens its utility beyond traditional single-disease systems. The inclusion of neurological indicators provides a unique advantage, recognizing the growing field of eye–brain health assessment.</w:t>
      </w:r>
    </w:p>
    <w:p w14:paraId="144E687A"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However, results depend on input quality, and certain subtle conditions may require high-resolution imaging for accurate evaluation. While AI-driven predictions offer powerful support, they are complementary and not a replacement for clinical diagnosis.</w:t>
      </w:r>
    </w:p>
    <w:p w14:paraId="1F0ABEEE" w14:textId="2C091B15" w:rsidR="00F72468" w:rsidRPr="00F72468" w:rsidRDefault="00F72468" w:rsidP="007877E3">
      <w:pPr>
        <w:spacing w:line="276" w:lineRule="auto"/>
        <w:jc w:val="both"/>
        <w:rPr>
          <w:rFonts w:ascii="Times New Roman" w:hAnsi="Times New Roman" w:cs="Times New Roman"/>
          <w:sz w:val="24"/>
          <w:szCs w:val="24"/>
        </w:rPr>
      </w:pPr>
    </w:p>
    <w:p w14:paraId="7A4B632F"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6. Advantages and Limitations</w:t>
      </w:r>
    </w:p>
    <w:p w14:paraId="39290127"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Advantages</w:t>
      </w:r>
    </w:p>
    <w:p w14:paraId="751E1167" w14:textId="77777777" w:rsidR="00F72468" w:rsidRPr="00F72468" w:rsidRDefault="00F72468" w:rsidP="007877E3">
      <w:pPr>
        <w:numPr>
          <w:ilvl w:val="0"/>
          <w:numId w:val="9"/>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Integration of ocular disease and neurological assessment in one system</w:t>
      </w:r>
    </w:p>
    <w:p w14:paraId="1D8E8D43" w14:textId="77777777" w:rsidR="00F72468" w:rsidRPr="00F72468" w:rsidRDefault="00F72468" w:rsidP="007877E3">
      <w:pPr>
        <w:numPr>
          <w:ilvl w:val="0"/>
          <w:numId w:val="9"/>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Rapid and accessible screening using simple images or videos</w:t>
      </w:r>
    </w:p>
    <w:p w14:paraId="00CE0C19" w14:textId="77777777" w:rsidR="00F72468" w:rsidRPr="00F72468" w:rsidRDefault="00F72468" w:rsidP="007877E3">
      <w:pPr>
        <w:numPr>
          <w:ilvl w:val="0"/>
          <w:numId w:val="9"/>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Automated, standardized interpretations reduce subjective bias</w:t>
      </w:r>
    </w:p>
    <w:p w14:paraId="7BB2DCDE" w14:textId="77777777" w:rsidR="00F72468" w:rsidRPr="00F72468" w:rsidRDefault="00F72468" w:rsidP="007877E3">
      <w:pPr>
        <w:numPr>
          <w:ilvl w:val="0"/>
          <w:numId w:val="9"/>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Supports telemedicine and remote diagnostics</w:t>
      </w:r>
    </w:p>
    <w:p w14:paraId="17D01CEC" w14:textId="77777777" w:rsidR="00F72468" w:rsidRPr="00F72468" w:rsidRDefault="00F72468" w:rsidP="007877E3">
      <w:pPr>
        <w:numPr>
          <w:ilvl w:val="0"/>
          <w:numId w:val="9"/>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Downloadable structured reports for clinicians</w:t>
      </w:r>
    </w:p>
    <w:p w14:paraId="25F25AE2"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Limitations</w:t>
      </w:r>
    </w:p>
    <w:p w14:paraId="5D955F13" w14:textId="77777777" w:rsidR="00F72468" w:rsidRPr="00F72468" w:rsidRDefault="00F72468" w:rsidP="007877E3">
      <w:pPr>
        <w:numPr>
          <w:ilvl w:val="0"/>
          <w:numId w:val="10"/>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Accuracy may vary with poor-quality images</w:t>
      </w:r>
    </w:p>
    <w:p w14:paraId="466D46FA" w14:textId="77777777" w:rsidR="00F72468" w:rsidRPr="00F72468" w:rsidRDefault="00F72468" w:rsidP="007877E3">
      <w:pPr>
        <w:numPr>
          <w:ilvl w:val="0"/>
          <w:numId w:val="10"/>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Not a substitute for comprehensive ophthalmic examination</w:t>
      </w:r>
    </w:p>
    <w:p w14:paraId="6948ADF3" w14:textId="77777777" w:rsidR="00F72468" w:rsidRPr="00F72468" w:rsidRDefault="00F72468" w:rsidP="007877E3">
      <w:pPr>
        <w:numPr>
          <w:ilvl w:val="0"/>
          <w:numId w:val="10"/>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lastRenderedPageBreak/>
        <w:t>Neurological metrics remain supportive indicators, not definitive diagnostics</w:t>
      </w:r>
    </w:p>
    <w:p w14:paraId="244627E8" w14:textId="7460BB49" w:rsidR="00F72468" w:rsidRPr="00F72468" w:rsidRDefault="00F72468" w:rsidP="007877E3">
      <w:pPr>
        <w:spacing w:line="276" w:lineRule="auto"/>
        <w:jc w:val="both"/>
        <w:rPr>
          <w:rFonts w:ascii="Times New Roman" w:hAnsi="Times New Roman" w:cs="Times New Roman"/>
          <w:sz w:val="24"/>
          <w:szCs w:val="24"/>
        </w:rPr>
      </w:pPr>
    </w:p>
    <w:p w14:paraId="3275C6F3"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7. Future Work</w:t>
      </w:r>
    </w:p>
    <w:p w14:paraId="6B5E1FAF" w14:textId="77777777" w:rsidR="00F72468" w:rsidRP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 xml:space="preserve">Future developments of the </w:t>
      </w:r>
      <w:proofErr w:type="spellStart"/>
      <w:r w:rsidRPr="00F72468">
        <w:rPr>
          <w:rFonts w:ascii="Times New Roman" w:hAnsi="Times New Roman" w:cs="Times New Roman"/>
          <w:sz w:val="24"/>
          <w:szCs w:val="24"/>
        </w:rPr>
        <w:t>Swalife</w:t>
      </w:r>
      <w:proofErr w:type="spellEnd"/>
      <w:r w:rsidRPr="00F72468">
        <w:rPr>
          <w:rFonts w:ascii="Times New Roman" w:hAnsi="Times New Roman" w:cs="Times New Roman"/>
          <w:sz w:val="24"/>
          <w:szCs w:val="24"/>
        </w:rPr>
        <w:t xml:space="preserve"> Eye Diagnostic Tool will focus on:</w:t>
      </w:r>
    </w:p>
    <w:p w14:paraId="14F25A63" w14:textId="77777777" w:rsidR="00F72468" w:rsidRPr="00F72468" w:rsidRDefault="00F72468" w:rsidP="007877E3">
      <w:pPr>
        <w:numPr>
          <w:ilvl w:val="0"/>
          <w:numId w:val="11"/>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Expanding detection to include age-related macular degeneration (AMD) and keratoconus</w:t>
      </w:r>
    </w:p>
    <w:p w14:paraId="30824B54" w14:textId="77777777" w:rsidR="00F72468" w:rsidRPr="00F72468" w:rsidRDefault="00F72468" w:rsidP="007877E3">
      <w:pPr>
        <w:numPr>
          <w:ilvl w:val="0"/>
          <w:numId w:val="11"/>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Integration with OCT-based retinal analysis</w:t>
      </w:r>
    </w:p>
    <w:p w14:paraId="1190944F" w14:textId="77777777" w:rsidR="00F72468" w:rsidRPr="00F72468" w:rsidRDefault="00F72468" w:rsidP="007877E3">
      <w:pPr>
        <w:numPr>
          <w:ilvl w:val="0"/>
          <w:numId w:val="11"/>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Advancing deep-learning models using larger multi-regional datasets</w:t>
      </w:r>
    </w:p>
    <w:p w14:paraId="7296566A" w14:textId="77777777" w:rsidR="00F72468" w:rsidRPr="00F72468" w:rsidRDefault="00F72468" w:rsidP="007877E3">
      <w:pPr>
        <w:numPr>
          <w:ilvl w:val="0"/>
          <w:numId w:val="11"/>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Incorporating continuous monitoring capabilities for chronic disease management</w:t>
      </w:r>
    </w:p>
    <w:p w14:paraId="0C7E17CC" w14:textId="77777777" w:rsidR="00F72468" w:rsidRPr="00F72468" w:rsidRDefault="00F72468" w:rsidP="007877E3">
      <w:pPr>
        <w:numPr>
          <w:ilvl w:val="0"/>
          <w:numId w:val="11"/>
        </w:num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Enabling real-time video-based oculomotor testing protocols</w:t>
      </w:r>
    </w:p>
    <w:p w14:paraId="5C63A72D" w14:textId="3DFDC460" w:rsidR="00F72468" w:rsidRPr="00F72468" w:rsidRDefault="00F72468" w:rsidP="007877E3">
      <w:pPr>
        <w:spacing w:line="276" w:lineRule="auto"/>
        <w:jc w:val="both"/>
        <w:rPr>
          <w:rFonts w:ascii="Times New Roman" w:hAnsi="Times New Roman" w:cs="Times New Roman"/>
          <w:sz w:val="24"/>
          <w:szCs w:val="24"/>
        </w:rPr>
      </w:pPr>
    </w:p>
    <w:p w14:paraId="761160C8"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8. Conclusion</w:t>
      </w:r>
    </w:p>
    <w:p w14:paraId="3B5D1B4D" w14:textId="77777777" w:rsidR="00C20100" w:rsidRPr="00C20100" w:rsidRDefault="00C20100" w:rsidP="007877E3">
      <w:pPr>
        <w:spacing w:line="276" w:lineRule="auto"/>
        <w:jc w:val="both"/>
        <w:rPr>
          <w:rFonts w:ascii="Times New Roman" w:hAnsi="Times New Roman" w:cs="Times New Roman"/>
          <w:sz w:val="24"/>
          <w:szCs w:val="24"/>
        </w:rPr>
      </w:pPr>
      <w:r w:rsidRPr="00C20100">
        <w:rPr>
          <w:rFonts w:ascii="Times New Roman" w:hAnsi="Times New Roman" w:cs="Times New Roman"/>
          <w:sz w:val="24"/>
          <w:szCs w:val="24"/>
        </w:rPr>
        <w:t xml:space="preserve">The </w:t>
      </w:r>
      <w:proofErr w:type="spellStart"/>
      <w:r w:rsidRPr="00C20100">
        <w:rPr>
          <w:rFonts w:ascii="Times New Roman" w:hAnsi="Times New Roman" w:cs="Times New Roman"/>
          <w:sz w:val="24"/>
          <w:szCs w:val="24"/>
        </w:rPr>
        <w:t>Swalife</w:t>
      </w:r>
      <w:proofErr w:type="spellEnd"/>
      <w:r w:rsidRPr="00C20100">
        <w:rPr>
          <w:rFonts w:ascii="Times New Roman" w:hAnsi="Times New Roman" w:cs="Times New Roman"/>
          <w:sz w:val="24"/>
          <w:szCs w:val="24"/>
        </w:rPr>
        <w:t xml:space="preserve"> Eye Diagnostic Tool represents a significant advancement in AI-enabled ocular and neurological screening. By integrating disease detection, structural image analysis, and oculomotor metric evaluation into a unified workflow, the platform overcomes long-standing challenges associated with manual examination, equipment dependency, and variability in clinical interpretation. Its ability to process simple images or videos and produce structured, clinically meaningful insights demonstrates clear potential for improving early detection of conditions such as glaucoma, diabetic retinopathy, cataract, and neurological disorders linked to eye movement patterns.</w:t>
      </w:r>
    </w:p>
    <w:p w14:paraId="7DED35F5" w14:textId="77777777" w:rsidR="00C20100" w:rsidRPr="00C20100" w:rsidRDefault="00C20100" w:rsidP="007877E3">
      <w:pPr>
        <w:spacing w:line="276" w:lineRule="auto"/>
        <w:jc w:val="both"/>
        <w:rPr>
          <w:rFonts w:ascii="Times New Roman" w:hAnsi="Times New Roman" w:cs="Times New Roman"/>
          <w:sz w:val="24"/>
          <w:szCs w:val="24"/>
        </w:rPr>
      </w:pPr>
      <w:r w:rsidRPr="00C20100">
        <w:rPr>
          <w:rFonts w:ascii="Times New Roman" w:hAnsi="Times New Roman" w:cs="Times New Roman"/>
          <w:sz w:val="24"/>
          <w:szCs w:val="24"/>
        </w:rPr>
        <w:t xml:space="preserve">The tool’s rapid, automated assessments make it particularly valuable for telemedicine, community screening programs, and primary care environments where specialist access is limited. While not a replacement for in-depth clinical testing, the system offers an efficient triage mechanism that can guide further diagnostic decision-making. Continued enhancement of model accuracy, dataset diversity, and imaging capabilities will further strengthen the platform’s performance. Overall, the </w:t>
      </w:r>
      <w:proofErr w:type="spellStart"/>
      <w:r w:rsidRPr="00C20100">
        <w:rPr>
          <w:rFonts w:ascii="Times New Roman" w:hAnsi="Times New Roman" w:cs="Times New Roman"/>
          <w:sz w:val="24"/>
          <w:szCs w:val="24"/>
        </w:rPr>
        <w:t>Swalife</w:t>
      </w:r>
      <w:proofErr w:type="spellEnd"/>
      <w:r w:rsidRPr="00C20100">
        <w:rPr>
          <w:rFonts w:ascii="Times New Roman" w:hAnsi="Times New Roman" w:cs="Times New Roman"/>
          <w:sz w:val="24"/>
          <w:szCs w:val="24"/>
        </w:rPr>
        <w:t xml:space="preserve"> Eye Diagnostic Tool provides a scalable, accessible, and forward-looking solution for modern eye and neuro-ocular health evaluation.</w:t>
      </w:r>
    </w:p>
    <w:p w14:paraId="7F722072" w14:textId="4B635D3B" w:rsidR="00F72468" w:rsidRPr="00F72468" w:rsidRDefault="00F72468" w:rsidP="007877E3">
      <w:pPr>
        <w:spacing w:line="276" w:lineRule="auto"/>
        <w:jc w:val="both"/>
        <w:rPr>
          <w:rFonts w:ascii="Times New Roman" w:hAnsi="Times New Roman" w:cs="Times New Roman"/>
          <w:sz w:val="24"/>
          <w:szCs w:val="24"/>
        </w:rPr>
      </w:pPr>
    </w:p>
    <w:p w14:paraId="5853AB80" w14:textId="77777777" w:rsidR="00F72468" w:rsidRPr="00F72468" w:rsidRDefault="00F72468" w:rsidP="007877E3">
      <w:pPr>
        <w:spacing w:line="276" w:lineRule="auto"/>
        <w:jc w:val="both"/>
        <w:rPr>
          <w:rFonts w:ascii="Times New Roman" w:hAnsi="Times New Roman" w:cs="Times New Roman"/>
          <w:b/>
          <w:bCs/>
          <w:sz w:val="24"/>
          <w:szCs w:val="24"/>
        </w:rPr>
      </w:pPr>
      <w:r w:rsidRPr="00F72468">
        <w:rPr>
          <w:rFonts w:ascii="Times New Roman" w:hAnsi="Times New Roman" w:cs="Times New Roman"/>
          <w:b/>
          <w:bCs/>
          <w:sz w:val="24"/>
          <w:szCs w:val="24"/>
        </w:rPr>
        <w:t>Conflicts of Interest</w:t>
      </w:r>
    </w:p>
    <w:p w14:paraId="1CE73188" w14:textId="77777777" w:rsidR="00F72468" w:rsidRDefault="00F72468" w:rsidP="007877E3">
      <w:pPr>
        <w:spacing w:line="276" w:lineRule="auto"/>
        <w:jc w:val="both"/>
        <w:rPr>
          <w:rFonts w:ascii="Times New Roman" w:hAnsi="Times New Roman" w:cs="Times New Roman"/>
          <w:sz w:val="24"/>
          <w:szCs w:val="24"/>
        </w:rPr>
      </w:pPr>
      <w:r w:rsidRPr="00F72468">
        <w:rPr>
          <w:rFonts w:ascii="Times New Roman" w:hAnsi="Times New Roman" w:cs="Times New Roman"/>
          <w:sz w:val="24"/>
          <w:szCs w:val="24"/>
        </w:rPr>
        <w:t>The authors declare no conflicts of interest.</w:t>
      </w:r>
    </w:p>
    <w:p w14:paraId="4228BB42" w14:textId="310BD1F7" w:rsidR="00C20100" w:rsidRDefault="00C20100" w:rsidP="007877E3">
      <w:pPr>
        <w:spacing w:line="276" w:lineRule="auto"/>
        <w:jc w:val="both"/>
        <w:rPr>
          <w:rFonts w:ascii="Times New Roman" w:hAnsi="Times New Roman" w:cs="Times New Roman"/>
          <w:sz w:val="24"/>
          <w:szCs w:val="24"/>
        </w:rPr>
      </w:pPr>
    </w:p>
    <w:p w14:paraId="0A12DDB6" w14:textId="6B4F21C8" w:rsidR="00C20100" w:rsidRPr="00F72468" w:rsidRDefault="00C20100" w:rsidP="007877E3">
      <w:pPr>
        <w:spacing w:line="276" w:lineRule="auto"/>
        <w:jc w:val="both"/>
        <w:rPr>
          <w:rFonts w:ascii="Times New Roman" w:hAnsi="Times New Roman" w:cs="Times New Roman"/>
          <w:b/>
          <w:bCs/>
          <w:sz w:val="24"/>
          <w:szCs w:val="24"/>
        </w:rPr>
      </w:pPr>
      <w:r w:rsidRPr="00C20100">
        <w:rPr>
          <w:rFonts w:ascii="Times New Roman" w:hAnsi="Times New Roman" w:cs="Times New Roman"/>
          <w:b/>
          <w:bCs/>
          <w:sz w:val="24"/>
          <w:szCs w:val="24"/>
        </w:rPr>
        <w:t>References</w:t>
      </w:r>
    </w:p>
    <w:p w14:paraId="09451BB0" w14:textId="45234745" w:rsidR="00C20100" w:rsidRPr="00C20100" w:rsidRDefault="00C20100" w:rsidP="007877E3">
      <w:pPr>
        <w:pStyle w:val="ListParagraph"/>
        <w:numPr>
          <w:ilvl w:val="0"/>
          <w:numId w:val="12"/>
        </w:numPr>
        <w:spacing w:line="276" w:lineRule="auto"/>
        <w:jc w:val="both"/>
        <w:rPr>
          <w:rFonts w:ascii="Times New Roman" w:hAnsi="Times New Roman" w:cs="Times New Roman"/>
          <w:sz w:val="24"/>
          <w:szCs w:val="24"/>
        </w:rPr>
      </w:pPr>
      <w:proofErr w:type="spellStart"/>
      <w:r w:rsidRPr="00C20100">
        <w:rPr>
          <w:rFonts w:ascii="Times New Roman" w:hAnsi="Times New Roman" w:cs="Times New Roman"/>
          <w:sz w:val="24"/>
          <w:szCs w:val="24"/>
        </w:rPr>
        <w:t>Degadwala</w:t>
      </w:r>
      <w:proofErr w:type="spellEnd"/>
      <w:r w:rsidRPr="00C20100">
        <w:rPr>
          <w:rFonts w:ascii="Times New Roman" w:hAnsi="Times New Roman" w:cs="Times New Roman"/>
          <w:sz w:val="24"/>
          <w:szCs w:val="24"/>
        </w:rPr>
        <w:t xml:space="preserve">, S., &amp; </w:t>
      </w:r>
      <w:proofErr w:type="spellStart"/>
      <w:r w:rsidRPr="00C20100">
        <w:rPr>
          <w:rFonts w:ascii="Times New Roman" w:hAnsi="Times New Roman" w:cs="Times New Roman"/>
          <w:sz w:val="24"/>
          <w:szCs w:val="24"/>
        </w:rPr>
        <w:t>Samajpati</w:t>
      </w:r>
      <w:proofErr w:type="spellEnd"/>
      <w:r w:rsidRPr="00C20100">
        <w:rPr>
          <w:rFonts w:ascii="Times New Roman" w:hAnsi="Times New Roman" w:cs="Times New Roman"/>
          <w:sz w:val="24"/>
          <w:szCs w:val="24"/>
        </w:rPr>
        <w:t>, S. (2024). A Review on Multiple-Ocular Disease Detection Methodology using ML and DL Techniques. </w:t>
      </w:r>
      <w:r w:rsidRPr="00C20100">
        <w:rPr>
          <w:rFonts w:ascii="Times New Roman" w:hAnsi="Times New Roman" w:cs="Times New Roman"/>
          <w:i/>
          <w:iCs/>
          <w:sz w:val="24"/>
          <w:szCs w:val="24"/>
        </w:rPr>
        <w:t xml:space="preserve">International Journal of </w:t>
      </w:r>
      <w:r w:rsidRPr="00C20100">
        <w:rPr>
          <w:rFonts w:ascii="Times New Roman" w:hAnsi="Times New Roman" w:cs="Times New Roman"/>
          <w:i/>
          <w:iCs/>
          <w:sz w:val="24"/>
          <w:szCs w:val="24"/>
        </w:rPr>
        <w:lastRenderedPageBreak/>
        <w:t>Scientific Research in Computer Science, Engineering and Information Technology</w:t>
      </w:r>
      <w:r w:rsidRPr="00C20100">
        <w:rPr>
          <w:rFonts w:ascii="Times New Roman" w:hAnsi="Times New Roman" w:cs="Times New Roman"/>
          <w:sz w:val="24"/>
          <w:szCs w:val="24"/>
        </w:rPr>
        <w:t xml:space="preserve">. </w:t>
      </w:r>
      <w:hyperlink r:id="rId7" w:history="1">
        <w:r w:rsidRPr="000A0553">
          <w:rPr>
            <w:rStyle w:val="Hyperlink"/>
            <w:rFonts w:ascii="Times New Roman" w:hAnsi="Times New Roman" w:cs="Times New Roman"/>
            <w:sz w:val="24"/>
            <w:szCs w:val="24"/>
          </w:rPr>
          <w:t>https://doi.org/10.32628/cseit2410588</w:t>
        </w:r>
      </w:hyperlink>
      <w:r>
        <w:rPr>
          <w:rFonts w:ascii="Times New Roman" w:hAnsi="Times New Roman" w:cs="Times New Roman"/>
          <w:sz w:val="24"/>
          <w:szCs w:val="24"/>
        </w:rPr>
        <w:t xml:space="preserve"> </w:t>
      </w:r>
    </w:p>
    <w:p w14:paraId="3B43E928" w14:textId="6FA5413B" w:rsidR="00C20100" w:rsidRPr="00C20100" w:rsidRDefault="00C20100" w:rsidP="007877E3">
      <w:pPr>
        <w:pStyle w:val="ListParagraph"/>
        <w:numPr>
          <w:ilvl w:val="0"/>
          <w:numId w:val="12"/>
        </w:numPr>
        <w:spacing w:line="276" w:lineRule="auto"/>
        <w:jc w:val="both"/>
        <w:rPr>
          <w:rFonts w:ascii="Times New Roman" w:hAnsi="Times New Roman" w:cs="Times New Roman"/>
          <w:sz w:val="24"/>
          <w:szCs w:val="24"/>
        </w:rPr>
      </w:pPr>
      <w:r w:rsidRPr="00C20100">
        <w:rPr>
          <w:rFonts w:ascii="Times New Roman" w:hAnsi="Times New Roman" w:cs="Times New Roman"/>
          <w:sz w:val="24"/>
          <w:szCs w:val="24"/>
        </w:rPr>
        <w:t xml:space="preserve">Hamza, N., Ahmed, N., &amp; </w:t>
      </w:r>
      <w:proofErr w:type="spellStart"/>
      <w:r w:rsidRPr="00C20100">
        <w:rPr>
          <w:rFonts w:ascii="Times New Roman" w:hAnsi="Times New Roman" w:cs="Times New Roman"/>
          <w:sz w:val="24"/>
          <w:szCs w:val="24"/>
        </w:rPr>
        <w:t>Zainaba</w:t>
      </w:r>
      <w:proofErr w:type="spellEnd"/>
      <w:r w:rsidRPr="00C20100">
        <w:rPr>
          <w:rFonts w:ascii="Times New Roman" w:hAnsi="Times New Roman" w:cs="Times New Roman"/>
          <w:sz w:val="24"/>
          <w:szCs w:val="24"/>
        </w:rPr>
        <w:t>, N. (2024). </w:t>
      </w:r>
      <w:r w:rsidRPr="00C20100">
        <w:rPr>
          <w:rFonts w:ascii="Times New Roman" w:hAnsi="Times New Roman" w:cs="Times New Roman"/>
          <w:i/>
          <w:iCs/>
          <w:sz w:val="24"/>
          <w:szCs w:val="24"/>
        </w:rPr>
        <w:t>A Comparative Analysis of Traditional and AI-Driven Methods for Disease Detection: Novel Approaches, Methodologies, and Challenges</w:t>
      </w:r>
      <w:r w:rsidRPr="00C20100">
        <w:rPr>
          <w:rFonts w:ascii="Times New Roman" w:hAnsi="Times New Roman" w:cs="Times New Roman"/>
          <w:sz w:val="24"/>
          <w:szCs w:val="24"/>
        </w:rPr>
        <w:t xml:space="preserve">. </w:t>
      </w:r>
      <w:hyperlink r:id="rId8" w:history="1">
        <w:r w:rsidRPr="000A0553">
          <w:rPr>
            <w:rStyle w:val="Hyperlink"/>
            <w:rFonts w:ascii="Times New Roman" w:hAnsi="Times New Roman" w:cs="Times New Roman"/>
            <w:sz w:val="24"/>
            <w:szCs w:val="24"/>
          </w:rPr>
          <w:t>https://doi.org/10.70844/jmhrp.2024.1.2.28</w:t>
        </w:r>
      </w:hyperlink>
      <w:r>
        <w:rPr>
          <w:rFonts w:ascii="Times New Roman" w:hAnsi="Times New Roman" w:cs="Times New Roman"/>
          <w:sz w:val="24"/>
          <w:szCs w:val="24"/>
        </w:rPr>
        <w:t xml:space="preserve"> </w:t>
      </w:r>
    </w:p>
    <w:p w14:paraId="3754828B" w14:textId="2D32EF72" w:rsidR="00C20100" w:rsidRPr="00C20100" w:rsidRDefault="00C20100" w:rsidP="007877E3">
      <w:pPr>
        <w:pStyle w:val="ListParagraph"/>
        <w:numPr>
          <w:ilvl w:val="0"/>
          <w:numId w:val="12"/>
        </w:numPr>
        <w:spacing w:line="276" w:lineRule="auto"/>
        <w:jc w:val="both"/>
        <w:rPr>
          <w:rFonts w:ascii="Times New Roman" w:hAnsi="Times New Roman" w:cs="Times New Roman"/>
          <w:sz w:val="24"/>
          <w:szCs w:val="24"/>
        </w:rPr>
      </w:pPr>
      <w:r w:rsidRPr="00C20100">
        <w:rPr>
          <w:rFonts w:ascii="Times New Roman" w:hAnsi="Times New Roman" w:cs="Times New Roman"/>
          <w:sz w:val="24"/>
          <w:szCs w:val="24"/>
        </w:rPr>
        <w:t>Patil, A. (2025). Hybrid Framework for Advanced Ocular Disease Diagnosis. </w:t>
      </w:r>
      <w:r w:rsidRPr="00C20100">
        <w:rPr>
          <w:rFonts w:ascii="Times New Roman" w:hAnsi="Times New Roman" w:cs="Times New Roman"/>
          <w:i/>
          <w:iCs/>
          <w:sz w:val="24"/>
          <w:szCs w:val="24"/>
        </w:rPr>
        <w:t>Panamerican Mathematical Journal</w:t>
      </w:r>
      <w:r w:rsidRPr="00C20100">
        <w:rPr>
          <w:rFonts w:ascii="Times New Roman" w:hAnsi="Times New Roman" w:cs="Times New Roman"/>
          <w:sz w:val="24"/>
          <w:szCs w:val="24"/>
        </w:rPr>
        <w:t xml:space="preserve">. </w:t>
      </w:r>
      <w:hyperlink r:id="rId9" w:history="1">
        <w:r w:rsidRPr="000A0553">
          <w:rPr>
            <w:rStyle w:val="Hyperlink"/>
            <w:rFonts w:ascii="Times New Roman" w:hAnsi="Times New Roman" w:cs="Times New Roman"/>
            <w:sz w:val="24"/>
            <w:szCs w:val="24"/>
          </w:rPr>
          <w:t>https://doi.org/10.52783/pmj.v35.i2s.3197</w:t>
        </w:r>
      </w:hyperlink>
      <w:r>
        <w:rPr>
          <w:rFonts w:ascii="Times New Roman" w:hAnsi="Times New Roman" w:cs="Times New Roman"/>
          <w:sz w:val="24"/>
          <w:szCs w:val="24"/>
        </w:rPr>
        <w:t xml:space="preserve"> </w:t>
      </w:r>
    </w:p>
    <w:p w14:paraId="4020CE43" w14:textId="3B53E16C" w:rsidR="00C20100" w:rsidRPr="00C20100" w:rsidRDefault="00C20100" w:rsidP="007877E3">
      <w:pPr>
        <w:pStyle w:val="ListParagraph"/>
        <w:numPr>
          <w:ilvl w:val="0"/>
          <w:numId w:val="12"/>
        </w:numPr>
        <w:spacing w:line="276" w:lineRule="auto"/>
        <w:jc w:val="both"/>
        <w:rPr>
          <w:rFonts w:ascii="Times New Roman" w:hAnsi="Times New Roman" w:cs="Times New Roman"/>
          <w:sz w:val="24"/>
          <w:szCs w:val="24"/>
        </w:rPr>
      </w:pPr>
      <w:r w:rsidRPr="00C20100">
        <w:rPr>
          <w:rFonts w:ascii="Times New Roman" w:hAnsi="Times New Roman" w:cs="Times New Roman"/>
          <w:sz w:val="24"/>
          <w:szCs w:val="24"/>
        </w:rPr>
        <w:t>Band, T. G., Bar-Or, R. Z., &amp; Ben-Ami, E. (2024). Advancements in eye movement measurement technologies for assessing neurodegenerative diseases. </w:t>
      </w:r>
      <w:r w:rsidRPr="00C20100">
        <w:rPr>
          <w:rFonts w:ascii="Times New Roman" w:hAnsi="Times New Roman" w:cs="Times New Roman"/>
          <w:i/>
          <w:iCs/>
          <w:sz w:val="24"/>
          <w:szCs w:val="24"/>
        </w:rPr>
        <w:t>Frontiers in Digital Health</w:t>
      </w:r>
      <w:r w:rsidRPr="00C20100">
        <w:rPr>
          <w:rFonts w:ascii="Times New Roman" w:hAnsi="Times New Roman" w:cs="Times New Roman"/>
          <w:sz w:val="24"/>
          <w:szCs w:val="24"/>
        </w:rPr>
        <w:t xml:space="preserve">. </w:t>
      </w:r>
      <w:hyperlink r:id="rId10" w:history="1">
        <w:r w:rsidRPr="000A0553">
          <w:rPr>
            <w:rStyle w:val="Hyperlink"/>
            <w:rFonts w:ascii="Times New Roman" w:hAnsi="Times New Roman" w:cs="Times New Roman"/>
            <w:sz w:val="24"/>
            <w:szCs w:val="24"/>
          </w:rPr>
          <w:t>https://doi.org/10.3389/fdgth.2024.1423790</w:t>
        </w:r>
      </w:hyperlink>
      <w:r>
        <w:rPr>
          <w:rFonts w:ascii="Times New Roman" w:hAnsi="Times New Roman" w:cs="Times New Roman"/>
          <w:sz w:val="24"/>
          <w:szCs w:val="24"/>
        </w:rPr>
        <w:t xml:space="preserve"> </w:t>
      </w:r>
    </w:p>
    <w:p w14:paraId="4595A9EB" w14:textId="5466B1C5" w:rsidR="00C20100" w:rsidRPr="00C20100" w:rsidRDefault="00C20100" w:rsidP="007877E3">
      <w:pPr>
        <w:pStyle w:val="ListParagraph"/>
        <w:numPr>
          <w:ilvl w:val="0"/>
          <w:numId w:val="12"/>
        </w:numPr>
        <w:spacing w:line="276" w:lineRule="auto"/>
        <w:jc w:val="both"/>
        <w:rPr>
          <w:rFonts w:ascii="Times New Roman" w:hAnsi="Times New Roman" w:cs="Times New Roman"/>
          <w:sz w:val="24"/>
          <w:szCs w:val="24"/>
        </w:rPr>
      </w:pPr>
      <w:proofErr w:type="spellStart"/>
      <w:r w:rsidRPr="00C20100">
        <w:rPr>
          <w:rFonts w:ascii="Times New Roman" w:hAnsi="Times New Roman" w:cs="Times New Roman"/>
          <w:sz w:val="24"/>
          <w:szCs w:val="24"/>
        </w:rPr>
        <w:t>Нероев</w:t>
      </w:r>
      <w:proofErr w:type="spellEnd"/>
      <w:r w:rsidRPr="00C20100">
        <w:rPr>
          <w:rFonts w:ascii="Times New Roman" w:hAnsi="Times New Roman" w:cs="Times New Roman"/>
          <w:sz w:val="24"/>
          <w:szCs w:val="24"/>
        </w:rPr>
        <w:t>, В. В., Zaytseva, O. V., Petrov, S. Yu., &amp; Bragin, A. A. (2024). Artificial intelligence in ophthalmology: the present and the future. </w:t>
      </w:r>
      <w:proofErr w:type="spellStart"/>
      <w:r w:rsidRPr="00C20100">
        <w:rPr>
          <w:rFonts w:ascii="Times New Roman" w:hAnsi="Times New Roman" w:cs="Times New Roman"/>
          <w:i/>
          <w:iCs/>
          <w:sz w:val="24"/>
          <w:szCs w:val="24"/>
        </w:rPr>
        <w:t>Российский</w:t>
      </w:r>
      <w:proofErr w:type="spellEnd"/>
      <w:r w:rsidRPr="00C20100">
        <w:rPr>
          <w:rFonts w:ascii="Times New Roman" w:hAnsi="Times New Roman" w:cs="Times New Roman"/>
          <w:i/>
          <w:iCs/>
          <w:sz w:val="24"/>
          <w:szCs w:val="24"/>
        </w:rPr>
        <w:t xml:space="preserve"> </w:t>
      </w:r>
      <w:proofErr w:type="spellStart"/>
      <w:r w:rsidRPr="00C20100">
        <w:rPr>
          <w:rFonts w:ascii="Times New Roman" w:hAnsi="Times New Roman" w:cs="Times New Roman"/>
          <w:i/>
          <w:iCs/>
          <w:sz w:val="24"/>
          <w:szCs w:val="24"/>
        </w:rPr>
        <w:t>Офтальмологический</w:t>
      </w:r>
      <w:proofErr w:type="spellEnd"/>
      <w:r w:rsidRPr="00C20100">
        <w:rPr>
          <w:rFonts w:ascii="Times New Roman" w:hAnsi="Times New Roman" w:cs="Times New Roman"/>
          <w:i/>
          <w:iCs/>
          <w:sz w:val="24"/>
          <w:szCs w:val="24"/>
        </w:rPr>
        <w:t xml:space="preserve"> </w:t>
      </w:r>
      <w:proofErr w:type="spellStart"/>
      <w:r w:rsidRPr="00C20100">
        <w:rPr>
          <w:rFonts w:ascii="Times New Roman" w:hAnsi="Times New Roman" w:cs="Times New Roman"/>
          <w:i/>
          <w:iCs/>
          <w:sz w:val="24"/>
          <w:szCs w:val="24"/>
        </w:rPr>
        <w:t>Журнал</w:t>
      </w:r>
      <w:proofErr w:type="spellEnd"/>
      <w:r w:rsidRPr="00C20100">
        <w:rPr>
          <w:rFonts w:ascii="Times New Roman" w:hAnsi="Times New Roman" w:cs="Times New Roman"/>
          <w:sz w:val="24"/>
          <w:szCs w:val="24"/>
        </w:rPr>
        <w:t xml:space="preserve">. </w:t>
      </w:r>
      <w:hyperlink r:id="rId11" w:history="1">
        <w:r w:rsidRPr="000A0553">
          <w:rPr>
            <w:rStyle w:val="Hyperlink"/>
            <w:rFonts w:ascii="Times New Roman" w:hAnsi="Times New Roman" w:cs="Times New Roman"/>
            <w:sz w:val="24"/>
            <w:szCs w:val="24"/>
          </w:rPr>
          <w:t>https://doi.org/10.21516/2072-0076-2024-17-2-135-141</w:t>
        </w:r>
      </w:hyperlink>
      <w:r>
        <w:rPr>
          <w:rFonts w:ascii="Times New Roman" w:hAnsi="Times New Roman" w:cs="Times New Roman"/>
          <w:sz w:val="24"/>
          <w:szCs w:val="24"/>
        </w:rPr>
        <w:t xml:space="preserve"> </w:t>
      </w:r>
    </w:p>
    <w:p w14:paraId="45DE27A9" w14:textId="77777777" w:rsidR="002349DF" w:rsidRPr="00F72468" w:rsidRDefault="002349DF" w:rsidP="007877E3">
      <w:pPr>
        <w:spacing w:line="276" w:lineRule="auto"/>
        <w:jc w:val="both"/>
        <w:rPr>
          <w:rFonts w:ascii="Times New Roman" w:hAnsi="Times New Roman" w:cs="Times New Roman"/>
          <w:sz w:val="24"/>
          <w:szCs w:val="24"/>
        </w:rPr>
      </w:pPr>
    </w:p>
    <w:sectPr w:rsidR="002349DF" w:rsidRPr="00F724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473"/>
    <w:multiLevelType w:val="multilevel"/>
    <w:tmpl w:val="206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74848"/>
    <w:multiLevelType w:val="hybridMultilevel"/>
    <w:tmpl w:val="5726E7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524A2F"/>
    <w:multiLevelType w:val="multilevel"/>
    <w:tmpl w:val="6420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51766"/>
    <w:multiLevelType w:val="multilevel"/>
    <w:tmpl w:val="9A5E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059AE"/>
    <w:multiLevelType w:val="multilevel"/>
    <w:tmpl w:val="4A2E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078AD"/>
    <w:multiLevelType w:val="multilevel"/>
    <w:tmpl w:val="C1AE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4757F"/>
    <w:multiLevelType w:val="multilevel"/>
    <w:tmpl w:val="9DA0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BC21EF"/>
    <w:multiLevelType w:val="multilevel"/>
    <w:tmpl w:val="0AAC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1E4627"/>
    <w:multiLevelType w:val="multilevel"/>
    <w:tmpl w:val="11F6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9B2977"/>
    <w:multiLevelType w:val="multilevel"/>
    <w:tmpl w:val="054A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0654F"/>
    <w:multiLevelType w:val="multilevel"/>
    <w:tmpl w:val="BCFC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61B3F"/>
    <w:multiLevelType w:val="multilevel"/>
    <w:tmpl w:val="EAA6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853666">
    <w:abstractNumId w:val="10"/>
  </w:num>
  <w:num w:numId="2" w16cid:durableId="1161771676">
    <w:abstractNumId w:val="6"/>
  </w:num>
  <w:num w:numId="3" w16cid:durableId="1553538365">
    <w:abstractNumId w:val="4"/>
  </w:num>
  <w:num w:numId="4" w16cid:durableId="1716390586">
    <w:abstractNumId w:val="7"/>
  </w:num>
  <w:num w:numId="5" w16cid:durableId="1278412300">
    <w:abstractNumId w:val="2"/>
  </w:num>
  <w:num w:numId="6" w16cid:durableId="1316643527">
    <w:abstractNumId w:val="5"/>
  </w:num>
  <w:num w:numId="7" w16cid:durableId="2066877405">
    <w:abstractNumId w:val="3"/>
  </w:num>
  <w:num w:numId="8" w16cid:durableId="1403021917">
    <w:abstractNumId w:val="8"/>
  </w:num>
  <w:num w:numId="9" w16cid:durableId="133259743">
    <w:abstractNumId w:val="0"/>
  </w:num>
  <w:num w:numId="10" w16cid:durableId="903878983">
    <w:abstractNumId w:val="11"/>
  </w:num>
  <w:num w:numId="11" w16cid:durableId="1734739659">
    <w:abstractNumId w:val="9"/>
  </w:num>
  <w:num w:numId="12" w16cid:durableId="1189296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897"/>
    <w:rsid w:val="002349DF"/>
    <w:rsid w:val="00595F70"/>
    <w:rsid w:val="005B445E"/>
    <w:rsid w:val="0078388B"/>
    <w:rsid w:val="007877E3"/>
    <w:rsid w:val="00A31897"/>
    <w:rsid w:val="00C20100"/>
    <w:rsid w:val="00DC7B9B"/>
    <w:rsid w:val="00F72468"/>
    <w:rsid w:val="00F811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B916"/>
  <w15:chartTrackingRefBased/>
  <w15:docId w15:val="{D8B5ADE0-4F52-44F1-A009-CC71C38B3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8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8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8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8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8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8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8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8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8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8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897"/>
    <w:rPr>
      <w:rFonts w:eastAsiaTheme="majorEastAsia" w:cstheme="majorBidi"/>
      <w:color w:val="272727" w:themeColor="text1" w:themeTint="D8"/>
    </w:rPr>
  </w:style>
  <w:style w:type="paragraph" w:styleId="Title">
    <w:name w:val="Title"/>
    <w:basedOn w:val="Normal"/>
    <w:next w:val="Normal"/>
    <w:link w:val="TitleChar"/>
    <w:uiPriority w:val="10"/>
    <w:qFormat/>
    <w:rsid w:val="00A31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897"/>
    <w:pPr>
      <w:spacing w:before="160"/>
      <w:jc w:val="center"/>
    </w:pPr>
    <w:rPr>
      <w:i/>
      <w:iCs/>
      <w:color w:val="404040" w:themeColor="text1" w:themeTint="BF"/>
    </w:rPr>
  </w:style>
  <w:style w:type="character" w:customStyle="1" w:styleId="QuoteChar">
    <w:name w:val="Quote Char"/>
    <w:basedOn w:val="DefaultParagraphFont"/>
    <w:link w:val="Quote"/>
    <w:uiPriority w:val="29"/>
    <w:rsid w:val="00A31897"/>
    <w:rPr>
      <w:i/>
      <w:iCs/>
      <w:color w:val="404040" w:themeColor="text1" w:themeTint="BF"/>
    </w:rPr>
  </w:style>
  <w:style w:type="paragraph" w:styleId="ListParagraph">
    <w:name w:val="List Paragraph"/>
    <w:basedOn w:val="Normal"/>
    <w:uiPriority w:val="34"/>
    <w:qFormat/>
    <w:rsid w:val="00A31897"/>
    <w:pPr>
      <w:ind w:left="720"/>
      <w:contextualSpacing/>
    </w:pPr>
  </w:style>
  <w:style w:type="character" w:styleId="IntenseEmphasis">
    <w:name w:val="Intense Emphasis"/>
    <w:basedOn w:val="DefaultParagraphFont"/>
    <w:uiPriority w:val="21"/>
    <w:qFormat/>
    <w:rsid w:val="00A31897"/>
    <w:rPr>
      <w:i/>
      <w:iCs/>
      <w:color w:val="2F5496" w:themeColor="accent1" w:themeShade="BF"/>
    </w:rPr>
  </w:style>
  <w:style w:type="paragraph" w:styleId="IntenseQuote">
    <w:name w:val="Intense Quote"/>
    <w:basedOn w:val="Normal"/>
    <w:next w:val="Normal"/>
    <w:link w:val="IntenseQuoteChar"/>
    <w:uiPriority w:val="30"/>
    <w:qFormat/>
    <w:rsid w:val="00A31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897"/>
    <w:rPr>
      <w:i/>
      <w:iCs/>
      <w:color w:val="2F5496" w:themeColor="accent1" w:themeShade="BF"/>
    </w:rPr>
  </w:style>
  <w:style w:type="character" w:styleId="IntenseReference">
    <w:name w:val="Intense Reference"/>
    <w:basedOn w:val="DefaultParagraphFont"/>
    <w:uiPriority w:val="32"/>
    <w:qFormat/>
    <w:rsid w:val="00A31897"/>
    <w:rPr>
      <w:b/>
      <w:bCs/>
      <w:smallCaps/>
      <w:color w:val="2F5496" w:themeColor="accent1" w:themeShade="BF"/>
      <w:spacing w:val="5"/>
    </w:rPr>
  </w:style>
  <w:style w:type="character" w:styleId="Hyperlink">
    <w:name w:val="Hyperlink"/>
    <w:basedOn w:val="DefaultParagraphFont"/>
    <w:uiPriority w:val="99"/>
    <w:unhideWhenUsed/>
    <w:rsid w:val="00C20100"/>
    <w:rPr>
      <w:color w:val="0563C1" w:themeColor="hyperlink"/>
      <w:u w:val="single"/>
    </w:rPr>
  </w:style>
  <w:style w:type="character" w:styleId="UnresolvedMention">
    <w:name w:val="Unresolved Mention"/>
    <w:basedOn w:val="DefaultParagraphFont"/>
    <w:uiPriority w:val="99"/>
    <w:semiHidden/>
    <w:unhideWhenUsed/>
    <w:rsid w:val="00C20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70844/jmhrp.2024.1.2.2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32628/cseit241058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21516/2072-0076-2024-17-2-135-141" TargetMode="External"/><Relationship Id="rId5" Type="http://schemas.openxmlformats.org/officeDocument/2006/relationships/image" Target="media/image1.png"/><Relationship Id="rId10" Type="http://schemas.openxmlformats.org/officeDocument/2006/relationships/hyperlink" Target="https://doi.org/10.3389/fdgth.2024.1423790" TargetMode="External"/><Relationship Id="rId4" Type="http://schemas.openxmlformats.org/officeDocument/2006/relationships/webSettings" Target="webSettings.xml"/><Relationship Id="rId9" Type="http://schemas.openxmlformats.org/officeDocument/2006/relationships/hyperlink" Target="https://doi.org/10.52783/pmj.v35.i2s.31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1621</Words>
  <Characters>9241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Joshi</dc:creator>
  <cp:keywords/>
  <dc:description/>
  <cp:lastModifiedBy>Shruti Joshi</cp:lastModifiedBy>
  <cp:revision>5</cp:revision>
  <dcterms:created xsi:type="dcterms:W3CDTF">2025-11-15T07:19:00Z</dcterms:created>
  <dcterms:modified xsi:type="dcterms:W3CDTF">2025-11-15T07:41:00Z</dcterms:modified>
</cp:coreProperties>
</file>