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2BCD" w14:textId="77777777" w:rsidR="00782664" w:rsidRPr="00782664" w:rsidRDefault="00782664" w:rsidP="00782664">
      <w:pPr>
        <w:spacing w:line="276" w:lineRule="auto"/>
        <w:jc w:val="center"/>
        <w:rPr>
          <w:rFonts w:ascii="Times New Roman" w:hAnsi="Times New Roman" w:cs="Times New Roman"/>
          <w:b/>
          <w:bCs/>
          <w:sz w:val="32"/>
          <w:szCs w:val="32"/>
        </w:rPr>
      </w:pPr>
      <w:r w:rsidRPr="00782664">
        <w:rPr>
          <w:rFonts w:ascii="Times New Roman" w:hAnsi="Times New Roman" w:cs="Times New Roman"/>
          <w:b/>
          <w:bCs/>
          <w:sz w:val="32"/>
          <w:szCs w:val="32"/>
        </w:rPr>
        <w:t xml:space="preserve">Transforming Oral Healthcare Through AI: A White Paper on </w:t>
      </w:r>
      <w:proofErr w:type="spellStart"/>
      <w:r w:rsidRPr="00782664">
        <w:rPr>
          <w:rFonts w:ascii="Times New Roman" w:hAnsi="Times New Roman" w:cs="Times New Roman"/>
          <w:b/>
          <w:bCs/>
          <w:sz w:val="32"/>
          <w:szCs w:val="32"/>
        </w:rPr>
        <w:t>SwaLife</w:t>
      </w:r>
      <w:proofErr w:type="spellEnd"/>
      <w:r w:rsidRPr="00782664">
        <w:rPr>
          <w:rFonts w:ascii="Times New Roman" w:hAnsi="Times New Roman" w:cs="Times New Roman"/>
          <w:b/>
          <w:bCs/>
          <w:sz w:val="32"/>
          <w:szCs w:val="32"/>
        </w:rPr>
        <w:t xml:space="preserve"> Oral Disease Diagnosis</w:t>
      </w:r>
    </w:p>
    <w:p w14:paraId="722E2120" w14:textId="77777777" w:rsidR="00782664" w:rsidRPr="00782664" w:rsidRDefault="00782664" w:rsidP="00782664">
      <w:pPr>
        <w:spacing w:line="276" w:lineRule="auto"/>
        <w:jc w:val="center"/>
        <w:rPr>
          <w:rFonts w:ascii="Times New Roman" w:hAnsi="Times New Roman" w:cs="Times New Roman"/>
          <w:i/>
          <w:iCs/>
          <w:sz w:val="24"/>
          <w:szCs w:val="24"/>
        </w:rPr>
      </w:pPr>
      <w:r w:rsidRPr="00782664">
        <w:rPr>
          <w:rFonts w:ascii="Times New Roman" w:hAnsi="Times New Roman" w:cs="Times New Roman"/>
          <w:i/>
          <w:iCs/>
          <w:sz w:val="24"/>
          <w:szCs w:val="24"/>
        </w:rPr>
        <w:t>Redefining Early Detection and Oral Health Management Through Intelligent Image-Based Diagnostics</w:t>
      </w:r>
    </w:p>
    <w:p w14:paraId="6EB9B7AB" w14:textId="1060FC4C" w:rsidR="00782664" w:rsidRPr="00782664" w:rsidRDefault="00782664" w:rsidP="00782664">
      <w:pPr>
        <w:spacing w:line="276" w:lineRule="auto"/>
        <w:jc w:val="both"/>
        <w:rPr>
          <w:rFonts w:ascii="Times New Roman" w:hAnsi="Times New Roman" w:cs="Times New Roman"/>
          <w:sz w:val="24"/>
          <w:szCs w:val="24"/>
        </w:rPr>
      </w:pPr>
    </w:p>
    <w:p w14:paraId="65C7FC73"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Introduction / Background</w:t>
      </w:r>
    </w:p>
    <w:p w14:paraId="442CC62E"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Oral health plays a pivotal role in overall well-being, yet early detection of oral diseases remains one of the most under-addressed challenges in global healthcare. Conditions such as oral cancer, </w:t>
      </w:r>
      <w:proofErr w:type="spellStart"/>
      <w:r w:rsidRPr="00782664">
        <w:rPr>
          <w:rFonts w:ascii="Times New Roman" w:hAnsi="Times New Roman" w:cs="Times New Roman"/>
          <w:sz w:val="24"/>
          <w:szCs w:val="24"/>
        </w:rPr>
        <w:t>leukoplakia</w:t>
      </w:r>
      <w:proofErr w:type="spellEnd"/>
      <w:r w:rsidRPr="00782664">
        <w:rPr>
          <w:rFonts w:ascii="Times New Roman" w:hAnsi="Times New Roman" w:cs="Times New Roman"/>
          <w:sz w:val="24"/>
          <w:szCs w:val="24"/>
        </w:rPr>
        <w:t>, gingivitis, and mucosal lesions are often diagnosed late due to limited access to specialists, high diagnostic subjectivity, and the absence of scalable screening technologies.</w:t>
      </w:r>
    </w:p>
    <w:p w14:paraId="04BBBCF7"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 rise of artificial intelligence (AI) and computer vision is now transforming this landscape. AI-powered image analysis can augment clinical decision-making, reduce diagnostic variability, and extend early detection capabilities beyond specialized laboratories.</w:t>
      </w:r>
    </w:p>
    <w:p w14:paraId="314CF293" w14:textId="5730926B"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The </w:t>
      </w: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Oral Disease Diagnosis platform represents this technological evolution. Designed as a self-trainable AI diagnostic interface, it empowers users</w:t>
      </w:r>
      <w:r>
        <w:rPr>
          <w:rFonts w:ascii="Times New Roman" w:hAnsi="Times New Roman" w:cs="Times New Roman"/>
          <w:sz w:val="24"/>
          <w:szCs w:val="24"/>
        </w:rPr>
        <w:t xml:space="preserve">; </w:t>
      </w:r>
      <w:r w:rsidRPr="00782664">
        <w:rPr>
          <w:rFonts w:ascii="Times New Roman" w:hAnsi="Times New Roman" w:cs="Times New Roman"/>
          <w:sz w:val="24"/>
          <w:szCs w:val="24"/>
        </w:rPr>
        <w:t>clinicians, researchers, and educators</w:t>
      </w:r>
      <w:r>
        <w:rPr>
          <w:rFonts w:ascii="Times New Roman" w:hAnsi="Times New Roman" w:cs="Times New Roman"/>
          <w:sz w:val="24"/>
          <w:szCs w:val="24"/>
        </w:rPr>
        <w:t xml:space="preserve"> </w:t>
      </w:r>
      <w:r w:rsidRPr="00782664">
        <w:rPr>
          <w:rFonts w:ascii="Times New Roman" w:hAnsi="Times New Roman" w:cs="Times New Roman"/>
          <w:sz w:val="24"/>
          <w:szCs w:val="24"/>
        </w:rPr>
        <w:t>to build and deploy custom disease detection models using categorized oral images. With its intuitive workflow, the platform delivers rapid, objective, and scalable image-based assessments, enabling more consistent and data-driven oral healthcare.</w:t>
      </w:r>
    </w:p>
    <w:p w14:paraId="7002B6A2"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This white paper explores how </w:t>
      </w:r>
      <w:proofErr w:type="spellStart"/>
      <w:r w:rsidRPr="00782664">
        <w:rPr>
          <w:rFonts w:ascii="Times New Roman" w:hAnsi="Times New Roman" w:cs="Times New Roman"/>
          <w:sz w:val="24"/>
          <w:szCs w:val="24"/>
        </w:rPr>
        <w:t>SwaLife’s</w:t>
      </w:r>
      <w:proofErr w:type="spellEnd"/>
      <w:r w:rsidRPr="00782664">
        <w:rPr>
          <w:rFonts w:ascii="Times New Roman" w:hAnsi="Times New Roman" w:cs="Times New Roman"/>
          <w:sz w:val="24"/>
          <w:szCs w:val="24"/>
        </w:rPr>
        <w:t xml:space="preserve"> AI-powered approach addresses the diagnostic gap, enhances accuracy, and supports the future of preventive oral medicine.</w:t>
      </w:r>
    </w:p>
    <w:p w14:paraId="33255EC3" w14:textId="73BBA6E7" w:rsidR="00782664" w:rsidRPr="00782664" w:rsidRDefault="00782664" w:rsidP="00782664">
      <w:pPr>
        <w:spacing w:line="276" w:lineRule="auto"/>
        <w:jc w:val="both"/>
        <w:rPr>
          <w:rFonts w:ascii="Times New Roman" w:hAnsi="Times New Roman" w:cs="Times New Roman"/>
          <w:sz w:val="24"/>
          <w:szCs w:val="24"/>
        </w:rPr>
      </w:pPr>
    </w:p>
    <w:p w14:paraId="3BB126B2"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Problem Statement</w:t>
      </w:r>
    </w:p>
    <w:p w14:paraId="16265BED"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Despite major advances in dental imaging and pathology, early oral disease detection remains a persistent challenge. Manual interpretation of oral lesions is often limited by subjectivity, fatigue, and inter-observer variability, especially in primary or community-level care settings.</w:t>
      </w:r>
    </w:p>
    <w:p w14:paraId="58A13DBB"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Key Challenges Identified</w:t>
      </w:r>
    </w:p>
    <w:p w14:paraId="3CCA1656" w14:textId="77777777" w:rsidR="00782664" w:rsidRPr="00782664" w:rsidRDefault="00782664" w:rsidP="00782664">
      <w:pPr>
        <w:numPr>
          <w:ilvl w:val="0"/>
          <w:numId w:val="1"/>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Delayed Detection:</w:t>
      </w:r>
      <w:r w:rsidRPr="00782664">
        <w:rPr>
          <w:rFonts w:ascii="Times New Roman" w:hAnsi="Times New Roman" w:cs="Times New Roman"/>
          <w:sz w:val="24"/>
          <w:szCs w:val="24"/>
        </w:rPr>
        <w:t xml:space="preserve"> Subtle pre-malignant changes often go unnoticed during visual screening.</w:t>
      </w:r>
    </w:p>
    <w:p w14:paraId="2FC7AE32" w14:textId="77777777" w:rsidR="00782664" w:rsidRPr="00782664" w:rsidRDefault="00782664" w:rsidP="00782664">
      <w:pPr>
        <w:numPr>
          <w:ilvl w:val="0"/>
          <w:numId w:val="1"/>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Expertise Scarcity:</w:t>
      </w:r>
      <w:r w:rsidRPr="00782664">
        <w:rPr>
          <w:rFonts w:ascii="Times New Roman" w:hAnsi="Times New Roman" w:cs="Times New Roman"/>
          <w:sz w:val="24"/>
          <w:szCs w:val="24"/>
        </w:rPr>
        <w:t xml:space="preserve"> Many regions lack sufficient trained oral pathologists and diagnostic infrastructure.</w:t>
      </w:r>
    </w:p>
    <w:p w14:paraId="1A727C8C" w14:textId="77777777" w:rsidR="00782664" w:rsidRPr="00782664" w:rsidRDefault="00782664" w:rsidP="00782664">
      <w:pPr>
        <w:numPr>
          <w:ilvl w:val="0"/>
          <w:numId w:val="1"/>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High Variability:</w:t>
      </w:r>
      <w:r w:rsidRPr="00782664">
        <w:rPr>
          <w:rFonts w:ascii="Times New Roman" w:hAnsi="Times New Roman" w:cs="Times New Roman"/>
          <w:sz w:val="24"/>
          <w:szCs w:val="24"/>
        </w:rPr>
        <w:t xml:space="preserve"> Diagnosis depends heavily on the clinician’s experience, leading to inconsistent assessments.</w:t>
      </w:r>
    </w:p>
    <w:p w14:paraId="3520CC2B" w14:textId="77777777" w:rsidR="00782664" w:rsidRPr="00782664" w:rsidRDefault="00782664" w:rsidP="00782664">
      <w:pPr>
        <w:numPr>
          <w:ilvl w:val="0"/>
          <w:numId w:val="1"/>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Limited Scalability:</w:t>
      </w:r>
      <w:r w:rsidRPr="00782664">
        <w:rPr>
          <w:rFonts w:ascii="Times New Roman" w:hAnsi="Times New Roman" w:cs="Times New Roman"/>
          <w:sz w:val="24"/>
          <w:szCs w:val="24"/>
        </w:rPr>
        <w:t xml:space="preserve"> Traditional workflows are slow, costly, and cannot handle large image volumes.</w:t>
      </w:r>
    </w:p>
    <w:p w14:paraId="46456822"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lastRenderedPageBreak/>
        <w:t>The absence of accessible, standardized, and data-driven diagnostic tools contributes to misdiagnosis, delayed intervention, and increased disease burden.</w:t>
      </w:r>
    </w:p>
    <w:p w14:paraId="6FB8CA5F"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There is an urgent need for an AI-based diagnostic platform that can:</w:t>
      </w:r>
    </w:p>
    <w:p w14:paraId="1F389F8A" w14:textId="77777777" w:rsidR="00782664" w:rsidRPr="00782664" w:rsidRDefault="00782664" w:rsidP="00782664">
      <w:pPr>
        <w:numPr>
          <w:ilvl w:val="0"/>
          <w:numId w:val="2"/>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Recognize disease-specific visual patterns from oral images,</w:t>
      </w:r>
    </w:p>
    <w:p w14:paraId="5A4D42E1" w14:textId="77777777" w:rsidR="00782664" w:rsidRPr="00782664" w:rsidRDefault="00782664" w:rsidP="00782664">
      <w:pPr>
        <w:numPr>
          <w:ilvl w:val="0"/>
          <w:numId w:val="2"/>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Enable scalable model training for multiple conditions, and</w:t>
      </w:r>
    </w:p>
    <w:p w14:paraId="610B9218" w14:textId="77777777" w:rsidR="00782664" w:rsidRPr="00782664" w:rsidRDefault="00782664" w:rsidP="00782664">
      <w:pPr>
        <w:numPr>
          <w:ilvl w:val="0"/>
          <w:numId w:val="2"/>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Deliver real-time, reproducible results accessible to all healthcare tiers.</w:t>
      </w:r>
    </w:p>
    <w:p w14:paraId="13F09330" w14:textId="00FEEE13" w:rsidR="00782664" w:rsidRPr="00782664" w:rsidRDefault="00782664" w:rsidP="00782664">
      <w:pPr>
        <w:spacing w:line="276" w:lineRule="auto"/>
        <w:jc w:val="both"/>
        <w:rPr>
          <w:rFonts w:ascii="Times New Roman" w:hAnsi="Times New Roman" w:cs="Times New Roman"/>
          <w:sz w:val="24"/>
          <w:szCs w:val="24"/>
        </w:rPr>
      </w:pPr>
    </w:p>
    <w:p w14:paraId="0F4B6491"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 xml:space="preserve">The Tool: </w:t>
      </w:r>
      <w:proofErr w:type="spellStart"/>
      <w:r w:rsidRPr="00782664">
        <w:rPr>
          <w:rFonts w:ascii="Times New Roman" w:hAnsi="Times New Roman" w:cs="Times New Roman"/>
          <w:b/>
          <w:bCs/>
          <w:sz w:val="24"/>
          <w:szCs w:val="24"/>
        </w:rPr>
        <w:t>SwaLife</w:t>
      </w:r>
      <w:proofErr w:type="spellEnd"/>
      <w:r w:rsidRPr="00782664">
        <w:rPr>
          <w:rFonts w:ascii="Times New Roman" w:hAnsi="Times New Roman" w:cs="Times New Roman"/>
          <w:b/>
          <w:bCs/>
          <w:sz w:val="24"/>
          <w:szCs w:val="24"/>
        </w:rPr>
        <w:t xml:space="preserve"> Oral Disease Diagnosis</w:t>
      </w:r>
    </w:p>
    <w:p w14:paraId="5A5DD721" w14:textId="77777777" w:rsidR="00782664" w:rsidRPr="00782664" w:rsidRDefault="00782664" w:rsidP="00782664">
      <w:pPr>
        <w:spacing w:line="276" w:lineRule="auto"/>
        <w:jc w:val="both"/>
        <w:rPr>
          <w:rFonts w:ascii="Times New Roman" w:hAnsi="Times New Roman" w:cs="Times New Roman"/>
          <w:sz w:val="24"/>
          <w:szCs w:val="24"/>
        </w:rPr>
      </w:pP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Oral Disease Diagnosis is a modular AI-driven diagnostic tool that transforms oral imaging data into actionable clinical insights. The platform empowers users to train and deploy customized machine learning models capable of detecting specific oral conditions from photographic data.</w:t>
      </w:r>
    </w:p>
    <w:p w14:paraId="5D12FFA1"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Core Objective</w:t>
      </w:r>
    </w:p>
    <w:p w14:paraId="3CE599E2" w14:textId="7C052076"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To democratize AI in oral diagnostics by providing a no-code, image-based AI platform for disease identification, training, and prediction</w:t>
      </w:r>
      <w:r>
        <w:rPr>
          <w:rFonts w:ascii="Times New Roman" w:hAnsi="Times New Roman" w:cs="Times New Roman"/>
          <w:sz w:val="24"/>
          <w:szCs w:val="24"/>
        </w:rPr>
        <w:t xml:space="preserve"> </w:t>
      </w:r>
      <w:r w:rsidRPr="00782664">
        <w:rPr>
          <w:rFonts w:ascii="Times New Roman" w:hAnsi="Times New Roman" w:cs="Times New Roman"/>
          <w:sz w:val="24"/>
          <w:szCs w:val="24"/>
        </w:rPr>
        <w:t>bridging the gap between laboratory-grade diagnostics and everyday clinical practice.</w:t>
      </w:r>
    </w:p>
    <w:p w14:paraId="4F4D3723" w14:textId="4EFFEFA5" w:rsidR="00782664" w:rsidRPr="00782664" w:rsidRDefault="00782664" w:rsidP="00782664">
      <w:pPr>
        <w:spacing w:line="276" w:lineRule="auto"/>
        <w:jc w:val="both"/>
        <w:rPr>
          <w:rFonts w:ascii="Times New Roman" w:hAnsi="Times New Roman" w:cs="Times New Roman"/>
          <w:sz w:val="24"/>
          <w:szCs w:val="24"/>
        </w:rPr>
      </w:pPr>
    </w:p>
    <w:p w14:paraId="604910DB"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Features and Functionality</w:t>
      </w:r>
    </w:p>
    <w:p w14:paraId="6E1884E9"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Custom Model Training</w:t>
      </w:r>
    </w:p>
    <w:p w14:paraId="3DAFD94D" w14:textId="5602A21A"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Users can upload </w:t>
      </w:r>
      <w:proofErr w:type="spellStart"/>
      <w:r w:rsidRPr="00782664">
        <w:rPr>
          <w:rFonts w:ascii="Times New Roman" w:hAnsi="Times New Roman" w:cs="Times New Roman"/>
          <w:sz w:val="24"/>
          <w:szCs w:val="24"/>
        </w:rPr>
        <w:t>labeled</w:t>
      </w:r>
      <w:proofErr w:type="spellEnd"/>
      <w:r w:rsidRPr="00782664">
        <w:rPr>
          <w:rFonts w:ascii="Times New Roman" w:hAnsi="Times New Roman" w:cs="Times New Roman"/>
          <w:sz w:val="24"/>
          <w:szCs w:val="24"/>
        </w:rPr>
        <w:t xml:space="preserve"> image datasets</w:t>
      </w:r>
      <w:r w:rsidR="006A4629">
        <w:rPr>
          <w:rFonts w:ascii="Times New Roman" w:hAnsi="Times New Roman" w:cs="Times New Roman"/>
          <w:sz w:val="24"/>
          <w:szCs w:val="24"/>
        </w:rPr>
        <w:t>-</w:t>
      </w:r>
      <w:r w:rsidRPr="00782664">
        <w:rPr>
          <w:rFonts w:ascii="Times New Roman" w:hAnsi="Times New Roman" w:cs="Times New Roman"/>
          <w:sz w:val="24"/>
          <w:szCs w:val="24"/>
        </w:rPr>
        <w:t xml:space="preserve">categorized as </w:t>
      </w:r>
      <w:r w:rsidRPr="00782664">
        <w:rPr>
          <w:rFonts w:ascii="Times New Roman" w:hAnsi="Times New Roman" w:cs="Times New Roman"/>
          <w:i/>
          <w:iCs/>
          <w:sz w:val="24"/>
          <w:szCs w:val="24"/>
        </w:rPr>
        <w:t>healthy</w:t>
      </w:r>
      <w:r w:rsidRPr="00782664">
        <w:rPr>
          <w:rFonts w:ascii="Times New Roman" w:hAnsi="Times New Roman" w:cs="Times New Roman"/>
          <w:sz w:val="24"/>
          <w:szCs w:val="24"/>
        </w:rPr>
        <w:t xml:space="preserve"> or </w:t>
      </w:r>
      <w:r w:rsidRPr="00782664">
        <w:rPr>
          <w:rFonts w:ascii="Times New Roman" w:hAnsi="Times New Roman" w:cs="Times New Roman"/>
          <w:i/>
          <w:iCs/>
          <w:sz w:val="24"/>
          <w:szCs w:val="24"/>
        </w:rPr>
        <w:t>diseased</w:t>
      </w:r>
      <w:r w:rsidR="006A4629">
        <w:rPr>
          <w:rFonts w:ascii="Times New Roman" w:hAnsi="Times New Roman" w:cs="Times New Roman"/>
          <w:sz w:val="24"/>
          <w:szCs w:val="24"/>
        </w:rPr>
        <w:t xml:space="preserve"> </w:t>
      </w:r>
      <w:r w:rsidRPr="00782664">
        <w:rPr>
          <w:rFonts w:ascii="Times New Roman" w:hAnsi="Times New Roman" w:cs="Times New Roman"/>
          <w:sz w:val="24"/>
          <w:szCs w:val="24"/>
        </w:rPr>
        <w:t xml:space="preserve">for any oral condition of interest. The system applies deep learning algorithms (CNNs) to learn distinguishing visual features such as </w:t>
      </w:r>
      <w:proofErr w:type="spellStart"/>
      <w:r w:rsidRPr="00782664">
        <w:rPr>
          <w:rFonts w:ascii="Times New Roman" w:hAnsi="Times New Roman" w:cs="Times New Roman"/>
          <w:sz w:val="24"/>
          <w:szCs w:val="24"/>
        </w:rPr>
        <w:t>color</w:t>
      </w:r>
      <w:proofErr w:type="spellEnd"/>
      <w:r w:rsidRPr="00782664">
        <w:rPr>
          <w:rFonts w:ascii="Times New Roman" w:hAnsi="Times New Roman" w:cs="Times New Roman"/>
          <w:sz w:val="24"/>
          <w:szCs w:val="24"/>
        </w:rPr>
        <w:t>, texture, and lesion morphology.</w:t>
      </w:r>
    </w:p>
    <w:p w14:paraId="1E304627"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Rapid Diagnostic Inference</w:t>
      </w:r>
    </w:p>
    <w:p w14:paraId="3CFFFE37"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Once trained, the AI model can </w:t>
      </w:r>
      <w:proofErr w:type="spellStart"/>
      <w:r w:rsidRPr="00782664">
        <w:rPr>
          <w:rFonts w:ascii="Times New Roman" w:hAnsi="Times New Roman" w:cs="Times New Roman"/>
          <w:sz w:val="24"/>
          <w:szCs w:val="24"/>
        </w:rPr>
        <w:t>analyze</w:t>
      </w:r>
      <w:proofErr w:type="spellEnd"/>
      <w:r w:rsidRPr="00782664">
        <w:rPr>
          <w:rFonts w:ascii="Times New Roman" w:hAnsi="Times New Roman" w:cs="Times New Roman"/>
          <w:sz w:val="24"/>
          <w:szCs w:val="24"/>
        </w:rPr>
        <w:t xml:space="preserve"> new, unseen images and instantly predict potential abnormalities (e.g., “Potential Oral Cancer Detected”).</w:t>
      </w:r>
    </w:p>
    <w:p w14:paraId="43C858B9"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Interactive Visualization</w:t>
      </w:r>
    </w:p>
    <w:p w14:paraId="78009BC1"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A live image preview module enables visual verification before analysis, ensuring transparency and interpretability.</w:t>
      </w:r>
    </w:p>
    <w:p w14:paraId="4A642031"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Scalable Framework</w:t>
      </w:r>
    </w:p>
    <w:p w14:paraId="7E33D2FC" w14:textId="77777777" w:rsid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 modular design allows integration with larger datasets, cloud-based storage, or mobile diagnostic kits, supporting both research and telehealth use cases.</w:t>
      </w:r>
    </w:p>
    <w:p w14:paraId="461B0135" w14:textId="77777777" w:rsidR="006A4629" w:rsidRPr="00782664" w:rsidRDefault="006A4629" w:rsidP="00782664">
      <w:pPr>
        <w:spacing w:line="276" w:lineRule="auto"/>
        <w:jc w:val="both"/>
        <w:rPr>
          <w:rFonts w:ascii="Times New Roman" w:hAnsi="Times New Roman" w:cs="Times New Roman"/>
          <w:sz w:val="24"/>
          <w:szCs w:val="24"/>
        </w:rPr>
      </w:pPr>
    </w:p>
    <w:p w14:paraId="25320FED" w14:textId="4B99753E" w:rsidR="00782664" w:rsidRPr="00782664" w:rsidRDefault="00782664" w:rsidP="00782664">
      <w:pPr>
        <w:spacing w:line="276" w:lineRule="auto"/>
        <w:jc w:val="both"/>
        <w:rPr>
          <w:rFonts w:ascii="Times New Roman" w:hAnsi="Times New Roman" w:cs="Times New Roman"/>
          <w:sz w:val="24"/>
          <w:szCs w:val="24"/>
        </w:rPr>
      </w:pPr>
    </w:p>
    <w:p w14:paraId="0C99ACAD"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lastRenderedPageBreak/>
        <w:t>How It Works</w:t>
      </w:r>
    </w:p>
    <w:p w14:paraId="399DB055" w14:textId="77777777" w:rsidR="00782664" w:rsidRDefault="00782664" w:rsidP="00782664">
      <w:pPr>
        <w:numPr>
          <w:ilvl w:val="0"/>
          <w:numId w:val="3"/>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Data Upload:</w:t>
      </w:r>
    </w:p>
    <w:p w14:paraId="7E821773" w14:textId="67CCDF41" w:rsidR="00782664" w:rsidRPr="00782664" w:rsidRDefault="00782664" w:rsidP="00782664">
      <w:pPr>
        <w:spacing w:line="276" w:lineRule="auto"/>
        <w:ind w:left="720"/>
        <w:jc w:val="both"/>
        <w:rPr>
          <w:rFonts w:ascii="Times New Roman" w:hAnsi="Times New Roman" w:cs="Times New Roman"/>
          <w:sz w:val="24"/>
          <w:szCs w:val="24"/>
        </w:rPr>
      </w:pPr>
      <w:r w:rsidRPr="00782664">
        <w:rPr>
          <w:rFonts w:ascii="Times New Roman" w:hAnsi="Times New Roman" w:cs="Times New Roman"/>
          <w:sz w:val="24"/>
          <w:szCs w:val="24"/>
        </w:rPr>
        <w:t>Users input disease information and upload categorized images (Healthy vs. Diseased).</w:t>
      </w:r>
    </w:p>
    <w:p w14:paraId="17935B27" w14:textId="77777777" w:rsidR="00782664" w:rsidRDefault="00782664" w:rsidP="00782664">
      <w:pPr>
        <w:numPr>
          <w:ilvl w:val="0"/>
          <w:numId w:val="3"/>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Model Training:</w:t>
      </w:r>
    </w:p>
    <w:p w14:paraId="5FCA963B" w14:textId="36773E07" w:rsidR="00782664" w:rsidRPr="00782664" w:rsidRDefault="00782664" w:rsidP="00782664">
      <w:pPr>
        <w:spacing w:line="276" w:lineRule="auto"/>
        <w:ind w:left="720"/>
        <w:jc w:val="both"/>
        <w:rPr>
          <w:rFonts w:ascii="Times New Roman" w:hAnsi="Times New Roman" w:cs="Times New Roman"/>
          <w:sz w:val="24"/>
          <w:szCs w:val="24"/>
        </w:rPr>
      </w:pPr>
      <w:r w:rsidRPr="00782664">
        <w:rPr>
          <w:rFonts w:ascii="Times New Roman" w:hAnsi="Times New Roman" w:cs="Times New Roman"/>
          <w:sz w:val="24"/>
          <w:szCs w:val="24"/>
        </w:rPr>
        <w:t>The system automatically preprocesses, augments, and trains the model using internal feature extraction pipelines.</w:t>
      </w:r>
    </w:p>
    <w:p w14:paraId="752B2752" w14:textId="77777777" w:rsidR="00782664" w:rsidRPr="00782664" w:rsidRDefault="00782664" w:rsidP="00782664">
      <w:pPr>
        <w:numPr>
          <w:ilvl w:val="0"/>
          <w:numId w:val="3"/>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Diagnosis</w:t>
      </w:r>
      <w:r>
        <w:rPr>
          <w:rFonts w:ascii="Times New Roman" w:hAnsi="Times New Roman" w:cs="Times New Roman"/>
          <w:b/>
          <w:bCs/>
          <w:sz w:val="24"/>
          <w:szCs w:val="24"/>
        </w:rPr>
        <w:t>:</w:t>
      </w:r>
    </w:p>
    <w:p w14:paraId="79F22E38" w14:textId="2909B9D7" w:rsidR="00782664" w:rsidRPr="00782664" w:rsidRDefault="00782664" w:rsidP="00782664">
      <w:pPr>
        <w:spacing w:line="276" w:lineRule="auto"/>
        <w:ind w:left="720"/>
        <w:jc w:val="both"/>
        <w:rPr>
          <w:rFonts w:ascii="Times New Roman" w:hAnsi="Times New Roman" w:cs="Times New Roman"/>
          <w:sz w:val="24"/>
          <w:szCs w:val="24"/>
        </w:rPr>
      </w:pPr>
      <w:r w:rsidRPr="00782664">
        <w:rPr>
          <w:rFonts w:ascii="Times New Roman" w:hAnsi="Times New Roman" w:cs="Times New Roman"/>
          <w:sz w:val="24"/>
          <w:szCs w:val="24"/>
        </w:rPr>
        <w:t>Trained models perform automated image classification, providing diagnostic predictions with immediate feedback.</w:t>
      </w:r>
    </w:p>
    <w:p w14:paraId="5AE423E9"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This seamless workflow makes AI-powered screening accessible even to clinicians with no coding or AI expertise.</w:t>
      </w:r>
    </w:p>
    <w:p w14:paraId="7D428E5D" w14:textId="13907A2A" w:rsidR="00782664" w:rsidRPr="00782664" w:rsidRDefault="00782664" w:rsidP="00782664">
      <w:pPr>
        <w:spacing w:line="276" w:lineRule="auto"/>
        <w:jc w:val="both"/>
        <w:rPr>
          <w:rFonts w:ascii="Times New Roman" w:hAnsi="Times New Roman" w:cs="Times New Roman"/>
          <w:sz w:val="24"/>
          <w:szCs w:val="24"/>
        </w:rPr>
      </w:pPr>
    </w:p>
    <w:p w14:paraId="7D5C7520"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Quantitative and Qualitative Benefits</w:t>
      </w:r>
    </w:p>
    <w:p w14:paraId="22327266"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The impact of the </w:t>
      </w: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platform is both measurable and experiential. In terms of measurable outcomes, it can reduce diagnostic turnaround time by up to 70 percent compared with traditional manual examination. By minimizing inter-observer variability, the platform can enhance diagnostic consistency by approximately 40 to 60 percent. It also enables scalable AI-powered screening in low-resource environments, bringing advanced diagnostic capabilities to underserved communities.</w:t>
      </w:r>
    </w:p>
    <w:p w14:paraId="4FBB8DC1" w14:textId="54210DCC"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From a cost perspective, automation reduces the need for repeated consultations or unnecessary laboratory tests, thereby lowering diagnostic expenses. The system’s adaptability allows retraining for multiple conditions, maximizing research and educational value from a single platform.</w:t>
      </w:r>
    </w:p>
    <w:p w14:paraId="4495B428" w14:textId="223B15AF"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Qualitative Advantages</w:t>
      </w:r>
    </w:p>
    <w:p w14:paraId="3E2D2C90" w14:textId="77777777" w:rsidR="00782664" w:rsidRPr="00782664" w:rsidRDefault="00782664" w:rsidP="00782664">
      <w:pPr>
        <w:numPr>
          <w:ilvl w:val="0"/>
          <w:numId w:val="4"/>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Empowers non-specialists with AI decision support</w:t>
      </w:r>
    </w:p>
    <w:p w14:paraId="66135578" w14:textId="77777777" w:rsidR="00782664" w:rsidRPr="00782664" w:rsidRDefault="00782664" w:rsidP="00782664">
      <w:pPr>
        <w:numPr>
          <w:ilvl w:val="0"/>
          <w:numId w:val="4"/>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Promotes data-driven oral healthcare</w:t>
      </w:r>
    </w:p>
    <w:p w14:paraId="0EC2CF89" w14:textId="77777777" w:rsidR="00782664" w:rsidRPr="00782664" w:rsidRDefault="00782664" w:rsidP="00782664">
      <w:pPr>
        <w:numPr>
          <w:ilvl w:val="0"/>
          <w:numId w:val="4"/>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Improves patient trust and early intervention outcomes</w:t>
      </w:r>
    </w:p>
    <w:p w14:paraId="62A086AC" w14:textId="28AB5D06" w:rsidR="00782664" w:rsidRPr="00782664" w:rsidRDefault="00782664" w:rsidP="00782664">
      <w:pPr>
        <w:spacing w:line="276" w:lineRule="auto"/>
        <w:jc w:val="both"/>
        <w:rPr>
          <w:rFonts w:ascii="Times New Roman" w:hAnsi="Times New Roman" w:cs="Times New Roman"/>
          <w:sz w:val="24"/>
          <w:szCs w:val="24"/>
        </w:rPr>
      </w:pPr>
    </w:p>
    <w:p w14:paraId="435B4E66"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Implementation &amp; Deployment Strategy</w:t>
      </w:r>
    </w:p>
    <w:p w14:paraId="20DB77B2"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Deployment Model</w:t>
      </w:r>
    </w:p>
    <w:p w14:paraId="1E8BBCEF"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 tool supports cloud-based deployment for remote accessibility and on-premises integration for research institutions. Hybrid deployment options ensure data security and compliance with healthcare standards.</w:t>
      </w:r>
    </w:p>
    <w:p w14:paraId="71DBEB6C"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User Onboarding</w:t>
      </w:r>
    </w:p>
    <w:p w14:paraId="1CE37CD5"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lastRenderedPageBreak/>
        <w:t>An intuitive interface and guided tutorials enable smooth onboarding. Training sessions and webinars support clinicians, educators, and research teams.</w:t>
      </w:r>
    </w:p>
    <w:p w14:paraId="5E38AEC0"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Integration</w:t>
      </w:r>
    </w:p>
    <w:p w14:paraId="3F94DE81"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 platform can integrate with hospital systems, image databases, and tele-dentistry applications for seamless diagnostic workflows.</w:t>
      </w:r>
    </w:p>
    <w:p w14:paraId="4D28E423" w14:textId="511C78C2" w:rsidR="00782664" w:rsidRPr="00782664" w:rsidRDefault="00782664" w:rsidP="00782664">
      <w:pPr>
        <w:spacing w:line="276" w:lineRule="auto"/>
        <w:jc w:val="both"/>
        <w:rPr>
          <w:rFonts w:ascii="Times New Roman" w:hAnsi="Times New Roman" w:cs="Times New Roman"/>
          <w:sz w:val="24"/>
          <w:szCs w:val="24"/>
        </w:rPr>
      </w:pPr>
    </w:p>
    <w:p w14:paraId="34C4F46C"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Market Analysis &amp; Competitive Landscape</w:t>
      </w:r>
    </w:p>
    <w:p w14:paraId="02E1A7AF"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 AI in medical imaging market is projected to exceed USD 10 billion by 2030, growing at a CAGR of over 30%, driven by early detection and digital pathology trends.</w:t>
      </w:r>
    </w:p>
    <w:p w14:paraId="25EA8CE3"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However, very few tools address oral diseases specifically, a niche yet expanding sector in preventive healthcare.</w:t>
      </w:r>
    </w:p>
    <w:p w14:paraId="322BAFAB"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Competitive Differentiation</w:t>
      </w:r>
    </w:p>
    <w:p w14:paraId="50FEFD60"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Unlike generic AI imaging tools focused on radiology or dermatology, </w:t>
      </w: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Oral Disease Diagnosis specializes in oral visual pathology—providing:</w:t>
      </w:r>
    </w:p>
    <w:p w14:paraId="614B25F0" w14:textId="77777777" w:rsidR="00782664" w:rsidRPr="00782664" w:rsidRDefault="00782664" w:rsidP="00782664">
      <w:pPr>
        <w:numPr>
          <w:ilvl w:val="0"/>
          <w:numId w:val="5"/>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Disease-agnostic model training</w:t>
      </w:r>
    </w:p>
    <w:p w14:paraId="1AFB4EC4" w14:textId="77777777" w:rsidR="00782664" w:rsidRPr="00782664" w:rsidRDefault="00782664" w:rsidP="00782664">
      <w:pPr>
        <w:numPr>
          <w:ilvl w:val="0"/>
          <w:numId w:val="5"/>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Real-time inference</w:t>
      </w:r>
    </w:p>
    <w:p w14:paraId="3609823B" w14:textId="77777777" w:rsidR="00782664" w:rsidRPr="00782664" w:rsidRDefault="00782664" w:rsidP="00782664">
      <w:pPr>
        <w:numPr>
          <w:ilvl w:val="0"/>
          <w:numId w:val="5"/>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Customization for clinicians and researchers</w:t>
      </w:r>
    </w:p>
    <w:p w14:paraId="25D5E0C9" w14:textId="77777777" w:rsidR="00782664" w:rsidRPr="00782664" w:rsidRDefault="00782664" w:rsidP="00782664">
      <w:pPr>
        <w:numPr>
          <w:ilvl w:val="0"/>
          <w:numId w:val="5"/>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High interpretability through visual verification</w:t>
      </w:r>
    </w:p>
    <w:p w14:paraId="191D4036" w14:textId="4C51928D" w:rsidR="00782664" w:rsidRPr="00782664" w:rsidRDefault="00782664" w:rsidP="00782664">
      <w:pPr>
        <w:spacing w:line="276" w:lineRule="auto"/>
        <w:jc w:val="both"/>
        <w:rPr>
          <w:rFonts w:ascii="Times New Roman" w:hAnsi="Times New Roman" w:cs="Times New Roman"/>
          <w:sz w:val="24"/>
          <w:szCs w:val="24"/>
        </w:rPr>
      </w:pPr>
    </w:p>
    <w:p w14:paraId="12350C25"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SWOT Analysis</w:t>
      </w:r>
    </w:p>
    <w:p w14:paraId="7C8CC0E5"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Strengths</w:t>
      </w:r>
    </w:p>
    <w:p w14:paraId="3ED100D6" w14:textId="77777777" w:rsidR="00782664" w:rsidRPr="00782664" w:rsidRDefault="00782664" w:rsidP="00782664">
      <w:pPr>
        <w:numPr>
          <w:ilvl w:val="0"/>
          <w:numId w:val="8"/>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Simple, no-code AI interface suitable for all user levels.</w:t>
      </w:r>
    </w:p>
    <w:p w14:paraId="7319DE17" w14:textId="77777777" w:rsidR="00782664" w:rsidRPr="00782664" w:rsidRDefault="00782664" w:rsidP="00782664">
      <w:pPr>
        <w:numPr>
          <w:ilvl w:val="0"/>
          <w:numId w:val="8"/>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Disease-agnostic customization—train models for multiple oral conditions.</w:t>
      </w:r>
    </w:p>
    <w:p w14:paraId="426A1C14" w14:textId="77777777" w:rsidR="00782664" w:rsidRPr="00782664" w:rsidRDefault="00782664" w:rsidP="00782664">
      <w:pPr>
        <w:numPr>
          <w:ilvl w:val="0"/>
          <w:numId w:val="8"/>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Rapid diagnostic turnaround with high interpretability.</w:t>
      </w:r>
    </w:p>
    <w:p w14:paraId="7BC411B0" w14:textId="77777777" w:rsidR="00782664" w:rsidRPr="00782664" w:rsidRDefault="00782664" w:rsidP="00782664">
      <w:pPr>
        <w:numPr>
          <w:ilvl w:val="0"/>
          <w:numId w:val="8"/>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Scalable, cloud-compatible framework suitable for research and clinical use.</w:t>
      </w:r>
    </w:p>
    <w:p w14:paraId="2BE798C1"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Weaknesses</w:t>
      </w:r>
    </w:p>
    <w:p w14:paraId="6EDBFBDA" w14:textId="77777777" w:rsidR="00782664" w:rsidRPr="00782664" w:rsidRDefault="00782664" w:rsidP="00782664">
      <w:pPr>
        <w:numPr>
          <w:ilvl w:val="0"/>
          <w:numId w:val="9"/>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Model accuracy depends heavily on image quality and dataset diversity.</w:t>
      </w:r>
    </w:p>
    <w:p w14:paraId="0859CEF0" w14:textId="77777777" w:rsidR="00782664" w:rsidRPr="00782664" w:rsidRDefault="00782664" w:rsidP="00782664">
      <w:pPr>
        <w:numPr>
          <w:ilvl w:val="0"/>
          <w:numId w:val="9"/>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Requires sufficient, well-</w:t>
      </w:r>
      <w:proofErr w:type="spellStart"/>
      <w:r w:rsidRPr="00782664">
        <w:rPr>
          <w:rFonts w:ascii="Times New Roman" w:hAnsi="Times New Roman" w:cs="Times New Roman"/>
          <w:sz w:val="24"/>
          <w:szCs w:val="24"/>
        </w:rPr>
        <w:t>labeled</w:t>
      </w:r>
      <w:proofErr w:type="spellEnd"/>
      <w:r w:rsidRPr="00782664">
        <w:rPr>
          <w:rFonts w:ascii="Times New Roman" w:hAnsi="Times New Roman" w:cs="Times New Roman"/>
          <w:sz w:val="24"/>
          <w:szCs w:val="24"/>
        </w:rPr>
        <w:t xml:space="preserve"> data for robust learning.</w:t>
      </w:r>
    </w:p>
    <w:p w14:paraId="786480A9" w14:textId="77777777" w:rsidR="00782664" w:rsidRPr="00782664" w:rsidRDefault="00782664" w:rsidP="00782664">
      <w:pPr>
        <w:numPr>
          <w:ilvl w:val="0"/>
          <w:numId w:val="9"/>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Current version supports single-disease detection per model.</w:t>
      </w:r>
    </w:p>
    <w:p w14:paraId="42A8CB6E" w14:textId="77777777" w:rsidR="00782664" w:rsidRPr="00782664" w:rsidRDefault="00782664" w:rsidP="00782664">
      <w:pPr>
        <w:numPr>
          <w:ilvl w:val="0"/>
          <w:numId w:val="9"/>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Broader clinical validation is ongoing for large-scale deployment.</w:t>
      </w:r>
    </w:p>
    <w:p w14:paraId="60911480"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Opportunities</w:t>
      </w:r>
    </w:p>
    <w:p w14:paraId="38CC4EAA" w14:textId="77777777" w:rsidR="00782664" w:rsidRPr="00782664" w:rsidRDefault="00782664" w:rsidP="00782664">
      <w:pPr>
        <w:numPr>
          <w:ilvl w:val="0"/>
          <w:numId w:val="10"/>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lastRenderedPageBreak/>
        <w:t>Growing global investment in tele-dentistry and digital health solutions.</w:t>
      </w:r>
    </w:p>
    <w:p w14:paraId="10F29345" w14:textId="77777777" w:rsidR="00782664" w:rsidRPr="00782664" w:rsidRDefault="00782664" w:rsidP="00782664">
      <w:pPr>
        <w:numPr>
          <w:ilvl w:val="0"/>
          <w:numId w:val="10"/>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Expanding interest in AI-assisted preventive diagnostics.</w:t>
      </w:r>
    </w:p>
    <w:p w14:paraId="45088ACB" w14:textId="77777777" w:rsidR="00782664" w:rsidRPr="00782664" w:rsidRDefault="00782664" w:rsidP="00782664">
      <w:pPr>
        <w:numPr>
          <w:ilvl w:val="0"/>
          <w:numId w:val="10"/>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Potential integration with mobile health apps and remote monitoring systems.</w:t>
      </w:r>
    </w:p>
    <w:p w14:paraId="73C16795" w14:textId="77777777" w:rsidR="00782664" w:rsidRPr="00782664" w:rsidRDefault="00782664" w:rsidP="00782664">
      <w:pPr>
        <w:numPr>
          <w:ilvl w:val="0"/>
          <w:numId w:val="10"/>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Collaboration opportunities with dental schools and hospitals for model co-development.</w:t>
      </w:r>
    </w:p>
    <w:p w14:paraId="5DAFB72A"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Threats</w:t>
      </w:r>
    </w:p>
    <w:p w14:paraId="39129FCC" w14:textId="77777777" w:rsidR="00782664" w:rsidRPr="00782664" w:rsidRDefault="00782664" w:rsidP="00782664">
      <w:pPr>
        <w:numPr>
          <w:ilvl w:val="0"/>
          <w:numId w:val="11"/>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Increasing competition from general-purpose medical imaging AI platforms.</w:t>
      </w:r>
    </w:p>
    <w:p w14:paraId="1A893146" w14:textId="77777777" w:rsidR="00782664" w:rsidRPr="00782664" w:rsidRDefault="00782664" w:rsidP="00782664">
      <w:pPr>
        <w:numPr>
          <w:ilvl w:val="0"/>
          <w:numId w:val="11"/>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Rapid technological evolution requiring constant innovation.</w:t>
      </w:r>
    </w:p>
    <w:p w14:paraId="1C340DF1" w14:textId="77777777" w:rsidR="00782664" w:rsidRPr="00782664" w:rsidRDefault="00782664" w:rsidP="00782664">
      <w:pPr>
        <w:numPr>
          <w:ilvl w:val="0"/>
          <w:numId w:val="11"/>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Regulatory complexities and evolving AI compliance standards.</w:t>
      </w:r>
    </w:p>
    <w:p w14:paraId="1407A348" w14:textId="77777777" w:rsidR="00782664" w:rsidRPr="00782664" w:rsidRDefault="00782664" w:rsidP="00782664">
      <w:pPr>
        <w:numPr>
          <w:ilvl w:val="0"/>
          <w:numId w:val="11"/>
        </w:num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Data privacy and ethical governance challenges inherent to healthcare AI.</w:t>
      </w:r>
    </w:p>
    <w:p w14:paraId="018A36B9" w14:textId="77777777" w:rsidR="00782664" w:rsidRPr="00782664" w:rsidRDefault="00782664" w:rsidP="00782664">
      <w:pPr>
        <w:spacing w:line="276" w:lineRule="auto"/>
        <w:jc w:val="both"/>
        <w:rPr>
          <w:rFonts w:ascii="Times New Roman" w:hAnsi="Times New Roman" w:cs="Times New Roman"/>
          <w:vanish/>
          <w:sz w:val="24"/>
          <w:szCs w:val="24"/>
        </w:rPr>
      </w:pPr>
    </w:p>
    <w:p w14:paraId="09342B08" w14:textId="70701086" w:rsidR="00782664" w:rsidRPr="00782664" w:rsidRDefault="00782664" w:rsidP="00782664">
      <w:pPr>
        <w:spacing w:line="276" w:lineRule="auto"/>
        <w:jc w:val="both"/>
        <w:rPr>
          <w:rFonts w:ascii="Times New Roman" w:hAnsi="Times New Roman" w:cs="Times New Roman"/>
          <w:sz w:val="24"/>
          <w:szCs w:val="24"/>
        </w:rPr>
      </w:pPr>
    </w:p>
    <w:p w14:paraId="31638755"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Risks &amp; Mitigation</w:t>
      </w:r>
    </w:p>
    <w:p w14:paraId="783ECADC"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1. Data Quality Risks</w:t>
      </w:r>
    </w:p>
    <w:p w14:paraId="1BF9430C"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Poor image resolution, inconsistent lighting, or inaccurate </w:t>
      </w:r>
      <w:proofErr w:type="spellStart"/>
      <w:r w:rsidRPr="00782664">
        <w:rPr>
          <w:rFonts w:ascii="Times New Roman" w:hAnsi="Times New Roman" w:cs="Times New Roman"/>
          <w:sz w:val="24"/>
          <w:szCs w:val="24"/>
        </w:rPr>
        <w:t>labeling</w:t>
      </w:r>
      <w:proofErr w:type="spellEnd"/>
      <w:r w:rsidRPr="00782664">
        <w:rPr>
          <w:rFonts w:ascii="Times New Roman" w:hAnsi="Times New Roman" w:cs="Times New Roman"/>
          <w:sz w:val="24"/>
          <w:szCs w:val="24"/>
        </w:rPr>
        <w:t xml:space="preserve"> can impact model accuracy.</w:t>
      </w:r>
      <w:r w:rsidRPr="00782664">
        <w:rPr>
          <w:rFonts w:ascii="Times New Roman" w:hAnsi="Times New Roman" w:cs="Times New Roman"/>
          <w:sz w:val="24"/>
          <w:szCs w:val="24"/>
        </w:rPr>
        <w:br/>
      </w:r>
      <w:r w:rsidRPr="00782664">
        <w:rPr>
          <w:rFonts w:ascii="Times New Roman" w:hAnsi="Times New Roman" w:cs="Times New Roman"/>
          <w:b/>
          <w:bCs/>
          <w:sz w:val="24"/>
          <w:szCs w:val="24"/>
        </w:rPr>
        <w:t>Mitigation:</w:t>
      </w:r>
      <w:r w:rsidRPr="00782664">
        <w:rPr>
          <w:rFonts w:ascii="Times New Roman" w:hAnsi="Times New Roman" w:cs="Times New Roman"/>
          <w:sz w:val="24"/>
          <w:szCs w:val="24"/>
        </w:rPr>
        <w:t xml:space="preserve"> Implement robust data validation, cleaning, and augmentation processes before training. The platform includes preprocessing steps to standardize input quality.</w:t>
      </w:r>
    </w:p>
    <w:p w14:paraId="448DF734"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2. User Adoption Risks</w:t>
      </w:r>
    </w:p>
    <w:p w14:paraId="1551698C"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Resistance to new AI technologies or lack of training can slow adoption.</w:t>
      </w:r>
      <w:r w:rsidRPr="00782664">
        <w:rPr>
          <w:rFonts w:ascii="Times New Roman" w:hAnsi="Times New Roman" w:cs="Times New Roman"/>
          <w:sz w:val="24"/>
          <w:szCs w:val="24"/>
        </w:rPr>
        <w:br/>
      </w:r>
      <w:r w:rsidRPr="00782664">
        <w:rPr>
          <w:rFonts w:ascii="Times New Roman" w:hAnsi="Times New Roman" w:cs="Times New Roman"/>
          <w:b/>
          <w:bCs/>
          <w:sz w:val="24"/>
          <w:szCs w:val="24"/>
        </w:rPr>
        <w:t>Mitigation:</w:t>
      </w:r>
      <w:r w:rsidRPr="00782664">
        <w:rPr>
          <w:rFonts w:ascii="Times New Roman" w:hAnsi="Times New Roman" w:cs="Times New Roman"/>
          <w:sz w:val="24"/>
          <w:szCs w:val="24"/>
        </w:rPr>
        <w:t xml:space="preserve"> Offer structured onboarding, hands-on workshops, and dedicated user support to ensure confidence and competence among clinicians and educators.</w:t>
      </w:r>
    </w:p>
    <w:p w14:paraId="6F4AE9A9"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3. Regulatory and Compliance Risks</w:t>
      </w:r>
    </w:p>
    <w:p w14:paraId="27F2F560"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Strict healthcare regulations governing AI diagnostic tools can pose compliance hurdles.</w:t>
      </w:r>
      <w:r w:rsidRPr="00782664">
        <w:rPr>
          <w:rFonts w:ascii="Times New Roman" w:hAnsi="Times New Roman" w:cs="Times New Roman"/>
          <w:sz w:val="24"/>
          <w:szCs w:val="24"/>
        </w:rPr>
        <w:br/>
      </w:r>
      <w:r w:rsidRPr="00782664">
        <w:rPr>
          <w:rFonts w:ascii="Times New Roman" w:hAnsi="Times New Roman" w:cs="Times New Roman"/>
          <w:b/>
          <w:bCs/>
          <w:sz w:val="24"/>
          <w:szCs w:val="24"/>
        </w:rPr>
        <w:t>Mitigation:</w:t>
      </w:r>
      <w:r w:rsidRPr="00782664">
        <w:rPr>
          <w:rFonts w:ascii="Times New Roman" w:hAnsi="Times New Roman" w:cs="Times New Roman"/>
          <w:sz w:val="24"/>
          <w:szCs w:val="24"/>
        </w:rPr>
        <w:t xml:space="preserve"> Align all data management with GDPR, HIPAA, and local medical device standards. Conduct periodic compliance audits and maintain detailed documentation.</w:t>
      </w:r>
    </w:p>
    <w:p w14:paraId="2EBC3CD1"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4. Algorithmic Bias and Interpretability Risks</w:t>
      </w:r>
    </w:p>
    <w:p w14:paraId="0675E8B5"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AI models may exhibit bias if trained on narrow datasets.</w:t>
      </w:r>
      <w:r w:rsidRPr="00782664">
        <w:rPr>
          <w:rFonts w:ascii="Times New Roman" w:hAnsi="Times New Roman" w:cs="Times New Roman"/>
          <w:sz w:val="24"/>
          <w:szCs w:val="24"/>
        </w:rPr>
        <w:br/>
      </w:r>
      <w:r w:rsidRPr="00782664">
        <w:rPr>
          <w:rFonts w:ascii="Times New Roman" w:hAnsi="Times New Roman" w:cs="Times New Roman"/>
          <w:b/>
          <w:bCs/>
          <w:sz w:val="24"/>
          <w:szCs w:val="24"/>
        </w:rPr>
        <w:t>Mitigation:</w:t>
      </w:r>
      <w:r w:rsidRPr="00782664">
        <w:rPr>
          <w:rFonts w:ascii="Times New Roman" w:hAnsi="Times New Roman" w:cs="Times New Roman"/>
          <w:sz w:val="24"/>
          <w:szCs w:val="24"/>
        </w:rPr>
        <w:t xml:space="preserve"> Continuously retrain models on diverse datasets and integrate explainable AI modules to ensure transparent, interpretable outcomes.</w:t>
      </w:r>
    </w:p>
    <w:p w14:paraId="746D25DE"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5. Market and Competitive Risks</w:t>
      </w:r>
    </w:p>
    <w:p w14:paraId="1A52A5BE"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Rapidly evolving AI markets can lead to technological obsolescence.</w:t>
      </w:r>
      <w:r w:rsidRPr="00782664">
        <w:rPr>
          <w:rFonts w:ascii="Times New Roman" w:hAnsi="Times New Roman" w:cs="Times New Roman"/>
          <w:sz w:val="24"/>
          <w:szCs w:val="24"/>
        </w:rPr>
        <w:br/>
      </w:r>
      <w:r w:rsidRPr="00782664">
        <w:rPr>
          <w:rFonts w:ascii="Times New Roman" w:hAnsi="Times New Roman" w:cs="Times New Roman"/>
          <w:b/>
          <w:bCs/>
          <w:sz w:val="24"/>
          <w:szCs w:val="24"/>
        </w:rPr>
        <w:t>Mitigation:</w:t>
      </w:r>
      <w:r w:rsidRPr="00782664">
        <w:rPr>
          <w:rFonts w:ascii="Times New Roman" w:hAnsi="Times New Roman" w:cs="Times New Roman"/>
          <w:sz w:val="24"/>
          <w:szCs w:val="24"/>
        </w:rPr>
        <w:t xml:space="preserve"> Maintain an agile R&amp;D strategy with continuous innovation, cross-sector collaborations, and early adoption of emerging technologies.</w:t>
      </w:r>
    </w:p>
    <w:p w14:paraId="79A4B004" w14:textId="1636D4B3" w:rsidR="00782664" w:rsidRPr="00782664" w:rsidRDefault="00782664" w:rsidP="00782664">
      <w:pPr>
        <w:spacing w:line="276" w:lineRule="auto"/>
        <w:jc w:val="both"/>
        <w:rPr>
          <w:rFonts w:ascii="Times New Roman" w:hAnsi="Times New Roman" w:cs="Times New Roman"/>
          <w:sz w:val="24"/>
          <w:szCs w:val="24"/>
        </w:rPr>
      </w:pPr>
    </w:p>
    <w:p w14:paraId="3E017B7F"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lastRenderedPageBreak/>
        <w:t>Governance and Ethics</w:t>
      </w:r>
    </w:p>
    <w:p w14:paraId="59EB7C4B" w14:textId="77777777" w:rsidR="00782664" w:rsidRPr="00782664" w:rsidRDefault="00782664" w:rsidP="00782664">
      <w:pPr>
        <w:spacing w:line="276" w:lineRule="auto"/>
        <w:jc w:val="both"/>
        <w:rPr>
          <w:rFonts w:ascii="Times New Roman" w:hAnsi="Times New Roman" w:cs="Times New Roman"/>
          <w:sz w:val="24"/>
          <w:szCs w:val="24"/>
        </w:rPr>
      </w:pP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emphasizes ethical AI development, ensuring fairness, transparency, and data privacy.</w:t>
      </w:r>
      <w:r w:rsidRPr="00782664">
        <w:rPr>
          <w:rFonts w:ascii="Times New Roman" w:hAnsi="Times New Roman" w:cs="Times New Roman"/>
          <w:sz w:val="24"/>
          <w:szCs w:val="24"/>
        </w:rPr>
        <w:br/>
        <w:t>Governance frameworks include:</w:t>
      </w:r>
    </w:p>
    <w:p w14:paraId="37D20EF6" w14:textId="654A6E0C"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The platform is designed as a clinical support system, not a diagnostic </w:t>
      </w:r>
      <w:proofErr w:type="spellStart"/>
      <w:r w:rsidRPr="00782664">
        <w:rPr>
          <w:rFonts w:ascii="Times New Roman" w:hAnsi="Times New Roman" w:cs="Times New Roman"/>
          <w:sz w:val="24"/>
          <w:szCs w:val="24"/>
        </w:rPr>
        <w:t>replacement</w:t>
      </w:r>
      <w:r w:rsidR="004418EC">
        <w:rPr>
          <w:rFonts w:ascii="Times New Roman" w:hAnsi="Times New Roman" w:cs="Times New Roman"/>
          <w:sz w:val="24"/>
          <w:szCs w:val="24"/>
        </w:rPr>
        <w:t>;</w:t>
      </w:r>
      <w:r w:rsidRPr="00782664">
        <w:rPr>
          <w:rFonts w:ascii="Times New Roman" w:hAnsi="Times New Roman" w:cs="Times New Roman"/>
          <w:sz w:val="24"/>
          <w:szCs w:val="24"/>
        </w:rPr>
        <w:t>aligning</w:t>
      </w:r>
      <w:proofErr w:type="spellEnd"/>
      <w:r w:rsidRPr="00782664">
        <w:rPr>
          <w:rFonts w:ascii="Times New Roman" w:hAnsi="Times New Roman" w:cs="Times New Roman"/>
          <w:sz w:val="24"/>
          <w:szCs w:val="24"/>
        </w:rPr>
        <w:t xml:space="preserve"> with responsible AI use in healthcare.</w:t>
      </w:r>
    </w:p>
    <w:p w14:paraId="1094B947" w14:textId="508A9FC8" w:rsidR="00782664" w:rsidRPr="00782664" w:rsidRDefault="00782664" w:rsidP="00782664">
      <w:pPr>
        <w:spacing w:line="276" w:lineRule="auto"/>
        <w:jc w:val="both"/>
        <w:rPr>
          <w:rFonts w:ascii="Times New Roman" w:hAnsi="Times New Roman" w:cs="Times New Roman"/>
          <w:sz w:val="24"/>
          <w:szCs w:val="24"/>
        </w:rPr>
      </w:pPr>
    </w:p>
    <w:p w14:paraId="34949E54"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Roadmap &amp; Future Outlook</w:t>
      </w:r>
    </w:p>
    <w:p w14:paraId="448AC592"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Planned Enhancements:</w:t>
      </w:r>
    </w:p>
    <w:p w14:paraId="1ACA4FB4" w14:textId="77777777" w:rsidR="00782664" w:rsidRPr="00782664" w:rsidRDefault="00782664" w:rsidP="00782664">
      <w:pPr>
        <w:numPr>
          <w:ilvl w:val="0"/>
          <w:numId w:val="7"/>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Multi-Disease Detection:</w:t>
      </w:r>
      <w:r w:rsidRPr="00782664">
        <w:rPr>
          <w:rFonts w:ascii="Times New Roman" w:hAnsi="Times New Roman" w:cs="Times New Roman"/>
          <w:sz w:val="24"/>
          <w:szCs w:val="24"/>
        </w:rPr>
        <w:t xml:space="preserve"> Simultaneous identification of multiple oral pathologies.</w:t>
      </w:r>
    </w:p>
    <w:p w14:paraId="5E6061D0" w14:textId="77777777" w:rsidR="00782664" w:rsidRPr="00782664" w:rsidRDefault="00782664" w:rsidP="00782664">
      <w:pPr>
        <w:numPr>
          <w:ilvl w:val="0"/>
          <w:numId w:val="7"/>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3D Imaging Integration:</w:t>
      </w:r>
      <w:r w:rsidRPr="00782664">
        <w:rPr>
          <w:rFonts w:ascii="Times New Roman" w:hAnsi="Times New Roman" w:cs="Times New Roman"/>
          <w:sz w:val="24"/>
          <w:szCs w:val="24"/>
        </w:rPr>
        <w:t xml:space="preserve"> Support for intraoral scanners and volumetric datasets.</w:t>
      </w:r>
    </w:p>
    <w:p w14:paraId="329555F5" w14:textId="77777777" w:rsidR="00782664" w:rsidRPr="00782664" w:rsidRDefault="00782664" w:rsidP="00782664">
      <w:pPr>
        <w:numPr>
          <w:ilvl w:val="0"/>
          <w:numId w:val="7"/>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Cloud Model Sharing:</w:t>
      </w:r>
      <w:r w:rsidRPr="00782664">
        <w:rPr>
          <w:rFonts w:ascii="Times New Roman" w:hAnsi="Times New Roman" w:cs="Times New Roman"/>
          <w:sz w:val="24"/>
          <w:szCs w:val="24"/>
        </w:rPr>
        <w:t xml:space="preserve"> Collaborative model repositories for academic and clinical users.</w:t>
      </w:r>
    </w:p>
    <w:p w14:paraId="260F7956" w14:textId="77777777" w:rsidR="00782664" w:rsidRPr="00782664" w:rsidRDefault="00782664" w:rsidP="00782664">
      <w:pPr>
        <w:numPr>
          <w:ilvl w:val="0"/>
          <w:numId w:val="7"/>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Mobile Diagnostics:</w:t>
      </w:r>
      <w:r w:rsidRPr="00782664">
        <w:rPr>
          <w:rFonts w:ascii="Times New Roman" w:hAnsi="Times New Roman" w:cs="Times New Roman"/>
          <w:sz w:val="24"/>
          <w:szCs w:val="24"/>
        </w:rPr>
        <w:t xml:space="preserve"> Integration with smartphone cameras for field-level screening.</w:t>
      </w:r>
    </w:p>
    <w:p w14:paraId="3AAEB035" w14:textId="77777777" w:rsidR="00782664" w:rsidRPr="00782664" w:rsidRDefault="00782664" w:rsidP="00782664">
      <w:pPr>
        <w:numPr>
          <w:ilvl w:val="0"/>
          <w:numId w:val="7"/>
        </w:numPr>
        <w:spacing w:line="276" w:lineRule="auto"/>
        <w:jc w:val="both"/>
        <w:rPr>
          <w:rFonts w:ascii="Times New Roman" w:hAnsi="Times New Roman" w:cs="Times New Roman"/>
          <w:sz w:val="24"/>
          <w:szCs w:val="24"/>
        </w:rPr>
      </w:pPr>
      <w:r w:rsidRPr="00782664">
        <w:rPr>
          <w:rFonts w:ascii="Times New Roman" w:hAnsi="Times New Roman" w:cs="Times New Roman"/>
          <w:b/>
          <w:bCs/>
          <w:sz w:val="24"/>
          <w:szCs w:val="24"/>
        </w:rPr>
        <w:t>Explainable AI Visualization:</w:t>
      </w:r>
      <w:r w:rsidRPr="00782664">
        <w:rPr>
          <w:rFonts w:ascii="Times New Roman" w:hAnsi="Times New Roman" w:cs="Times New Roman"/>
          <w:sz w:val="24"/>
          <w:szCs w:val="24"/>
        </w:rPr>
        <w:t xml:space="preserve"> Highlighting affected oral regions for clinician verification.</w:t>
      </w:r>
    </w:p>
    <w:p w14:paraId="5AAAC488" w14:textId="77777777"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 xml:space="preserve">The future of </w:t>
      </w: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Oral Disease Diagnosis lies in making AI-assisted screening universally accessible, particularly in community clinics, dental colleges, and telehealth programs.</w:t>
      </w:r>
    </w:p>
    <w:p w14:paraId="64428918" w14:textId="7120A3CE" w:rsidR="00782664" w:rsidRPr="00782664" w:rsidRDefault="00782664" w:rsidP="00782664">
      <w:pPr>
        <w:spacing w:line="276" w:lineRule="auto"/>
        <w:jc w:val="both"/>
        <w:rPr>
          <w:rFonts w:ascii="Times New Roman" w:hAnsi="Times New Roman" w:cs="Times New Roman"/>
          <w:sz w:val="24"/>
          <w:szCs w:val="24"/>
        </w:rPr>
      </w:pPr>
    </w:p>
    <w:p w14:paraId="679248F0" w14:textId="77777777" w:rsidR="00782664" w:rsidRPr="00782664" w:rsidRDefault="00782664" w:rsidP="00782664">
      <w:pPr>
        <w:spacing w:line="276" w:lineRule="auto"/>
        <w:jc w:val="both"/>
        <w:rPr>
          <w:rFonts w:ascii="Times New Roman" w:hAnsi="Times New Roman" w:cs="Times New Roman"/>
          <w:b/>
          <w:bCs/>
          <w:sz w:val="24"/>
          <w:szCs w:val="24"/>
        </w:rPr>
      </w:pPr>
      <w:r w:rsidRPr="00782664">
        <w:rPr>
          <w:rFonts w:ascii="Times New Roman" w:hAnsi="Times New Roman" w:cs="Times New Roman"/>
          <w:b/>
          <w:bCs/>
          <w:sz w:val="24"/>
          <w:szCs w:val="24"/>
        </w:rPr>
        <w:t>Conclusion &amp; Call to Action</w:t>
      </w:r>
    </w:p>
    <w:p w14:paraId="72051C9D" w14:textId="0212B1C9" w:rsidR="00782664" w:rsidRP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The burden of oral diseases can be dramatically reduced through AI-driven early detection and rapid screening.</w:t>
      </w:r>
      <w:r w:rsidRPr="004418EC">
        <w:rPr>
          <w:rFonts w:ascii="Times New Roman" w:hAnsi="Times New Roman" w:cs="Times New Roman"/>
          <w:sz w:val="24"/>
          <w:szCs w:val="24"/>
        </w:rPr>
        <w:t xml:space="preserve"> </w:t>
      </w:r>
      <w:r w:rsidRPr="00782664">
        <w:rPr>
          <w:rFonts w:ascii="Times New Roman" w:hAnsi="Times New Roman" w:cs="Times New Roman"/>
          <w:sz w:val="24"/>
          <w:szCs w:val="24"/>
        </w:rPr>
        <w:t xml:space="preserve">The </w:t>
      </w:r>
      <w:proofErr w:type="spellStart"/>
      <w:r w:rsidRPr="00782664">
        <w:rPr>
          <w:rFonts w:ascii="Times New Roman" w:hAnsi="Times New Roman" w:cs="Times New Roman"/>
          <w:sz w:val="24"/>
          <w:szCs w:val="24"/>
        </w:rPr>
        <w:t>SwaLife</w:t>
      </w:r>
      <w:proofErr w:type="spellEnd"/>
      <w:r w:rsidRPr="00782664">
        <w:rPr>
          <w:rFonts w:ascii="Times New Roman" w:hAnsi="Times New Roman" w:cs="Times New Roman"/>
          <w:sz w:val="24"/>
          <w:szCs w:val="24"/>
        </w:rPr>
        <w:t xml:space="preserve"> Oral Disease Diagnosis platform bridges the gap between AI innovation and clinical usability, offering a transformative solution that empowers clinicians, educators, and researchers alike.</w:t>
      </w:r>
    </w:p>
    <w:p w14:paraId="4927B5C9" w14:textId="77777777" w:rsidR="00782664" w:rsidRDefault="00782664" w:rsidP="00782664">
      <w:pPr>
        <w:spacing w:line="276" w:lineRule="auto"/>
        <w:jc w:val="both"/>
        <w:rPr>
          <w:rFonts w:ascii="Times New Roman" w:hAnsi="Times New Roman" w:cs="Times New Roman"/>
          <w:sz w:val="24"/>
          <w:szCs w:val="24"/>
        </w:rPr>
      </w:pPr>
      <w:r w:rsidRPr="00782664">
        <w:rPr>
          <w:rFonts w:ascii="Times New Roman" w:hAnsi="Times New Roman" w:cs="Times New Roman"/>
          <w:sz w:val="24"/>
          <w:szCs w:val="24"/>
        </w:rPr>
        <w:t>Now is the moment to accelerate adoption of data-driven oral healthcare.</w:t>
      </w:r>
      <w:r w:rsidRPr="00782664">
        <w:rPr>
          <w:rFonts w:ascii="Times New Roman" w:hAnsi="Times New Roman" w:cs="Times New Roman"/>
          <w:sz w:val="24"/>
          <w:szCs w:val="24"/>
        </w:rPr>
        <w:br/>
        <w:t xml:space="preserve">Organizations, clinics, and academic institutions are invited to collaborate with </w:t>
      </w:r>
      <w:proofErr w:type="spellStart"/>
      <w:r w:rsidRPr="00782664">
        <w:rPr>
          <w:rFonts w:ascii="Times New Roman" w:hAnsi="Times New Roman" w:cs="Times New Roman"/>
          <w:sz w:val="24"/>
          <w:szCs w:val="24"/>
        </w:rPr>
        <w:t>SwaLife’s</w:t>
      </w:r>
      <w:proofErr w:type="spellEnd"/>
      <w:r w:rsidRPr="00782664">
        <w:rPr>
          <w:rFonts w:ascii="Times New Roman" w:hAnsi="Times New Roman" w:cs="Times New Roman"/>
          <w:sz w:val="24"/>
          <w:szCs w:val="24"/>
        </w:rPr>
        <w:t xml:space="preserve"> diagnostic ecosystem to deploy pilot programs, integrate AI screening into practice, and advance global oral health outcomes.</w:t>
      </w:r>
    </w:p>
    <w:p w14:paraId="1D005329" w14:textId="77777777" w:rsidR="004418EC" w:rsidRPr="004418EC" w:rsidRDefault="004418EC" w:rsidP="004418EC">
      <w:pPr>
        <w:spacing w:line="276" w:lineRule="auto"/>
        <w:jc w:val="both"/>
        <w:rPr>
          <w:rFonts w:ascii="Times New Roman" w:hAnsi="Times New Roman" w:cs="Times New Roman"/>
          <w:sz w:val="24"/>
          <w:szCs w:val="24"/>
          <w:lang w:val="en-US"/>
        </w:rPr>
      </w:pPr>
      <w:bookmarkStart w:id="0" w:name="invitation_to_collaborate"/>
      <w:r w:rsidRPr="004418EC">
        <w:rPr>
          <w:rFonts w:ascii="Times New Roman" w:hAnsi="Times New Roman" w:cs="Times New Roman"/>
          <w:b/>
          <w:sz w:val="24"/>
          <w:szCs w:val="24"/>
          <w:lang w:val="en-US"/>
        </w:rPr>
        <w:t>Invitation to Collaborate</w:t>
      </w:r>
      <w:bookmarkEnd w:id="0"/>
    </w:p>
    <w:p w14:paraId="30830764" w14:textId="4248D7F2" w:rsidR="004418EC" w:rsidRPr="004418EC" w:rsidRDefault="004418EC" w:rsidP="004418EC">
      <w:pPr>
        <w:spacing w:line="276" w:lineRule="auto"/>
        <w:jc w:val="both"/>
        <w:rPr>
          <w:rFonts w:ascii="Times New Roman" w:hAnsi="Times New Roman" w:cs="Times New Roman"/>
          <w:sz w:val="24"/>
          <w:szCs w:val="24"/>
          <w:lang w:val="en-US"/>
        </w:rPr>
      </w:pPr>
      <w:r w:rsidRPr="004418EC">
        <w:rPr>
          <w:rFonts w:ascii="Times New Roman" w:hAnsi="Times New Roman" w:cs="Times New Roman"/>
          <w:sz w:val="24"/>
          <w:szCs w:val="24"/>
          <w:lang w:val="en-US"/>
        </w:rPr>
        <w:t xml:space="preserve">We invite healthcare providers, research organizations, pharmaceutical companies, and wellness innovators to partner with </w:t>
      </w:r>
      <w:proofErr w:type="spellStart"/>
      <w:r w:rsidRPr="004418EC">
        <w:rPr>
          <w:rFonts w:ascii="Times New Roman" w:hAnsi="Times New Roman" w:cs="Times New Roman"/>
          <w:sz w:val="24"/>
          <w:szCs w:val="24"/>
          <w:lang w:val="en-US"/>
        </w:rPr>
        <w:t>Swalife</w:t>
      </w:r>
      <w:proofErr w:type="spellEnd"/>
      <w:r w:rsidRPr="004418EC">
        <w:rPr>
          <w:rFonts w:ascii="Times New Roman" w:hAnsi="Times New Roman" w:cs="Times New Roman"/>
          <w:sz w:val="24"/>
          <w:szCs w:val="24"/>
          <w:lang w:val="en-US"/>
        </w:rPr>
        <w:t xml:space="preserve"> Biotech</w:t>
      </w:r>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MolecuNex</w:t>
      </w:r>
      <w:proofErr w:type="spellEnd"/>
      <w:r>
        <w:rPr>
          <w:rFonts w:ascii="Times New Roman" w:hAnsi="Times New Roman" w:cs="Times New Roman"/>
          <w:sz w:val="24"/>
          <w:szCs w:val="24"/>
          <w:lang w:val="en-US"/>
        </w:rPr>
        <w:t xml:space="preserve"> AI</w:t>
      </w:r>
      <w:r w:rsidRPr="004418EC">
        <w:rPr>
          <w:rFonts w:ascii="Times New Roman" w:hAnsi="Times New Roman" w:cs="Times New Roman"/>
          <w:sz w:val="24"/>
          <w:szCs w:val="24"/>
          <w:lang w:val="en-US"/>
        </w:rPr>
        <w:t>. Explore our platform through pilot projects, joint research, or direct collaboration to customize solutions aligned with your specific needs. Contact us today to schedule a demonstration, discuss tailored deployment options, or initiate a strategic partnership that can redefine your discovery and healthcare objectives.</w:t>
      </w:r>
    </w:p>
    <w:p w14:paraId="2DBF4359" w14:textId="77777777" w:rsidR="004418EC" w:rsidRPr="004418EC" w:rsidRDefault="004418EC" w:rsidP="004418EC">
      <w:pPr>
        <w:spacing w:line="276" w:lineRule="auto"/>
        <w:jc w:val="both"/>
        <w:rPr>
          <w:rFonts w:ascii="Times New Roman" w:hAnsi="Times New Roman" w:cs="Times New Roman"/>
          <w:sz w:val="24"/>
          <w:szCs w:val="24"/>
          <w:lang w:val="en-US"/>
        </w:rPr>
      </w:pPr>
      <w:r w:rsidRPr="004418EC">
        <w:rPr>
          <w:rFonts w:ascii="Times New Roman" w:hAnsi="Times New Roman" w:cs="Times New Roman"/>
          <w:b/>
          <w:sz w:val="24"/>
          <w:szCs w:val="24"/>
          <w:lang w:val="en-US"/>
        </w:rPr>
        <w:lastRenderedPageBreak/>
        <w:t xml:space="preserve">Join us now at </w:t>
      </w:r>
      <w:hyperlink r:id="rId7" w:history="1">
        <w:r w:rsidRPr="004418EC">
          <w:rPr>
            <w:rStyle w:val="Hyperlink"/>
            <w:rFonts w:ascii="Times New Roman" w:hAnsi="Times New Roman" w:cs="Times New Roman"/>
            <w:b/>
            <w:sz w:val="24"/>
            <w:szCs w:val="24"/>
            <w:lang w:val="en-US"/>
          </w:rPr>
          <w:t>info@swalifebiotech.com</w:t>
        </w:r>
      </w:hyperlink>
      <w:r w:rsidRPr="004418EC">
        <w:rPr>
          <w:rFonts w:ascii="Times New Roman" w:hAnsi="Times New Roman" w:cs="Times New Roman"/>
          <w:b/>
          <w:sz w:val="24"/>
          <w:szCs w:val="24"/>
          <w:lang w:val="en-US"/>
        </w:rPr>
        <w:t xml:space="preserve"> to be at the forefront of this revolutionary shift where science, natural wisdom, and AI converge to create a healthier, more personalized future for all. </w:t>
      </w:r>
    </w:p>
    <w:p w14:paraId="2AEA4898" w14:textId="77777777" w:rsidR="004418EC" w:rsidRPr="00782664" w:rsidRDefault="004418EC" w:rsidP="00782664">
      <w:pPr>
        <w:spacing w:line="276" w:lineRule="auto"/>
        <w:jc w:val="both"/>
        <w:rPr>
          <w:rFonts w:ascii="Times New Roman" w:hAnsi="Times New Roman" w:cs="Times New Roman"/>
          <w:sz w:val="24"/>
          <w:szCs w:val="24"/>
        </w:rPr>
      </w:pPr>
    </w:p>
    <w:p w14:paraId="052850B9" w14:textId="77777777" w:rsidR="002349DF" w:rsidRPr="00782664" w:rsidRDefault="002349DF" w:rsidP="00782664">
      <w:pPr>
        <w:spacing w:line="276" w:lineRule="auto"/>
        <w:jc w:val="both"/>
        <w:rPr>
          <w:rFonts w:ascii="Times New Roman" w:hAnsi="Times New Roman" w:cs="Times New Roman"/>
          <w:sz w:val="24"/>
          <w:szCs w:val="24"/>
        </w:rPr>
      </w:pPr>
    </w:p>
    <w:sectPr w:rsidR="002349DF" w:rsidRPr="00782664">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74D5E" w14:textId="77777777" w:rsidR="00DB17EB" w:rsidRDefault="00DB17EB" w:rsidP="007E0CD0">
      <w:pPr>
        <w:spacing w:after="0" w:line="240" w:lineRule="auto"/>
      </w:pPr>
      <w:r>
        <w:separator/>
      </w:r>
    </w:p>
  </w:endnote>
  <w:endnote w:type="continuationSeparator" w:id="0">
    <w:p w14:paraId="04213250" w14:textId="77777777" w:rsidR="00DB17EB" w:rsidRDefault="00DB17EB" w:rsidP="007E0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074D" w14:textId="77777777" w:rsidR="00DB17EB" w:rsidRDefault="00DB17EB" w:rsidP="007E0CD0">
      <w:pPr>
        <w:spacing w:after="0" w:line="240" w:lineRule="auto"/>
      </w:pPr>
      <w:r>
        <w:separator/>
      </w:r>
    </w:p>
  </w:footnote>
  <w:footnote w:type="continuationSeparator" w:id="0">
    <w:p w14:paraId="021AAE53" w14:textId="77777777" w:rsidR="00DB17EB" w:rsidRDefault="00DB17EB" w:rsidP="007E0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C065" w14:textId="5A26ADA4" w:rsidR="007E0CD0" w:rsidRDefault="007E0CD0">
    <w:pPr>
      <w:pStyle w:val="Header"/>
    </w:pPr>
    <w:r w:rsidRPr="007B68D1">
      <w:rPr>
        <w:noProof/>
      </w:rPr>
      <w:drawing>
        <wp:anchor distT="0" distB="0" distL="114300" distR="114300" simplePos="0" relativeHeight="251659264" behindDoc="1" locked="0" layoutInCell="1" allowOverlap="1" wp14:anchorId="55DEAC81" wp14:editId="18E05EB2">
          <wp:simplePos x="0" y="0"/>
          <wp:positionH relativeFrom="margin">
            <wp:align>left</wp:align>
          </wp:positionH>
          <wp:positionV relativeFrom="paragraph">
            <wp:posOffset>-99060</wp:posOffset>
          </wp:positionV>
          <wp:extent cx="990600" cy="287020"/>
          <wp:effectExtent l="0" t="0" r="0" b="0"/>
          <wp:wrapTight wrapText="bothSides">
            <wp:wrapPolygon edited="0">
              <wp:start x="0" y="0"/>
              <wp:lineTo x="0" y="20071"/>
              <wp:lineTo x="21185" y="20071"/>
              <wp:lineTo x="21185" y="0"/>
              <wp:lineTo x="0" y="0"/>
            </wp:wrapPolygon>
          </wp:wrapTight>
          <wp:docPr id="1648542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38697" b="38084"/>
                  <a:stretch>
                    <a:fillRect/>
                  </a:stretch>
                </pic:blipFill>
                <pic:spPr bwMode="auto">
                  <a:xfrm>
                    <a:off x="0" y="0"/>
                    <a:ext cx="990600" cy="28702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1" locked="0" layoutInCell="1" allowOverlap="1" wp14:anchorId="003C191D" wp14:editId="3804C27C">
          <wp:simplePos x="0" y="0"/>
          <wp:positionH relativeFrom="margin">
            <wp:align>right</wp:align>
          </wp:positionH>
          <wp:positionV relativeFrom="paragraph">
            <wp:posOffset>-160020</wp:posOffset>
          </wp:positionV>
          <wp:extent cx="762000" cy="381000"/>
          <wp:effectExtent l="0" t="0" r="0" b="0"/>
          <wp:wrapTight wrapText="bothSides">
            <wp:wrapPolygon edited="0">
              <wp:start x="0" y="0"/>
              <wp:lineTo x="0" y="20520"/>
              <wp:lineTo x="21060" y="20520"/>
              <wp:lineTo x="21060" y="0"/>
              <wp:lineTo x="0" y="0"/>
            </wp:wrapPolygon>
          </wp:wrapTight>
          <wp:docPr id="78106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2210" name="Picture 781062210"/>
                  <pic:cNvPicPr/>
                </pic:nvPicPr>
                <pic:blipFill>
                  <a:blip r:embed="rId2">
                    <a:extLst>
                      <a:ext uri="{28A0092B-C50C-407E-A947-70E740481C1C}">
                        <a14:useLocalDpi xmlns:a14="http://schemas.microsoft.com/office/drawing/2010/main" val="0"/>
                      </a:ext>
                    </a:extLst>
                  </a:blip>
                  <a:stretch>
                    <a:fillRect/>
                  </a:stretch>
                </pic:blipFill>
                <pic:spPr>
                  <a:xfrm>
                    <a:off x="0" y="0"/>
                    <a:ext cx="762000" cy="38100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52B0"/>
    <w:multiLevelType w:val="multilevel"/>
    <w:tmpl w:val="CC9E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F69B6"/>
    <w:multiLevelType w:val="multilevel"/>
    <w:tmpl w:val="531A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7EF5"/>
    <w:multiLevelType w:val="multilevel"/>
    <w:tmpl w:val="A1D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16FA6"/>
    <w:multiLevelType w:val="multilevel"/>
    <w:tmpl w:val="0AAE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E1AE6"/>
    <w:multiLevelType w:val="multilevel"/>
    <w:tmpl w:val="658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56204"/>
    <w:multiLevelType w:val="multilevel"/>
    <w:tmpl w:val="1A78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0D4E27"/>
    <w:multiLevelType w:val="multilevel"/>
    <w:tmpl w:val="0B6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A7B8C"/>
    <w:multiLevelType w:val="multilevel"/>
    <w:tmpl w:val="FDF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D621F"/>
    <w:multiLevelType w:val="multilevel"/>
    <w:tmpl w:val="230C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11FD5"/>
    <w:multiLevelType w:val="multilevel"/>
    <w:tmpl w:val="DDE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FA4301"/>
    <w:multiLevelType w:val="multilevel"/>
    <w:tmpl w:val="7C7E7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4763633">
    <w:abstractNumId w:val="6"/>
  </w:num>
  <w:num w:numId="2" w16cid:durableId="472260759">
    <w:abstractNumId w:val="9"/>
  </w:num>
  <w:num w:numId="3" w16cid:durableId="271208456">
    <w:abstractNumId w:val="10"/>
  </w:num>
  <w:num w:numId="4" w16cid:durableId="1668241061">
    <w:abstractNumId w:val="1"/>
  </w:num>
  <w:num w:numId="5" w16cid:durableId="2031449377">
    <w:abstractNumId w:val="4"/>
  </w:num>
  <w:num w:numId="6" w16cid:durableId="1381130450">
    <w:abstractNumId w:val="2"/>
  </w:num>
  <w:num w:numId="7" w16cid:durableId="617107806">
    <w:abstractNumId w:val="3"/>
  </w:num>
  <w:num w:numId="8" w16cid:durableId="1182860557">
    <w:abstractNumId w:val="0"/>
  </w:num>
  <w:num w:numId="9" w16cid:durableId="208879962">
    <w:abstractNumId w:val="8"/>
  </w:num>
  <w:num w:numId="10" w16cid:durableId="1465810844">
    <w:abstractNumId w:val="5"/>
  </w:num>
  <w:num w:numId="11" w16cid:durableId="486702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2F"/>
    <w:rsid w:val="001822DC"/>
    <w:rsid w:val="002349DF"/>
    <w:rsid w:val="004418EC"/>
    <w:rsid w:val="005B445E"/>
    <w:rsid w:val="006A4629"/>
    <w:rsid w:val="00782664"/>
    <w:rsid w:val="007E0CD0"/>
    <w:rsid w:val="008A7F1C"/>
    <w:rsid w:val="00AC7B2F"/>
    <w:rsid w:val="00DB17EB"/>
    <w:rsid w:val="00F81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3AAD5"/>
  <w15:chartTrackingRefBased/>
  <w15:docId w15:val="{20D4DF98-E17B-4BA0-A84E-890EB48F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B2F"/>
    <w:rPr>
      <w:rFonts w:eastAsiaTheme="majorEastAsia" w:cstheme="majorBidi"/>
      <w:color w:val="272727" w:themeColor="text1" w:themeTint="D8"/>
    </w:rPr>
  </w:style>
  <w:style w:type="paragraph" w:styleId="Title">
    <w:name w:val="Title"/>
    <w:basedOn w:val="Normal"/>
    <w:next w:val="Normal"/>
    <w:link w:val="TitleChar"/>
    <w:uiPriority w:val="10"/>
    <w:qFormat/>
    <w:rsid w:val="00A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AC7B2F"/>
    <w:rPr>
      <w:i/>
      <w:iCs/>
      <w:color w:val="404040" w:themeColor="text1" w:themeTint="BF"/>
    </w:rPr>
  </w:style>
  <w:style w:type="paragraph" w:styleId="ListParagraph">
    <w:name w:val="List Paragraph"/>
    <w:basedOn w:val="Normal"/>
    <w:uiPriority w:val="34"/>
    <w:qFormat/>
    <w:rsid w:val="00AC7B2F"/>
    <w:pPr>
      <w:ind w:left="720"/>
      <w:contextualSpacing/>
    </w:pPr>
  </w:style>
  <w:style w:type="character" w:styleId="IntenseEmphasis">
    <w:name w:val="Intense Emphasis"/>
    <w:basedOn w:val="DefaultParagraphFont"/>
    <w:uiPriority w:val="21"/>
    <w:qFormat/>
    <w:rsid w:val="00AC7B2F"/>
    <w:rPr>
      <w:i/>
      <w:iCs/>
      <w:color w:val="2F5496" w:themeColor="accent1" w:themeShade="BF"/>
    </w:rPr>
  </w:style>
  <w:style w:type="paragraph" w:styleId="IntenseQuote">
    <w:name w:val="Intense Quote"/>
    <w:basedOn w:val="Normal"/>
    <w:next w:val="Normal"/>
    <w:link w:val="IntenseQuoteChar"/>
    <w:uiPriority w:val="30"/>
    <w:qFormat/>
    <w:rsid w:val="00A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B2F"/>
    <w:rPr>
      <w:i/>
      <w:iCs/>
      <w:color w:val="2F5496" w:themeColor="accent1" w:themeShade="BF"/>
    </w:rPr>
  </w:style>
  <w:style w:type="character" w:styleId="IntenseReference">
    <w:name w:val="Intense Reference"/>
    <w:basedOn w:val="DefaultParagraphFont"/>
    <w:uiPriority w:val="32"/>
    <w:qFormat/>
    <w:rsid w:val="00AC7B2F"/>
    <w:rPr>
      <w:b/>
      <w:bCs/>
      <w:smallCaps/>
      <w:color w:val="2F5496" w:themeColor="accent1" w:themeShade="BF"/>
      <w:spacing w:val="5"/>
    </w:rPr>
  </w:style>
  <w:style w:type="character" w:styleId="Hyperlink">
    <w:name w:val="Hyperlink"/>
    <w:basedOn w:val="DefaultParagraphFont"/>
    <w:uiPriority w:val="99"/>
    <w:unhideWhenUsed/>
    <w:rsid w:val="004418EC"/>
    <w:rPr>
      <w:color w:val="0563C1" w:themeColor="hyperlink"/>
      <w:u w:val="single"/>
    </w:rPr>
  </w:style>
  <w:style w:type="character" w:styleId="UnresolvedMention">
    <w:name w:val="Unresolved Mention"/>
    <w:basedOn w:val="DefaultParagraphFont"/>
    <w:uiPriority w:val="99"/>
    <w:semiHidden/>
    <w:unhideWhenUsed/>
    <w:rsid w:val="004418EC"/>
    <w:rPr>
      <w:color w:val="605E5C"/>
      <w:shd w:val="clear" w:color="auto" w:fill="E1DFDD"/>
    </w:rPr>
  </w:style>
  <w:style w:type="paragraph" w:styleId="Header">
    <w:name w:val="header"/>
    <w:basedOn w:val="Normal"/>
    <w:link w:val="HeaderChar"/>
    <w:uiPriority w:val="99"/>
    <w:unhideWhenUsed/>
    <w:rsid w:val="007E0C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0CD0"/>
  </w:style>
  <w:style w:type="paragraph" w:styleId="Footer">
    <w:name w:val="footer"/>
    <w:basedOn w:val="Normal"/>
    <w:link w:val="FooterChar"/>
    <w:uiPriority w:val="99"/>
    <w:unhideWhenUsed/>
    <w:rsid w:val="007E0C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0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nfo@swalifebiotech.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1715</Words>
  <Characters>9779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Joshi</dc:creator>
  <cp:keywords/>
  <dc:description/>
  <cp:lastModifiedBy>Shruti Joshi</cp:lastModifiedBy>
  <cp:revision>4</cp:revision>
  <dcterms:created xsi:type="dcterms:W3CDTF">2025-11-13T04:56:00Z</dcterms:created>
  <dcterms:modified xsi:type="dcterms:W3CDTF">2025-11-20T09:18:00Z</dcterms:modified>
</cp:coreProperties>
</file>