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000"/>
        <w:jc w:val="center"/>
      </w:pPr>
      <w:r>
        <w:rPr>
          <w:rFonts w:ascii="Calibri" w:cs="Calibri" w:eastAsia="Calibri" w:hAnsi="Calibri"/>
          <w:b/>
          <w:bCs/>
          <w:color w:val="2E5395"/>
          <w:sz w:val="40"/>
          <w:szCs w:val="40"/>
        </w:rPr>
        <w:t xml:space="preserve">SALDO — CRM para Escritórios de Contabilidade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Documento de Requisitos e Gap Analysis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Plataforma de gestão integral do escritório contábil, complementar ao software contábil (Domínio Sistemas e similares)</w:t>
      </w:r>
    </w:p>
    <w:p>
      <w:pPr>
        <w:spacing w:after="80" w:before="26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Versão 1.2 — Julho de 2026</w:t>
      </w:r>
    </w:p>
    <w:p>
      <w:pPr>
        <w:jc w:val="center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Status auditado com base na documentação técnica do produto (DOCUMENTACAO.md, rev. 2026-07-09) · app.seusaldo.ai</w:t>
      </w:r>
    </w:p>
    <w:p>
      <w:r>
        <w:br w:type="page"/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2E5395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1. Introdução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1.1 Objetivo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documento especifica os requisitos funcionais e não funcionais do SALDO, CRM para escritórios de contabilidade — uma plataforma de gestão integral cujo objetivo é permitir que o escritório opere com apenas dois sistemas: o SALDO e o software contábil propriamente dito (Domínio Sistemas, Onvio, Alterdata ou equivalente). A versão 1.2 audita o status de cada requisito com base na documentação técnica oficial do produto em produção, e não mais apenas no material comercial — vários itens mudaram de status em relação à v1.1.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1.2 Proposta de valor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dor central do mercado é a fragmentação: escritórios operam com sistema de tarefas, ferramenta de cobrança, planilhas de controle de certificados e procurações, WhatsApp desconectado do cadastro e portais improvisados. A proposta do produto é consolidar todo o ciclo de vida do cliente contábil em uma única plataforma, com o software contábil como único sistema paralelo.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documento parte de duas premissas de negócio: (i) o escritório contábil é uma operação de receita recorrente e deve ser gerido com métricas de recorrência (MRR, churn, ticket médio, LTV); e (ii) o maior risco operacional do setor é a perda de prazo de obrigação acessória, de modo que o módulo de obrigações é tratado como núcleo crítico do sistema.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1.3 Público-alvo do documento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Equipe de desenvolvimento (backend, frontend e banco de dados);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Gestores responsáveis pela validação de escopo e priorização;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Futuros responsáveis por testes, homologação e documentação de usuário.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1.4 Convenções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RF-xxx: requisito funcional; RNF-xxx: requisito não funcional;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Prioridade: MVP (essencial para a primeira versão), F2 (segunda fase) e F3 (evoluções futuras);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Status (jul/2026): Concluído (em produção), Parcial (base implementada, faltam elementos do requisito), Construído (código completo, ativação pendente), Roadmap (declarado como próximo passo na documentação), Não iniciado, e A confirmar (não evidenciado na documentação analisada);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Coluna Δ: ▲ indica avanço de status desde a análise anterior (v1.1, baseada na apresentação comercial); = indica status mantido;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módulo financeiro possui documento de requisitos próprio (“Módulo Financeiro do CRM”, v. 1.0), referenciado na Seção 8 sem duplicação de conteúdo.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2. Visão geral do produto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2.1 Escopo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plataforma cobre dez domínios funcionais: (1) comercial e aquisição; (2) onboarding e legalização; (3) cadastro do cliente; (4) obrigações e compliance; (5) tarefas e processos internos; (6) financeiro; (7) comunicação e portal do cliente; (8) gestão eletrônica de documentos (GED); (9) relatórios e inteligência gerencial; e (10) integrações, com destaque para o software contábil.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2.2 Fora de escopo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Escrituração contábil, fiscal e folha de pagamento (função do software contábil);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Transmissão de obrigações aos órgãos (SPED, eSocial, DCTFWeb) — o CRM controla prazos, responsáveis e comprovantes, mas não transmite;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Emissão de certificados digitais (o CRM apenas os cadastra e monitora).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2.3 Perfis de usuário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admin — dono/gestor do escritório: acesso total e configurações;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contador — contador responsável: vê e gerencia os clientes atribuídos a ele (isolamento por RLS);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assistente — apoio operacional: cadastro, documentos, atendimento comercial e onboarding;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financeiro — contas, cobrança, honorários e relatórios;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Cliente do escritório: acesso futuro exclusivamente via portal, com visibilidade restrita aos próprios dados.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2.4 Estado atual da implementação (jul/2026, conforme documentação técnica)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Stack: Next.js 16 (App Router, Server Actions), TypeScript, Tailwind 4, Supabase (Auth/Postgres/RLS/Storage), deploy em EasyPanel, design system próprio (rebrand SALDO V8). Em produção: funil comercial Kanban com conversão em cliente e disparo do onboarding; cadastro completo com consulta à Receita, contratos (Word+PDF via Gotenberg) e assinatura eletrônica (Clicksign); onboarding com motor de múltiplos templates (blocos → itens, prazos D+n, dependências, anexos obrigatórios, write-back ao cadastro, perfis e flags condicionais), cofre de credenciais AES-256-GCM com revelação auditada em modo falha-fechada e alertas de prazo por severidade; atendimento WhatsApp bidirecional (Z-API) com mídia e read receipts; NFS-e pelo padrão nacional em modo multi-emitente; cobrança por WhatsApp em lote e régua de cobrança automática diária (pg_cron, idempotente, com opt-out LGPD); financeiro completo (títulos, baixas, parcelamento, recorrentes, estorno auditado, orçamento, orçado × realizado, dashboard com MRR e aging, DRE, extrato com CSV e fluxo de caixa detalhado); importação Domínio com reconciliação idempotente; RBAC com quatro papéis aplicado no servidor e no banco (RLS). Boletos (Inter/Asaas) com baixa por webhook estão construídos, aguardando apenas conta ativa no provedor.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Placar consolidado dos 60 requisitos funcionais numerados: 11 concluídos, 15 parciais, 1 construído aguardando ativação, 5 em roadmap declarado e 28 não iniciados. Em leitura por domínio: 9 dos 10 domínios têm núcleo em produção — a exceção é obrigações e compliance (Seção 6), única frente integralmente não iniciada.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3. Módulo comercial e aquisição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Maior avanço desde a v1.1: o domínio saiu do zero para funcional, com funil Kanban (Novo → Contato → Proposta → Negociação → Ganho/Perdido), arrastar e soltar, propostas formais, métricas de conversão e — ponto central — conversão de oportunidade ganha em cliente com partida automática do onboarding.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RF-001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Cadastro de leads com origem rastreada, responsável e histórico de interações.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RF-002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Pipeline visual (Kanban) com etapas configuráveis, valores estimados, probabilidade e motivos de perda estruturados.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RF-003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Calculadora de precificação de honorários parametrizável: regime tributário, faturamento, nº de funcionários, nº de notas, complexidade e serviços adicionais.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RF-004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Geração de proposta comercial a partir de templates, com tabela de honorários e escopo de serviços.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RF-005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Assinatura eletrônica de propostas e contratos de honorários (integração com provedor de e-assinatura).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RF-006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Conversão de proposta ganha em cliente ativo com aproveitamento integral dos dados e criação automática do contrato de honorários no financeiro.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RF-007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Follow-up automatizado de propostas (sequência de e-mail/WhatsApp com prazos configuráveis).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RF-008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Funil de indicações: registro de quem indicou, com relatório de origem de receita por parceiro/indicador.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Notas: RF-002 — funil em produção com etapas fixas; falta a configurabilidade de etapas por escritório. RF-005 — Clicksign opera para documentos do cliente; estender o fluxo a propostas e contratos de honorários. RF-006 — conversão e disparo do onboarding confirmados; verificar se o contrato de honorários é criado automaticamente no financeiro (há sincronização do honorário do cliente nos cadastros). RF-008 — origem (inclusive indicação) é registrada; falta o relatório de receita por indicador.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4. Módulo de onboarding e societário/legalização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onboarding evoluiu de checklist para um motor de múltiplos templates com blocos e itens, tipos padrão/acesso, prazos relativos (D+n), dependências entre itens, anexos obrigatórios, write-back ao cadastro (ex.: competência inicial), perfis de cliente com flags condicionais, alertas de prazo por severidade com badge no menu e gatilho idempotente de oportunidade de consultoria no funil — implementação fiel à especificação estruturada (template onboarding-cliente-existente v1.0, 7 blocos / ~36 itens, pré-semeado).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Workflow de onboarding com checklist configurável: documentos, procurações, certificado digital, acessos e responsáveis.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Processos de legalização com acompanhamento por órgão (Junta, Receita, prefeitura, Estado, bombeiros, vigilância), status de protocolo e prazos.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Templates de processo por tipo de serviço societário (abertura Simples, abertura presumido, alteração de quadro, transformação, baixa).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Comunicação automática de status ao cliente a cada avanço de etapa do processo de legalização.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RF-014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Registro de transferência de contabilidade (entrada e saída), com checklist de acervo a receber/devolver, em conformidade com a NBC PG 01.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RF-014 passou a constar formalmente dos próximos passos na documentação (antes ausente). O motor de templates existente já fornece a base estrutural para RF-011/012 — os processos por órgão são, em essência, templates com etapas e protocolos.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5. Cadastro do cliente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ficha do cliente concentra todas as áreas ligadas a ele (cadastro, honorário, contratos, documentos com assinatura, NFS-e, onboarding), com consulta à Receita para PJ, soft delete restrito a admin e geração de contrato de prestação de serviços em Word e PDF.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Cadastro completo de PJ: razão social, CNPJ, CNAEs, inscrições estadual e municipal, endereço, quadro societário.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Regime tributário com histórico de mudanças e vigências.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Controle de certificados digitais (tipo, titular, emissão, vencimento) com alertas escalonados de renovação (60/30/15 dias).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Controle de procurações (órgão, outorgante, validade) com alertas de vencimento.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Cofre de senhas e acessos governamentais com criptografia, permissões por perfil e log de visualização.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Responsáveis internos por departamento (fiscal, pessoal, contábil) por cliente, com redistribuição em massa de carteira.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Deduplicação automática por CNPJ/CPF e vínculos entre entidades (grupo econômico, sócios em comum, matriz/filial).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RF-027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Campos customizáveis por escritório, com tipos de dado e obrigatoriedade configuráveis.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RF-028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Ficha 360°: linha do tempo unificada de interações, tarefas, obrigações, faturas e documentos do cliente.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Notas: RF-021 — regime cadastrado; histórico de vigências não evidenciado. RF-022 — certificados A1 cifrados por cliente existem para NFS-e; faltam os alertas escalonados de vencimento. RF-023 — procurações aparecem como itens de acesso no onboarding; falta o controle dedicado com validade e alertas. RF-025 — há contador responsável por cliente; falta a dimensão por departamento e a redistribuição em massa. RF-026 — reconciliação idempotente por CNPJ existe na importação Domínio; falta a deduplicação geral e os vínculos de grupo econômico.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6. Módulo de obrigações e compliance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Única frente integralmente não iniciada e ausente dos próximos passos declarados na documentação. Permanece a lacuna mais estratégica frente ao posicionamento do produto e a recomendação nº 1 deste documento. Vantagem construída desde a v1.1: o motor de templates do onboarding já resolve boa parte do problema técnico — a matriz de obrigações é, estruturalmente, um template recorrente por perfil de cliente, com a mesma lógica de aplicabilidade condicional (perfil + flags) já em produção.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Matriz de obrigações parametrizável: cada obrigação (DCTFWeb, EFD-Contribuições, EFD ICMS/IPI, DEFIS, PGDAS-D, FGTS Digital, folha, pró-labore, ECD, ECF etc.) associada a critérios de incidência (regime, atividade, UF, município, porte).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Geração automática do calendário mensal/anual de obrigações por cliente, a partir do cruzamento do cadastro com a matriz.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Prazo legal e prazo interno distintos, com regras de antecipação para dia útil.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Baixa de obrigação com anexação obrigatória de comprovante e registro de quem entregou e quando.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Painel de riscos: obrigações vencendo hoje, em atraso e sem responsável, por cliente, departamento e colaborador.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Alertas automáticos escalonados (colaborador → líder → sócio) para obrigações em risco.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Suspensão automática da geração para clientes inativos e tratamento de competências retroativas.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RF-037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conformidade por período para auditoria interna e prestação de contas ao cliente.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Blocos reaproveitáveis já em produção: anexo obrigatório com bloqueio de conclusão (RF-033), alertas por severidade com badge (RF-034/035) e condicionais por perfil (RF-030/031) — todos existentes no motor de onboarding.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7. Tarefas, processos e produtividade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motor genérico recomendado na v1.1 foi, na prática, construído dentro do onboarding (templates → blocos → itens, com D+n, dependências e status). A recomendação evolui: generalizar o motor existente para instâncias de processo fora do contexto de entrada de cliente — provavelmente o melhor custo-benefício de código da fila atual.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Tarefas avulsas e recorrentes com responsável, prazo, prioridade, checklist e anexos.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Templates de processo (SOPs) com etapas sequenciais ou paralelas, responsáveis por papel e prazos relativos.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Visões Kanban, lista e calendário, com filtros por departamento, cliente e colaborador.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Timesheet simplificado (apontamento por tarefa/cliente) para apuração de custo de atendimento.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rentabilidade por cliente: honorários recebidos versus custo estimado de atendimento.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RF-045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Solicitações internas entre departamentos com SLA e fila de atendimento.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RF-041 — o motor de templates existe e opera no contexto do onboarding; falta o desacoplamento para processos gerais. O Kanban do comercial (RF-042) também é componente reaproveitável.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8. Módulo financeiro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módulo financeiro possui documento de requisitos próprio (“Módulo Financeiro do CRM”, v. 1.0, julho/2026). Status em produção, conforme documentação técnica: contas a receber e a pagar com competência, categoria, centro de custo e fornecedor; baixas, parcelamento, despesas recorrentes e estorno auditado com justificativa (não destrutivo); dashboard financeiro com saldo, MRR, inadimplência, previsão, aging, fluxo de 6 meses, maiores devedores e receita por tipo; orçamento por categoria × 12 meses com atalhos; orçado × realizado por período e base (competência/caixa) com tabela DRE; trilogia de relatórios (DRE imprimível, extrato com exportação CSV e fluxo de caixa detalhado com realizado + projetado); cadastros de plano de contas, centros de custo, contas bancárias, fornecedores, serviços e contratos de honorários com sincronização do honorário do cliente.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régua de cobrança automática — “planejada” na v1.1 — está em produção: etapas configuráveis (ex.: D-3/D+1/D+7/D+15), opt-out por cliente (LGPD), idempotência por título e etapa, motor server-side agendado via pg_cron com execução diária. Os boletos (Inter/Asaas) estão construídos com emissão, baixa automática por webhook e envio ao cliente — aguardando apenas conta ativa no provedor. Pendências declaradas no roadmap do produto: conciliação bancária (importação OFX/CSV) e aprovação de pagamento (alçada). Pontos de integração com os demais módulos: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Proposta ganha no comercial cria o cliente e dispara o onboarding (confirmado); verificar a criação automática do contrato de honorários (RF-006);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Serviços eventuais concluídos (legalização, IRPF, certidões) geram cobrança avulsa — pendente do motor de processos generalizado;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Régua de cobrança utiliza o canal WhatsApp em produção; recomenda-se o e-mail (RF-051) como canal redundante;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Política de suspensão de serviços por inadimplência com trava e alçada — pendente;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Reajuste anual de contratos (índice e aniversário) alimentando o MRR — a confirmar na sincronização de honorários existente;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NFS-e em lote integrada ao faturamento — em produção, incluindo o modo multi-emitente.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9. Comunicação e portal do cliente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atendimento por WhatsApp está completo (inbox bidirecional com abas, mídia, read receipts, atendente por conversa, identificação do cliente com normalização de telefone e conversa iniciada a partir do cadastro). Atenção: a integração usa Z-API, provedor não oficial — ver risco dedicado na Seção 16. A lacuna estratégica do domínio segue sendo o portal do cliente, agora mais valiosa: já existe acervo pronto para distribuir (NFS-e, boletos, contratos assinados).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com WhatsApp: conversas vinculadas ao cadastro, múltiplos atendentes, mídia e status de leitura.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E-mail integrado (envio e registro automático na ficha do cliente), com templates e variáveis de personalização.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Portal do cliente (web responsivo): download de guias e relatórios; upload de documentos; acompanhamento de solicitações; segunda via de boletos.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Rastreio de entrega de guias: registro de envio, visualização e download por documento, com reenvio automático de não visualizados.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Central de solicitações do cliente (tickets) com categorização, SLA e conversão em tarefa interna.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Comunicados em massa segmentados (por regime, departamento, município) para avisos de legislação e prazos.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RF-056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Aplicativo mobile do portal do cliente (ou PWA).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Notas: RF-051 — hoje a régua de cobrança depende exclusivamente do WhatsApp; o e-mail é também redundância de canal. RF-053 — selo “já enviada” com read receipts cobre o envio; falta visualizou/baixou/pagou por documento. RF-054 — abas de status e atendente por conversa existem; faltam categorização, SLA e conversão em tarefa. RF-055 — o disparo em lote existe para cobrança com marcadores personalizáveis; falta a segmentação por atributos cadastrais. A mensagem de cobrança configurável com marcadores ({NOME}, {VALOR} etc.) é base reaproveitável para os comunicados.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10. Gestão eletrônica de documentos (GED)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Repositório por cliente com taxonomia padrão (departamento, tipo, competência) e versionamento.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Busca por metadados e busca textual com OCR em documentos digitalizados.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Políticas de retenção por tipo de documento conforme prazos legais, com alertas de expurgo.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Trilha de auditoria de acesso, download e exclusão por usuário.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RF-064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Rotina de devolução de acervo em rescisão: pacote completo por cliente com termo de entrega (NBC PG 01).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RF-060 — documentos por cliente com assinatura (Clicksign), URLs assinadas de curta duração e cache de DANFSe existem; falta a taxonomia por competência/tipo e o versionamento. RF-064 — a transferência de contabilidade com acervo (NBC PG 01) entrou nos próximos passos declarados.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11. Relatórios e inteligência gerencial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executivo: MRR, churn (quantidade e receita), ticket médio, inadimplência, novos contratos e cancelamentos.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Painel de obrigações: percentual de cumprimento no prazo, atrasos por departamento e colaborador.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Relatório de rentabilidade por cliente e por segmento (regime, porte, atividade).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Produtividade por colaborador: tarefas e obrigações concluídas, tempo médio, carteira atendida.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Pesquisas de satisfação (NPS) automatizadas com periodicidade configurável e histórico por cliente.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RF-075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Exportação de todos os relatórios em XLSX e PDF.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RF-070 — MRR, inadimplência, aging, previsão, maiores devedores e receita por tipo em produção; faltam churn, ticket médio e novos contratos × cancelamentos. RF-075 — CSV com proteção contra injeção de fórmula e impressão de DRE existem; falta padronizar XLSX/PDF nos demais relatórios. RF-071 depende do módulo de obrigações. O comercial já possui métricas próprias (conversão, valor em funil, desempenho por etapa).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12. Integrações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12.1 Software contábil (integração estratégica)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ponte com o Domínio está em produção no sentido Domínio → SALDO: leitor .xls próprio, prévia de novos/atualizados/pendências, reconciliação idempotente por CNPJ e auditoria. Recomenda-se evoluir para o sentido inverso (exportação de cadastros e movimentos nos layouts do importa/exporta) e, quando habilitado, para as APIs do ecossistema Onvio, além da captura de guias geradas no software contábil para distribuição via portal do cliente.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12.2 Demais integrações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Integrações ativas: Z-API (WhatsApp), Receita Federal (CNPJ), Sefin Nacional (NFS-e com certificado A1), Clicksign (assinatura), Gotenberg (Word → PDF) e webhooks de entrada para WhatsApp, assinatura e boleto, além de healthcheck.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RF-080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API pública REST documentada e webhooks de saída (cliente criado, obrigação baixada, fatura paga etc.).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RF-081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bancária para emissão e conciliação de boletos e PIX (registro via API dos principais bancos).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A1B9A"/>
                <w:sz w:val="20"/>
                <w:szCs w:val="20"/>
              </w:rPr>
              <w:t xml:space="preserve">Construído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RF-082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Emissão de NFS-e integrada às prefeituras (padrão nacional / Sefin).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RF-083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Integração com plataformas de automação (Make, n8n, Zapier) por meio da API e dos webhooks.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RF-084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Consulta automática a fontes públicas: situação cadastral do CNPJ, opção pelo Simples, CNDs, com monitoramento periódico e alertas.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RF-085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Camada de IA: triagem e classificação de documentos, resumo de conversas e redação assistida de comunicados.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503F"/>
                <w:sz w:val="20"/>
                <w:szCs w:val="20"/>
              </w:rPr>
              <w:t xml:space="preserve">Não iniciado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RF-081 — Inter (OAuth2 + mTLS) e Asaas (API key) codificados, com credenciais cifradas, baixa automática por webhook e envio ao cliente; ativação depende apenas de conta no provedor. RF-084 — consulta à Receita em produção; faltam o monitoramento periódico e as CNDs.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13. Requisitos não funcionais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00"/>
        <w:gridCol w:w="5360"/>
        <w:gridCol w:w="900"/>
        <w:gridCol w:w="1300"/>
        <w:gridCol w:w="900"/>
      </w:tblGrid>
      <w:tr>
        <w:trPr>
          <w:tblHeader/>
        </w:trPr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36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13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00"/>
            <w:shd w:fill="2E539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Multiempresa (multi-tenant) com isolamento lógico de dados por escritório.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Roadmap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Controle de acesso por perfil, com permissões granulares por módulo e por 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Conformidade com a LGPD: base legal por tratamento, consentimentos, direitos do titular e relatório de dados por cliente.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20"/>
                <w:szCs w:val="20"/>
              </w:rPr>
              <w:t xml:space="preserve">Parcial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Criptografia em trânsito (TLS) e em repouso; cofre de senhas com criptografia dedicada e segregada.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Logs de auditoria imutáveis para ações sensíveis (acessos ao cofre, exclusões, alterações de contrato).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Backups automáticos com política de retenção e teste periódico de restauração.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Disponibilidade alvo de 99,5% e tempo de resposta inferior a 2s nas telas principais.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Interface responsiva (desktop e mobile) para a equipe.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Concluído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▲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RNF-09</w:t>
            </w:r>
          </w:p>
        </w:tc>
        <w:tc>
          <w:tcPr>
            <w:tcW w:type="dxa" w:w="5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Autenticação com MFA opcional e SSO (Google Workspace / Microsoft 365) para escritórios maiores.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RNF-10</w:t>
            </w:r>
          </w:p>
        </w:tc>
        <w:tc>
          <w:tcPr>
            <w:tcW w:type="dxa" w:w="536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Escalabilidade horizontal para atender de escritórios com 3 usuários a operações com centenas de colaboradores.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F3</w:t>
            </w:r>
          </w:p>
        </w:tc>
        <w:tc>
          <w:tcPr>
            <w:tcW w:type="dxa" w:w="13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A confirmar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08080"/>
                <w:sz w:val="20"/>
                <w:szCs w:val="20"/>
              </w:rPr>
              <w:t xml:space="preserve">=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Notas: RNF-01 — confirmado como single-tenant hoje; whitelabel/multi-tenant está nos marcos V9/V10 do roadmap, corretamente posicionado como pré-requisito de comercialização. RNF-02 — acima do especificado: papel como fonte única server-side (usuarios.papel via auth_papel(), nunca lido do token) e RLS no banco com isolamento por dono do cliente — defesa em profundidade. RNF-03 — opt-out de cobrança (LGPD) implementado; endurecimento declarado para V9/V10. RNF-05 — auditoria não-forjável de documentos, cofre e estornos. RNF-06 — Supabase gerenciado; teste de restauração não evidenciado. RNF-07 — healthcheck (/api/health) existe; metas de SLA não declaradas.</w:t>
      </w:r>
    </w:p>
    <w:p>
      <w:pPr>
        <w:spacing w:after="1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14. Modelagem de dados — entidades principais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Visão de alto nível, agora ancorada nas convenções reais do projeto (migrations imutáveis e versionadas, RLS por papel e por dono do cliente, tabelas-filhas delegando isolamento via EXISTS):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Escritório (tenant — futuro V9/V10) → Usuários (usuarios.papel como fonte única) e Departamentos;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Oportunidade (funil, RLS por papel) → Cliente (PJ/PF) → Regimes tributários (histórico — pendente), CNAEs, Sócios, Certificados, Procurações, Acessos (cofre), Responsáveis;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Template de onboarding → Blocos → Itens (padrão/acesso) → Processo instanciado por cliente (com perfil e flags);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Matriz de obrigações → Obrigação gerada (cliente × competência) → Baixa com comprovante — a construir sobre o padrão do motor de templates;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Contrato de honorários → Título (RECEBER/PAGAR) → Baixa/Estorno → NFS-e → Cobrança (WhatsApp/boleto) → Régua (idempotente por título × etapa);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Documento (GED) → Assinatura (Clicksign) → Registros de acesso auditados;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Atendimento (conversa WhatsApp) → vínculo com Cliente por telefone normalizado → Atendente.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15. Roadmap revisado (gap analysis jul/2026 — v1.2)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15.1 Já entregue (em produção)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Funil comercial com conversão e métricas; cadastro com Receita, contratos e assinatura eletrônica; onboarding com motor de templates, cofre auditado e alertas; atendimento WhatsApp completo; NFS-e multi-emitente com lote e download em massa; cobrança por WhatsApp e régua automática diária; financeiro completo com orçamento, orçado × realizado e trilogia de relatórios; importação Domínio; RBAC com RLS; design system aplicado.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15.2 Prioridade 1 — Obrigações e compliance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Único domínio integralmente não iniciado e ausente do roadmap declarado. Construir sobre o motor de templates existente: matriz parametrizável (RF-030), geração automática por perfil (RF-031), baixa com comprovante reaproveitando o anexo obrigatório (RF-033) e painel de riscos reaproveitando o padrão de alertas por severidade (RF-034).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15.3 Prioridade 2 — Ativação dos boletos e fechamento do ciclo de receita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Esforço mínimo e alto impacto: abrir conta no provedor (Inter ou Asaas) para ativar o código já pronto de emissão e baixa automática por webhook (RF-081). Complementar com conciliação bancária OFX/CSV e aprovação de pagamento (já declaradas como próximas) e com churn e ticket médio no dashboard (RF-070).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15.4 Prioridade 3 — Portal do cliente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acervo para distribuir já existe (NFS-e, boletos, contratos assinados, documentos); o portal (RF-052) é a vitrine que falta, reduz o volume de atendimento no WhatsApp e habilita o rastreio completo por documento (RF-053).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15.5 Prioridade 4 — Generalização do motor de processos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Desacoplar o motor de templates do contexto de onboarding para processos e tarefas gerais (RF-040/041/042), entregando também a base da legalização por órgão (RF-011/012) — provavelmente o melhor custo-benefício de código da fila.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15.6 Prioridade 5 — Robustez de canal e comercialização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Migração planejada do WhatsApp para a API oficial (Meta Cloud API) e e-mail integrado (RF-051) como canal redundante da régua; na sequência, os marcos V9/V10 (multi-tenant, endurecimento LGPD/segurança) como pré-requisitos de venda a escritórios terceiros, incluindo versionamento de chaves de criptografia (envelope encryption).</w:t>
      </w: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2E5395"/>
          <w:sz w:val="25"/>
          <w:szCs w:val="25"/>
        </w:rPr>
        <w:t xml:space="preserve">15.7 Referências competitivas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Concorrentes que atacam partes do escopo: Onvio (Thomson Reuters), Acessórias, GClick, Nucont, Rhede/Osayk e ferramentas genéricas adaptadas (Pipedrive, ClickUp). A tese do produto segue sendo vencer pela integração dos dez domínios em uma única plataforma, com a ponte mais fluida do mercado para o software contábil — e o módulo de obrigações é a peça que fecha essa tese.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2E5395"/>
          <w:sz w:val="30"/>
          <w:szCs w:val="30"/>
        </w:rPr>
        <w:t xml:space="preserve">16. Riscos e pontos de atenção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Dependência de canal não oficial (Z-API): a integração de WhatsApp usa provedor não oficial, sujeito a banimento do número pela Meta sem aviso prévio. Com a régua de cobrança inteira operando por esse canal e sem e-mail de fallback, um banimento paralisa a cobrança do escritório. Mitigações: planejar migração para a WhatsApp Business API oficial (Meta Cloud API) antes da comercialização e antecipar o e-mail integrado (RF-051) como canal redundante da régua;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Chaves de criptografia sem rotação: as chaves (WHATSAPP_CRIPTO_KEY, ONBOARDING_CRIPTO_KEY, BOLETO_CRIPTO_KEY) são definidas uma vez e nunca alteradas — mudá-las torna os dados cifrados irrecuperáveis. Aceitável para uso próprio; passivo para multi-tenant comercial (chave vazada não pode ser rotacionada). Antes dos marcos V9/V10, implementar envelope encryption: cada segredo cifrado por uma chave de dados, que é cifrada pela chave mestra — permitindo rotação da mestra sem recifrar todo o acervo;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Single-tenant: confirmado que a instância atual atende um escritório; a comercialização exige o multi-tenant dos marcos V9/V10 com isolamento auditado, além de RNF-06 (backups com teste de restauração) e LGPD documentada;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Manutenção da matriz de obrigações (quando construída): curadoria contínua frente a mudanças legislativas — inclusive o cronograma da Reforma Tributária (LC 214/2025) — com mecanismo de atualização centralizada e propagação aos tenants;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Dependência de terceiros: Z-API, Sefin Nacional, Clicksign, Inter/Asaas e Gotenberg possuem políticas e instabilidades próprias; manter filas, retentativas e reprocessamento (o padrão já existe no download em lote de NFS-e e no reenvio de falhas da cobrança);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Integração com o Domínio: layouts dos relatórios .xls podem mudar sem aviso; versionar o leitor e monitorar erros de importação (a prévia com pendências já mitiga);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Adoção: o produto compete com o hábito (planilhas). Onboarding assistido, migração de dados facilitada e templates prontos — inclusive a futura matriz de obrigações pré-semeada, no padrão do template de onboarding — são fatores críticos de sucesso.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◦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2026-07-09T17:40:07.781Z</dcterms:created>
  <dcterms:modified xsi:type="dcterms:W3CDTF">2026-07-09T17:40:07.794Z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