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12E4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sz w:val="24"/>
          <w:szCs w:val="24"/>
        </w:rPr>
        <w:t>以中芯国际（SMIC）为例的沙盘推演分析</w:t>
      </w:r>
    </w:p>
    <w:p w14:paraId="74A42837">
      <w:pPr>
        <w:keepNext w:val="0"/>
        <w:keepLines w:val="0"/>
        <w:widowControl/>
        <w:suppressLineNumbers w:val="0"/>
        <w:jc w:val="left"/>
        <w:rPr>
          <w:rFonts w:ascii="宋体" w:hAnsi="宋体" w:eastAsia="宋体" w:cs="宋体"/>
          <w:kern w:val="0"/>
          <w:sz w:val="24"/>
          <w:szCs w:val="24"/>
          <w:lang w:val="en-US" w:eastAsia="zh-CN" w:bidi="ar"/>
        </w:rPr>
      </w:pPr>
    </w:p>
    <w:p w14:paraId="1CD0E9C9">
      <w:pPr>
        <w:keepNext w:val="0"/>
        <w:keepLines w:val="0"/>
        <w:widowControl/>
        <w:suppressLineNumbers w:val="0"/>
        <w:jc w:val="left"/>
      </w:pPr>
      <w:r>
        <w:rPr>
          <w:rFonts w:ascii="宋体" w:hAnsi="宋体" w:eastAsia="宋体" w:cs="宋体"/>
          <w:kern w:val="0"/>
          <w:sz w:val="24"/>
          <w:szCs w:val="24"/>
          <w:lang w:val="en-US" w:eastAsia="zh-CN" w:bidi="ar"/>
        </w:rPr>
        <w:t xml:space="preserve">在测度你文章中所需要的“供应链技术依赖度”时，不应该将一模一样的四位数主分类号（即 </w:t>
      </w:r>
      <w:r>
        <w:rPr>
          <w:rFonts w:ascii="sans-serif" w:hAnsi="sans-serif" w:eastAsia="sans-serif" w:cs="sans-serif"/>
          <w:kern w:val="0"/>
          <w:sz w:val="24"/>
          <w:szCs w:val="24"/>
          <w:lang w:val="en-US" w:eastAsia="zh-CN" w:bidi="ar"/>
        </w:rPr>
        <w:t>$k = j$</w:t>
      </w:r>
      <w:r>
        <w:rPr>
          <w:rFonts w:ascii="宋体" w:hAnsi="宋体" w:eastAsia="宋体" w:cs="宋体"/>
          <w:kern w:val="0"/>
          <w:sz w:val="24"/>
          <w:szCs w:val="24"/>
          <w:lang w:val="en-US" w:eastAsia="zh-CN" w:bidi="ar"/>
        </w:rPr>
        <w:t xml:space="preserve"> 的“自我引用”或“同领域引用”）纳入计算</w:t>
      </w:r>
      <w:bookmarkStart w:id="0" w:name="_GoBack"/>
      <w:bookmarkEnd w:id="0"/>
    </w:p>
    <w:p w14:paraId="6FC6F95B">
      <w:pPr>
        <w:pStyle w:val="3"/>
        <w:keepNext w:val="0"/>
        <w:keepLines w:val="0"/>
        <w:widowControl/>
        <w:suppressLineNumbers w:val="0"/>
      </w:pPr>
    </w:p>
    <w:p w14:paraId="2506D2AE">
      <w:pPr>
        <w:pStyle w:val="3"/>
        <w:keepNext w:val="0"/>
        <w:keepLines w:val="0"/>
        <w:widowControl/>
        <w:suppressLineNumbers w:val="0"/>
      </w:pPr>
    </w:p>
    <w:p w14:paraId="38D4E3EF">
      <w:pPr>
        <w:pStyle w:val="3"/>
        <w:keepNext w:val="0"/>
        <w:keepLines w:val="0"/>
        <w:widowControl/>
        <w:suppressLineNumbers w:val="0"/>
      </w:pPr>
      <w:r>
        <w:t>基于您提供的最新数据结构，您拥有的是</w:t>
      </w:r>
      <w:r>
        <w:rPr>
          <w:b/>
          <w:bCs/>
        </w:rPr>
        <w:t>上市公司在注册地以外的异地子公司数量（企业异地投资）</w:t>
      </w:r>
      <w:r>
        <w:t>。这是一个极佳的微观数据集，目前在《经济研究》和《管理世界》中，利用微观企业的跨地投资数据来反推宏观的“地方保护主义/市场分割”是最前沿、最受认可的做法（例如曹春方等，2015，《经济研究》）。</w:t>
      </w:r>
    </w:p>
    <w:p w14:paraId="193A92B4">
      <w:pPr>
        <w:pStyle w:val="3"/>
        <w:keepNext w:val="0"/>
        <w:keepLines w:val="0"/>
        <w:widowControl/>
        <w:suppressLineNumbers w:val="0"/>
      </w:pPr>
      <w:r>
        <w:t>由于您现在的数据是**“资本流出（Outbound）”</w:t>
      </w:r>
      <w:r>
        <w:rPr>
          <w:b/>
          <w:bCs/>
        </w:rPr>
        <w:t>单向数据（即某城市企业向外扩张的程度），而非“点对点（Dyadic）”的双向流动数据，我们需要对原第四步的逻辑进行一次</w:t>
      </w:r>
      <w:r>
        <w:t>“微观残差提取法”**的重构。</w:t>
      </w:r>
    </w:p>
    <w:p w14:paraId="7A9DDF1B">
      <w:pPr>
        <w:pStyle w:val="3"/>
        <w:keepNext w:val="0"/>
        <w:keepLines w:val="0"/>
        <w:widowControl/>
        <w:suppressLineNumbers w:val="0"/>
      </w:pPr>
      <w:r>
        <w:t>以下是为您量身定制的、达到顶级期刊标准的第四步重构方案：</w:t>
      </w:r>
    </w:p>
    <w:p w14:paraId="47BAA80D">
      <w:r>
        <w:drawing>
          <wp:inline distT="0" distB="0" distL="114300" distR="114300">
            <wp:extent cx="5271135" cy="4678045"/>
            <wp:effectExtent l="0" t="0" r="5715" b="825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4"/>
                    <a:stretch>
                      <a:fillRect/>
                    </a:stretch>
                  </pic:blipFill>
                  <pic:spPr>
                    <a:xfrm>
                      <a:off x="0" y="0"/>
                      <a:ext cx="5271135" cy="4678045"/>
                    </a:xfrm>
                    <a:prstGeom prst="rect">
                      <a:avLst/>
                    </a:prstGeom>
                    <a:noFill/>
                    <a:ln>
                      <a:noFill/>
                    </a:ln>
                  </pic:spPr>
                </pic:pic>
              </a:graphicData>
            </a:graphic>
          </wp:inline>
        </w:drawing>
      </w:r>
    </w:p>
    <w:p w14:paraId="7050E2AC">
      <w:r>
        <w:drawing>
          <wp:inline distT="0" distB="0" distL="114300" distR="114300">
            <wp:extent cx="5273040" cy="5107940"/>
            <wp:effectExtent l="0" t="0" r="3810" b="1651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5"/>
                    <a:stretch>
                      <a:fillRect/>
                    </a:stretch>
                  </pic:blipFill>
                  <pic:spPr>
                    <a:xfrm>
                      <a:off x="0" y="0"/>
                      <a:ext cx="5273040" cy="5107940"/>
                    </a:xfrm>
                    <a:prstGeom prst="rect">
                      <a:avLst/>
                    </a:prstGeom>
                    <a:noFill/>
                    <a:ln>
                      <a:noFill/>
                    </a:ln>
                  </pic:spPr>
                </pic:pic>
              </a:graphicData>
            </a:graphic>
          </wp:inline>
        </w:drawing>
      </w:r>
    </w:p>
    <w:p w14:paraId="79200400">
      <w:pPr>
        <w:rPr>
          <w:rFonts w:ascii="宋体" w:hAnsi="宋体" w:eastAsia="宋体" w:cs="宋体"/>
          <w:sz w:val="24"/>
          <w:szCs w:val="24"/>
        </w:rPr>
      </w:pPr>
      <w:r>
        <w:drawing>
          <wp:inline distT="0" distB="0" distL="114300" distR="114300">
            <wp:extent cx="5273040" cy="4213860"/>
            <wp:effectExtent l="0" t="0" r="3810" b="1524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6"/>
                    <a:stretch>
                      <a:fillRect/>
                    </a:stretch>
                  </pic:blipFill>
                  <pic:spPr>
                    <a:xfrm>
                      <a:off x="0" y="0"/>
                      <a:ext cx="5273040" cy="4213860"/>
                    </a:xfrm>
                    <a:prstGeom prst="rect">
                      <a:avLst/>
                    </a:prstGeom>
                    <a:noFill/>
                    <a:ln>
                      <a:noFill/>
                    </a:ln>
                  </pic:spPr>
                </pic:pic>
              </a:graphicData>
            </a:graphic>
          </wp:inline>
        </w:drawing>
      </w:r>
      <w:r>
        <w:rPr>
          <w:rFonts w:ascii="宋体" w:hAnsi="宋体" w:eastAsia="宋体" w:cs="宋体"/>
          <w:sz w:val="24"/>
          <w:szCs w:val="24"/>
        </w:rPr>
        <w:t>【学术代码说明】基于双向固定效应面板残差的“地级市地方保护主义指数” ========================================================================================= 计算逻辑总览： 【步骤 1】：拟合双向固定效应面板模型并提取“残差”。 - 做法：使用 linearmodels 库的 PanelOLS，控制“企业个体固定效应 (Firm FE)”和“年份固定效应 (Year FE)”。 这比 OLS 更加严谨，因为它彻底剔除了每个企业不随时间变化的“先天特质”。 - 结果：得到更加纯粹的残差（实际扩张 - 理论扩张）。 【步骤 2】：计算城市层面的“资本锁定效应”（直接输出，不做标准化）。 - 做法：将同一城市内所有样本的残差求平均，得到 mean_residual。 - 结果调整：为了满足“数值越大代表保护主义越重”的逻辑，我们增加一列取相反数（-mean_residual）。 最终直接输出原始量级的均值残差，不执行 [0,1] 的极差标准化。 ========================================================================================= """</w:t>
      </w:r>
    </w:p>
    <w:p w14:paraId="1D7A15B0"/>
    <w:p w14:paraId="4B079EDE">
      <w:r>
        <w:drawing>
          <wp:inline distT="0" distB="0" distL="114300" distR="114300">
            <wp:extent cx="5269865" cy="3388360"/>
            <wp:effectExtent l="0" t="0" r="6985" b="254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7"/>
                    <a:stretch>
                      <a:fillRect/>
                    </a:stretch>
                  </pic:blipFill>
                  <pic:spPr>
                    <a:xfrm>
                      <a:off x="0" y="0"/>
                      <a:ext cx="5269865" cy="3388360"/>
                    </a:xfrm>
                    <a:prstGeom prst="rect">
                      <a:avLst/>
                    </a:prstGeom>
                    <a:noFill/>
                    <a:ln>
                      <a:noFill/>
                    </a:ln>
                  </pic:spPr>
                </pic:pic>
              </a:graphicData>
            </a:graphic>
          </wp:inline>
        </w:drawing>
      </w:r>
    </w:p>
    <w:p w14:paraId="57E93146"/>
    <w:p w14:paraId="2430219C">
      <w:pPr>
        <w:spacing w:after="220"/>
      </w:pPr>
      <w:r>
        <w:rPr>
          <w:rFonts w:ascii="Georgia" w:hAnsi="Georgia" w:eastAsia="Georgia" w:cs="Georgia"/>
        </w:rPr>
        <w:t>企业外生跨区网络扩展阻力指数（ExpansionFrictionIndex）构建说明：</w:t>
      </w:r>
      <w:r>
        <w:br w:type="textWrapping"/>
      </w:r>
      <w:r>
        <w:rPr>
          <w:rFonts w:ascii="Georgia" w:hAnsi="Georgia" w:eastAsia="Georgia" w:cs="Georgia"/>
        </w:rPr>
        <w:t>在关键核心技术协同攻关中，技术的异质性组合需求与地理空间的制度摩擦共同决定了企业整合供应链网络的难度。依据前文推导，本文测算企业</w:t>
      </w:r>
      <m:oMath>
        <m:r>
          <m:rPr/>
          <m:t>i</m:t>
        </m:r>
      </m:oMath>
      <w:r>
        <w:rPr>
          <w:rFonts w:ascii="Georgia" w:hAnsi="Georgia" w:eastAsia="Georgia" w:cs="Georgia"/>
        </w:rPr>
        <w:t>在</w:t>
      </w:r>
      <m:oMath>
        <m:r>
          <m:rPr/>
          <m:t>t</m:t>
        </m:r>
      </m:oMath>
      <w:r>
        <w:rPr>
          <w:rFonts w:ascii="Georgia" w:hAnsi="Georgia" w:eastAsia="Georgia" w:cs="Georgia"/>
        </w:rPr>
        <w:t>年位于城市</w:t>
      </w:r>
      <m:oMath>
        <m:r>
          <m:rPr/>
          <m:t>c</m:t>
        </m:r>
      </m:oMath>
      <w:r>
        <w:rPr>
          <w:rFonts w:ascii="Georgia" w:hAnsi="Georgia" w:eastAsia="Georgia" w:cs="Georgia"/>
        </w:rPr>
        <w:t>时的＂复合外生网络扩张阻力指数＂（Friction</w:t>
      </w:r>
      <m:oMath>
        <m:sSub>
          <m:sSubPr/>
          <m:e>
            <m:r>
              <m:rPr/>
              <m:t xml:space="preserve"> </m:t>
            </m:r>
          </m:e>
          <m:sub>
            <m:r>
              <m:rPr/>
              <m:t>i</m:t>
            </m:r>
            <m:r>
              <m:rPr>
                <m:sty m:val="p"/>
              </m:rPr>
              <m:t>,</m:t>
            </m:r>
            <m:r>
              <m:rPr/>
              <m:t>c</m:t>
            </m:r>
          </m:sub>
        </m:sSub>
      </m:oMath>
      <w:r>
        <w:rPr>
          <w:rFonts w:ascii="Georgia" w:hAnsi="Georgia" w:eastAsia="Georgia" w:cs="Georgia"/>
        </w:rPr>
        <w:t>）。该指数的构建逻辑与测度步骤如下：</w:t>
      </w:r>
    </w:p>
    <w:p w14:paraId="3FC674B0">
      <w:pPr>
        <w:spacing w:after="220"/>
      </w:pPr>
      <w:r>
        <w:rPr>
          <w:rFonts w:ascii="Georgia" w:hAnsi="Georgia" w:eastAsia="Georgia" w:cs="Georgia"/>
        </w:rPr>
        <w:t>第一步（界定企业复合技术需求</w:t>
      </w:r>
      <m:oMath>
        <m:sSub>
          <m:sSubPr/>
          <m:e>
            <m:r>
              <m:rPr>
                <m:sty m:val="p"/>
              </m:rPr>
              <m:t>Ω</m:t>
            </m:r>
          </m:e>
          <m:sub>
            <m:r>
              <m:rPr/>
              <m:t>i</m:t>
            </m:r>
            <m:r>
              <m:rPr>
                <m:sty m:val="p"/>
              </m:rPr>
              <m:t>,</m:t>
            </m:r>
            <m:r>
              <m:rPr/>
              <m:t>k</m:t>
            </m:r>
          </m:sub>
        </m:sSub>
      </m:oMath>
      <w:r>
        <w:rPr>
          <w:rFonts w:ascii="Georgia" w:hAnsi="Georgia" w:eastAsia="Georgia" w:cs="Georgia"/>
        </w:rPr>
        <w:t>）：＞企业的技术扩张方向内生于其先天的技术基因。本文提取企业历年发明专利的IPC分类号，计算各项主分类号</w:t>
      </w:r>
      <m:oMath>
        <m:r>
          <m:rPr/>
          <m:t>j</m:t>
        </m:r>
      </m:oMath>
      <w:r>
        <w:rPr>
          <w:rFonts w:ascii="Georgia" w:hAnsi="Georgia" w:eastAsia="Georgia" w:cs="Georgia"/>
        </w:rPr>
        <w:t>占当期专利总量的比重，构建企业内部技术组合向量</w:t>
      </w:r>
      <m:oMath>
        <m:sSub>
          <m:sSubPr/>
          <m:e>
            <m:r>
              <m:rPr/>
              <m:t>θ</m:t>
            </m:r>
          </m:e>
          <m:sub>
            <m:r>
              <m:rPr/>
              <m:t>i</m:t>
            </m:r>
            <m:r>
              <m:rPr>
                <m:sty m:val="p"/>
              </m:rPr>
              <m:t>,</m:t>
            </m:r>
            <m:r>
              <m:rPr/>
              <m:t>j</m:t>
            </m:r>
          </m:sub>
        </m:sSub>
      </m:oMath>
      <w:r>
        <w:rPr>
          <w:rFonts w:ascii="Georgia" w:hAnsi="Georgia" w:eastAsia="Georgia" w:cs="Georgia"/>
        </w:rPr>
        <w:t>。随后，将</w:t>
      </w:r>
      <m:oMath>
        <m:sSub>
          <m:sSubPr/>
          <m:e>
            <m:r>
              <m:rPr/>
              <m:t>θ</m:t>
            </m:r>
          </m:e>
          <m:sub>
            <m:r>
              <m:rPr/>
              <m:t>i</m:t>
            </m:r>
            <m:r>
              <m:rPr>
                <m:sty m:val="p"/>
              </m:rPr>
              <m:t>,</m:t>
            </m:r>
            <m:r>
              <m:rPr/>
              <m:t>j</m:t>
            </m:r>
          </m:sub>
        </m:sSub>
      </m:oMath>
      <w:r>
        <w:rPr>
          <w:rFonts w:ascii="Georgia" w:hAnsi="Georgia" w:eastAsia="Georgia" w:cs="Georgia"/>
        </w:rPr>
        <w:t>与基于全国专利引证网络计算的客观技术协同依赖权重</w:t>
      </w:r>
      <m:oMath>
        <m:sSub>
          <m:sSubPr/>
          <m:e>
            <m:r>
              <m:rPr/>
              <m:t>w</m:t>
            </m:r>
          </m:e>
          <m:sub>
            <m:r>
              <m:rPr>
                <m:sty m:val="p"/>
              </m:rPr>
              <m:t>−</m:t>
            </m:r>
          </m:sub>
        </m:sSub>
        <m:r>
          <m:rPr/>
          <m:t>tota</m:t>
        </m:r>
        <m:sSub>
          <m:sSubPr/>
          <m:e>
            <m:r>
              <m:rPr/>
              <m:t>l</m:t>
            </m:r>
          </m:e>
          <m:sub>
            <m:r>
              <m:rPr/>
              <m:t>j</m:t>
            </m:r>
            <m:r>
              <m:rPr>
                <m:sty m:val="p"/>
              </m:rPr>
              <m:t>,</m:t>
            </m:r>
            <m:r>
              <m:rPr/>
              <m:t>k</m:t>
            </m:r>
          </m:sub>
        </m:sSub>
      </m:oMath>
      <w:r>
        <w:rPr>
          <w:rFonts w:ascii="Georgia" w:hAnsi="Georgia" w:eastAsia="Georgia" w:cs="Georgia"/>
        </w:rPr>
        <w:t>相乘。为严格聚焦于＂跨界要素搜寻＂，本文将被投企业自身已掌握的技术领域（即</w:t>
      </w:r>
      <m:oMath>
        <m:r>
          <m:rPr/>
          <m:t>k</m:t>
        </m:r>
        <m:r>
          <m:rPr>
            <m:sty m:val="p"/>
          </m:rPr>
          <m:t>∈</m:t>
        </m:r>
        <m:sSub>
          <m:sSubPr/>
          <m:e>
            <m:r>
              <m:rPr/>
              <m:t>J</m:t>
            </m:r>
          </m:e>
          <m:sub>
            <m:r>
              <m:rPr/>
              <m:t>i</m:t>
            </m:r>
          </m:sub>
        </m:sSub>
      </m:oMath>
      <w:r>
        <w:rPr>
          <w:rFonts w:ascii="Georgia" w:hAnsi="Georgia" w:eastAsia="Georgia" w:cs="Georgia"/>
        </w:rPr>
        <w:t>）予以剔除，从而加总得到企业</w:t>
      </w:r>
      <m:oMath>
        <m:r>
          <m:rPr/>
          <m:t>i</m:t>
        </m:r>
      </m:oMath>
      <w:r>
        <w:rPr>
          <w:rFonts w:ascii="Georgia" w:hAnsi="Georgia" w:eastAsia="Georgia" w:cs="Georgia"/>
        </w:rPr>
        <w:t>对外部未知技术</w:t>
      </w:r>
      <m:oMath>
        <m:r>
          <m:rPr/>
          <m:t>k</m:t>
        </m:r>
      </m:oMath>
      <w:r>
        <w:rPr>
          <w:rFonts w:ascii="Georgia" w:hAnsi="Georgia" w:eastAsia="Georgia" w:cs="Georgia"/>
        </w:rPr>
        <w:t>的绝对复合需求量</w:t>
      </w:r>
      <m:oMath>
        <m:sSub>
          <m:sSubPr/>
          <m:e>
            <m:r>
              <m:rPr>
                <m:sty m:val="p"/>
              </m:rPr>
              <m:t>Ω</m:t>
            </m:r>
          </m:e>
          <m:sub>
            <m:r>
              <m:rPr/>
              <m:t>i</m:t>
            </m:r>
            <m:r>
              <m:rPr>
                <m:sty m:val="p"/>
              </m:rPr>
              <m:t>,</m:t>
            </m:r>
            <m:r>
              <m:rPr/>
              <m:t>k</m:t>
            </m:r>
          </m:sub>
        </m:sSub>
      </m:oMath>
      <w:r>
        <w:rPr>
          <w:rFonts w:ascii="Georgia" w:hAnsi="Georgia" w:eastAsia="Georgia" w:cs="Georgia"/>
        </w:rPr>
        <w:t>。</w:t>
      </w:r>
    </w:p>
    <w:p w14:paraId="66BBD91D">
      <w:pPr>
        <w:spacing w:after="220"/>
      </w:pPr>
      <w:r>
        <w:rPr>
          <w:rFonts w:ascii="Georgia" w:hAnsi="Georgia" w:eastAsia="Georgia" w:cs="Georgia"/>
        </w:rPr>
        <w:t>第二步（评估技术</w:t>
      </w:r>
      <m:oMath>
        <m:r>
          <m:rPr/>
          <m:t>k</m:t>
        </m:r>
      </m:oMath>
      <w:r>
        <w:rPr>
          <w:rFonts w:ascii="Georgia" w:hAnsi="Georgia" w:eastAsia="Georgia" w:cs="Georgia"/>
        </w:rPr>
        <w:t>的跨区空间阻力势能）：＞外部技术</w:t>
      </w:r>
      <m:oMath>
        <m:r>
          <m:rPr/>
          <m:t>k</m:t>
        </m:r>
      </m:oMath>
      <w:r>
        <w:rPr>
          <w:rFonts w:ascii="Georgia" w:hAnsi="Georgia" w:eastAsia="Georgia" w:cs="Georgia"/>
        </w:rPr>
        <w:t>散落于全国不同的地理空间中，且受制于各地异质性的制度摩擦。本文提取技术</w:t>
      </w:r>
      <m:oMath>
        <m:r>
          <m:rPr/>
          <m:t>k</m:t>
        </m:r>
      </m:oMath>
      <w:r>
        <w:rPr>
          <w:rFonts w:ascii="Georgia" w:hAnsi="Georgia" w:eastAsia="Georgia" w:cs="Georgia"/>
        </w:rPr>
        <w:t>在目标城市</w:t>
      </w:r>
      <m:oMath>
        <m:r>
          <m:rPr/>
          <m:t>d</m:t>
        </m:r>
      </m:oMath>
      <w:r>
        <w:rPr>
          <w:rFonts w:ascii="Georgia" w:hAnsi="Georgia" w:eastAsia="Georgia" w:cs="Georgia"/>
        </w:rPr>
        <w:t>的产能份额Share</w:t>
      </w:r>
      <m:oMath>
        <m:sSub>
          <m:sSubPr/>
          <m:e>
            <m:r>
              <m:rPr/>
              <m:t xml:space="preserve"> </m:t>
            </m:r>
          </m:e>
          <m:sub>
            <m:r>
              <m:rPr/>
              <m:t>k</m:t>
            </m:r>
            <m:r>
              <m:rPr>
                <m:sty m:val="p"/>
              </m:rPr>
              <m:t>,</m:t>
            </m:r>
            <m:r>
              <m:rPr/>
              <m:t>d</m:t>
            </m:r>
          </m:sub>
        </m:sSub>
      </m:oMath>
      <w:r>
        <w:rPr>
          <w:rFonts w:ascii="Georgia" w:hAnsi="Georgia" w:eastAsia="Georgia" w:cs="Georgia"/>
        </w:rPr>
        <w:t>，并将其与该城市的地方保护主义指数Protection</w:t>
      </w:r>
      <m:oMath>
        <m:sSub>
          <m:sSubPr/>
          <m:e>
            <m:r>
              <m:rPr/>
              <m:t xml:space="preserve"> </m:t>
            </m:r>
          </m:e>
          <m:sub>
            <m:r>
              <m:rPr/>
              <m:t>d</m:t>
            </m:r>
          </m:sub>
        </m:sSub>
      </m:oMath>
      <w:r>
        <w:rPr>
          <w:rFonts w:ascii="Georgia" w:hAnsi="Georgia" w:eastAsia="Georgia" w:cs="Georgia"/>
        </w:rPr>
        <w:t>交乘。鉴于同城范围内的要素匹配不涉及跨行政区划的壁垒，本文严格剔除企业所在的本市（即设定</w:t>
      </w:r>
      <m:oMath>
        <m:r>
          <m:rPr/>
          <m:t>d</m:t>
        </m:r>
        <m:r>
          <m:rPr>
            <m:sty m:val="p"/>
          </m:rPr>
          <m:t>≠</m:t>
        </m:r>
        <m:r>
          <m:rPr/>
          <m:t>c</m:t>
        </m:r>
      </m:oMath>
      <w:r>
        <w:rPr>
          <w:rFonts w:ascii="Georgia" w:hAnsi="Georgia" w:eastAsia="Georgia" w:cs="Georgia"/>
        </w:rPr>
        <w:t>），加总得到企业前往异地获取技术</w:t>
      </w:r>
      <m:oMath>
        <m:r>
          <m:rPr/>
          <m:t>k</m:t>
        </m:r>
      </m:oMath>
      <w:r>
        <w:rPr>
          <w:rFonts w:ascii="Georgia" w:hAnsi="Georgia" w:eastAsia="Georgia" w:cs="Georgia"/>
        </w:rPr>
        <w:t>所面临的＂跨区空间阻力势能＂。</w:t>
      </w:r>
    </w:p>
    <w:p w14:paraId="7C9A9656">
      <w:pPr>
        <w:spacing w:after="220"/>
      </w:pPr>
      <w:r>
        <w:rPr>
          <w:rFonts w:ascii="Georgia" w:hAnsi="Georgia" w:eastAsia="Georgia" w:cs="Georgia"/>
        </w:rPr>
        <w:t>第三步（供需匹配与指数合成）：＞最终，将第一步中企业的＂跨界技术需求＂与第二步中相应的＂跨区阻力势能＂进行交乘并依技术</w:t>
      </w:r>
      <m:oMath>
        <m:r>
          <m:rPr/>
          <m:t>k</m:t>
        </m:r>
      </m:oMath>
      <w:r>
        <w:rPr>
          <w:rFonts w:ascii="Georgia" w:hAnsi="Georgia" w:eastAsia="Georgia" w:cs="Georgia"/>
        </w:rPr>
        <w:t>累加。该指数完全由企业先天的微观技术属性、宏观技术的客观互补规律以及空间维度的外生制度壁垒共同决定，彻底剥离了企业主观择址的内生性干扰，精准刻画了企业在构建全国统一大市场供应链闭环时所承受的摩擦阻力。</w:t>
      </w:r>
    </w:p>
    <w:p w14:paraId="309CCB31">
      <w:pPr>
        <w:rPr>
          <w:rFonts w:hint="eastAsia" w:eastAsia="宋体"/>
          <w:lang w:eastAsia="zh-CN"/>
        </w:rPr>
      </w:pPr>
      <w:r>
        <w:rPr>
          <w:rFonts w:ascii="宋体" w:hAnsi="宋体" w:eastAsia="宋体" w:cs="宋体"/>
          <w:b/>
          <w:bCs/>
          <w:sz w:val="24"/>
          <w:szCs w:val="24"/>
        </w:rPr>
        <w:t>“我们发现，对于那些算出来扩张阻力指数（Friction）极高的企业（也就是核心技术资源流落于地方保护重灾区的企业），国家级风投介入后，促进其供应链跨区闭合、向心聚集的效应最为猛烈！”</w:t>
      </w:r>
      <w:r>
        <w:rPr>
          <w:rFonts w:ascii="宋体" w:hAnsi="宋体" w:eastAsia="宋体" w:cs="宋体"/>
          <w:sz w:val="24"/>
          <w:szCs w:val="24"/>
        </w:rPr>
        <w:t>这完美证明了：国家资本不是去锦上添花的，它是去当“破冰船”，专破“诸侯经济”这层厚冰的。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反过来</w:t>
      </w:r>
      <w:r>
        <w:rPr>
          <w:rFonts w:hint="eastAsia" w:ascii="宋体" w:hAnsi="宋体" w:eastAsia="宋体" w:cs="宋体"/>
          <w:sz w:val="24"/>
          <w:szCs w:val="24"/>
          <w:lang w:eastAsia="zh-CN"/>
        </w:rPr>
        <w:t>】</w:t>
      </w:r>
    </w:p>
    <w:p w14:paraId="43E6714F"/>
    <w:p w14:paraId="014CB09F"/>
    <w:p w14:paraId="70AE01C6"/>
    <w:p w14:paraId="1FC2807E">
      <w:pPr>
        <w:rPr>
          <w:rFonts w:hint="eastAsia"/>
        </w:rPr>
      </w:pPr>
      <w:r>
        <w:rPr>
          <w:rFonts w:hint="eastAsia"/>
        </w:rPr>
        <w:t>企业外生网络扩张阻力的异质性分组设定（基于处理组内部均值）：</w:t>
      </w:r>
    </w:p>
    <w:p w14:paraId="04D532EC">
      <w:r>
        <w:rPr>
          <w:rFonts w:hint="eastAsia"/>
        </w:rPr>
        <w:t>为探究国家级风险投资在不同网络摩擦环境下的异质性处理效应，本文基于受资企业（处理组）面临的外生网络扩张阻力指数（$Friction$）进行了内部切分。为规避风险资本注入后可能引发的反向因果与内生性偏误，本文严格提取了处理组企业在**接受国家级风险投资前（Pre-treatment）**的历年阻力指数，并计算其历史均值以平滑年度波动。随后，本文计算了全体处理组企业该事前阻力均值的算数平均数作为门槛阈值。若处理组企业的历史平均扩张阻力严格低于该均值阈值，则将其定义为“低阻力组”（赋值为1），否则定义为“高阻力组”（赋值为0）；控制组企业作为基准参照系，不参与此异质性分组（赋值为缺省值）。该分组变量将用于构建多时点双重差分模型中的分组处理变量，以精准识别政策干预在不同制度摩擦约束下的边际效应差异。</w:t>
      </w:r>
    </w:p>
    <w:p w14:paraId="4CA0D03B"/>
    <w:p w14:paraId="716F6230"/>
    <w:p w14:paraId="388F9ABD">
      <w:pPr>
        <w:pStyle w:val="3"/>
        <w:keepNext w:val="0"/>
        <w:keepLines w:val="0"/>
        <w:widowControl/>
        <w:suppressLineNumbers w:val="0"/>
      </w:pPr>
      <w:r>
        <w:rPr>
          <w:b/>
          <w:bCs/>
        </w:rPr>
        <w:t>央地协同（跨区资本网络）指标构建说明：</w:t>
      </w:r>
    </w:p>
    <w:p w14:paraId="7323BA71">
      <w:pPr>
        <w:pStyle w:val="3"/>
        <w:keepNext w:val="0"/>
        <w:keepLines w:val="0"/>
        <w:widowControl/>
        <w:suppressLineNumbers w:val="0"/>
      </w:pPr>
      <w:r>
        <w:t>本文利用私募通微观投资事件数据构建了企业级“央地协同（跨区资本网络）”特征指标。具体测算步骤如下：</w:t>
      </w:r>
      <w:r>
        <w:rPr>
          <w:b/>
          <w:bCs/>
        </w:rPr>
        <w:t>第一步（事件级协同判定）：</w:t>
      </w:r>
      <w:r>
        <w:t>提取被投企业的所在地区（</w:t>
      </w:r>
      <w:r>
        <w:rPr>
          <w:rStyle w:val="6"/>
        </w:rPr>
        <w:t>地区</w:t>
      </w:r>
      <w:r>
        <w:t>）与投资机构的所属城市（</w:t>
      </w:r>
      <w:r>
        <w:rPr>
          <w:rStyle w:val="6"/>
        </w:rPr>
        <w:t>所属城市</w:t>
      </w:r>
      <w:r>
        <w:t>）。若投资机构的所属城市名称未包含在被投企业的地区字符串中，则判定该笔投资为“跨区/央地协同投资”，生成虚拟变量赋值为1；若属于同城投资，则赋值为0。</w:t>
      </w:r>
      <w:r>
        <w:rPr>
          <w:b/>
          <w:bCs/>
        </w:rPr>
        <w:t>第二步（企业级协同深度测度）：</w:t>
      </w:r>
      <w:r>
        <w:t>按照企业的统一社会信用代码进行分组加总，计算该企业在样本期内累计获得的跨区投资总次数，作为其“央地协同累计次数”。</w:t>
      </w:r>
      <w:r>
        <w:rPr>
          <w:b/>
          <w:bCs/>
        </w:rPr>
        <w:t>第三步（企业级协同广度/异质性测度）：</w:t>
      </w:r>
      <w:r>
        <w:t>进一步筛选出所有跨区投资记录（虚拟变量=1），按照统一社会信用代码进行分组，计算为该企业提供跨区投资的</w:t>
      </w:r>
      <w:r>
        <w:rPr>
          <w:b/>
          <w:bCs/>
        </w:rPr>
        <w:t>去重后的异质性城市数量</w:t>
      </w:r>
      <w:r>
        <w:t>（例如，同时获得北京和苏州的异地投资，则记为2）。该指标精准刻画了企业获取外部资源网络的地理广度与异质性丰度。</w:t>
      </w:r>
    </w:p>
    <w:p w14:paraId="52C9E2E8"/>
    <w:p w14:paraId="1970C9CC"/>
    <w:p w14:paraId="37063DF3"/>
    <w:p w14:paraId="4AF544ED"/>
    <w:p w14:paraId="231BEE31"/>
    <w:p w14:paraId="65F6DA68"/>
    <w:p w14:paraId="7A7CEA09"/>
    <w:p w14:paraId="506C15B6"/>
    <w:p w14:paraId="56E94731"/>
    <w:p w14:paraId="7B74E58D"/>
    <w:p w14:paraId="4B34E026"/>
    <w:p w14:paraId="7B5ABE1D"/>
    <w:p w14:paraId="54C2C58F"/>
    <w:p w14:paraId="4517EED3"/>
    <w:p w14:paraId="3CC1FA4D"/>
    <w:p w14:paraId="22D2F299"/>
    <w:p w14:paraId="3BD7C478"/>
    <w:p w14:paraId="22405539"/>
    <w:p w14:paraId="0CF310B4"/>
    <w:p w14:paraId="3059E324"/>
    <w:p w14:paraId="228DEF8D"/>
    <w:p w14:paraId="323E3EA4"/>
    <w:p w14:paraId="755C9C20"/>
    <w:p w14:paraId="33CEDEAD"/>
    <w:p w14:paraId="42237B18"/>
    <w:p w14:paraId="3D3CCB32"/>
    <w:p w14:paraId="51B35315"/>
    <w:p w14:paraId="32B472EC"/>
    <w:p w14:paraId="0B0DFB7E"/>
    <w:p w14:paraId="66B39447">
      <w:pPr>
        <w:rPr>
          <w:rFonts w:hint="eastAsia"/>
          <w:lang w:val="en-US" w:eastAsia="zh-CN"/>
        </w:rPr>
      </w:pPr>
    </w:p>
    <w:p w14:paraId="1A76F012">
      <w:pPr>
        <w:rPr>
          <w:rFonts w:hint="eastAsia"/>
          <w:lang w:val="en-US" w:eastAsia="zh-CN"/>
        </w:rPr>
      </w:pPr>
    </w:p>
    <w:p w14:paraId="024125D3">
      <w:pPr>
        <w:rPr>
          <w:rFonts w:hint="eastAsia"/>
          <w:lang w:val="en-US" w:eastAsia="zh-CN"/>
        </w:rPr>
      </w:pPr>
      <w:r>
        <w:rPr>
          <w:rFonts w:hint="eastAsia"/>
          <w:lang w:val="en-US" w:eastAsia="zh-CN"/>
        </w:rPr>
        <w:t>附录</w:t>
      </w:r>
    </w:p>
    <w:p w14:paraId="325EB97B">
      <w:pPr>
        <w:numPr>
          <w:ilvl w:val="0"/>
          <w:numId w:val="1"/>
        </w:numPr>
        <w:rPr>
          <w:rFonts w:hint="eastAsia"/>
          <w:b/>
          <w:bCs/>
          <w:lang w:val="en-US" w:eastAsia="zh-CN"/>
        </w:rPr>
      </w:pPr>
      <w:r>
        <w:rPr>
          <w:rFonts w:hint="eastAsia"/>
          <w:b/>
          <w:bCs/>
          <w:lang w:val="en-US" w:eastAsia="zh-CN"/>
        </w:rPr>
        <w:t>具体公式</w:t>
      </w:r>
    </w:p>
    <w:p w14:paraId="35370CCA">
      <w:pPr>
        <w:spacing w:after="220"/>
        <w:rPr>
          <w:rFonts w:ascii="Georgia" w:hAnsi="Georgia" w:eastAsia="Georgia" w:cs="Georgia"/>
        </w:rPr>
      </w:pPr>
      <w:r>
        <w:rPr>
          <w:rFonts w:ascii="Georgia" w:hAnsi="Georgia" w:eastAsia="Georgia" w:cs="Georgia"/>
        </w:rPr>
        <w:t>我们要计算的终极公式是：企业</w:t>
      </w:r>
      <m:oMath>
        <m:r>
          <m:rPr/>
          <m:t>i</m:t>
        </m:r>
      </m:oMath>
      <w:r>
        <w:rPr>
          <w:rFonts w:ascii="Georgia" w:hAnsi="Georgia" w:eastAsia="Georgia" w:cs="Georgia"/>
        </w:rPr>
        <w:t>在</w:t>
      </w:r>
      <m:oMath>
        <m:r>
          <m:rPr/>
          <m:t>t</m:t>
        </m:r>
      </m:oMath>
      <w:r>
        <w:rPr>
          <w:rFonts w:ascii="Georgia" w:hAnsi="Georgia" w:eastAsia="Georgia" w:cs="Georgia"/>
        </w:rPr>
        <w:t>年位于城市</w:t>
      </w:r>
      <m:oMath>
        <m:r>
          <m:rPr/>
          <m:t>c</m:t>
        </m:r>
      </m:oMath>
      <w:r>
        <w:rPr>
          <w:rFonts w:ascii="Georgia" w:hAnsi="Georgia" w:eastAsia="Georgia" w:cs="Georgia"/>
        </w:rPr>
        <w:t>时的＂复合外生网络扩张阻力指数＂：</w:t>
      </w:r>
    </w:p>
    <w:p w14:paraId="45A280F9">
      <w:pPr>
        <w:spacing w:after="220"/>
        <w:rPr>
          <w:rFonts w:ascii="Georgia" w:hAnsi="Georgia" w:eastAsia="Georgia" w:cs="Georgia"/>
        </w:rPr>
      </w:pPr>
      <w:r>
        <w:t xml:space="preserve">Friction </w:t>
      </w:r>
      <m:oMath>
        <m:sSub>
          <m:sSubPr/>
          <m:e>
            <m:r>
              <m:rPr/>
              <m:t xml:space="preserve"> </m:t>
            </m:r>
          </m:e>
          <m:sub>
            <m:r>
              <m:rPr/>
              <m:t>i</m:t>
            </m:r>
            <m:r>
              <m:rPr>
                <m:sty m:val="p"/>
              </m:rPr>
              <m:t>,</m:t>
            </m:r>
            <m:r>
              <m:rPr/>
              <m:t>c</m:t>
            </m:r>
          </m:sub>
        </m:sSub>
        <m:r>
          <m:rPr>
            <m:sty m:val="p"/>
          </m:rPr>
          <m:t>=</m:t>
        </m:r>
        <m:nary>
          <m:naryPr>
            <m:chr m:val="∑"/>
            <m:grow m:val="1"/>
            <m:limLoc m:val="undOvr"/>
            <m:supHide m:val="1"/>
          </m:naryPr>
          <m:sub>
            <m:r>
              <m:rPr/>
              <m:t>k</m:t>
            </m:r>
            <m:r>
              <m:rPr>
                <m:sty m:val="p"/>
              </m:rPr>
              <m:t>∉</m:t>
            </m:r>
            <m:sSub>
              <m:sSubPr/>
              <m:e>
                <m:r>
                  <m:rPr/>
                  <m:t>J</m:t>
                </m:r>
              </m:e>
              <m:sub>
                <m:r>
                  <m:rPr/>
                  <m:t>i</m:t>
                </m:r>
              </m:sub>
            </m:sSub>
          </m:sub>
          <m:sup/>
          <m:e>
            <m:r>
              <m:rPr>
                <m:sty m:val="p"/>
              </m:rPr>
              <m:t> </m:t>
            </m:r>
          </m:e>
        </m:nary>
        <m:r>
          <m:rPr>
            <m:sty m:val="p"/>
          </m:rPr>
          <m:t>[</m:t>
        </m:r>
        <m:limLow>
          <m:limLowPr/>
          <m:e>
            <m:groupChr>
              <m:groupChrPr/>
              <m:e>
                <m:d>
                  <m:dPr>
                    <m:ctrlPr>
                      <w:rPr>
                        <w:rFonts w:ascii="Cambria Math" w:hAnsi="Cambria Math"/>
                      </w:rPr>
                    </m:ctrlPr>
                  </m:dPr>
                  <m:e>
                    <m:nary>
                      <m:naryPr>
                        <m:chr m:val="∑"/>
                        <m:grow m:val="1"/>
                        <m:limLoc m:val="undOvr"/>
                        <m:supHide m:val="1"/>
                      </m:naryPr>
                      <m:sub>
                        <m:r>
                          <m:rPr/>
                          <m:t>j</m:t>
                        </m:r>
                        <m:r>
                          <m:rPr>
                            <m:sty m:val="p"/>
                          </m:rPr>
                          <m:t>∈</m:t>
                        </m:r>
                        <m:sSub>
                          <m:sSubPr/>
                          <m:e>
                            <m:r>
                              <m:rPr/>
                              <m:t>J</m:t>
                            </m:r>
                          </m:e>
                          <m:sub>
                            <m:r>
                              <m:rPr/>
                              <m:t>i</m:t>
                            </m:r>
                          </m:sub>
                        </m:sSub>
                      </m:sub>
                      <m:sup/>
                      <m:e>
                        <m:r>
                          <m:rPr>
                            <m:sty m:val="p"/>
                          </m:rPr>
                          <m:t> </m:t>
                        </m:r>
                      </m:e>
                    </m:nary>
                    <m:r>
                      <m:rPr>
                        <m:sty m:val="p"/>
                      </m:rPr>
                      <m:t> </m:t>
                    </m:r>
                    <m:sSub>
                      <m:sSubPr/>
                      <m:e>
                        <m:r>
                          <m:rPr/>
                          <m:t>θ</m:t>
                        </m:r>
                      </m:e>
                      <m:sub>
                        <m:r>
                          <m:rPr/>
                          <m:t>i</m:t>
                        </m:r>
                        <m:r>
                          <m:rPr>
                            <m:sty m:val="p"/>
                          </m:rPr>
                          <m:t>,</m:t>
                        </m:r>
                        <m:r>
                          <m:rPr/>
                          <m:t>j</m:t>
                        </m:r>
                      </m:sub>
                    </m:sSub>
                    <m:r>
                      <m:rPr>
                        <m:sty m:val="p"/>
                      </m:rPr>
                      <m:t>×</m:t>
                    </m:r>
                    <m:sSub>
                      <m:sSubPr/>
                      <m:e>
                        <m:r>
                          <m:rPr/>
                          <m:t>w</m:t>
                        </m:r>
                      </m:e>
                      <m:sub>
                        <m:r>
                          <m:rPr>
                            <m:nor/>
                            <m:sty m:val="p"/>
                          </m:rPr>
                          <w:rPr>
                            <w:b w:val="0"/>
                            <w:i w:val="0"/>
                          </w:rPr>
                          <m:t>_total </m:t>
                        </m:r>
                        <m:r>
                          <m:rPr/>
                          <m:t>j</m:t>
                        </m:r>
                        <m:r>
                          <m:rPr>
                            <m:sty m:val="p"/>
                          </m:rPr>
                          <m:t>,</m:t>
                        </m:r>
                        <m:r>
                          <m:rPr/>
                          <m:t>k</m:t>
                        </m:r>
                      </m:sub>
                    </m:sSub>
                    <m:ctrlPr>
                      <w:rPr>
                        <w:rFonts w:ascii="Cambria Math" w:hAnsi="Cambria Math"/>
                      </w:rPr>
                    </m:ctrlPr>
                  </m:e>
                </m:d>
              </m:e>
            </m:groupChr>
          </m:e>
          <m:lim>
            <m:r>
              <m:rPr>
                <m:nor/>
                <m:sty m:val="p"/>
              </m:rPr>
              <w:rPr>
                <w:b w:val="0"/>
                <w:i w:val="0"/>
              </w:rPr>
              <m:t>第一部分: 企业对技术 </m:t>
            </m:r>
            <m:r>
              <m:rPr/>
              <m:t>k</m:t>
            </m:r>
            <m:r>
              <m:rPr>
                <m:nor/>
                <m:sty m:val="p"/>
              </m:rPr>
              <w:rPr>
                <w:b w:val="0"/>
                <w:i w:val="0"/>
              </w:rPr>
              <m:t> 的复合需求 </m:t>
            </m:r>
            <m:r>
              <m:rPr>
                <m:sty m:val="p"/>
              </m:rPr>
              <m:t>Ω</m:t>
            </m:r>
          </m:lim>
        </m:limLow>
        <m:r>
          <m:rPr>
            <m:sty m:val="p"/>
          </m:rPr>
          <m:t>×</m:t>
        </m:r>
        <m:limLow>
          <m:limLowPr/>
          <m:e>
            <m:groupChr>
              <m:groupChrPr/>
              <m:e>
                <m:d>
                  <m:dPr>
                    <m:ctrlPr>
                      <w:rPr>
                        <w:rFonts w:ascii="Cambria Math" w:hAnsi="Cambria Math"/>
                      </w:rPr>
                    </m:ctrlPr>
                  </m:dPr>
                  <m:e>
                    <m:nary>
                      <m:naryPr>
                        <m:chr m:val="∑"/>
                        <m:grow m:val="1"/>
                        <m:limLoc m:val="undOvr"/>
                        <m:supHide m:val="1"/>
                      </m:naryPr>
                      <m:sub>
                        <m:r>
                          <m:rPr/>
                          <m:t>d</m:t>
                        </m:r>
                        <m:r>
                          <m:rPr>
                            <m:sty m:val="p"/>
                          </m:rPr>
                          <m:t>≠</m:t>
                        </m:r>
                        <m:r>
                          <m:rPr/>
                          <m:t>c</m:t>
                        </m:r>
                      </m:sub>
                      <m:sup/>
                      <m:e>
                        <m:r>
                          <m:rPr>
                            <m:sty m:val="p"/>
                          </m:rPr>
                          <m:t> </m:t>
                        </m:r>
                      </m:e>
                    </m:nary>
                    <m:r>
                      <m:rPr>
                        <m:sty m:val="p"/>
                      </m:rPr>
                      <m:t> </m:t>
                    </m:r>
                    <m:sSub>
                      <m:sSubPr/>
                      <m:e>
                        <m:r>
                          <m:rPr>
                            <m:nor/>
                            <m:sty m:val="p"/>
                          </m:rPr>
                          <w:rPr>
                            <w:b w:val="0"/>
                            <w:i w:val="0"/>
                          </w:rPr>
                          <m:t> Share </m:t>
                        </m:r>
                      </m:e>
                      <m:sub>
                        <m:r>
                          <m:rPr/>
                          <m:t>k</m:t>
                        </m:r>
                        <m:r>
                          <m:rPr>
                            <m:sty m:val="p"/>
                          </m:rPr>
                          <m:t>,</m:t>
                        </m:r>
                        <m:r>
                          <m:rPr/>
                          <m:t>d</m:t>
                        </m:r>
                      </m:sub>
                    </m:sSub>
                    <m:r>
                      <m:rPr>
                        <m:sty m:val="p"/>
                      </m:rPr>
                      <m:t>×</m:t>
                    </m:r>
                    <m:sSub>
                      <m:sSubPr/>
                      <m:e>
                        <m:r>
                          <m:rPr>
                            <m:nor/>
                            <m:sty m:val="p"/>
                          </m:rPr>
                          <w:rPr>
                            <w:b w:val="0"/>
                            <w:i w:val="0"/>
                          </w:rPr>
                          <m:t> Protection </m:t>
                        </m:r>
                      </m:e>
                      <m:sub>
                        <m:r>
                          <m:rPr/>
                          <m:t>d</m:t>
                        </m:r>
                      </m:sub>
                    </m:sSub>
                    <m:ctrlPr>
                      <w:rPr>
                        <w:rFonts w:ascii="Cambria Math" w:hAnsi="Cambria Math"/>
                      </w:rPr>
                    </m:ctrlPr>
                  </m:e>
                </m:d>
              </m:e>
            </m:groupChr>
          </m:e>
          <m:lim>
            <m:r>
              <m:rPr>
                <m:nor/>
                <m:sty m:val="p"/>
              </m:rPr>
              <w:rPr>
                <w:b w:val="0"/>
                <w:i w:val="0"/>
              </w:rPr>
              <m:t>第: 部分: 技术 </m:t>
            </m:r>
            <m:r>
              <m:rPr/>
              <m:t>k</m:t>
            </m:r>
            <m:r>
              <m:rPr>
                <m:nor/>
                <m:sty m:val="p"/>
              </m:rPr>
              <w:rPr>
                <w:b w:val="0"/>
                <w:i w:val="0"/>
              </w:rPr>
              <m:t> 在路区空间的阻力势能 </m:t>
            </m:r>
          </m:lim>
        </m:limLow>
        <m:r>
          <m:rPr>
            <m:sty m:val="p"/>
          </m:rPr>
          <m:t>]</m:t>
        </m:r>
      </m:oMath>
    </w:p>
    <w:p w14:paraId="75016FB5">
      <w:pPr>
        <w:spacing w:after="220"/>
      </w:pPr>
      <w:r>
        <w:rPr>
          <w:rFonts w:ascii="Georgia" w:hAnsi="Georgia" w:eastAsia="Georgia" w:cs="Georgia"/>
        </w:rPr>
        <w:t>这段代码完全按照该公式的骨架分为两大部分，并采用了极高效率的算法：</w:t>
      </w:r>
      <w:r>
        <w:br w:type="textWrapping"/>
      </w:r>
      <w:r>
        <w:rPr>
          <w:rFonts w:ascii="Georgia" w:hAnsi="Georgia" w:eastAsia="Georgia" w:cs="Georgia"/>
        </w:rPr>
        <w:t>【逻辑一：破解＂跨区空间阻力势能＂</w:t>
      </w:r>
      <m:oMath>
        <m:r>
          <m:rPr>
            <m:sty m:val="p"/>
          </m:rPr>
          <m:t>−−</m:t>
        </m:r>
        <m:r>
          <m:rPr/>
          <m:t>O</m:t>
        </m:r>
        <m:r>
          <m:rPr>
            <m:sty m:val="p"/>
          </m:rPr>
          <m:t>(</m:t>
        </m:r>
        <m:r>
          <m:rPr/>
          <m:t>N</m:t>
        </m:r>
        <m:r>
          <m:rPr>
            <m:sty m:val="p"/>
          </m:rPr>
          <m:t>)</m:t>
        </m:r>
      </m:oMath>
      <w:r>
        <w:rPr>
          <w:rFonts w:ascii="Georgia" w:hAnsi="Georgia" w:eastAsia="Georgia" w:cs="Georgia"/>
        </w:rPr>
        <w:t>降维算法】</w:t>
      </w:r>
      <w:r>
        <w:br w:type="textWrapping"/>
      </w:r>
      <w:r>
        <w:rPr>
          <w:rFonts w:ascii="Georgia" w:hAnsi="Georgia" w:eastAsia="Georgia" w:cs="Georgia"/>
        </w:rPr>
        <w:t>对应公式的第二部分：</w:t>
      </w:r>
      <m:oMath>
        <m:nary>
          <m:naryPr>
            <m:chr m:val="∑"/>
            <m:grow m:val="1"/>
            <m:limLoc m:val="undOvr"/>
            <m:supHide m:val="1"/>
          </m:naryPr>
          <m:sub>
            <m:r>
              <m:rPr/>
              <m:t>d</m:t>
            </m:r>
            <m:r>
              <m:rPr>
                <m:sty m:val="p"/>
              </m:rPr>
              <m:t>≠</m:t>
            </m:r>
            <m:r>
              <m:rPr/>
              <m:t>c</m:t>
            </m:r>
          </m:sub>
          <m:sup/>
          <m:e>
            <m:r>
              <m:rPr>
                <m:sty m:val="p"/>
              </m:rPr>
              <m:t> </m:t>
            </m:r>
          </m:e>
        </m:nary>
        <m:d>
          <m:dPr>
            <m:endChr m:val=""/>
            <m:ctrlPr>
              <w:rPr>
                <w:rFonts w:ascii="Cambria Math" w:hAnsi="Cambria Math"/>
              </w:rPr>
            </m:ctrlPr>
          </m:dPr>
          <m:e>
            <m:r>
              <m:rPr>
                <m:sty m:val="p"/>
              </m:rPr>
              <m:t>Share</m:t>
            </m:r>
            <m:sSub>
              <m:sSubPr/>
              <m:e>
                <m:r>
                  <m:rPr/>
                  <m:t xml:space="preserve"> </m:t>
                </m:r>
              </m:e>
              <m:sub>
                <m:r>
                  <m:rPr/>
                  <m:t>k</m:t>
                </m:r>
                <m:r>
                  <m:rPr>
                    <m:sty m:val="p"/>
                  </m:rPr>
                  <m:t>,</m:t>
                </m:r>
                <m:r>
                  <m:rPr/>
                  <m:t>d</m:t>
                </m:r>
              </m:sub>
            </m:sSub>
            <m:ctrlPr>
              <w:rPr>
                <w:rFonts w:ascii="Cambria Math" w:hAnsi="Cambria Math"/>
              </w:rPr>
            </m:ctrlPr>
          </m:e>
        </m:d>
        <m:r>
          <m:rPr>
            <m:sty m:val="p"/>
          </m:rPr>
          <m:t>×</m:t>
        </m:r>
      </m:oMath>
      <w:r>
        <w:t>Protection</w:t>
      </w:r>
      <m:oMath>
        <m:d>
          <m:dPr>
            <m:begChr m:val=""/>
            <m:ctrlPr>
              <w:rPr>
                <w:rFonts w:ascii="Cambria Math" w:hAnsi="Cambria Math"/>
              </w:rPr>
            </m:ctrlPr>
          </m:dPr>
          <m:e>
            <m:sSub>
              <m:sSubPr/>
              <m:e>
                <m:r>
                  <m:rPr/>
                  <m:t xml:space="preserve"> </m:t>
                </m:r>
              </m:e>
              <m:sub>
                <m:r>
                  <m:rPr/>
                  <m:t>d</m:t>
                </m:r>
              </m:sub>
            </m:sSub>
            <m:ctrlPr>
              <w:rPr>
                <w:rFonts w:ascii="Cambria Math" w:hAnsi="Cambria Math"/>
              </w:rPr>
            </m:ctrlPr>
          </m:e>
        </m:d>
      </m:oMath>
      <w:r>
        <w:br w:type="textWrapping"/>
      </w:r>
      <w:r>
        <w:rPr>
          <w:rFonts w:ascii="Georgia" w:hAnsi="Georgia" w:eastAsia="Georgia" w:cs="Georgia"/>
        </w:rPr>
        <w:t>－常规優瓜算法：让每一个企业，去找除了自己城市以外的290多个城市，一个个算乘积再相加。这会导致产生数十亿行数据，电脑直接死机。</w:t>
      </w:r>
      <w:r>
        <w:br w:type="textWrapping"/>
      </w:r>
      <w:r>
        <w:rPr>
          <w:rFonts w:ascii="Georgia" w:hAnsi="Georgia" w:eastAsia="Georgia" w:cs="Georgia"/>
        </w:rPr>
        <w:t>－本代码的算法（Total－Local扣减法）：</w:t>
      </w:r>
      <w:r>
        <w:br w:type="textWrapping"/>
      </w:r>
      <w:r>
        <w:rPr>
          <w:rFonts w:ascii="Georgia" w:hAnsi="Georgia" w:eastAsia="Georgia" w:cs="Georgia"/>
        </w:rPr>
        <w:t>在数学上，</w:t>
      </w:r>
      <m:oMath>
        <m:nary>
          <m:naryPr>
            <m:chr m:val="∑"/>
            <m:grow m:val="1"/>
            <m:limLoc m:val="undOvr"/>
            <m:supHide m:val="1"/>
          </m:naryPr>
          <m:sub>
            <m:r>
              <m:rPr/>
              <m:t>d</m:t>
            </m:r>
            <m:r>
              <m:rPr>
                <m:sty m:val="p"/>
              </m:rPr>
              <m:t>≠</m:t>
            </m:r>
            <m:r>
              <m:rPr/>
              <m:t>c</m:t>
            </m:r>
          </m:sub>
          <m:sup/>
          <m:e>
            <m:r>
              <m:rPr>
                <m:sty m:val="p"/>
              </m:rPr>
              <m:t> </m:t>
            </m:r>
          </m:e>
        </m:nary>
        <m:sSub>
          <m:sSubPr/>
          <m:e>
            <m:r>
              <m:rPr/>
              <m:t>X</m:t>
            </m:r>
          </m:e>
          <m:sub>
            <m:r>
              <m:rPr/>
              <m:t>d</m:t>
            </m:r>
          </m:sub>
        </m:sSub>
        <m:r>
          <m:rPr>
            <m:sty m:val="p"/>
          </m:rPr>
          <m:t>=</m:t>
        </m:r>
        <m:nary>
          <m:naryPr>
            <m:chr m:val="∑"/>
            <m:grow m:val="1"/>
            <m:limLoc m:val="undOvr"/>
            <m:supHide m:val="1"/>
          </m:naryPr>
          <m:sub>
            <m:r>
              <m:rPr/>
              <m:t>d</m:t>
            </m:r>
          </m:sub>
          <m:sup/>
          <m:e>
            <m:r>
              <m:rPr>
                <m:sty m:val="p"/>
              </m:rPr>
              <m:t> </m:t>
            </m:r>
          </m:e>
        </m:nary>
        <m:sSub>
          <m:sSubPr/>
          <m:e>
            <m:r>
              <m:rPr/>
              <m:t>X</m:t>
            </m:r>
          </m:e>
          <m:sub>
            <m:r>
              <m:rPr/>
              <m:t>d</m:t>
            </m:r>
          </m:sub>
        </m:sSub>
        <m:r>
          <m:rPr>
            <m:sty m:val="p"/>
          </m:rPr>
          <m:t>−</m:t>
        </m:r>
        <m:sSub>
          <m:sSubPr/>
          <m:e>
            <m:r>
              <m:rPr/>
              <m:t>X</m:t>
            </m:r>
          </m:e>
          <m:sub>
            <m:r>
              <m:rPr/>
              <m:t>c</m:t>
            </m:r>
          </m:sub>
        </m:sSub>
      </m:oMath>
      <w:r>
        <w:br w:type="textWrapping"/>
      </w:r>
      <w:r>
        <w:rPr>
          <w:rFonts w:ascii="Georgia" w:hAnsi="Georgia" w:eastAsia="Georgia" w:cs="Georgia"/>
        </w:rPr>
        <w:t>1．代码先算出技术</w:t>
      </w:r>
      <m:oMath>
        <m:r>
          <m:rPr/>
          <m:t>k</m:t>
        </m:r>
      </m:oMath>
      <w:r>
        <w:rPr>
          <w:rFonts w:ascii="Georgia" w:hAnsi="Georgia" w:eastAsia="Georgia" w:cs="Georgia"/>
        </w:rPr>
        <w:t>在全国的总阻力势能（不管同城异地）：Total</w:t>
      </w:r>
      <m:oMath>
        <m:r>
          <m:rPr>
            <m:sty m:val="p"/>
          </m:rPr>
          <m:t>(</m:t>
        </m:r>
        <m:r>
          <m:rPr/>
          <m:t>k</m:t>
        </m:r>
        <m:r>
          <m:rPr>
            <m:sty m:val="p"/>
          </m:rPr>
          <m:t>)=</m:t>
        </m:r>
        <m:nary>
          <m:naryPr>
            <m:chr m:val="∑"/>
            <m:limLoc m:val="undOvr"/>
            <m:subHide m:val="1"/>
            <m:supHide m:val="1"/>
            <m:ctrlPr>
              <w:rPr>
                <w:rFonts w:ascii="Cambria Math" w:hAnsi="Cambria Math"/>
              </w:rPr>
            </m:ctrlPr>
          </m:naryPr>
          <m:sub>
            <m:ctrlPr>
              <w:rPr>
                <w:rFonts w:ascii="Cambria Math" w:hAnsi="Cambria Math"/>
              </w:rPr>
            </m:ctrlPr>
          </m:sub>
          <m:sup>
            <m:ctrlPr>
              <w:rPr>
                <w:rFonts w:ascii="Cambria Math" w:hAnsi="Cambria Math"/>
              </w:rPr>
            </m:ctrlPr>
          </m:sup>
          <m:e>
            <m:r>
              <m:rPr/>
              <m:t xml:space="preserve"> </m:t>
            </m:r>
            <m:ctrlPr>
              <w:rPr>
                <w:rFonts w:ascii="Cambria Math" w:hAnsi="Cambria Math"/>
              </w:rPr>
            </m:ctrlPr>
          </m:e>
        </m:nary>
      </m:oMath>
      <w:r>
        <w:rPr>
          <w:rFonts w:ascii="Georgia" w:hAnsi="Georgia" w:eastAsia="Georgia" w:cs="Georgia"/>
        </w:rPr>
        <w:t>（Share×Protection）。</w:t>
      </w:r>
      <w:r>
        <w:br w:type="textWrapping"/>
      </w:r>
      <w:r>
        <w:rPr>
          <w:rFonts w:ascii="Georgia" w:hAnsi="Georgia" w:eastAsia="Georgia" w:cs="Georgia"/>
        </w:rPr>
        <w:t>2．再算出技术</w:t>
      </w:r>
      <m:oMath>
        <m:r>
          <m:rPr/>
          <m:t>k</m:t>
        </m:r>
      </m:oMath>
      <w:r>
        <w:rPr>
          <w:rFonts w:ascii="Georgia" w:hAnsi="Georgia" w:eastAsia="Georgia" w:cs="Georgia"/>
        </w:rPr>
        <w:t>在企业所在城市</w:t>
      </w:r>
      <m:oMath>
        <m:r>
          <m:rPr/>
          <m:t>c</m:t>
        </m:r>
      </m:oMath>
      <w:r>
        <w:rPr>
          <w:rFonts w:ascii="Georgia" w:hAnsi="Georgia" w:eastAsia="Georgia" w:cs="Georgia"/>
        </w:rPr>
        <w:t>的本地势能：</w:t>
      </w:r>
      <m:oMath>
        <m:r>
          <m:rPr>
            <m:sty m:val="p"/>
          </m:rPr>
          <m:t>Local(</m:t>
        </m:r>
        <m:r>
          <m:rPr/>
          <m:t>k</m:t>
        </m:r>
        <m:r>
          <m:rPr>
            <m:sty m:val="p"/>
          </m:rPr>
          <m:t>,</m:t>
        </m:r>
        <m:r>
          <m:rPr/>
          <m:t>c</m:t>
        </m:r>
        <m:r>
          <m:rPr>
            <m:sty m:val="p"/>
          </m:rPr>
          <m:t>)=</m:t>
        </m:r>
        <m:sSub>
          <m:sSubPr/>
          <m:e>
            <m:r>
              <m:rPr>
                <m:sty m:val="p"/>
              </m:rPr>
              <m:t>Share</m:t>
            </m:r>
          </m:e>
          <m:sub>
            <m:r>
              <m:rPr/>
              <m:t>k</m:t>
            </m:r>
            <m:r>
              <m:rPr>
                <m:sty m:val="p"/>
              </m:rPr>
              <m:t>,</m:t>
            </m:r>
            <m:r>
              <m:rPr/>
              <m:t>c</m:t>
            </m:r>
          </m:sub>
        </m:sSub>
        <m:r>
          <m:rPr>
            <m:sty m:val="p"/>
          </m:rPr>
          <m:t>×</m:t>
        </m:r>
      </m:oMath>
      <w:r>
        <w:t>Protection</w:t>
      </w:r>
      <m:oMath>
        <m:sSub>
          <m:sSubPr/>
          <m:e>
            <m:r>
              <m:rPr/>
              <m:t xml:space="preserve"> </m:t>
            </m:r>
          </m:e>
          <m:sub>
            <m:r>
              <m:rPr/>
              <m:t>c</m:t>
            </m:r>
          </m:sub>
        </m:sSub>
      </m:oMath>
      <w:r>
        <w:rPr>
          <w:rFonts w:ascii="Georgia" w:hAnsi="Georgia" w:eastAsia="Georgia" w:cs="Georgia"/>
        </w:rPr>
        <w:t>。</w:t>
      </w:r>
    </w:p>
    <w:p w14:paraId="30657366">
      <w:pPr>
        <w:spacing w:after="220"/>
      </w:pPr>
      <w:r>
        <w:rPr>
          <w:rFonts w:ascii="Georgia" w:hAnsi="Georgia" w:eastAsia="Georgia" w:cs="Georgia"/>
        </w:rPr>
        <w:t>3．企业真正面临的跨区阻力，直接用</w:t>
      </w:r>
      <m:oMath>
        <m:r>
          <m:rPr>
            <m:sty m:val="p"/>
          </m:rPr>
          <m:t>Total(</m:t>
        </m:r>
        <m:r>
          <m:rPr/>
          <m:t>k</m:t>
        </m:r>
        <m:r>
          <m:rPr>
            <m:sty m:val="p"/>
          </m:rPr>
          <m:t>)−Local(</m:t>
        </m:r>
        <m:r>
          <m:rPr/>
          <m:t>k</m:t>
        </m:r>
        <m:r>
          <m:rPr>
            <m:sty m:val="p"/>
          </m:rPr>
          <m:t>,</m:t>
        </m:r>
        <m:r>
          <m:rPr/>
          <m:t>c</m:t>
        </m:r>
        <m:r>
          <m:rPr>
            <m:sty m:val="p"/>
          </m:rPr>
          <m:t>)</m:t>
        </m:r>
      </m:oMath>
      <w:r>
        <w:rPr>
          <w:rFonts w:ascii="Georgia" w:hAnsi="Georgia" w:eastAsia="Georgia" w:cs="Georgia"/>
        </w:rPr>
        <w:t>即可得出。完美等价于原公式，但计算速度提升上千倍！</w:t>
      </w:r>
      <w:r>
        <w:br w:type="textWrapping"/>
      </w:r>
      <w:r>
        <w:rPr>
          <w:rFonts w:ascii="Georgia" w:hAnsi="Georgia" w:eastAsia="Georgia" w:cs="Georgia"/>
        </w:rPr>
        <w:t>［還辑二：破解＂企业对跨界技术</w:t>
      </w:r>
      <m:oMath>
        <m:r>
          <m:rPr/>
          <m:t>k</m:t>
        </m:r>
      </m:oMath>
      <w:r>
        <w:rPr>
          <w:rFonts w:ascii="Georgia" w:hAnsi="Georgia" w:eastAsia="Georgia" w:cs="Georgia"/>
        </w:rPr>
        <w:t>的复合需求＂］</w:t>
      </w:r>
      <w:r>
        <w:br w:type="textWrapping"/>
      </w:r>
      <w:r>
        <w:rPr>
          <w:rFonts w:ascii="Georgia" w:hAnsi="Georgia" w:eastAsia="Georgia" w:cs="Georgia"/>
        </w:rPr>
        <w:t>对应公式的第一部分：</w:t>
      </w:r>
      <m:oMath>
        <m:r>
          <m:rPr>
            <m:sty m:val="p"/>
          </m:rPr>
          <m:t>Ω=</m:t>
        </m:r>
        <m:nary>
          <m:naryPr>
            <m:chr m:val="∑"/>
            <m:grow m:val="1"/>
            <m:limLoc m:val="undOvr"/>
            <m:supHide m:val="1"/>
          </m:naryPr>
          <m:sub>
            <m:r>
              <m:rPr/>
              <m:t>j</m:t>
            </m:r>
            <m:r>
              <m:rPr>
                <m:sty m:val="p"/>
              </m:rPr>
              <m:t>∈</m:t>
            </m:r>
            <m:sSub>
              <m:sSubPr/>
              <m:e>
                <m:r>
                  <m:rPr/>
                  <m:t>J</m:t>
                </m:r>
              </m:e>
              <m:sub>
                <m:r>
                  <m:rPr/>
                  <m:t>i</m:t>
                </m:r>
              </m:sub>
            </m:sSub>
          </m:sub>
          <m:sup/>
          <m:e>
            <m:r>
              <m:rPr>
                <m:sty m:val="p"/>
              </m:rPr>
              <m:t> </m:t>
            </m:r>
          </m:e>
        </m:nary>
        <m:sSub>
          <m:sSubPr/>
          <m:e>
            <m:r>
              <m:rPr/>
              <m:t>θ</m:t>
            </m:r>
          </m:e>
          <m:sub>
            <m:r>
              <m:rPr/>
              <m:t>i</m:t>
            </m:r>
            <m:r>
              <m:rPr>
                <m:sty m:val="p"/>
              </m:rPr>
              <m:t>,</m:t>
            </m:r>
            <m:r>
              <m:rPr/>
              <m:t>j</m:t>
            </m:r>
          </m:sub>
        </m:sSub>
        <m:r>
          <m:rPr>
            <m:sty m:val="p"/>
          </m:rPr>
          <m:t>×</m:t>
        </m:r>
        <m:sSub>
          <m:sSubPr/>
          <m:e>
            <m:r>
              <m:rPr/>
              <m:t>w</m:t>
            </m:r>
          </m:e>
          <m:sub>
            <m:r>
              <m:rPr>
                <m:sty m:val="p"/>
              </m:rPr>
              <m:t>_</m:t>
            </m:r>
            <m:r>
              <m:rPr>
                <m:nor/>
                <m:sty m:val="p"/>
              </m:rPr>
              <m:t>total </m:t>
            </m:r>
          </m:sub>
        </m:sSub>
        <m:sSub>
          <m:sSubPr/>
          <m:e>
            <m:r>
              <m:rPr/>
              <m:t xml:space="preserve"> </m:t>
            </m:r>
          </m:e>
          <m:sub>
            <m:r>
              <m:rPr/>
              <m:t>j</m:t>
            </m:r>
            <m:r>
              <m:rPr>
                <m:sty m:val="p"/>
              </m:rPr>
              <m:t>,</m:t>
            </m:r>
            <m:r>
              <m:rPr/>
              <m:t>k</m:t>
            </m:r>
          </m:sub>
        </m:sSub>
      </m:oMath>
      <w:r>
        <w:rPr>
          <w:rFonts w:ascii="Georgia" w:hAnsi="Georgia" w:eastAsia="Georgia" w:cs="Georgia"/>
        </w:rPr>
        <w:t>且</w:t>
      </w:r>
      <m:oMath>
        <m:r>
          <m:rPr/>
          <m:t>k</m:t>
        </m:r>
        <m:r>
          <m:rPr>
            <m:sty m:val="p"/>
          </m:rPr>
          <m:t>∉</m:t>
        </m:r>
        <m:sSub>
          <m:sSubPr/>
          <m:e>
            <m:r>
              <m:rPr/>
              <m:t>J</m:t>
            </m:r>
          </m:e>
          <m:sub>
            <m:r>
              <m:rPr/>
              <m:t>i</m:t>
            </m:r>
          </m:sub>
        </m:sSub>
      </m:oMath>
      <w:r>
        <w:br w:type="textWrapping"/>
      </w:r>
      <w:r>
        <w:rPr>
          <w:rFonts w:ascii="Georgia" w:hAnsi="Georgia" w:eastAsia="Georgia" w:cs="Georgia"/>
        </w:rPr>
        <w:t>1．展开图諎：代码先把企业内部的各种技术</w:t>
      </w:r>
      <m:oMath>
        <m:r>
          <m:rPr/>
          <m:t>j</m:t>
        </m:r>
      </m:oMath>
      <w:r>
        <w:rPr>
          <w:rFonts w:ascii="Georgia" w:hAnsi="Georgia" w:eastAsia="Georgia" w:cs="Georgia"/>
        </w:rPr>
        <w:t>的占比</w:t>
      </w:r>
      <m:oMath>
        <m:r>
          <m:rPr>
            <m:sty m:val="p"/>
          </m:rPr>
          <m:t>(</m:t>
        </m:r>
        <m:r>
          <m:rPr/>
          <m:t>θ</m:t>
        </m:r>
        <m:r>
          <m:rPr>
            <m:sty m:val="p"/>
          </m:rPr>
          <m:t>)</m:t>
        </m:r>
      </m:oMath>
      <w:r>
        <w:rPr>
          <w:rFonts w:ascii="Georgia" w:hAnsi="Georgia" w:eastAsia="Georgia" w:cs="Georgia"/>
        </w:rPr>
        <w:t>，和客观规律上的互补技术</w:t>
      </w:r>
      <m:oMath>
        <m:r>
          <m:rPr/>
          <m:t>k</m:t>
        </m:r>
      </m:oMath>
      <w:r>
        <w:rPr>
          <w:rFonts w:ascii="Georgia" w:hAnsi="Georgia" w:eastAsia="Georgia" w:cs="Georgia"/>
        </w:rPr>
        <w:t>的权重（w＿total）相乘。</w:t>
      </w:r>
    </w:p>
    <w:p w14:paraId="7EF331C1">
      <w:pPr>
        <w:spacing w:after="220"/>
      </w:pPr>
      <w:r>
        <w:rPr>
          <w:rFonts w:ascii="Georgia" w:hAnsi="Georgia" w:eastAsia="Georgia" w:cs="Georgia"/>
        </w:rPr>
        <w:t>2．剔除已有</w:t>
      </w:r>
      <m:oMath>
        <m:d>
          <m:dPr>
            <m:ctrlPr>
              <w:rPr>
                <w:rFonts w:ascii="Cambria Math" w:hAnsi="Cambria Math"/>
              </w:rPr>
            </m:ctrlPr>
          </m:dPr>
          <m:e>
            <m:r>
              <m:rPr/>
              <m:t>k</m:t>
            </m:r>
            <m:r>
              <m:rPr>
                <m:sty m:val="p"/>
              </m:rPr>
              <m:t>∉</m:t>
            </m:r>
            <m:sSub>
              <m:sSubPr/>
              <m:e>
                <m:r>
                  <m:rPr/>
                  <m:t>J</m:t>
                </m:r>
              </m:e>
              <m:sub>
                <m:r>
                  <m:rPr/>
                  <m:t>i</m:t>
                </m:r>
              </m:sub>
            </m:sSub>
            <m:ctrlPr>
              <w:rPr>
                <w:rFonts w:ascii="Cambria Math" w:hAnsi="Cambria Math"/>
              </w:rPr>
            </m:ctrlPr>
          </m:e>
        </m:d>
      </m:oMath>
      <w:r>
        <w:rPr>
          <w:rFonts w:ascii="Georgia" w:hAnsi="Georgia" w:eastAsia="Georgia" w:cs="Georgia"/>
        </w:rPr>
        <w:t>：代码极其严谨地提取了企业自己本来就有的技术集合</w:t>
      </w:r>
      <m:oMath>
        <m:sSub>
          <m:sSubPr/>
          <m:e>
            <m:r>
              <m:rPr/>
              <m:t>J</m:t>
            </m:r>
          </m:e>
          <m:sub>
            <m:r>
              <m:rPr/>
              <m:t>i</m:t>
            </m:r>
          </m:sub>
        </m:sSub>
      </m:oMath>
      <w:r>
        <w:rPr>
          <w:rFonts w:ascii="Georgia" w:hAnsi="Georgia" w:eastAsia="Georgia" w:cs="Georgia"/>
        </w:rPr>
        <w:t>，如果技术</w:t>
      </w:r>
      <m:oMath>
        <m:r>
          <m:rPr/>
          <m:t>k</m:t>
        </m:r>
      </m:oMath>
      <w:r>
        <w:rPr>
          <w:rFonts w:ascii="Georgia" w:hAnsi="Georgia" w:eastAsia="Georgia" w:cs="Georgia"/>
        </w:rPr>
        <w:t>已经在企业自己的图请里，说明企业内部就能搞定，不需要跨界去外面找，代码会直接将其剔除。</w:t>
      </w:r>
    </w:p>
    <w:p w14:paraId="38EDE78D">
      <w:pPr>
        <w:spacing w:after="220"/>
      </w:pPr>
      <w:r>
        <w:rPr>
          <w:rFonts w:ascii="Georgia" w:hAnsi="Georgia" w:eastAsia="Georgia" w:cs="Georgia"/>
        </w:rPr>
        <w:t>3．加总需求：把剩下真正的＂外部跨界需求＂按企业和</w:t>
      </w:r>
      <m:oMath>
        <m:r>
          <m:rPr/>
          <m:t>k</m:t>
        </m:r>
      </m:oMath>
      <w:r>
        <w:rPr>
          <w:rFonts w:ascii="Georgia" w:hAnsi="Georgia" w:eastAsia="Georgia" w:cs="Georgia"/>
        </w:rPr>
        <w:t>分组求和，得出</w:t>
      </w:r>
      <m:oMath>
        <m:r>
          <m:rPr>
            <m:sty m:val="p"/>
          </m:rPr>
          <m:t>Ω</m:t>
        </m:r>
      </m:oMath>
      <w:r>
        <w:rPr>
          <w:rFonts w:ascii="Georgia" w:hAnsi="Georgia" w:eastAsia="Georgia" w:cs="Georgia"/>
        </w:rPr>
        <w:t>。</w:t>
      </w:r>
      <w:r>
        <w:br w:type="textWrapping"/>
      </w:r>
      <w:r>
        <w:rPr>
          <w:rFonts w:ascii="Georgia" w:hAnsi="Georgia" w:eastAsia="Georgia" w:cs="Georgia"/>
        </w:rPr>
        <w:t>［漫辑三：终极相乘组装］</w:t>
      </w:r>
    </w:p>
    <w:p w14:paraId="0ABC4557">
      <w:pPr>
        <w:numPr>
          <w:numId w:val="0"/>
        </w:numPr>
        <w:rPr>
          <w:rFonts w:hint="default"/>
          <w:lang w:val="en-US" w:eastAsia="zh-CN"/>
        </w:rPr>
      </w:pPr>
      <w:r>
        <w:rPr>
          <w:rFonts w:hint="default"/>
          <w:lang w:val="en-US" w:eastAsia="zh-CN"/>
        </w:rPr>
        <w:t>算出的企业需求</w:t>
      </w:r>
      <m:oMath>
        <m:r>
          <m:rPr>
            <m:sty m:val="p"/>
          </m:rPr>
          <m:t>Ω</m:t>
        </m:r>
      </m:oMath>
      <w:r>
        <w:rPr>
          <w:rFonts w:hint="default"/>
          <w:lang w:val="en-US" w:eastAsia="zh-CN"/>
        </w:rPr>
        <w:t>，乘以【逻辑一】算出的跨区阻力 $(Total - Local)$，最后在企业层面加总，得出最终的 $Friction$ 指数。逻辑严丝合缝。</w:t>
      </w:r>
    </w:p>
    <w:p w14:paraId="089950AB">
      <w:pPr>
        <w:pStyle w:val="2"/>
        <w:spacing w:before="111" w:line="222" w:lineRule="auto"/>
        <w:ind w:left="2"/>
        <w:outlineLvl w:val="4"/>
        <w:rPr>
          <w:rFonts w:ascii="Times New Roman" w:hAnsi="Times New Roman" w:eastAsia="宋体"/>
          <w:sz w:val="21"/>
        </w:rPr>
      </w:pPr>
      <w:r>
        <w:rPr>
          <w:rFonts w:ascii="Times New Roman" w:hAnsi="Times New Roman" w:eastAsia="宋体"/>
          <w:b/>
          <w:bCs/>
          <w:spacing w:val="1"/>
          <w:sz w:val="21"/>
        </w:rPr>
        <w:t>二、案例数据设定</w:t>
      </w:r>
    </w:p>
    <w:p w14:paraId="2EA4AC06">
      <w:r>
        <w:drawing>
          <wp:inline distT="0" distB="0" distL="114300" distR="114300">
            <wp:extent cx="5270500" cy="3900805"/>
            <wp:effectExtent l="0" t="0" r="6350" b="444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5270500" cy="3900805"/>
                    </a:xfrm>
                    <a:prstGeom prst="rect">
                      <a:avLst/>
                    </a:prstGeom>
                    <a:noFill/>
                    <a:ln>
                      <a:noFill/>
                    </a:ln>
                  </pic:spPr>
                </pic:pic>
              </a:graphicData>
            </a:graphic>
          </wp:inline>
        </w:drawing>
      </w:r>
    </w:p>
    <w:p w14:paraId="44F53703">
      <w:r>
        <w:drawing>
          <wp:inline distT="0" distB="0" distL="114300" distR="114300">
            <wp:extent cx="5269230" cy="4690745"/>
            <wp:effectExtent l="0" t="0" r="7620" b="1460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9"/>
                    <a:stretch>
                      <a:fillRect/>
                    </a:stretch>
                  </pic:blipFill>
                  <pic:spPr>
                    <a:xfrm>
                      <a:off x="0" y="0"/>
                      <a:ext cx="5269230" cy="4690745"/>
                    </a:xfrm>
                    <a:prstGeom prst="rect">
                      <a:avLst/>
                    </a:prstGeom>
                    <a:noFill/>
                    <a:ln>
                      <a:noFill/>
                    </a:ln>
                  </pic:spPr>
                </pic:pic>
              </a:graphicData>
            </a:graphic>
          </wp:inline>
        </w:drawing>
      </w:r>
    </w:p>
    <w:p w14:paraId="47EF7912">
      <w:pPr>
        <w:rPr>
          <w:rFonts w:hint="default"/>
          <w:lang w:val="en-US" w:eastAsia="zh-CN"/>
        </w:rPr>
      </w:pPr>
      <w:r>
        <w:drawing>
          <wp:inline distT="0" distB="0" distL="114300" distR="114300">
            <wp:extent cx="5269230" cy="1473835"/>
            <wp:effectExtent l="0" t="0" r="7620" b="1206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0"/>
                    <a:stretch>
                      <a:fillRect/>
                    </a:stretch>
                  </pic:blipFill>
                  <pic:spPr>
                    <a:xfrm>
                      <a:off x="0" y="0"/>
                      <a:ext cx="5269230" cy="147383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eorgia">
    <w:panose1 w:val="02040502050405020303"/>
    <w:charset w:val="00"/>
    <w:family w:val="auto"/>
    <w:pitch w:val="default"/>
    <w:sig w:usb0="00000287" w:usb1="00000000" w:usb2="00000000" w:usb3="00000000" w:csb0="2000009F" w:csb1="00000000"/>
  </w:font>
  <w:font w:name="Calibri">
    <w:panose1 w:val="020F0502020204030204"/>
    <w:charset w:val="86"/>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29DA41"/>
    <w:multiLevelType w:val="singleLevel"/>
    <w:tmpl w:val="D429DA41"/>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CF2119"/>
    <w:rsid w:val="019B53E2"/>
    <w:rsid w:val="01D823B1"/>
    <w:rsid w:val="02900890"/>
    <w:rsid w:val="02920D56"/>
    <w:rsid w:val="04272A0A"/>
    <w:rsid w:val="046F02DC"/>
    <w:rsid w:val="05EF108F"/>
    <w:rsid w:val="064D4061"/>
    <w:rsid w:val="06E805CF"/>
    <w:rsid w:val="086B72DB"/>
    <w:rsid w:val="08ED601F"/>
    <w:rsid w:val="0960154A"/>
    <w:rsid w:val="09675F44"/>
    <w:rsid w:val="09F04777"/>
    <w:rsid w:val="0BBD0D57"/>
    <w:rsid w:val="0CEF750C"/>
    <w:rsid w:val="0CF83AC5"/>
    <w:rsid w:val="0D0B263F"/>
    <w:rsid w:val="0EDE14D2"/>
    <w:rsid w:val="0FF245E5"/>
    <w:rsid w:val="108E453B"/>
    <w:rsid w:val="112C6F49"/>
    <w:rsid w:val="116D58B5"/>
    <w:rsid w:val="11A622AD"/>
    <w:rsid w:val="13105E6C"/>
    <w:rsid w:val="13251453"/>
    <w:rsid w:val="134A0D17"/>
    <w:rsid w:val="14D3084B"/>
    <w:rsid w:val="15687333"/>
    <w:rsid w:val="15EC4917"/>
    <w:rsid w:val="18C439DD"/>
    <w:rsid w:val="1AF76E49"/>
    <w:rsid w:val="1D097B94"/>
    <w:rsid w:val="1ED641A9"/>
    <w:rsid w:val="1F673204"/>
    <w:rsid w:val="240D61C6"/>
    <w:rsid w:val="24457DD9"/>
    <w:rsid w:val="24C56E01"/>
    <w:rsid w:val="253022B0"/>
    <w:rsid w:val="25A85777"/>
    <w:rsid w:val="26040EF9"/>
    <w:rsid w:val="270E022C"/>
    <w:rsid w:val="27223D2C"/>
    <w:rsid w:val="277B6EE9"/>
    <w:rsid w:val="27EA30D3"/>
    <w:rsid w:val="28515ECC"/>
    <w:rsid w:val="2ABF7AE4"/>
    <w:rsid w:val="2CE50B3E"/>
    <w:rsid w:val="2D7F4602"/>
    <w:rsid w:val="2D99395E"/>
    <w:rsid w:val="2E3214B7"/>
    <w:rsid w:val="2EFE03BD"/>
    <w:rsid w:val="39440601"/>
    <w:rsid w:val="3D810FF6"/>
    <w:rsid w:val="3F47306E"/>
    <w:rsid w:val="3F6038BB"/>
    <w:rsid w:val="45177D51"/>
    <w:rsid w:val="45755844"/>
    <w:rsid w:val="46C655B1"/>
    <w:rsid w:val="47F32C84"/>
    <w:rsid w:val="490B5255"/>
    <w:rsid w:val="49164C4A"/>
    <w:rsid w:val="499D26C6"/>
    <w:rsid w:val="4C477006"/>
    <w:rsid w:val="4D166758"/>
    <w:rsid w:val="4D486E3D"/>
    <w:rsid w:val="4D785614"/>
    <w:rsid w:val="523A0BED"/>
    <w:rsid w:val="52A10FF1"/>
    <w:rsid w:val="53CF2119"/>
    <w:rsid w:val="543A145F"/>
    <w:rsid w:val="57E35375"/>
    <w:rsid w:val="58B111BB"/>
    <w:rsid w:val="59EE1099"/>
    <w:rsid w:val="5A2B022E"/>
    <w:rsid w:val="5B4E3B00"/>
    <w:rsid w:val="5F4C1C4F"/>
    <w:rsid w:val="5F66237A"/>
    <w:rsid w:val="60403003"/>
    <w:rsid w:val="62C309EC"/>
    <w:rsid w:val="630F0B74"/>
    <w:rsid w:val="64A6769F"/>
    <w:rsid w:val="64AE5DCB"/>
    <w:rsid w:val="66ED7691"/>
    <w:rsid w:val="671953E6"/>
    <w:rsid w:val="67AF69DC"/>
    <w:rsid w:val="67B62592"/>
    <w:rsid w:val="6B3C5592"/>
    <w:rsid w:val="6BB16D8F"/>
    <w:rsid w:val="6D2B5F54"/>
    <w:rsid w:val="6E234C5A"/>
    <w:rsid w:val="706A5C7B"/>
    <w:rsid w:val="72B122E1"/>
    <w:rsid w:val="72C179FD"/>
    <w:rsid w:val="737F127F"/>
    <w:rsid w:val="73BD2DB4"/>
    <w:rsid w:val="74AE64EB"/>
    <w:rsid w:val="752D11BE"/>
    <w:rsid w:val="75D97A8D"/>
    <w:rsid w:val="772804B2"/>
    <w:rsid w:val="7E366E13"/>
    <w:rsid w:val="7F5B19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14"/>
      <w:szCs w:val="14"/>
      <w:lang w:val="en-US" w:eastAsia="en-US" w:bidi="ar-SA"/>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67</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2026-02-26T09:55:00Z</dcterms:created>
  <dc:creator>刘琪</dc:creator>
  <cp:lastModifiedBy>刘琪</cp:lastModifiedBy>
  <dcterms:modified xsi:type="dcterms:W3CDTF">2026-02-26T11:19:19Z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F818425CAEEE41C08898098C6091EFBA_11</vt:lpwstr>
  </property>
  <property fmtid="{D5CDD505-2E9C-101B-9397-08002B2CF9AE}" pid="4" name="KSOTemplateDocerSaveRecord">
    <vt:lpwstr>eyJoZGlkIjoiYjU2ZmI1YjdiODM4MWE4YTJlYTdhNmU0ZmIwMGRkZDMiLCJ1c2VySWQiOiIxNjAwODE5MTk3In0=</vt:lpwstr>
  </property>
</Properties>
</file>