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144B" w14:textId="77777777" w:rsidR="008C3419" w:rsidRDefault="008C3419"/>
    <w:p w14:paraId="1A926A99" w14:textId="77777777" w:rsidR="008C3419" w:rsidRDefault="008C3419"/>
    <w:p w14:paraId="7E1031E4" w14:textId="77777777" w:rsidR="008C3419" w:rsidRDefault="00000000">
      <w:pPr>
        <w:jc w:val="center"/>
      </w:pPr>
      <w:r>
        <w:rPr>
          <w:noProof/>
        </w:rPr>
        <w:drawing>
          <wp:inline distT="0" distB="0" distL="0" distR="0" wp14:anchorId="58CD5770" wp14:editId="0941A567">
            <wp:extent cx="1383093" cy="1388592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sm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9920" cy="139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8A055CD" wp14:editId="1A088BD1">
            <wp:extent cx="1368000" cy="136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R-Logo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EE84" w14:textId="77777777" w:rsidR="008C3419" w:rsidRDefault="008C3419"/>
    <w:p w14:paraId="78090D00" w14:textId="77777777" w:rsidR="008C3419" w:rsidRDefault="00000000">
      <w:pPr>
        <w:jc w:val="center"/>
      </w:pPr>
      <w:r>
        <w:rPr>
          <w:b/>
          <w:color w:val="913D4C"/>
          <w:sz w:val="32"/>
        </w:rPr>
        <w:t>Instituto Mais Saúde</w:t>
      </w:r>
    </w:p>
    <w:p w14:paraId="0E44AB0B" w14:textId="77777777" w:rsidR="008C3419" w:rsidRDefault="00000000">
      <w:pPr>
        <w:jc w:val="center"/>
      </w:pPr>
      <w:r>
        <w:rPr>
          <w:color w:val="475569"/>
          <w:sz w:val="24"/>
        </w:rPr>
        <w:t>GHR Tech</w:t>
      </w:r>
    </w:p>
    <w:p w14:paraId="7B628A27" w14:textId="77777777" w:rsidR="008C3419" w:rsidRDefault="00000000">
      <w:pPr>
        <w:jc w:val="center"/>
      </w:pPr>
      <w:r>
        <w:rPr>
          <w:b/>
          <w:sz w:val="44"/>
        </w:rPr>
        <w:t>Documentação do Projeto</w:t>
      </w:r>
    </w:p>
    <w:p w14:paraId="0E5AED1D" w14:textId="77777777" w:rsidR="008C3419" w:rsidRDefault="008C3419"/>
    <w:p w14:paraId="51471739" w14:textId="77777777" w:rsidR="008C3419" w:rsidRDefault="00000000">
      <w:pPr>
        <w:jc w:val="center"/>
      </w:pPr>
      <w:r>
        <w:rPr>
          <w:sz w:val="28"/>
        </w:rPr>
        <w:t>Integração de Notas Fiscais</w:t>
      </w:r>
      <w:r>
        <w:rPr>
          <w:sz w:val="28"/>
        </w:rPr>
        <w:br/>
        <w:t>Tasy → PR</w:t>
      </w:r>
      <w:r>
        <w:rPr>
          <w:sz w:val="28"/>
        </w:rPr>
        <w:br/>
        <w:t>Regras de negócio, tratativas e painel operacional</w:t>
      </w:r>
    </w:p>
    <w:p w14:paraId="2F52CD8F" w14:textId="77777777" w:rsidR="008C3419" w:rsidRDefault="008C3419"/>
    <w:p w14:paraId="16A4B75A" w14:textId="77BAEAC4" w:rsidR="008C3419" w:rsidRDefault="00000000">
      <w:pPr>
        <w:jc w:val="center"/>
      </w:pPr>
      <w:r>
        <w:t>Documento destinado ao cliente Versão 1.1 — Agosto/2026</w:t>
      </w:r>
      <w:r>
        <w:br/>
        <w:t>Confidencial</w:t>
      </w:r>
    </w:p>
    <w:p w14:paraId="481AA759" w14:textId="77777777" w:rsidR="008C3419" w:rsidRDefault="00000000">
      <w:r>
        <w:br w:type="page"/>
      </w:r>
    </w:p>
    <w:p w14:paraId="4192EF41" w14:textId="77777777" w:rsidR="008C3419" w:rsidRDefault="00000000">
      <w:pPr>
        <w:pStyle w:val="Ttulo1"/>
      </w:pPr>
      <w:r>
        <w:lastRenderedPageBreak/>
        <w:t>Sumário</w:t>
      </w:r>
    </w:p>
    <w:p w14:paraId="3CF155FF" w14:textId="77777777" w:rsidR="008C3419" w:rsidRDefault="00000000">
      <w:r>
        <w:t>1. Apresentação e objetivo</w:t>
      </w:r>
    </w:p>
    <w:p w14:paraId="117CF91F" w14:textId="77777777" w:rsidR="008C3419" w:rsidRDefault="00000000">
      <w:r>
        <w:t>2. Escopo e estabelecimentos</w:t>
      </w:r>
    </w:p>
    <w:p w14:paraId="026DD9CE" w14:textId="77777777" w:rsidR="008C3419" w:rsidRDefault="00000000">
      <w:r>
        <w:t>3. Visão geral do fluxo</w:t>
      </w:r>
    </w:p>
    <w:p w14:paraId="4B496883" w14:textId="77777777" w:rsidR="008C3419" w:rsidRDefault="00000000">
      <w:r>
        <w:t>4. Regras de negócio (elegibilidade)</w:t>
      </w:r>
    </w:p>
    <w:p w14:paraId="5A3B37AB" w14:textId="77777777" w:rsidR="008C3419" w:rsidRDefault="00000000">
      <w:r>
        <w:t>5. Tratativas de integração (de-para, lote, valores, write-back)</w:t>
      </w:r>
    </w:p>
    <w:p w14:paraId="2CD36FF1" w14:textId="77777777" w:rsidR="008C3419" w:rsidRDefault="00000000">
      <w:r>
        <w:t>6. Status das notas e tipos de erro</w:t>
      </w:r>
    </w:p>
    <w:p w14:paraId="467A3BB4" w14:textId="77777777" w:rsidR="008C3419" w:rsidRDefault="00000000">
      <w:r>
        <w:t>7. O painel web</w:t>
      </w:r>
    </w:p>
    <w:p w14:paraId="5A514959" w14:textId="77777777" w:rsidR="008C3419" w:rsidRDefault="00000000">
      <w:r>
        <w:t>8. Rotinas automáticas (extração e e-mail)</w:t>
      </w:r>
    </w:p>
    <w:p w14:paraId="7B77B6D1" w14:textId="77777777" w:rsidR="008C3419" w:rsidRDefault="00000000">
      <w:r>
        <w:t>9. Relatório por e-mail</w:t>
      </w:r>
    </w:p>
    <w:p w14:paraId="3AAD67D0" w14:textId="77777777" w:rsidR="008C3419" w:rsidRDefault="00000000">
      <w:r>
        <w:t>10. Perfis de acesso</w:t>
      </w:r>
    </w:p>
    <w:p w14:paraId="29746204" w14:textId="77777777" w:rsidR="008C3419" w:rsidRDefault="00000000">
      <w:r>
        <w:t>11. Ressalvas e pontos de atenção</w:t>
      </w:r>
    </w:p>
    <w:p w14:paraId="70E109EB" w14:textId="77777777" w:rsidR="008C3419" w:rsidRDefault="00000000">
      <w:r>
        <w:t>12. Glossário</w:t>
      </w:r>
    </w:p>
    <w:p w14:paraId="04466DBE" w14:textId="77777777" w:rsidR="008C3419" w:rsidRDefault="00000000">
      <w:r>
        <w:br w:type="page"/>
      </w:r>
    </w:p>
    <w:p w14:paraId="1CECBEC2" w14:textId="77777777" w:rsidR="008C3419" w:rsidRDefault="00000000">
      <w:pPr>
        <w:pStyle w:val="Ttulo1"/>
      </w:pPr>
      <w:r>
        <w:lastRenderedPageBreak/>
        <w:t>1. Apresentação e objetivo</w:t>
      </w:r>
    </w:p>
    <w:p w14:paraId="415EDCD0" w14:textId="77777777" w:rsidR="008C3419" w:rsidRDefault="00000000">
      <w:r>
        <w:t>Este documento descreve o projeto de Integração de Notas Fiscais desenvolvido pela GHR Tech para o Instituto Mais Saúde. O foco é o entendimento de negócio: o que o sistema faz, quais regras aplica, como trata falhas e como o painel é utilizado no dia a dia.</w:t>
      </w:r>
    </w:p>
    <w:p w14:paraId="6F49E436" w14:textId="77777777" w:rsidR="008C3419" w:rsidRDefault="00000000">
      <w:r>
        <w:t>O objetivo é automatizar e controlar o envio de notas fiscais de entrada do sistema Tasy para o sistema PR (estoque/materiais), com acompanhamento operacional, tratamento de erros, alertas por e-mail e rastreabilidade do que foi integrado.</w:t>
      </w:r>
    </w:p>
    <w:p w14:paraId="00C4E4DB" w14:textId="77777777" w:rsidR="008C3419" w:rsidRDefault="00000000">
      <w:r>
        <w:t>Em resumo, a solução permite:</w:t>
      </w:r>
    </w:p>
    <w:p w14:paraId="1C8C5524" w14:textId="77777777" w:rsidR="008C3419" w:rsidRDefault="00000000">
      <w:pPr>
        <w:pStyle w:val="Commarcadores"/>
      </w:pPr>
      <w:r>
        <w:t>Identificar notas elegíveis no Tasy;</w:t>
      </w:r>
    </w:p>
    <w:p w14:paraId="4EAB06AB" w14:textId="77777777" w:rsidR="008C3419" w:rsidRDefault="00000000">
      <w:pPr>
        <w:pStyle w:val="Commarcadores"/>
      </w:pPr>
      <w:r>
        <w:t>Enviar automaticamente ou manualmente essas notas ao PR;</w:t>
      </w:r>
    </w:p>
    <w:p w14:paraId="122BA321" w14:textId="77777777" w:rsidR="008C3419" w:rsidRDefault="00000000">
      <w:pPr>
        <w:pStyle w:val="Commarcadores"/>
      </w:pPr>
      <w:r>
        <w:t>Registrar sucesso ou erro de cada tentativa;</w:t>
      </w:r>
    </w:p>
    <w:p w14:paraId="2F1DF26B" w14:textId="77777777" w:rsidR="008C3419" w:rsidRDefault="00000000">
      <w:pPr>
        <w:pStyle w:val="Commarcadores"/>
      </w:pPr>
      <w:r>
        <w:t>Marcar a nota no Tasy como integrada após sucesso no PR;</w:t>
      </w:r>
    </w:p>
    <w:p w14:paraId="2AE9CD03" w14:textId="77777777" w:rsidR="008C3419" w:rsidRDefault="00000000">
      <w:pPr>
        <w:pStyle w:val="Commarcadores"/>
      </w:pPr>
      <w:r>
        <w:t>Alertar as equipes por e-mail sobre pendências e ocorrências;</w:t>
      </w:r>
    </w:p>
    <w:p w14:paraId="666AB345" w14:textId="77777777" w:rsidR="008C3419" w:rsidRDefault="00000000">
      <w:pPr>
        <w:pStyle w:val="Commarcadores"/>
      </w:pPr>
      <w:r>
        <w:t>Acompanhar indicadores e exportar relatórios no painel.</w:t>
      </w:r>
    </w:p>
    <w:p w14:paraId="266C4D56" w14:textId="77777777" w:rsidR="008C3419" w:rsidRDefault="00000000">
      <w:pPr>
        <w:pStyle w:val="Ttulo1"/>
      </w:pPr>
      <w:r>
        <w:t>2. Escopo e estabelecimentos</w:t>
      </w:r>
    </w:p>
    <w:p w14:paraId="23DFABF8" w14:textId="77777777" w:rsidR="008C3419" w:rsidRDefault="00000000">
      <w:r>
        <w:t>A integração contempla quatro estabelecimentos, cada um com código próprio no Tasy: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C3419" w14:paraId="21DCE6A4" w14:textId="77777777">
        <w:tc>
          <w:tcPr>
            <w:tcW w:w="4703" w:type="dxa"/>
          </w:tcPr>
          <w:p w14:paraId="56D506C2" w14:textId="77777777" w:rsidR="008C3419" w:rsidRDefault="00000000">
            <w:r>
              <w:rPr>
                <w:b/>
                <w:sz w:val="20"/>
              </w:rPr>
              <w:t>Estabelecimento</w:t>
            </w:r>
          </w:p>
        </w:tc>
        <w:tc>
          <w:tcPr>
            <w:tcW w:w="4703" w:type="dxa"/>
          </w:tcPr>
          <w:p w14:paraId="45712D1F" w14:textId="77777777" w:rsidR="008C3419" w:rsidRDefault="00000000">
            <w:r>
              <w:rPr>
                <w:b/>
                <w:sz w:val="20"/>
              </w:rPr>
              <w:t>Código no Tasy</w:t>
            </w:r>
          </w:p>
        </w:tc>
      </w:tr>
      <w:tr w:rsidR="008C3419" w14:paraId="5D948B71" w14:textId="77777777">
        <w:tc>
          <w:tcPr>
            <w:tcW w:w="4703" w:type="dxa"/>
          </w:tcPr>
          <w:p w14:paraId="3288D607" w14:textId="77777777" w:rsidR="008C3419" w:rsidRDefault="00000000">
            <w:r>
              <w:rPr>
                <w:sz w:val="20"/>
              </w:rPr>
              <w:t>Castelo</w:t>
            </w:r>
          </w:p>
        </w:tc>
        <w:tc>
          <w:tcPr>
            <w:tcW w:w="4703" w:type="dxa"/>
          </w:tcPr>
          <w:p w14:paraId="4687AA14" w14:textId="77777777" w:rsidR="008C3419" w:rsidRDefault="00000000">
            <w:r>
              <w:rPr>
                <w:sz w:val="20"/>
              </w:rPr>
              <w:t>8</w:t>
            </w:r>
          </w:p>
        </w:tc>
      </w:tr>
      <w:tr w:rsidR="008C3419" w14:paraId="2D34E0C0" w14:textId="77777777">
        <w:tc>
          <w:tcPr>
            <w:tcW w:w="4703" w:type="dxa"/>
          </w:tcPr>
          <w:p w14:paraId="26B66783" w14:textId="77777777" w:rsidR="008C3419" w:rsidRDefault="00000000">
            <w:r>
              <w:rPr>
                <w:sz w:val="20"/>
              </w:rPr>
              <w:t>HRAS</w:t>
            </w:r>
          </w:p>
        </w:tc>
        <w:tc>
          <w:tcPr>
            <w:tcW w:w="4703" w:type="dxa"/>
          </w:tcPr>
          <w:p w14:paraId="3EADD0ED" w14:textId="77777777" w:rsidR="008C3419" w:rsidRDefault="00000000">
            <w:r>
              <w:rPr>
                <w:sz w:val="20"/>
              </w:rPr>
              <w:t>9</w:t>
            </w:r>
          </w:p>
        </w:tc>
      </w:tr>
      <w:tr w:rsidR="008C3419" w14:paraId="2A723D9A" w14:textId="77777777">
        <w:tc>
          <w:tcPr>
            <w:tcW w:w="4703" w:type="dxa"/>
          </w:tcPr>
          <w:p w14:paraId="609EF89E" w14:textId="77777777" w:rsidR="008C3419" w:rsidRDefault="00000000">
            <w:r>
              <w:rPr>
                <w:sz w:val="20"/>
              </w:rPr>
              <w:t>HRT (Itaituba)</w:t>
            </w:r>
          </w:p>
        </w:tc>
        <w:tc>
          <w:tcPr>
            <w:tcW w:w="4703" w:type="dxa"/>
          </w:tcPr>
          <w:p w14:paraId="4DB4C18E" w14:textId="77777777" w:rsidR="008C3419" w:rsidRDefault="00000000">
            <w:r>
              <w:rPr>
                <w:sz w:val="20"/>
              </w:rPr>
              <w:t>7</w:t>
            </w:r>
          </w:p>
        </w:tc>
      </w:tr>
      <w:tr w:rsidR="008C3419" w14:paraId="56BD29A6" w14:textId="77777777">
        <w:tc>
          <w:tcPr>
            <w:tcW w:w="4703" w:type="dxa"/>
          </w:tcPr>
          <w:p w14:paraId="7BB20EB0" w14:textId="77777777" w:rsidR="008C3419" w:rsidRDefault="00000000">
            <w:r>
              <w:rPr>
                <w:sz w:val="20"/>
              </w:rPr>
              <w:t>Ponta Porã</w:t>
            </w:r>
          </w:p>
        </w:tc>
        <w:tc>
          <w:tcPr>
            <w:tcW w:w="4703" w:type="dxa"/>
          </w:tcPr>
          <w:p w14:paraId="78EA7CA8" w14:textId="77777777" w:rsidR="008C3419" w:rsidRDefault="00000000">
            <w:r>
              <w:rPr>
                <w:sz w:val="20"/>
              </w:rPr>
              <w:t>16</w:t>
            </w:r>
          </w:p>
        </w:tc>
      </w:tr>
    </w:tbl>
    <w:p w14:paraId="31F39F72" w14:textId="77777777" w:rsidR="008C3419" w:rsidRDefault="008C3419"/>
    <w:p w14:paraId="6A389F98" w14:textId="77777777" w:rsidR="008C3419" w:rsidRDefault="00000000">
      <w:r>
        <w:t>Cada unidade pode ter a rotina automática e o e-mail ligados ou desligados de forma independente. Usuários comuns enxergam apenas o estabelecimento ao qual estão vinculados; administradores têm visão de todas as unidades.</w:t>
      </w:r>
    </w:p>
    <w:p w14:paraId="194F797D" w14:textId="77777777" w:rsidR="008C3419" w:rsidRDefault="00000000">
      <w:pPr>
        <w:pStyle w:val="Ttulo1"/>
      </w:pPr>
      <w:r>
        <w:t>3. Visão geral do fluxo</w:t>
      </w:r>
    </w:p>
    <w:p w14:paraId="18F48023" w14:textId="77777777" w:rsidR="008C3419" w:rsidRDefault="00000000">
      <w:pPr>
        <w:pStyle w:val="Commarcadores"/>
      </w:pPr>
      <w:r>
        <w:t>1) O sistema consulta o Tasy em busca de notas elegíveis (ainda sem data de integração);</w:t>
      </w:r>
    </w:p>
    <w:p w14:paraId="76E47C61" w14:textId="77777777" w:rsidR="008C3419" w:rsidRDefault="00000000">
      <w:pPr>
        <w:pStyle w:val="Commarcadores"/>
      </w:pPr>
      <w:r>
        <w:t>2) Aplica as regras de negócio (tipo, operação, datas, itens, local de estoque etc.);</w:t>
      </w:r>
    </w:p>
    <w:p w14:paraId="368481E3" w14:textId="77777777" w:rsidR="008C3419" w:rsidRDefault="00000000">
      <w:pPr>
        <w:pStyle w:val="Commarcadores"/>
      </w:pPr>
      <w:r>
        <w:t>3) Valida de-para dos materiais e informações de lote quando aplicável;</w:t>
      </w:r>
    </w:p>
    <w:p w14:paraId="1477A3A1" w14:textId="77777777" w:rsidR="008C3419" w:rsidRDefault="00000000">
      <w:pPr>
        <w:pStyle w:val="Commarcadores"/>
      </w:pPr>
      <w:r>
        <w:t>4) Envia a nota ao PR;</w:t>
      </w:r>
    </w:p>
    <w:p w14:paraId="4CCD19E0" w14:textId="77777777" w:rsidR="008C3419" w:rsidRDefault="00000000">
      <w:pPr>
        <w:pStyle w:val="Commarcadores"/>
      </w:pPr>
      <w:r>
        <w:t>5) Em sucesso: registra no painel como enviada e grava a data de integração no Tasy;</w:t>
      </w:r>
    </w:p>
    <w:p w14:paraId="73667DAA" w14:textId="77777777" w:rsidR="008C3419" w:rsidRDefault="00000000">
      <w:pPr>
        <w:pStyle w:val="Commarcadores"/>
      </w:pPr>
      <w:r>
        <w:t>6) Em falha: classifica o tipo de erro, tenta novamente (até o limite) e permite reemissão manual;</w:t>
      </w:r>
    </w:p>
    <w:p w14:paraId="3DEFD40D" w14:textId="77777777" w:rsidR="008C3419" w:rsidRDefault="00000000">
      <w:pPr>
        <w:pStyle w:val="Commarcadores"/>
      </w:pPr>
      <w:r>
        <w:lastRenderedPageBreak/>
        <w:t>7) Periodicamente, um e-mail resume pendências e erros por estabelecimento.</w:t>
      </w:r>
    </w:p>
    <w:p w14:paraId="34A6C2C7" w14:textId="77777777" w:rsidR="008C3419" w:rsidRDefault="00000000">
      <w:r>
        <w:t>O painel mostra o histórico das notas que já entraram no fluxo do integrador. Notas que existem só no Tasy e nunca foram capturadas não aparecem na lista até serem emitidas (automática ou manualmente).</w:t>
      </w:r>
    </w:p>
    <w:p w14:paraId="7C8B0DC7" w14:textId="77777777" w:rsidR="008C3419" w:rsidRDefault="00000000">
      <w:pPr>
        <w:pStyle w:val="Ttulo1"/>
      </w:pPr>
      <w:r>
        <w:t>4. Regras de negócio (elegibilidade)</w:t>
      </w:r>
    </w:p>
    <w:p w14:paraId="7D9C820D" w14:textId="77777777" w:rsidR="008C3419" w:rsidRDefault="00000000">
      <w:r>
        <w:t>Entram no fluxo, em regra, as notas que atendem às condições abaixo (regra vigente na entrega atual):</w:t>
      </w:r>
    </w:p>
    <w:p w14:paraId="7836292D" w14:textId="77777777" w:rsidR="008C3419" w:rsidRDefault="00000000">
      <w:pPr>
        <w:pStyle w:val="Commarcadores"/>
      </w:pPr>
      <w:r>
        <w:t>Tipo de nota de entrada (EN);</w:t>
      </w:r>
    </w:p>
    <w:p w14:paraId="50D6984F" w14:textId="77777777" w:rsidR="008C3419" w:rsidRDefault="00000000">
      <w:pPr>
        <w:pStyle w:val="Commarcadores"/>
      </w:pPr>
      <w:r>
        <w:t>Sem data de integração no Tasy (ainda não integradas);</w:t>
      </w:r>
    </w:p>
    <w:p w14:paraId="539DFD5E" w14:textId="77777777" w:rsidR="008C3419" w:rsidRDefault="00000000">
      <w:pPr>
        <w:pStyle w:val="Commarcadores"/>
      </w:pPr>
      <w:r>
        <w:t>Operações liberadas: 1 e 39;</w:t>
      </w:r>
    </w:p>
    <w:p w14:paraId="6F0DE3D9" w14:textId="77777777" w:rsidR="008C3419" w:rsidRDefault="00000000">
      <w:pPr>
        <w:pStyle w:val="Commarcadores"/>
      </w:pPr>
      <w:r>
        <w:t>Itens vinculados à operação 33 são desconsiderados;</w:t>
      </w:r>
    </w:p>
    <w:p w14:paraId="02EB00D5" w14:textId="77777777" w:rsidR="008C3419" w:rsidRDefault="00000000">
      <w:pPr>
        <w:pStyle w:val="Commarcadores"/>
      </w:pPr>
      <w:r>
        <w:t>Situações 2 e 3 excluídas;</w:t>
      </w:r>
    </w:p>
    <w:p w14:paraId="0C8BAEBE" w14:textId="0E34C609" w:rsidR="008C3419" w:rsidRDefault="00000000">
      <w:pPr>
        <w:pStyle w:val="Commarcadores"/>
      </w:pPr>
      <w:r>
        <w:t xml:space="preserve">Data de emissão a partir de </w:t>
      </w:r>
      <w:r w:rsidR="00426D4B">
        <w:t>01</w:t>
      </w:r>
      <w:r>
        <w:t>/0</w:t>
      </w:r>
      <w:r w:rsidR="003D45E8">
        <w:t>7</w:t>
      </w:r>
      <w:r>
        <w:t>/202</w:t>
      </w:r>
      <w:r w:rsidR="00426D4B">
        <w:t>6</w:t>
      </w:r>
      <w:r>
        <w:t>;</w:t>
      </w:r>
    </w:p>
    <w:p w14:paraId="65BB6DD0" w14:textId="77777777" w:rsidR="008C3419" w:rsidRDefault="00000000">
      <w:pPr>
        <w:pStyle w:val="Commarcadores"/>
      </w:pPr>
      <w:r>
        <w:t>Data de atualização de estoque a partir de 05/08/2026 (piso operacional);</w:t>
      </w:r>
    </w:p>
    <w:p w14:paraId="6270BDA3" w14:textId="77777777" w:rsidR="008C3419" w:rsidRDefault="00000000">
      <w:pPr>
        <w:pStyle w:val="Commarcadores"/>
      </w:pPr>
      <w:r>
        <w:t>Itens com local de estoque 104 não são elegíveis para integração;</w:t>
      </w:r>
    </w:p>
    <w:p w14:paraId="1A27F527" w14:textId="77777777" w:rsidR="008C3419" w:rsidRDefault="00000000">
      <w:pPr>
        <w:pStyle w:val="Commarcadores"/>
      </w:pPr>
      <w:r>
        <w:t>A nota precisa ter ao menos um item elegível após os filtros acima.</w:t>
      </w:r>
    </w:p>
    <w:p w14:paraId="09F491F8" w14:textId="77777777" w:rsidR="008C3419" w:rsidRDefault="00000000">
      <w:r>
        <w:t>Na consulta de nota específica no painel, quando não há itens elegíveis, o sistema exibe o diagnóstico dos locais de estoque encontrados (por exemplo, todos em 104), evitando a necessidade de consultar o banco manualmente.</w:t>
      </w:r>
    </w:p>
    <w:p w14:paraId="06907E6F" w14:textId="77777777" w:rsidR="008C3419" w:rsidRDefault="00000000">
      <w:pPr>
        <w:pStyle w:val="Ttulo1"/>
      </w:pPr>
      <w:r>
        <w:t>5. Tratativas de integração</w:t>
      </w:r>
    </w:p>
    <w:p w14:paraId="704F29A9" w14:textId="77777777" w:rsidR="008C3419" w:rsidRDefault="00000000">
      <w:pPr>
        <w:pStyle w:val="Ttulo2"/>
      </w:pPr>
      <w:r>
        <w:t>5.1 De-para de materiais</w:t>
      </w:r>
    </w:p>
    <w:p w14:paraId="27FE2139" w14:textId="77777777" w:rsidR="008C3419" w:rsidRDefault="00000000">
      <w:r>
        <w:t>Antes do envio definitivo, o sistema consulta o PR para verificar se o código do material do Tasy possui vínculo (de-para) cadastrado. O código apresentado no e-mail e no painel é o código do material no Tasy (sede), não o código interno do PR.</w:t>
      </w:r>
    </w:p>
    <w:p w14:paraId="5B4D3FAD" w14:textId="77777777" w:rsidR="008C3419" w:rsidRDefault="00000000">
      <w:pPr>
        <w:pStyle w:val="Commarcadores"/>
      </w:pPr>
      <w:r>
        <w:t>Com vínculo: a nota segue no fluxo;</w:t>
      </w:r>
    </w:p>
    <w:p w14:paraId="3D90C3FD" w14:textId="77777777" w:rsidR="008C3419" w:rsidRDefault="00000000">
      <w:pPr>
        <w:pStyle w:val="Commarcadores"/>
      </w:pPr>
      <w:r>
        <w:t>Sem vínculo: a nota é classificada como “sem de-para” e permanece pendente até o cadastro no PR;</w:t>
      </w:r>
    </w:p>
    <w:p w14:paraId="75BB8937" w14:textId="77777777" w:rsidR="008C3419" w:rsidRDefault="00000000">
      <w:pPr>
        <w:pStyle w:val="Commarcadores"/>
      </w:pPr>
      <w:r>
        <w:t>O de-para deve existir no ambiente e unidade corretos (produção × homologação; token da unidade).</w:t>
      </w:r>
    </w:p>
    <w:p w14:paraId="368BE7AF" w14:textId="77777777" w:rsidR="008C3419" w:rsidRDefault="00000000">
      <w:pPr>
        <w:pStyle w:val="Ttulo2"/>
      </w:pPr>
      <w:r>
        <w:t>5.2 Lote</w:t>
      </w:r>
    </w:p>
    <w:p w14:paraId="30440336" w14:textId="77777777" w:rsidR="008C3419" w:rsidRDefault="00000000">
      <w:r>
        <w:t>Itens que exigem lote precisam ter lote informado no Tasy. Notas/itens sem lote elegível são classificados como “sem lote” e podem repetir no e-mail até a correção.</w:t>
      </w:r>
    </w:p>
    <w:p w14:paraId="3C3BF1E7" w14:textId="77777777" w:rsidR="008C3419" w:rsidRDefault="00000000">
      <w:pPr>
        <w:pStyle w:val="Ttulo2"/>
      </w:pPr>
      <w:r>
        <w:t>5.3 Valores e desconto</w:t>
      </w:r>
    </w:p>
    <w:p w14:paraId="62BC091A" w14:textId="77777777" w:rsidR="008C3419" w:rsidRDefault="00000000">
      <w:r>
        <w:t>No envio ao PR, a solução utiliza o total da nota, o desconto do cabeçalho e os valores dos itens conforme registrados no Tasy. O PR valida se o valor total da NF é coerente com a soma dos valores dos produtos.</w:t>
      </w:r>
    </w:p>
    <w:p w14:paraId="62B610A5" w14:textId="77777777" w:rsidR="008C3419" w:rsidRDefault="00000000">
      <w:r>
        <w:lastRenderedPageBreak/>
        <w:t>Quando há desconto relevante no cabeçalho e os itens permanecem com valores brutos, o PR pode rejeitar a nota com mensagem do tipo “valor de entrada divergente (Estoque.NF &lt;&gt; Estoque.ProdutoNF)”. Nesse caso a divergência existe nos dados da nota no Tasy em relação à regra de fechamento do PR — não é um falso positivo do painel. A tratativa operacional é ajustar os valores no Tasy (ou alinhar a regra com o PR) e reemitir.</w:t>
      </w:r>
    </w:p>
    <w:p w14:paraId="7DA980D9" w14:textId="77777777" w:rsidR="008C3419" w:rsidRDefault="00000000">
      <w:pPr>
        <w:pStyle w:val="Ttulo2"/>
      </w:pPr>
      <w:r>
        <w:t>5.4 Marcação no Tasy após sucesso (write-back)</w:t>
      </w:r>
    </w:p>
    <w:p w14:paraId="6AC10F26" w14:textId="77777777" w:rsidR="008C3419" w:rsidRDefault="00000000">
      <w:r>
        <w:t>Após integração bem-sucedida no PR, o sistema grava a data/hora de integração na nota no Tasy. Isso evita que a mesma nota volte a ser capturada automaticamente. No detalhe da nota no painel, status “sent” é apresentado como integrada no PR (indicação visual de sucesso), mantendo os dados da nota visíveis mesmo com a data de integração já preenchida.</w:t>
      </w:r>
    </w:p>
    <w:p w14:paraId="0B6F0AA3" w14:textId="77777777" w:rsidR="008C3419" w:rsidRDefault="00000000">
      <w:pPr>
        <w:pStyle w:val="Ttulo2"/>
      </w:pPr>
      <w:r>
        <w:t>5.5 Tentativas e reemissão</w:t>
      </w:r>
    </w:p>
    <w:p w14:paraId="3DF7BCEC" w14:textId="77777777" w:rsidR="008C3419" w:rsidRDefault="00000000">
      <w:pPr>
        <w:pStyle w:val="Commarcadores"/>
      </w:pPr>
      <w:r>
        <w:t>Falhas transitórias ou de retorno do PR podem gerar novas tentativas automáticas até o limite configurado;</w:t>
      </w:r>
    </w:p>
    <w:p w14:paraId="64177BEE" w14:textId="77777777" w:rsidR="008C3419" w:rsidRDefault="00000000">
      <w:pPr>
        <w:pStyle w:val="Commarcadores"/>
      </w:pPr>
      <w:r>
        <w:t>Após esgotar tentativas, a nota fica em falha definitiva (dead letter) e pode ser reemitida manualmente no painel após correção da causa;</w:t>
      </w:r>
    </w:p>
    <w:p w14:paraId="73FA3D43" w14:textId="77777777" w:rsidR="008C3419" w:rsidRDefault="00000000">
      <w:pPr>
        <w:pStyle w:val="Commarcadores"/>
      </w:pPr>
      <w:r>
        <w:t>Reemitir só deve ser usado depois de corrigida a pendência (de-para, lote, valor etc.).</w:t>
      </w:r>
    </w:p>
    <w:p w14:paraId="620D3171" w14:textId="77777777" w:rsidR="008C3419" w:rsidRDefault="00000000">
      <w:pPr>
        <w:pStyle w:val="Ttulo1"/>
      </w:pPr>
      <w:r>
        <w:t>6. Status das notas e tipos de erro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C3419" w14:paraId="22327988" w14:textId="77777777">
        <w:tc>
          <w:tcPr>
            <w:tcW w:w="4703" w:type="dxa"/>
          </w:tcPr>
          <w:p w14:paraId="2F2EB0DE" w14:textId="77777777" w:rsidR="008C3419" w:rsidRDefault="00000000">
            <w:r>
              <w:rPr>
                <w:b/>
                <w:sz w:val="20"/>
              </w:rPr>
              <w:t>Status no painel</w:t>
            </w:r>
          </w:p>
        </w:tc>
        <w:tc>
          <w:tcPr>
            <w:tcW w:w="4703" w:type="dxa"/>
          </w:tcPr>
          <w:p w14:paraId="2D43EEF2" w14:textId="77777777" w:rsidR="008C3419" w:rsidRDefault="00000000">
            <w:r>
              <w:rPr>
                <w:b/>
                <w:sz w:val="20"/>
              </w:rPr>
              <w:t>Significado</w:t>
            </w:r>
          </w:p>
        </w:tc>
      </w:tr>
      <w:tr w:rsidR="008C3419" w14:paraId="56563F66" w14:textId="77777777">
        <w:tc>
          <w:tcPr>
            <w:tcW w:w="4703" w:type="dxa"/>
          </w:tcPr>
          <w:p w14:paraId="056D120E" w14:textId="77777777" w:rsidR="008C3419" w:rsidRDefault="00000000">
            <w:r>
              <w:rPr>
                <w:sz w:val="20"/>
              </w:rPr>
              <w:t>pending</w:t>
            </w:r>
          </w:p>
        </w:tc>
        <w:tc>
          <w:tcPr>
            <w:tcW w:w="4703" w:type="dxa"/>
          </w:tcPr>
          <w:p w14:paraId="445A46AD" w14:textId="77777777" w:rsidR="008C3419" w:rsidRDefault="00000000">
            <w:r>
              <w:rPr>
                <w:sz w:val="20"/>
              </w:rPr>
              <w:t>Aguardando / em processamento inicial</w:t>
            </w:r>
          </w:p>
        </w:tc>
      </w:tr>
      <w:tr w:rsidR="008C3419" w14:paraId="63B69008" w14:textId="77777777">
        <w:tc>
          <w:tcPr>
            <w:tcW w:w="4703" w:type="dxa"/>
          </w:tcPr>
          <w:p w14:paraId="45CB231E" w14:textId="77777777" w:rsidR="008C3419" w:rsidRDefault="00000000">
            <w:r>
              <w:rPr>
                <w:sz w:val="20"/>
              </w:rPr>
              <w:t>sent</w:t>
            </w:r>
          </w:p>
        </w:tc>
        <w:tc>
          <w:tcPr>
            <w:tcW w:w="4703" w:type="dxa"/>
          </w:tcPr>
          <w:p w14:paraId="1D0F016E" w14:textId="77777777" w:rsidR="008C3419" w:rsidRDefault="00000000">
            <w:r>
              <w:rPr>
                <w:sz w:val="20"/>
              </w:rPr>
              <w:t>Integrada com sucesso no PR</w:t>
            </w:r>
          </w:p>
        </w:tc>
      </w:tr>
      <w:tr w:rsidR="008C3419" w14:paraId="05148399" w14:textId="77777777">
        <w:tc>
          <w:tcPr>
            <w:tcW w:w="4703" w:type="dxa"/>
          </w:tcPr>
          <w:p w14:paraId="6DC07026" w14:textId="77777777" w:rsidR="008C3419" w:rsidRDefault="00000000">
            <w:r>
              <w:rPr>
                <w:sz w:val="20"/>
              </w:rPr>
              <w:t>retry_pending</w:t>
            </w:r>
          </w:p>
        </w:tc>
        <w:tc>
          <w:tcPr>
            <w:tcW w:w="4703" w:type="dxa"/>
          </w:tcPr>
          <w:p w14:paraId="0A9B5B91" w14:textId="77777777" w:rsidR="008C3419" w:rsidRDefault="00000000">
            <w:r>
              <w:rPr>
                <w:sz w:val="20"/>
              </w:rPr>
              <w:t>Falha com nova tentativa prevista</w:t>
            </w:r>
          </w:p>
        </w:tc>
      </w:tr>
      <w:tr w:rsidR="008C3419" w14:paraId="082216E1" w14:textId="77777777">
        <w:tc>
          <w:tcPr>
            <w:tcW w:w="4703" w:type="dxa"/>
          </w:tcPr>
          <w:p w14:paraId="7F0947B7" w14:textId="77777777" w:rsidR="008C3419" w:rsidRDefault="00000000">
            <w:r>
              <w:rPr>
                <w:sz w:val="20"/>
              </w:rPr>
              <w:t>dead_letter</w:t>
            </w:r>
          </w:p>
        </w:tc>
        <w:tc>
          <w:tcPr>
            <w:tcW w:w="4703" w:type="dxa"/>
          </w:tcPr>
          <w:p w14:paraId="22112E18" w14:textId="77777777" w:rsidR="008C3419" w:rsidRDefault="00000000">
            <w:r>
              <w:rPr>
                <w:sz w:val="20"/>
              </w:rPr>
              <w:t>Esgotou tentativas; exige ação / reemissão</w:t>
            </w:r>
          </w:p>
        </w:tc>
      </w:tr>
    </w:tbl>
    <w:p w14:paraId="1ED46625" w14:textId="77777777" w:rsidR="008C3419" w:rsidRDefault="008C341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C3419" w14:paraId="27A2695D" w14:textId="77777777">
        <w:tc>
          <w:tcPr>
            <w:tcW w:w="4703" w:type="dxa"/>
          </w:tcPr>
          <w:p w14:paraId="555F59F4" w14:textId="77777777" w:rsidR="008C3419" w:rsidRDefault="00000000">
            <w:r>
              <w:rPr>
                <w:b/>
                <w:sz w:val="20"/>
              </w:rPr>
              <w:t>Tipo de erro</w:t>
            </w:r>
          </w:p>
        </w:tc>
        <w:tc>
          <w:tcPr>
            <w:tcW w:w="4703" w:type="dxa"/>
          </w:tcPr>
          <w:p w14:paraId="460ACE8A" w14:textId="77777777" w:rsidR="008C3419" w:rsidRDefault="00000000">
            <w:r>
              <w:rPr>
                <w:b/>
                <w:sz w:val="20"/>
              </w:rPr>
              <w:t>Tratativa típica</w:t>
            </w:r>
          </w:p>
        </w:tc>
      </w:tr>
      <w:tr w:rsidR="008C3419" w14:paraId="0B4E384A" w14:textId="77777777">
        <w:tc>
          <w:tcPr>
            <w:tcW w:w="4703" w:type="dxa"/>
          </w:tcPr>
          <w:p w14:paraId="1CB0D779" w14:textId="77777777" w:rsidR="008C3419" w:rsidRDefault="00000000">
            <w:r>
              <w:rPr>
                <w:sz w:val="20"/>
              </w:rPr>
              <w:t>sem_depara</w:t>
            </w:r>
          </w:p>
        </w:tc>
        <w:tc>
          <w:tcPr>
            <w:tcW w:w="4703" w:type="dxa"/>
          </w:tcPr>
          <w:p w14:paraId="474709C2" w14:textId="77777777" w:rsidR="008C3419" w:rsidRDefault="00000000">
            <w:r>
              <w:rPr>
                <w:sz w:val="20"/>
              </w:rPr>
              <w:t>Cadastrar vínculo do material Tasy ↔ PR e reemitir; pode repetir no e-mail até corrigir</w:t>
            </w:r>
          </w:p>
        </w:tc>
      </w:tr>
      <w:tr w:rsidR="008C3419" w14:paraId="49B79D0A" w14:textId="77777777">
        <w:tc>
          <w:tcPr>
            <w:tcW w:w="4703" w:type="dxa"/>
          </w:tcPr>
          <w:p w14:paraId="52D21612" w14:textId="77777777" w:rsidR="008C3419" w:rsidRDefault="00000000">
            <w:r>
              <w:rPr>
                <w:sz w:val="20"/>
              </w:rPr>
              <w:t>sem_lote</w:t>
            </w:r>
          </w:p>
        </w:tc>
        <w:tc>
          <w:tcPr>
            <w:tcW w:w="4703" w:type="dxa"/>
          </w:tcPr>
          <w:p w14:paraId="60A58A4D" w14:textId="77777777" w:rsidR="008C3419" w:rsidRDefault="00000000">
            <w:r>
              <w:rPr>
                <w:sz w:val="20"/>
              </w:rPr>
              <w:t>Informar lote no Tasy e reemitir; pode repetir no e-mail até corrigir</w:t>
            </w:r>
          </w:p>
        </w:tc>
      </w:tr>
      <w:tr w:rsidR="008C3419" w14:paraId="30267786" w14:textId="77777777">
        <w:tc>
          <w:tcPr>
            <w:tcW w:w="4703" w:type="dxa"/>
          </w:tcPr>
          <w:p w14:paraId="24106625" w14:textId="77777777" w:rsidR="008C3419" w:rsidRDefault="00000000">
            <w:r>
              <w:rPr>
                <w:sz w:val="20"/>
              </w:rPr>
              <w:t>retorno_pr</w:t>
            </w:r>
          </w:p>
        </w:tc>
        <w:tc>
          <w:tcPr>
            <w:tcW w:w="4703" w:type="dxa"/>
          </w:tcPr>
          <w:p w14:paraId="242B674B" w14:textId="77777777" w:rsidR="008C3419" w:rsidRDefault="00000000">
            <w:r>
              <w:rPr>
                <w:sz w:val="20"/>
              </w:rPr>
              <w:t>Analisar mensagem do PR (ex.: valor divergente, nota já existente); corrigir causa e reemitir</w:t>
            </w:r>
          </w:p>
        </w:tc>
      </w:tr>
      <w:tr w:rsidR="008C3419" w14:paraId="4BA8C970" w14:textId="77777777">
        <w:tc>
          <w:tcPr>
            <w:tcW w:w="4703" w:type="dxa"/>
          </w:tcPr>
          <w:p w14:paraId="4EC409E6" w14:textId="77777777" w:rsidR="008C3419" w:rsidRDefault="00000000">
            <w:r>
              <w:rPr>
                <w:sz w:val="20"/>
              </w:rPr>
              <w:t>outro</w:t>
            </w:r>
          </w:p>
        </w:tc>
        <w:tc>
          <w:tcPr>
            <w:tcW w:w="4703" w:type="dxa"/>
          </w:tcPr>
          <w:p w14:paraId="51BC9B90" w14:textId="77777777" w:rsidR="008C3419" w:rsidRDefault="00000000">
            <w:r>
              <w:rPr>
                <w:sz w:val="20"/>
              </w:rPr>
              <w:t>Analisar mensagem e logs; tratar conforme o caso</w:t>
            </w:r>
          </w:p>
        </w:tc>
      </w:tr>
    </w:tbl>
    <w:p w14:paraId="2544BDA2" w14:textId="77777777" w:rsidR="008C3419" w:rsidRDefault="008C3419"/>
    <w:p w14:paraId="592BB190" w14:textId="77777777" w:rsidR="008C3419" w:rsidRDefault="00000000">
      <w:pPr>
        <w:pStyle w:val="Ttulo1"/>
      </w:pPr>
      <w:r>
        <w:lastRenderedPageBreak/>
        <w:t>7. O painel web</w:t>
      </w:r>
    </w:p>
    <w:p w14:paraId="7C47C69D" w14:textId="77777777" w:rsidR="008C3419" w:rsidRDefault="00000000">
      <w:r>
        <w:t>O painel é a interface operacional da integração. Principais áreas: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C3419" w14:paraId="5B8E2A41" w14:textId="77777777">
        <w:tc>
          <w:tcPr>
            <w:tcW w:w="4703" w:type="dxa"/>
          </w:tcPr>
          <w:p w14:paraId="689B650D" w14:textId="77777777" w:rsidR="008C3419" w:rsidRDefault="00000000">
            <w:r>
              <w:rPr>
                <w:b/>
                <w:sz w:val="20"/>
              </w:rPr>
              <w:t>Área</w:t>
            </w:r>
          </w:p>
        </w:tc>
        <w:tc>
          <w:tcPr>
            <w:tcW w:w="4703" w:type="dxa"/>
          </w:tcPr>
          <w:p w14:paraId="2C8092D8" w14:textId="77777777" w:rsidR="008C3419" w:rsidRDefault="00000000">
            <w:r>
              <w:rPr>
                <w:b/>
                <w:sz w:val="20"/>
              </w:rPr>
              <w:t>Para que serve</w:t>
            </w:r>
          </w:p>
        </w:tc>
      </w:tr>
      <w:tr w:rsidR="008C3419" w14:paraId="7C2EAE0D" w14:textId="77777777">
        <w:tc>
          <w:tcPr>
            <w:tcW w:w="4703" w:type="dxa"/>
          </w:tcPr>
          <w:p w14:paraId="77F7EBE2" w14:textId="77777777" w:rsidR="008C3419" w:rsidRDefault="00000000">
            <w:r>
              <w:rPr>
                <w:sz w:val="20"/>
              </w:rPr>
              <w:t>Emitir Nota</w:t>
            </w:r>
          </w:p>
        </w:tc>
        <w:tc>
          <w:tcPr>
            <w:tcW w:w="4703" w:type="dxa"/>
          </w:tcPr>
          <w:p w14:paraId="7D2128FF" w14:textId="77777777" w:rsidR="008C3419" w:rsidRDefault="00000000">
            <w:r>
              <w:rPr>
                <w:sz w:val="20"/>
              </w:rPr>
              <w:t>Emitir pendentes ou nota específica, filtrar histórico, abrir detalhe (itens, de-para, lotes, totais) e reemitir</w:t>
            </w:r>
          </w:p>
        </w:tc>
      </w:tr>
      <w:tr w:rsidR="008C3419" w14:paraId="32E70A24" w14:textId="77777777">
        <w:tc>
          <w:tcPr>
            <w:tcW w:w="4703" w:type="dxa"/>
          </w:tcPr>
          <w:p w14:paraId="25D82CD3" w14:textId="77777777" w:rsidR="008C3419" w:rsidRDefault="00000000">
            <w:r>
              <w:rPr>
                <w:sz w:val="20"/>
              </w:rPr>
              <w:t>Dashboard</w:t>
            </w:r>
          </w:p>
        </w:tc>
        <w:tc>
          <w:tcPr>
            <w:tcW w:w="4703" w:type="dxa"/>
          </w:tcPr>
          <w:p w14:paraId="713C571E" w14:textId="77777777" w:rsidR="008C3419" w:rsidRDefault="00000000">
            <w:r>
              <w:rPr>
                <w:sz w:val="20"/>
              </w:rPr>
              <w:t>Indicadores de integração, erros e exportação CSV</w:t>
            </w:r>
          </w:p>
        </w:tc>
      </w:tr>
      <w:tr w:rsidR="008C3419" w14:paraId="3A9126B3" w14:textId="77777777">
        <w:tc>
          <w:tcPr>
            <w:tcW w:w="4703" w:type="dxa"/>
          </w:tcPr>
          <w:p w14:paraId="647CE4D0" w14:textId="77777777" w:rsidR="008C3419" w:rsidRDefault="00000000">
            <w:r>
              <w:rPr>
                <w:sz w:val="20"/>
              </w:rPr>
              <w:t>Destinatários</w:t>
            </w:r>
          </w:p>
        </w:tc>
        <w:tc>
          <w:tcPr>
            <w:tcW w:w="4703" w:type="dxa"/>
          </w:tcPr>
          <w:p w14:paraId="2662E252" w14:textId="77777777" w:rsidR="008C3419" w:rsidRDefault="00000000">
            <w:r>
              <w:rPr>
                <w:sz w:val="20"/>
              </w:rPr>
              <w:t>Cadastro dos e-mails que recebem o relatório da unidade</w:t>
            </w:r>
          </w:p>
        </w:tc>
      </w:tr>
      <w:tr w:rsidR="008C3419" w14:paraId="59A459C6" w14:textId="77777777">
        <w:tc>
          <w:tcPr>
            <w:tcW w:w="4703" w:type="dxa"/>
          </w:tcPr>
          <w:p w14:paraId="6D8682BB" w14:textId="77777777" w:rsidR="008C3419" w:rsidRDefault="00000000">
            <w:r>
              <w:rPr>
                <w:sz w:val="20"/>
              </w:rPr>
              <w:t>Configurações (Admin)</w:t>
            </w:r>
          </w:p>
        </w:tc>
        <w:tc>
          <w:tcPr>
            <w:tcW w:w="4703" w:type="dxa"/>
          </w:tcPr>
          <w:p w14:paraId="5C523ABD" w14:textId="77777777" w:rsidR="008C3419" w:rsidRDefault="00000000">
            <w:r>
              <w:rPr>
                <w:sz w:val="20"/>
              </w:rPr>
              <w:t>Ligar/desligar scheduler e e-mail por unidade; intervalo do e-mail (6 ou 30 min)</w:t>
            </w:r>
          </w:p>
        </w:tc>
      </w:tr>
      <w:tr w:rsidR="008C3419" w14:paraId="1B387DE9" w14:textId="77777777">
        <w:tc>
          <w:tcPr>
            <w:tcW w:w="4703" w:type="dxa"/>
          </w:tcPr>
          <w:p w14:paraId="1114D71A" w14:textId="77777777" w:rsidR="008C3419" w:rsidRDefault="00000000">
            <w:r>
              <w:rPr>
                <w:sz w:val="20"/>
              </w:rPr>
              <w:t>Usuários (Admin)</w:t>
            </w:r>
          </w:p>
        </w:tc>
        <w:tc>
          <w:tcPr>
            <w:tcW w:w="4703" w:type="dxa"/>
          </w:tcPr>
          <w:p w14:paraId="678CAF93" w14:textId="77777777" w:rsidR="008C3419" w:rsidRDefault="00000000">
            <w:r>
              <w:rPr>
                <w:sz w:val="20"/>
              </w:rPr>
              <w:t>Gestão de logins e vínculos a estabelecimentos</w:t>
            </w:r>
          </w:p>
        </w:tc>
      </w:tr>
      <w:tr w:rsidR="008C3419" w14:paraId="59A65AF7" w14:textId="77777777">
        <w:tc>
          <w:tcPr>
            <w:tcW w:w="4703" w:type="dxa"/>
          </w:tcPr>
          <w:p w14:paraId="61430F83" w14:textId="77777777" w:rsidR="008C3419" w:rsidRDefault="00000000">
            <w:r>
              <w:rPr>
                <w:sz w:val="20"/>
              </w:rPr>
              <w:t>Logs / Acessos (Admin)</w:t>
            </w:r>
          </w:p>
        </w:tc>
        <w:tc>
          <w:tcPr>
            <w:tcW w:w="4703" w:type="dxa"/>
          </w:tcPr>
          <w:p w14:paraId="64B6F372" w14:textId="77777777" w:rsidR="008C3419" w:rsidRDefault="00000000">
            <w:r>
              <w:rPr>
                <w:sz w:val="20"/>
              </w:rPr>
              <w:t>Histórico de processamento e auditoria de uso (incluindo IP)</w:t>
            </w:r>
          </w:p>
        </w:tc>
      </w:tr>
      <w:tr w:rsidR="008C3419" w14:paraId="0473963B" w14:textId="77777777">
        <w:tc>
          <w:tcPr>
            <w:tcW w:w="4703" w:type="dxa"/>
          </w:tcPr>
          <w:p w14:paraId="5DFCADEA" w14:textId="77777777" w:rsidR="008C3419" w:rsidRDefault="00000000">
            <w:r>
              <w:rPr>
                <w:sz w:val="20"/>
              </w:rPr>
              <w:t>Ajuda</w:t>
            </w:r>
          </w:p>
        </w:tc>
        <w:tc>
          <w:tcPr>
            <w:tcW w:w="4703" w:type="dxa"/>
          </w:tcPr>
          <w:p w14:paraId="41A8D156" w14:textId="77777777" w:rsidR="008C3419" w:rsidRDefault="00000000">
            <w:r>
              <w:rPr>
                <w:sz w:val="20"/>
              </w:rPr>
              <w:t>Orientação de uso conforme o perfil</w:t>
            </w:r>
          </w:p>
        </w:tc>
      </w:tr>
    </w:tbl>
    <w:p w14:paraId="6156FB92" w14:textId="77777777" w:rsidR="008C3419" w:rsidRDefault="008C3419"/>
    <w:p w14:paraId="60FDFB56" w14:textId="77777777" w:rsidR="008C3419" w:rsidRDefault="00000000">
      <w:r>
        <w:t>No detalhe da nota é possível conferir identificação, cabeçalho, itens com status de de-para, lotes e totais (incluindo comparação visual entre soma dos itens e valor total da NF). Notas já integradas no PR exibem indicação de sucesso e mantêm os dados abertos para consulta.</w:t>
      </w:r>
    </w:p>
    <w:p w14:paraId="0A9FF048" w14:textId="77777777" w:rsidR="008C3419" w:rsidRDefault="00000000">
      <w:pPr>
        <w:pStyle w:val="Ttulo1"/>
      </w:pPr>
      <w:r>
        <w:t>8. Rotinas automáticas</w:t>
      </w:r>
    </w:p>
    <w:p w14:paraId="34D1AC0F" w14:textId="77777777" w:rsidR="008C3419" w:rsidRDefault="00000000">
      <w:pPr>
        <w:pStyle w:val="Ttulo2"/>
      </w:pPr>
      <w:r>
        <w:t>8.1 Extração automática</w:t>
      </w:r>
    </w:p>
    <w:p w14:paraId="6AC2943D" w14:textId="77777777" w:rsidR="008C3419" w:rsidRDefault="00000000">
      <w:pPr>
        <w:pStyle w:val="Commarcadores"/>
      </w:pPr>
      <w:r>
        <w:t>Ciclo padrão a cada 6 minutos;</w:t>
      </w:r>
    </w:p>
    <w:p w14:paraId="45BDCB5D" w14:textId="77777777" w:rsidR="008C3419" w:rsidRDefault="00000000">
      <w:pPr>
        <w:pStyle w:val="Commarcadores"/>
      </w:pPr>
      <w:r>
        <w:t>Existe um interruptor geral e um interruptor por estabelecimento no painel;</w:t>
      </w:r>
    </w:p>
    <w:p w14:paraId="1D2F9B82" w14:textId="77777777" w:rsidR="008C3419" w:rsidRDefault="00000000">
      <w:pPr>
        <w:pStyle w:val="Commarcadores"/>
      </w:pPr>
      <w:r>
        <w:t>Só entram no ciclo as unidades com scheduler ligado;</w:t>
      </w:r>
    </w:p>
    <w:p w14:paraId="466D9335" w14:textId="77777777" w:rsidR="008C3419" w:rsidRDefault="00000000">
      <w:pPr>
        <w:pStyle w:val="Commarcadores"/>
      </w:pPr>
      <w:r>
        <w:t>A emissão manual (pendentes ou específica) funciona mesmo com o scheduler desligado.</w:t>
      </w:r>
    </w:p>
    <w:p w14:paraId="74B52EF1" w14:textId="77777777" w:rsidR="008C3419" w:rsidRDefault="00000000">
      <w:pPr>
        <w:pStyle w:val="Ttulo2"/>
      </w:pPr>
      <w:r>
        <w:t>8.2 Relatório por e-mail</w:t>
      </w:r>
    </w:p>
    <w:p w14:paraId="65D6D9D2" w14:textId="77777777" w:rsidR="008C3419" w:rsidRDefault="00000000">
      <w:pPr>
        <w:pStyle w:val="Commarcadores"/>
      </w:pPr>
      <w:r>
        <w:t>Intervalo configurável no painel: 6 ou 30 minutos;</w:t>
      </w:r>
    </w:p>
    <w:p w14:paraId="7E6F3A4E" w14:textId="77777777" w:rsidR="008C3419" w:rsidRDefault="00000000">
      <w:pPr>
        <w:pStyle w:val="Commarcadores"/>
      </w:pPr>
      <w:r>
        <w:t>Também depende do interruptor por estabelecimento;</w:t>
      </w:r>
    </w:p>
    <w:p w14:paraId="0C1CCD8E" w14:textId="77777777" w:rsidR="008C3419" w:rsidRDefault="00000000">
      <w:pPr>
        <w:pStyle w:val="Commarcadores"/>
      </w:pPr>
      <w:r>
        <w:t>Disparo automático ocorre quando há pendências/erros (sem de-para, sem lote, retorno PR, não integradas);</w:t>
      </w:r>
    </w:p>
    <w:p w14:paraId="480686F2" w14:textId="77777777" w:rsidR="008C3419" w:rsidRDefault="00000000">
      <w:pPr>
        <w:pStyle w:val="Commarcadores"/>
      </w:pPr>
      <w:r>
        <w:t>Notas já emitidas com sucesso não disparam o ciclo sozinhas;</w:t>
      </w:r>
    </w:p>
    <w:p w14:paraId="3D73BAE5" w14:textId="77777777" w:rsidR="008C3419" w:rsidRDefault="00000000">
      <w:pPr>
        <w:pStyle w:val="Commarcadores"/>
      </w:pPr>
      <w:r>
        <w:t>Horário do e-mail segue o fuso de Brasília.</w:t>
      </w:r>
    </w:p>
    <w:p w14:paraId="1BD5B9E3" w14:textId="77777777" w:rsidR="008C3419" w:rsidRDefault="00000000">
      <w:pPr>
        <w:pStyle w:val="Ttulo1"/>
      </w:pPr>
      <w:r>
        <w:lastRenderedPageBreak/>
        <w:t>9. Relatório por e-mail</w:t>
      </w:r>
    </w:p>
    <w:p w14:paraId="7148F302" w14:textId="77777777" w:rsidR="008C3419" w:rsidRDefault="00000000">
      <w:r>
        <w:t>O e-mail consolida, por estabelecimento, seções como:</w:t>
      </w:r>
    </w:p>
    <w:p w14:paraId="169F80C0" w14:textId="77777777" w:rsidR="008C3419" w:rsidRDefault="00000000">
      <w:pPr>
        <w:pStyle w:val="Commarcadores"/>
      </w:pPr>
      <w:r>
        <w:t>Itens / notas sem de-para;</w:t>
      </w:r>
    </w:p>
    <w:p w14:paraId="001B0452" w14:textId="77777777" w:rsidR="008C3419" w:rsidRDefault="00000000">
      <w:pPr>
        <w:pStyle w:val="Commarcadores"/>
      </w:pPr>
      <w:r>
        <w:t>Sem lote;</w:t>
      </w:r>
    </w:p>
    <w:p w14:paraId="2781649B" w14:textId="77777777" w:rsidR="008C3419" w:rsidRDefault="00000000">
      <w:pPr>
        <w:pStyle w:val="Commarcadores"/>
      </w:pPr>
      <w:r>
        <w:t>Erros de retorno do PR;</w:t>
      </w:r>
    </w:p>
    <w:p w14:paraId="29FD453C" w14:textId="77777777" w:rsidR="008C3419" w:rsidRDefault="00000000">
      <w:pPr>
        <w:pStyle w:val="Commarcadores"/>
      </w:pPr>
      <w:r>
        <w:t>Demais não integradas elegíveis (quando aplicável);</w:t>
      </w:r>
    </w:p>
    <w:p w14:paraId="7455D620" w14:textId="77777777" w:rsidR="008C3419" w:rsidRDefault="00000000">
      <w:pPr>
        <w:pStyle w:val="Commarcadores"/>
      </w:pPr>
      <w:r>
        <w:t>Integradas recentes (quando houver conteúdo e regra de envio único).</w:t>
      </w:r>
    </w:p>
    <w:p w14:paraId="1C0486D5" w14:textId="77777777" w:rsidR="008C3419" w:rsidRDefault="00000000">
      <w:r>
        <w:t>Pendências de de-para e lote podem se repetir a cada ciclo até a correção. Alguns tipos de ocorrência entram uma única vez no histórico de envio para evitar spam.</w:t>
      </w:r>
    </w:p>
    <w:p w14:paraId="74B560EF" w14:textId="77777777" w:rsidR="008C3419" w:rsidRDefault="00000000">
      <w:pPr>
        <w:pStyle w:val="Ttulo1"/>
      </w:pPr>
      <w:r>
        <w:t>10. Perfis de acesso</w:t>
      </w:r>
    </w:p>
    <w:p w14:paraId="6D549C92" w14:textId="77777777" w:rsidR="008C3419" w:rsidRDefault="00000000">
      <w:pPr>
        <w:pStyle w:val="Ttulo2"/>
      </w:pPr>
      <w:r>
        <w:t>10.1 Administrador</w:t>
      </w:r>
    </w:p>
    <w:p w14:paraId="62076EAB" w14:textId="77777777" w:rsidR="008C3419" w:rsidRDefault="00000000">
      <w:pPr>
        <w:pStyle w:val="Commarcadores"/>
      </w:pPr>
      <w:r>
        <w:t>Visão de todos os estabelecimentos;</w:t>
      </w:r>
    </w:p>
    <w:p w14:paraId="522D8A09" w14:textId="77777777" w:rsidR="008C3419" w:rsidRDefault="00000000">
      <w:pPr>
        <w:pStyle w:val="Commarcadores"/>
      </w:pPr>
      <w:r>
        <w:t>Gestão de usuários, configurações, logs e auditoria;</w:t>
      </w:r>
    </w:p>
    <w:p w14:paraId="38155509" w14:textId="77777777" w:rsidR="008C3419" w:rsidRDefault="00000000">
      <w:pPr>
        <w:pStyle w:val="Commarcadores"/>
      </w:pPr>
      <w:r>
        <w:t>Pode forçar envio de relatório e alterar intervalo do e-mail.</w:t>
      </w:r>
    </w:p>
    <w:p w14:paraId="256C04FA" w14:textId="77777777" w:rsidR="008C3419" w:rsidRDefault="00000000">
      <w:pPr>
        <w:pStyle w:val="Ttulo2"/>
      </w:pPr>
      <w:r>
        <w:t>10.2 Usuário de estabelecimento</w:t>
      </w:r>
    </w:p>
    <w:p w14:paraId="3C07A1F8" w14:textId="77777777" w:rsidR="008C3419" w:rsidRDefault="00000000">
      <w:pPr>
        <w:pStyle w:val="Commarcadores"/>
      </w:pPr>
      <w:r>
        <w:t>Opera apenas a própria unidade;</w:t>
      </w:r>
    </w:p>
    <w:p w14:paraId="0BDD74F3" w14:textId="77777777" w:rsidR="008C3419" w:rsidRDefault="00000000">
      <w:pPr>
        <w:pStyle w:val="Commarcadores"/>
      </w:pPr>
      <w:r>
        <w:t>Emite, acompanha, reemite e gerencia destinatários da unidade;</w:t>
      </w:r>
    </w:p>
    <w:p w14:paraId="49DC3730" w14:textId="77777777" w:rsidR="008C3419" w:rsidRDefault="00000000">
      <w:pPr>
        <w:pStyle w:val="Commarcadores"/>
      </w:pPr>
      <w:r>
        <w:t>Acessa dashboard e ajuda;</w:t>
      </w:r>
    </w:p>
    <w:p w14:paraId="203E0D06" w14:textId="77777777" w:rsidR="008C3419" w:rsidRDefault="00000000">
      <w:pPr>
        <w:pStyle w:val="Commarcadores"/>
      </w:pPr>
      <w:r>
        <w:t>Não acessa configurações globais nem cadastro amplo de usuários.</w:t>
      </w:r>
    </w:p>
    <w:p w14:paraId="078657D4" w14:textId="77777777" w:rsidR="008C3419" w:rsidRDefault="00000000">
      <w:pPr>
        <w:pStyle w:val="Ttulo1"/>
      </w:pPr>
      <w:r>
        <w:t>11. Ressalvas e pontos de atenção</w:t>
      </w:r>
    </w:p>
    <w:p w14:paraId="47E41FC8" w14:textId="77777777" w:rsidR="008C3419" w:rsidRDefault="00000000">
      <w:pPr>
        <w:pStyle w:val="Commarcadores"/>
      </w:pPr>
      <w:r>
        <w:t>Cadastro de de-para no PR é pré-requisito para materiais;</w:t>
      </w:r>
    </w:p>
    <w:p w14:paraId="15A4053D" w14:textId="77777777" w:rsidR="008C3419" w:rsidRDefault="00000000">
      <w:pPr>
        <w:pStyle w:val="Commarcadores"/>
      </w:pPr>
      <w:r>
        <w:t>Itens que exigem lote precisam estar corretos no Tasy;</w:t>
      </w:r>
    </w:p>
    <w:p w14:paraId="5069B6DF" w14:textId="77777777" w:rsidR="008C3419" w:rsidRDefault="00000000">
      <w:pPr>
        <w:pStyle w:val="Commarcadores"/>
      </w:pPr>
      <w:r>
        <w:t>Local de estoque 104 não entra na integração;</w:t>
      </w:r>
    </w:p>
    <w:p w14:paraId="02996E52" w14:textId="77777777" w:rsidR="008C3419" w:rsidRDefault="00000000">
      <w:pPr>
        <w:pStyle w:val="Commarcadores"/>
      </w:pPr>
      <w:r>
        <w:t>Nota já integrada no Tasy não volta à captura automática;</w:t>
      </w:r>
    </w:p>
    <w:p w14:paraId="5329E314" w14:textId="77777777" w:rsidR="008C3419" w:rsidRDefault="00000000">
      <w:pPr>
        <w:pStyle w:val="Commarcadores"/>
      </w:pPr>
      <w:r>
        <w:t>Divergência de valores (total NF × soma dos itens), inclusive por desconto, pode ser rejeitada pelo PR;</w:t>
      </w:r>
    </w:p>
    <w:p w14:paraId="08F96551" w14:textId="77777777" w:rsidR="008C3419" w:rsidRDefault="00000000">
      <w:pPr>
        <w:pStyle w:val="Commarcadores"/>
      </w:pPr>
      <w:r>
        <w:t>O painel não é espelho completo do Tasy: mostra o que passou pelo integrador;</w:t>
      </w:r>
    </w:p>
    <w:p w14:paraId="62B07FE2" w14:textId="77777777" w:rsidR="008C3419" w:rsidRDefault="00000000">
      <w:pPr>
        <w:pStyle w:val="Commarcadores"/>
      </w:pPr>
      <w:r>
        <w:t>Acesso deve ser individual — há auditoria de ações e IP;</w:t>
      </w:r>
    </w:p>
    <w:p w14:paraId="2826E86E" w14:textId="77777777" w:rsidR="008C3419" w:rsidRDefault="00000000">
      <w:pPr>
        <w:pStyle w:val="Commarcadores"/>
      </w:pPr>
      <w:r>
        <w:t>Utilizar sempre a URL oficial do painel fornecida pela operação.</w:t>
      </w:r>
    </w:p>
    <w:p w14:paraId="77AF89F1" w14:textId="77777777" w:rsidR="008C3419" w:rsidRDefault="00000000">
      <w:pPr>
        <w:pStyle w:val="Ttulo1"/>
      </w:pPr>
      <w:r>
        <w:t>12. Glossário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C3419" w14:paraId="21DE52BE" w14:textId="77777777">
        <w:tc>
          <w:tcPr>
            <w:tcW w:w="4703" w:type="dxa"/>
          </w:tcPr>
          <w:p w14:paraId="244BD56B" w14:textId="77777777" w:rsidR="008C3419" w:rsidRDefault="00000000">
            <w:r>
              <w:rPr>
                <w:b/>
                <w:sz w:val="20"/>
              </w:rPr>
              <w:t>Termo</w:t>
            </w:r>
          </w:p>
        </w:tc>
        <w:tc>
          <w:tcPr>
            <w:tcW w:w="4703" w:type="dxa"/>
          </w:tcPr>
          <w:p w14:paraId="0C472EE2" w14:textId="77777777" w:rsidR="008C3419" w:rsidRDefault="00000000">
            <w:r>
              <w:rPr>
                <w:b/>
                <w:sz w:val="20"/>
              </w:rPr>
              <w:t>Significado</w:t>
            </w:r>
          </w:p>
        </w:tc>
      </w:tr>
      <w:tr w:rsidR="008C3419" w14:paraId="01D6EFB5" w14:textId="77777777">
        <w:tc>
          <w:tcPr>
            <w:tcW w:w="4703" w:type="dxa"/>
          </w:tcPr>
          <w:p w14:paraId="6919172A" w14:textId="77777777" w:rsidR="008C3419" w:rsidRDefault="00000000">
            <w:r>
              <w:rPr>
                <w:sz w:val="20"/>
              </w:rPr>
              <w:lastRenderedPageBreak/>
              <w:t>Tasy</w:t>
            </w:r>
          </w:p>
        </w:tc>
        <w:tc>
          <w:tcPr>
            <w:tcW w:w="4703" w:type="dxa"/>
          </w:tcPr>
          <w:p w14:paraId="029AA5CA" w14:textId="77777777" w:rsidR="008C3419" w:rsidRDefault="00000000">
            <w:r>
              <w:rPr>
                <w:sz w:val="20"/>
              </w:rPr>
              <w:t>Sistema de origem das notas fiscais</w:t>
            </w:r>
          </w:p>
        </w:tc>
      </w:tr>
      <w:tr w:rsidR="008C3419" w14:paraId="5B1A6701" w14:textId="77777777">
        <w:tc>
          <w:tcPr>
            <w:tcW w:w="4703" w:type="dxa"/>
          </w:tcPr>
          <w:p w14:paraId="2DB6A483" w14:textId="77777777" w:rsidR="008C3419" w:rsidRDefault="00000000">
            <w:r>
              <w:rPr>
                <w:sz w:val="20"/>
              </w:rPr>
              <w:t>PR</w:t>
            </w:r>
          </w:p>
        </w:tc>
        <w:tc>
          <w:tcPr>
            <w:tcW w:w="4703" w:type="dxa"/>
          </w:tcPr>
          <w:p w14:paraId="52D1F114" w14:textId="77777777" w:rsidR="008C3419" w:rsidRDefault="00000000">
            <w:r>
              <w:rPr>
                <w:sz w:val="20"/>
              </w:rPr>
              <w:t>Sistema de destino (estoque/materiais)</w:t>
            </w:r>
          </w:p>
        </w:tc>
      </w:tr>
      <w:tr w:rsidR="008C3419" w14:paraId="514B148F" w14:textId="77777777">
        <w:tc>
          <w:tcPr>
            <w:tcW w:w="4703" w:type="dxa"/>
          </w:tcPr>
          <w:p w14:paraId="1EEE69EE" w14:textId="77777777" w:rsidR="008C3419" w:rsidRDefault="00000000">
            <w:r>
              <w:rPr>
                <w:sz w:val="20"/>
              </w:rPr>
              <w:t>NR Sequência</w:t>
            </w:r>
          </w:p>
        </w:tc>
        <w:tc>
          <w:tcPr>
            <w:tcW w:w="4703" w:type="dxa"/>
          </w:tcPr>
          <w:p w14:paraId="3B629DC3" w14:textId="77777777" w:rsidR="008C3419" w:rsidRDefault="00000000">
            <w:r>
              <w:rPr>
                <w:sz w:val="20"/>
              </w:rPr>
              <w:t>Identificador sequencial da nota no Tasy</w:t>
            </w:r>
          </w:p>
        </w:tc>
      </w:tr>
      <w:tr w:rsidR="008C3419" w14:paraId="595CF2BC" w14:textId="77777777">
        <w:tc>
          <w:tcPr>
            <w:tcW w:w="4703" w:type="dxa"/>
          </w:tcPr>
          <w:p w14:paraId="4860A02B" w14:textId="77777777" w:rsidR="008C3419" w:rsidRDefault="00000000">
            <w:r>
              <w:rPr>
                <w:sz w:val="20"/>
              </w:rPr>
              <w:t>De-para</w:t>
            </w:r>
          </w:p>
        </w:tc>
        <w:tc>
          <w:tcPr>
            <w:tcW w:w="4703" w:type="dxa"/>
          </w:tcPr>
          <w:p w14:paraId="3DED72E1" w14:textId="77777777" w:rsidR="008C3419" w:rsidRDefault="00000000">
            <w:r>
              <w:rPr>
                <w:sz w:val="20"/>
              </w:rPr>
              <w:t>Vínculo entre código de material do Tasy e do PR</w:t>
            </w:r>
          </w:p>
        </w:tc>
      </w:tr>
      <w:tr w:rsidR="008C3419" w14:paraId="7F58CD90" w14:textId="77777777">
        <w:tc>
          <w:tcPr>
            <w:tcW w:w="4703" w:type="dxa"/>
          </w:tcPr>
          <w:p w14:paraId="5DD8FDB2" w14:textId="77777777" w:rsidR="008C3419" w:rsidRDefault="00000000">
            <w:r>
              <w:rPr>
                <w:sz w:val="20"/>
              </w:rPr>
              <w:t>dt_integracao</w:t>
            </w:r>
          </w:p>
        </w:tc>
        <w:tc>
          <w:tcPr>
            <w:tcW w:w="4703" w:type="dxa"/>
          </w:tcPr>
          <w:p w14:paraId="688988FA" w14:textId="77777777" w:rsidR="008C3419" w:rsidRDefault="00000000">
            <w:r>
              <w:rPr>
                <w:sz w:val="20"/>
              </w:rPr>
              <w:t>Data/hora em que a nota foi marcada como integrada no Tasy</w:t>
            </w:r>
          </w:p>
        </w:tc>
      </w:tr>
      <w:tr w:rsidR="008C3419" w14:paraId="5AA62758" w14:textId="77777777">
        <w:tc>
          <w:tcPr>
            <w:tcW w:w="4703" w:type="dxa"/>
          </w:tcPr>
          <w:p w14:paraId="0CD2F8FD" w14:textId="77777777" w:rsidR="008C3419" w:rsidRDefault="00000000">
            <w:r>
              <w:rPr>
                <w:sz w:val="20"/>
              </w:rPr>
              <w:t>Emitir pendentes</w:t>
            </w:r>
          </w:p>
        </w:tc>
        <w:tc>
          <w:tcPr>
            <w:tcW w:w="4703" w:type="dxa"/>
          </w:tcPr>
          <w:p w14:paraId="14A6B623" w14:textId="77777777" w:rsidR="008C3419" w:rsidRDefault="00000000">
            <w:r>
              <w:rPr>
                <w:sz w:val="20"/>
              </w:rPr>
              <w:t>Captura em lote das notas elegíveis da unidade</w:t>
            </w:r>
          </w:p>
        </w:tc>
      </w:tr>
      <w:tr w:rsidR="008C3419" w14:paraId="7791A335" w14:textId="77777777">
        <w:tc>
          <w:tcPr>
            <w:tcW w:w="4703" w:type="dxa"/>
          </w:tcPr>
          <w:p w14:paraId="33403183" w14:textId="77777777" w:rsidR="008C3419" w:rsidRDefault="00000000">
            <w:r>
              <w:rPr>
                <w:sz w:val="20"/>
              </w:rPr>
              <w:t>Emitir nota específica</w:t>
            </w:r>
          </w:p>
        </w:tc>
        <w:tc>
          <w:tcPr>
            <w:tcW w:w="4703" w:type="dxa"/>
          </w:tcPr>
          <w:p w14:paraId="40B84090" w14:textId="77777777" w:rsidR="008C3419" w:rsidRDefault="00000000">
            <w:r>
              <w:rPr>
                <w:sz w:val="20"/>
              </w:rPr>
              <w:t>Captura pontual por NR Sequência</w:t>
            </w:r>
          </w:p>
        </w:tc>
      </w:tr>
      <w:tr w:rsidR="008C3419" w14:paraId="78B35CC1" w14:textId="77777777">
        <w:tc>
          <w:tcPr>
            <w:tcW w:w="4703" w:type="dxa"/>
          </w:tcPr>
          <w:p w14:paraId="292F32B9" w14:textId="77777777" w:rsidR="008C3419" w:rsidRDefault="00000000">
            <w:r>
              <w:rPr>
                <w:sz w:val="20"/>
              </w:rPr>
              <w:t>Reemitir</w:t>
            </w:r>
          </w:p>
        </w:tc>
        <w:tc>
          <w:tcPr>
            <w:tcW w:w="4703" w:type="dxa"/>
          </w:tcPr>
          <w:p w14:paraId="12B9B076" w14:textId="77777777" w:rsidR="008C3419" w:rsidRDefault="00000000">
            <w:r>
              <w:rPr>
                <w:sz w:val="20"/>
              </w:rPr>
              <w:t>Nova tentativa manual após falha</w:t>
            </w:r>
          </w:p>
        </w:tc>
      </w:tr>
      <w:tr w:rsidR="008C3419" w14:paraId="12FD0361" w14:textId="77777777">
        <w:tc>
          <w:tcPr>
            <w:tcW w:w="4703" w:type="dxa"/>
          </w:tcPr>
          <w:p w14:paraId="13FA59AB" w14:textId="77777777" w:rsidR="008C3419" w:rsidRDefault="00000000">
            <w:r>
              <w:rPr>
                <w:sz w:val="20"/>
              </w:rPr>
              <w:t>Scheduler</w:t>
            </w:r>
          </w:p>
        </w:tc>
        <w:tc>
          <w:tcPr>
            <w:tcW w:w="4703" w:type="dxa"/>
          </w:tcPr>
          <w:p w14:paraId="064EAAD9" w14:textId="77777777" w:rsidR="008C3419" w:rsidRDefault="00000000">
            <w:r>
              <w:rPr>
                <w:sz w:val="20"/>
              </w:rPr>
              <w:t>Rotina automática de captura (padrão 6 minutos)</w:t>
            </w:r>
          </w:p>
        </w:tc>
      </w:tr>
      <w:tr w:rsidR="008C3419" w14:paraId="6ADABFAD" w14:textId="77777777">
        <w:tc>
          <w:tcPr>
            <w:tcW w:w="4703" w:type="dxa"/>
          </w:tcPr>
          <w:p w14:paraId="0F774ABA" w14:textId="77777777" w:rsidR="008C3419" w:rsidRDefault="00000000">
            <w:r>
              <w:rPr>
                <w:sz w:val="20"/>
              </w:rPr>
              <w:t>Sent</w:t>
            </w:r>
          </w:p>
        </w:tc>
        <w:tc>
          <w:tcPr>
            <w:tcW w:w="4703" w:type="dxa"/>
          </w:tcPr>
          <w:p w14:paraId="6E7A74AB" w14:textId="77777777" w:rsidR="008C3419" w:rsidRDefault="00000000">
            <w:r>
              <w:rPr>
                <w:sz w:val="20"/>
              </w:rPr>
              <w:t>Status de sucesso da integração no PR</w:t>
            </w:r>
          </w:p>
        </w:tc>
      </w:tr>
    </w:tbl>
    <w:p w14:paraId="64F83DEA" w14:textId="77777777" w:rsidR="008C3419" w:rsidRDefault="008C3419"/>
    <w:p w14:paraId="226C33C5" w14:textId="77777777" w:rsidR="008C3419" w:rsidRDefault="008C3419"/>
    <w:p w14:paraId="2C0AC66A" w14:textId="77777777" w:rsidR="008C3419" w:rsidRDefault="00000000">
      <w:pPr>
        <w:jc w:val="center"/>
      </w:pPr>
      <w:r>
        <w:rPr>
          <w:i/>
          <w:sz w:val="20"/>
        </w:rPr>
        <w:t>— Fim do documento —</w:t>
      </w:r>
      <w:r>
        <w:rPr>
          <w:i/>
          <w:sz w:val="20"/>
        </w:rPr>
        <w:br/>
        <w:t>Documento elaborado pela GHR Tech para o Instituto Mais Saúde.</w:t>
      </w:r>
      <w:r>
        <w:rPr>
          <w:i/>
          <w:sz w:val="20"/>
        </w:rPr>
        <w:br/>
        <w:t>Para dúvidas operacionais, utilize a aba Ajuda no painel ou o suporte da integração.</w:t>
      </w:r>
    </w:p>
    <w:sectPr w:rsidR="008C341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656235">
    <w:abstractNumId w:val="8"/>
  </w:num>
  <w:num w:numId="2" w16cid:durableId="627127652">
    <w:abstractNumId w:val="6"/>
  </w:num>
  <w:num w:numId="3" w16cid:durableId="103036850">
    <w:abstractNumId w:val="5"/>
  </w:num>
  <w:num w:numId="4" w16cid:durableId="106512691">
    <w:abstractNumId w:val="4"/>
  </w:num>
  <w:num w:numId="5" w16cid:durableId="2108303364">
    <w:abstractNumId w:val="7"/>
  </w:num>
  <w:num w:numId="6" w16cid:durableId="451218208">
    <w:abstractNumId w:val="3"/>
  </w:num>
  <w:num w:numId="7" w16cid:durableId="1221670918">
    <w:abstractNumId w:val="2"/>
  </w:num>
  <w:num w:numId="8" w16cid:durableId="1460804999">
    <w:abstractNumId w:val="1"/>
  </w:num>
  <w:num w:numId="9" w16cid:durableId="42480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8B8"/>
    <w:rsid w:val="003D45E8"/>
    <w:rsid w:val="00426D4B"/>
    <w:rsid w:val="006A76A2"/>
    <w:rsid w:val="008C34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34ADF78-62B2-4AEA-81E2-44405ECB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13D4C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13D4C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13D4C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1547</Words>
  <Characters>8355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Furtado Santos</cp:lastModifiedBy>
  <cp:revision>4</cp:revision>
  <dcterms:created xsi:type="dcterms:W3CDTF">2013-12-23T23:15:00Z</dcterms:created>
  <dcterms:modified xsi:type="dcterms:W3CDTF">2026-08-24T13:16:00Z</dcterms:modified>
  <cp:category/>
</cp:coreProperties>
</file>