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152000" cy="1156581"/>
            <wp:docPr id="1" name="Picture 1"/>
            <wp:cNvGraphicFramePr>
              <a:graphicFrameLocks noChangeAspect="1"/>
            </wp:cNvGraphicFramePr>
            <a:graphic>
              <a:graphicData uri="http://schemas.openxmlformats.org/drawingml/2006/picture">
                <pic:pic>
                  <pic:nvPicPr>
                    <pic:cNvPr id="0" name="logo_isms.png"/>
                    <pic:cNvPicPr/>
                  </pic:nvPicPr>
                  <pic:blipFill>
                    <a:blip r:embed="rId9"/>
                    <a:stretch>
                      <a:fillRect/>
                    </a:stretch>
                  </pic:blipFill>
                  <pic:spPr>
                    <a:xfrm>
                      <a:off x="0" y="0"/>
                      <a:ext cx="1152000" cy="1156581"/>
                    </a:xfrm>
                    <a:prstGeom prst="rect"/>
                  </pic:spPr>
                </pic:pic>
              </a:graphicData>
            </a:graphic>
          </wp:inline>
        </w:drawing>
      </w:r>
    </w:p>
    <w:p/>
    <w:p>
      <w:pPr>
        <w:jc w:val="center"/>
      </w:pPr>
      <w:r>
        <w:rPr>
          <w:b/>
          <w:color w:val="913D4C"/>
          <w:sz w:val="32"/>
        </w:rPr>
        <w:t>Instituto Mais Saúde</w:t>
      </w:r>
    </w:p>
    <w:p>
      <w:pPr>
        <w:jc w:val="center"/>
      </w:pPr>
      <w:r>
        <w:rPr>
          <w:b/>
          <w:sz w:val="44"/>
        </w:rPr>
        <w:t>Manual do Cliente</w:t>
      </w:r>
    </w:p>
    <w:p/>
    <w:p>
      <w:pPr>
        <w:jc w:val="center"/>
      </w:pPr>
      <w:r>
        <w:rPr>
          <w:sz w:val="28"/>
        </w:rPr>
        <w:t>Painel de Integração de Notas Fiscais</w:t>
        <w:br/>
        <w:t>Tasy → PR</w:t>
      </w:r>
    </w:p>
    <w:p/>
    <w:p>
      <w:pPr>
        <w:jc w:val="center"/>
      </w:pPr>
      <w:r>
        <w:rPr>
          <w:sz w:val="22"/>
        </w:rPr>
        <w:t>Documento de funcionalidades, regras de negócio e operação</w:t>
        <w:br/>
        <w:t>Versão 1.0 — Julho/2026</w:t>
        <w:br/>
        <w:t>Confidencial — uso interno do cliente</w:t>
      </w:r>
    </w:p>
    <w:p>
      <w:r>
        <w:br w:type="page"/>
      </w:r>
    </w:p>
    <w:p>
      <w:pPr>
        <w:pStyle w:val="Heading1"/>
      </w:pPr>
      <w:r>
        <w:t>Sumário</w:t>
      </w:r>
    </w:p>
    <w:p>
      <w:r>
        <w:t>1. Objetivo do sistema</w:t>
      </w:r>
    </w:p>
    <w:p>
      <w:r>
        <w:t>2. Visão geral do fluxo</w:t>
      </w:r>
    </w:p>
    <w:p>
      <w:r>
        <w:t>3. Estabelecimentos e códigos do Tasy</w:t>
      </w:r>
    </w:p>
    <w:p>
      <w:r>
        <w:t>4. Perfis de acesso (Administrador e Usuário)</w:t>
      </w:r>
    </w:p>
    <w:p>
      <w:r>
        <w:t>5. Funcionalidades do painel</w:t>
      </w:r>
    </w:p>
    <w:p>
      <w:r>
        <w:t>6. Rotina automática de extração (6 em 6 minutos)</w:t>
      </w:r>
    </w:p>
    <w:p>
      <w:r>
        <w:t>7. Relatório por e-mail (30 em 30 minutos)</w:t>
      </w:r>
    </w:p>
    <w:p>
      <w:r>
        <w:t>8. Status das notas e tentativas</w:t>
      </w:r>
    </w:p>
    <w:p>
      <w:r>
        <w:t>9. Tipos de erro e tratamento</w:t>
      </w:r>
    </w:p>
    <w:p>
      <w:r>
        <w:t>10. Emissão manual (pendentes e nota específica)</w:t>
      </w:r>
    </w:p>
    <w:p>
      <w:r>
        <w:t>11. Reemissão de notas</w:t>
      </w:r>
    </w:p>
    <w:p>
      <w:r>
        <w:t>12. Filtros, ordenação e paginação</w:t>
      </w:r>
    </w:p>
    <w:p>
      <w:r>
        <w:t>13. Dashboard e exportação de relatório</w:t>
      </w:r>
    </w:p>
    <w:p>
      <w:r>
        <w:t>14. Destinatários de e-mail</w:t>
      </w:r>
    </w:p>
    <w:p>
      <w:r>
        <w:t>15. Configurações operacionais (somente Admin)</w:t>
      </w:r>
    </w:p>
    <w:p>
      <w:r>
        <w:t>16. Logs e auditoria de acessos (somente Admin)</w:t>
      </w:r>
    </w:p>
    <w:p>
      <w:r>
        <w:t>17. Ressalvas e observações importantes</w:t>
      </w:r>
    </w:p>
    <w:p>
      <w:r>
        <w:t>18. Glossário rápido</w:t>
      </w:r>
    </w:p>
    <w:p>
      <w:r>
        <w:br w:type="page"/>
      </w:r>
    </w:p>
    <w:p>
      <w:pPr>
        <w:pStyle w:val="Heading1"/>
      </w:pPr>
      <w:r>
        <w:t>1. Objetivo do sistema</w:t>
      </w:r>
    </w:p>
    <w:p>
      <w:r>
        <w:t>O Painel de Integração de Notas Fiscais tem como objetivo automatizar e controlar o envio de notas fiscais de entrada do sistema Tasy para o sistema PR (estoque/materiais), com acompanhamento operacional, tratamento de erros, relatório por e-mail e rastreabilidade do que foi integrado.</w:t>
      </w:r>
    </w:p>
    <w:p>
      <w:r>
        <w:t>Em resumo, o sistema permite:</w:t>
      </w:r>
    </w:p>
    <w:p>
      <w:pPr>
        <w:pStyle w:val="ListBullet"/>
      </w:pPr>
      <w:r>
        <w:t>Identificar notas elegíveis no Tasy;</w:t>
      </w:r>
    </w:p>
    <w:p>
      <w:pPr>
        <w:pStyle w:val="ListBullet"/>
      </w:pPr>
      <w:r>
        <w:t>Enviar automaticamente (ou manualmente) essas notas ao PR;</w:t>
      </w:r>
    </w:p>
    <w:p>
      <w:pPr>
        <w:pStyle w:val="ListBullet"/>
      </w:pPr>
      <w:r>
        <w:t>Registrar o resultado da integração (sucesso ou erro);</w:t>
      </w:r>
    </w:p>
    <w:p>
      <w:pPr>
        <w:pStyle w:val="ListBullet"/>
      </w:pPr>
      <w:r>
        <w:t>Marcar a nota no Tasy como integrada após sucesso;</w:t>
      </w:r>
    </w:p>
    <w:p>
      <w:pPr>
        <w:pStyle w:val="ListBullet"/>
      </w:pPr>
      <w:r>
        <w:t>Alertar as equipes por e-mail sobre pendências e ocorrências;</w:t>
      </w:r>
    </w:p>
    <w:p>
      <w:pPr>
        <w:pStyle w:val="ListBullet"/>
      </w:pPr>
      <w:r>
        <w:t>Acompanhar indicadores e exportar relatórios para controle gerencial.</w:t>
      </w:r>
    </w:p>
    <w:p>
      <w:pPr>
        <w:pStyle w:val="Heading1"/>
      </w:pPr>
      <w:r>
        <w:t>2. Visão geral do fluxo</w:t>
      </w:r>
    </w:p>
    <w:p>
      <w:r>
        <w:t>O fluxo de negócio pode ser entendido assim:</w:t>
      </w:r>
    </w:p>
    <w:p>
      <w:pPr>
        <w:pStyle w:val="ListBullet"/>
      </w:pPr>
      <w:r>
        <w:t>1) O sistema consulta o Tasy em busca de notas fiscais elegíveis (ainda não integradas);</w:t>
      </w:r>
    </w:p>
    <w:p>
      <w:pPr>
        <w:pStyle w:val="ListBullet"/>
      </w:pPr>
      <w:r>
        <w:t>2) Cada nota passa por validações (estabelecimento, operação, itens, de-para, lote etc.);</w:t>
      </w:r>
    </w:p>
    <w:p>
      <w:pPr>
        <w:pStyle w:val="ListBullet"/>
      </w:pPr>
      <w:r>
        <w:t>3) A nota é enviada ao PR;</w:t>
      </w:r>
    </w:p>
    <w:p>
      <w:pPr>
        <w:pStyle w:val="ListBullet"/>
      </w:pPr>
      <w:r>
        <w:t>4) Em caso de sucesso, o painel registra a nota como enviada e atualiza a data de integração no Tasy;</w:t>
      </w:r>
    </w:p>
    <w:p>
      <w:pPr>
        <w:pStyle w:val="ListBullet"/>
      </w:pPr>
      <w:r>
        <w:t>5) Em caso de falha, a nota fica disponível para nova tentativa automática ou reemissão manual;</w:t>
      </w:r>
    </w:p>
    <w:p>
      <w:pPr>
        <w:pStyle w:val="ListBullet"/>
      </w:pPr>
      <w:r>
        <w:t>6) Periodicamente, um e-mail resume o que aconteceu para cada estabelecimento.</w:t>
      </w:r>
    </w:p>
    <w:p>
      <w:r>
        <w:t>Importante: a lista do painel mostra o histórico de notas que já entraram no fluxo de integração. Notas que existem apenas no Tasy e nunca foram emitidas pelo integrador não aparecem nessa lista até que sejam capturadas (automaticamente ou por emissão específica).</w:t>
      </w:r>
    </w:p>
    <w:p>
      <w:pPr>
        <w:pStyle w:val="Heading1"/>
      </w:pPr>
      <w:r>
        <w:t>3. Estabelecimentos e códigos do Tasy</w:t>
      </w:r>
    </w:p>
    <w:p>
      <w:r>
        <w:t>O painel opera com quatro estabelecimentos. Cada um corresponde a um código de estabelecimento no Tasy (cd_estabelecimento):</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Estabelecimento no painel</w:t>
            </w:r>
          </w:p>
        </w:tc>
        <w:tc>
          <w:tcPr>
            <w:tcW w:type="dxa" w:w="4703"/>
          </w:tcPr>
          <w:p>
            <w:r>
              <w:rPr>
                <w:b/>
                <w:sz w:val="20"/>
              </w:rPr>
              <w:t>Código no Tasy</w:t>
            </w:r>
          </w:p>
        </w:tc>
      </w:tr>
      <w:tr>
        <w:tc>
          <w:tcPr>
            <w:tcW w:type="dxa" w:w="4703"/>
          </w:tcPr>
          <w:p>
            <w:r>
              <w:rPr>
                <w:sz w:val="20"/>
              </w:rPr>
              <w:t>Castelo</w:t>
            </w:r>
          </w:p>
        </w:tc>
        <w:tc>
          <w:tcPr>
            <w:tcW w:type="dxa" w:w="4703"/>
          </w:tcPr>
          <w:p>
            <w:r>
              <w:rPr>
                <w:sz w:val="20"/>
              </w:rPr>
              <w:t>8</w:t>
            </w:r>
          </w:p>
        </w:tc>
      </w:tr>
      <w:tr>
        <w:tc>
          <w:tcPr>
            <w:tcW w:type="dxa" w:w="4703"/>
          </w:tcPr>
          <w:p>
            <w:r>
              <w:rPr>
                <w:sz w:val="20"/>
              </w:rPr>
              <w:t>HRAS</w:t>
            </w:r>
          </w:p>
        </w:tc>
        <w:tc>
          <w:tcPr>
            <w:tcW w:type="dxa" w:w="4703"/>
          </w:tcPr>
          <w:p>
            <w:r>
              <w:rPr>
                <w:sz w:val="20"/>
              </w:rPr>
              <w:t>9</w:t>
            </w:r>
          </w:p>
        </w:tc>
      </w:tr>
      <w:tr>
        <w:tc>
          <w:tcPr>
            <w:tcW w:type="dxa" w:w="4703"/>
          </w:tcPr>
          <w:p>
            <w:r>
              <w:rPr>
                <w:sz w:val="20"/>
              </w:rPr>
              <w:t>HRT (Itaituba)</w:t>
            </w:r>
          </w:p>
        </w:tc>
        <w:tc>
          <w:tcPr>
            <w:tcW w:type="dxa" w:w="4703"/>
          </w:tcPr>
          <w:p>
            <w:r>
              <w:rPr>
                <w:sz w:val="20"/>
              </w:rPr>
              <w:t>7</w:t>
            </w:r>
          </w:p>
        </w:tc>
      </w:tr>
      <w:tr>
        <w:tc>
          <w:tcPr>
            <w:tcW w:type="dxa" w:w="4703"/>
          </w:tcPr>
          <w:p>
            <w:r>
              <w:rPr>
                <w:sz w:val="20"/>
              </w:rPr>
              <w:t>Ponta Porã</w:t>
            </w:r>
          </w:p>
        </w:tc>
        <w:tc>
          <w:tcPr>
            <w:tcW w:type="dxa" w:w="4703"/>
          </w:tcPr>
          <w:p>
            <w:r>
              <w:rPr>
                <w:sz w:val="20"/>
              </w:rPr>
              <w:t>16</w:t>
            </w:r>
          </w:p>
        </w:tc>
      </w:tr>
    </w:tbl>
    <w:p/>
    <w:p>
      <w:r>
        <w:t>Esses códigos são usados para filtrar as notas corretas no Tasy. O usuário comum fica vinculado a um único estabelecimento e só enxerga dados da sua unidade. O administrador pode visualizar e operar todas as unidades.</w:t>
      </w:r>
    </w:p>
    <w:p>
      <w:pPr>
        <w:pStyle w:val="Heading2"/>
      </w:pPr>
      <w:r>
        <w:t>3.1 Critérios gerais de elegibilidade da nota</w:t>
      </w:r>
    </w:p>
    <w:p>
      <w:r>
        <w:t>De forma geral, entram no fluxo as notas que atendem, entre outras, às condições abaixo:</w:t>
      </w:r>
    </w:p>
    <w:p>
      <w:pPr>
        <w:pStyle w:val="ListBullet"/>
      </w:pPr>
      <w:r>
        <w:t>Tipo de nota de entrada (EN);</w:t>
      </w:r>
    </w:p>
    <w:p>
      <w:pPr>
        <w:pStyle w:val="ListBullet"/>
      </w:pPr>
      <w:r>
        <w:t>Ainda sem data de integração no Tasy (não integradas);</w:t>
      </w:r>
    </w:p>
    <w:p>
      <w:pPr>
        <w:pStyle w:val="ListBullet"/>
      </w:pPr>
      <w:r>
        <w:t>Operações liberadas: 1 e 39;</w:t>
      </w:r>
    </w:p>
    <w:p>
      <w:pPr>
        <w:pStyle w:val="ListBullet"/>
      </w:pPr>
      <w:r>
        <w:t>Itens com operação 33 são desconsiderados;</w:t>
      </w:r>
    </w:p>
    <w:p>
      <w:pPr>
        <w:pStyle w:val="ListBullet"/>
      </w:pPr>
      <w:r>
        <w:t>Data de emissão a partir de 14/05/2024;</w:t>
      </w:r>
    </w:p>
    <w:p>
      <w:pPr>
        <w:pStyle w:val="ListBullet"/>
      </w:pPr>
      <w:r>
        <w:t>Atualização de estoque a partir de 05/08/2026 (piso operacional);</w:t>
      </w:r>
    </w:p>
    <w:p>
      <w:pPr>
        <w:pStyle w:val="ListBullet"/>
      </w:pPr>
      <w:r>
        <w:t>Situações 2 e 3 excluídas.</w:t>
      </w:r>
    </w:p>
    <w:p>
      <w:r>
        <w:t>Observação: esses critérios podem ser ajustados pela equipe responsável conforme definição do negócio, mas representam a regra vigente na entrega atual.</w:t>
      </w:r>
    </w:p>
    <w:p>
      <w:pPr>
        <w:pStyle w:val="Heading1"/>
      </w:pPr>
      <w:r>
        <w:t>4. Perfis de acesso (Administrador e Usuário)</w:t>
      </w:r>
    </w:p>
    <w:p>
      <w:pPr>
        <w:pStyle w:val="Heading2"/>
      </w:pPr>
      <w:r>
        <w:t>4.1 Administrador</w:t>
      </w:r>
    </w:p>
    <w:p>
      <w:r>
        <w:t>O administrador tem visão global e funções de gestão:</w:t>
      </w:r>
    </w:p>
    <w:p>
      <w:pPr>
        <w:pStyle w:val="ListBullet"/>
      </w:pPr>
      <w:r>
        <w:t>Acessa todos os estabelecimentos;</w:t>
      </w:r>
    </w:p>
    <w:p>
      <w:pPr>
        <w:pStyle w:val="ListBullet"/>
      </w:pPr>
      <w:r>
        <w:t>Gerencia usuários do painel;</w:t>
      </w:r>
    </w:p>
    <w:p>
      <w:pPr>
        <w:pStyle w:val="ListBullet"/>
      </w:pPr>
      <w:r>
        <w:t>Liga/desliga a rotina automática e o e-mail por unidade;</w:t>
      </w:r>
    </w:p>
    <w:p>
      <w:pPr>
        <w:pStyle w:val="ListBullet"/>
      </w:pPr>
      <w:r>
        <w:t>Consulta logs de processamento e auditoria de acessos;</w:t>
      </w:r>
    </w:p>
    <w:p>
      <w:pPr>
        <w:pStyle w:val="ListBullet"/>
      </w:pPr>
      <w:r>
        <w:t>Gerencia destinatários de e-mail de qualquer unidade;</w:t>
      </w:r>
    </w:p>
    <w:p>
      <w:pPr>
        <w:pStyle w:val="ListBullet"/>
      </w:pPr>
      <w:r>
        <w:t>Visualiza dashboard consolidado ou por estabelecimento;</w:t>
      </w:r>
    </w:p>
    <w:p>
      <w:pPr>
        <w:pStyle w:val="ListBullet"/>
      </w:pPr>
      <w:r>
        <w:t>Dispara relatório de e-mail manualmente (teste/envio imediato).</w:t>
      </w:r>
    </w:p>
    <w:p>
      <w:pPr>
        <w:pStyle w:val="Heading2"/>
      </w:pPr>
      <w:r>
        <w:t>4.2 Usuário de estabelecimento</w:t>
      </w:r>
    </w:p>
    <w:p>
      <w:r>
        <w:t>O usuário comum fica restrito ao seu estabelecimento:</w:t>
      </w:r>
    </w:p>
    <w:p>
      <w:pPr>
        <w:pStyle w:val="ListBullet"/>
      </w:pPr>
      <w:r>
        <w:t>Emite e acompanha notas apenas da sua unidade;</w:t>
      </w:r>
    </w:p>
    <w:p>
      <w:pPr>
        <w:pStyle w:val="ListBullet"/>
      </w:pPr>
      <w:r>
        <w:t>Consulta o dashboard da própria unidade;</w:t>
      </w:r>
    </w:p>
    <w:p>
      <w:pPr>
        <w:pStyle w:val="ListBullet"/>
      </w:pPr>
      <w:r>
        <w:t>Gerencia somente os e-mails destinatários da própria unidade;</w:t>
      </w:r>
    </w:p>
    <w:p>
      <w:pPr>
        <w:pStyle w:val="ListBullet"/>
      </w:pPr>
      <w:r>
        <w:t>Consulta a Ajuda do painel;</w:t>
      </w:r>
    </w:p>
    <w:p>
      <w:pPr>
        <w:pStyle w:val="ListBullet"/>
      </w:pPr>
      <w:r>
        <w:t>Não acessa Configurações, Logs globais, Acessos/IP nem cadastro de usuários de outras unidades.</w:t>
      </w:r>
    </w:p>
    <w:p>
      <w:pPr>
        <w:pStyle w:val="Heading1"/>
      </w:pPr>
      <w:r>
        <w:t>5. Funcionalidades do painel</w:t>
      </w:r>
    </w:p>
    <w:p>
      <w:r>
        <w:t>Menu principal e propósito de cada área:</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Área</w:t>
            </w:r>
          </w:p>
        </w:tc>
        <w:tc>
          <w:tcPr>
            <w:tcW w:type="dxa" w:w="3135"/>
          </w:tcPr>
          <w:p>
            <w:r>
              <w:rPr>
                <w:b/>
                <w:sz w:val="20"/>
              </w:rPr>
              <w:t>Quem acessa</w:t>
            </w:r>
          </w:p>
        </w:tc>
        <w:tc>
          <w:tcPr>
            <w:tcW w:type="dxa" w:w="3135"/>
          </w:tcPr>
          <w:p>
            <w:r>
              <w:rPr>
                <w:b/>
                <w:sz w:val="20"/>
              </w:rPr>
              <w:t>Para que serve</w:t>
            </w:r>
          </w:p>
        </w:tc>
      </w:tr>
      <w:tr>
        <w:tc>
          <w:tcPr>
            <w:tcW w:type="dxa" w:w="3135"/>
          </w:tcPr>
          <w:p>
            <w:r>
              <w:rPr>
                <w:sz w:val="20"/>
              </w:rPr>
              <w:t>Emitir Nota</w:t>
            </w:r>
          </w:p>
        </w:tc>
        <w:tc>
          <w:tcPr>
            <w:tcW w:type="dxa" w:w="3135"/>
          </w:tcPr>
          <w:p>
            <w:r>
              <w:rPr>
                <w:sz w:val="20"/>
              </w:rPr>
              <w:t>Admin e Usuário</w:t>
            </w:r>
          </w:p>
        </w:tc>
        <w:tc>
          <w:tcPr>
            <w:tcW w:type="dxa" w:w="3135"/>
          </w:tcPr>
          <w:p>
            <w:r>
              <w:rPr>
                <w:sz w:val="20"/>
              </w:rPr>
              <w:t>Emitir pendentes/específicas, filtrar histórico, ver detalhes e reemitir</w:t>
            </w:r>
          </w:p>
        </w:tc>
      </w:tr>
      <w:tr>
        <w:tc>
          <w:tcPr>
            <w:tcW w:type="dxa" w:w="3135"/>
          </w:tcPr>
          <w:p>
            <w:r>
              <w:rPr>
                <w:sz w:val="20"/>
              </w:rPr>
              <w:t>Dashboard</w:t>
            </w:r>
          </w:p>
        </w:tc>
        <w:tc>
          <w:tcPr>
            <w:tcW w:type="dxa" w:w="3135"/>
          </w:tcPr>
          <w:p>
            <w:r>
              <w:rPr>
                <w:sz w:val="20"/>
              </w:rPr>
              <w:t>Admin e Usuário</w:t>
            </w:r>
          </w:p>
        </w:tc>
        <w:tc>
          <w:tcPr>
            <w:tcW w:type="dxa" w:w="3135"/>
          </w:tcPr>
          <w:p>
            <w:r>
              <w:rPr>
                <w:sz w:val="20"/>
              </w:rPr>
              <w:t>Indicadores da integração, erros e exportação CSV</w:t>
            </w:r>
          </w:p>
        </w:tc>
      </w:tr>
      <w:tr>
        <w:tc>
          <w:tcPr>
            <w:tcW w:type="dxa" w:w="3135"/>
          </w:tcPr>
          <w:p>
            <w:r>
              <w:rPr>
                <w:sz w:val="20"/>
              </w:rPr>
              <w:t>Destinatários</w:t>
            </w:r>
          </w:p>
        </w:tc>
        <w:tc>
          <w:tcPr>
            <w:tcW w:type="dxa" w:w="3135"/>
          </w:tcPr>
          <w:p>
            <w:r>
              <w:rPr>
                <w:sz w:val="20"/>
              </w:rPr>
              <w:t>Admin e Usuário</w:t>
            </w:r>
          </w:p>
        </w:tc>
        <w:tc>
          <w:tcPr>
            <w:tcW w:type="dxa" w:w="3135"/>
          </w:tcPr>
          <w:p>
            <w:r>
              <w:rPr>
                <w:sz w:val="20"/>
              </w:rPr>
              <w:t>Cadastrar/editar/excluir e-mails do relatório</w:t>
            </w:r>
          </w:p>
        </w:tc>
      </w:tr>
      <w:tr>
        <w:tc>
          <w:tcPr>
            <w:tcW w:type="dxa" w:w="3135"/>
          </w:tcPr>
          <w:p>
            <w:r>
              <w:rPr>
                <w:sz w:val="20"/>
              </w:rPr>
              <w:t>Usuários</w:t>
            </w:r>
          </w:p>
        </w:tc>
        <w:tc>
          <w:tcPr>
            <w:tcW w:type="dxa" w:w="3135"/>
          </w:tcPr>
          <w:p>
            <w:r>
              <w:rPr>
                <w:sz w:val="20"/>
              </w:rPr>
              <w:t>Somente Admin</w:t>
            </w:r>
          </w:p>
        </w:tc>
        <w:tc>
          <w:tcPr>
            <w:tcW w:type="dxa" w:w="3135"/>
          </w:tcPr>
          <w:p>
            <w:r>
              <w:rPr>
                <w:sz w:val="20"/>
              </w:rPr>
              <w:t>Criar e gerenciar logins</w:t>
            </w:r>
          </w:p>
        </w:tc>
      </w:tr>
      <w:tr>
        <w:tc>
          <w:tcPr>
            <w:tcW w:type="dxa" w:w="3135"/>
          </w:tcPr>
          <w:p>
            <w:r>
              <w:rPr>
                <w:sz w:val="20"/>
              </w:rPr>
              <w:t>Logs</w:t>
            </w:r>
          </w:p>
        </w:tc>
        <w:tc>
          <w:tcPr>
            <w:tcW w:type="dxa" w:w="3135"/>
          </w:tcPr>
          <w:p>
            <w:r>
              <w:rPr>
                <w:sz w:val="20"/>
              </w:rPr>
              <w:t>Somente Admin</w:t>
            </w:r>
          </w:p>
        </w:tc>
        <w:tc>
          <w:tcPr>
            <w:tcW w:type="dxa" w:w="3135"/>
          </w:tcPr>
          <w:p>
            <w:r>
              <w:rPr>
                <w:sz w:val="20"/>
              </w:rPr>
              <w:t>Histórico de processamento e retornos de erro</w:t>
            </w:r>
          </w:p>
        </w:tc>
      </w:tr>
      <w:tr>
        <w:tc>
          <w:tcPr>
            <w:tcW w:type="dxa" w:w="3135"/>
          </w:tcPr>
          <w:p>
            <w:r>
              <w:rPr>
                <w:sz w:val="20"/>
              </w:rPr>
              <w:t>Acessos</w:t>
            </w:r>
          </w:p>
        </w:tc>
        <w:tc>
          <w:tcPr>
            <w:tcW w:type="dxa" w:w="3135"/>
          </w:tcPr>
          <w:p>
            <w:r>
              <w:rPr>
                <w:sz w:val="20"/>
              </w:rPr>
              <w:t>Somente Admin</w:t>
            </w:r>
          </w:p>
        </w:tc>
        <w:tc>
          <w:tcPr>
            <w:tcW w:type="dxa" w:w="3135"/>
          </w:tcPr>
          <w:p>
            <w:r>
              <w:rPr>
                <w:sz w:val="20"/>
              </w:rPr>
              <w:t>Auditoria de IP, usuário, ação e data</w:t>
            </w:r>
          </w:p>
        </w:tc>
      </w:tr>
      <w:tr>
        <w:tc>
          <w:tcPr>
            <w:tcW w:type="dxa" w:w="3135"/>
          </w:tcPr>
          <w:p>
            <w:r>
              <w:rPr>
                <w:sz w:val="20"/>
              </w:rPr>
              <w:t>Configurações</w:t>
            </w:r>
          </w:p>
        </w:tc>
        <w:tc>
          <w:tcPr>
            <w:tcW w:type="dxa" w:w="3135"/>
          </w:tcPr>
          <w:p>
            <w:r>
              <w:rPr>
                <w:sz w:val="20"/>
              </w:rPr>
              <w:t>Somente Admin</w:t>
            </w:r>
          </w:p>
        </w:tc>
        <w:tc>
          <w:tcPr>
            <w:tcW w:type="dxa" w:w="3135"/>
          </w:tcPr>
          <w:p>
            <w:r>
              <w:rPr>
                <w:sz w:val="20"/>
              </w:rPr>
              <w:t>Ligar/desligar rotina e e-mail por unidade</w:t>
            </w:r>
          </w:p>
        </w:tc>
      </w:tr>
      <w:tr>
        <w:tc>
          <w:tcPr>
            <w:tcW w:type="dxa" w:w="3135"/>
          </w:tcPr>
          <w:p>
            <w:r>
              <w:rPr>
                <w:sz w:val="20"/>
              </w:rPr>
              <w:t>Ajuda</w:t>
            </w:r>
          </w:p>
        </w:tc>
        <w:tc>
          <w:tcPr>
            <w:tcW w:type="dxa" w:w="3135"/>
          </w:tcPr>
          <w:p>
            <w:r>
              <w:rPr>
                <w:sz w:val="20"/>
              </w:rPr>
              <w:t>Admin e Usuário</w:t>
            </w:r>
          </w:p>
        </w:tc>
        <w:tc>
          <w:tcPr>
            <w:tcW w:type="dxa" w:w="3135"/>
          </w:tcPr>
          <w:p>
            <w:r>
              <w:rPr>
                <w:sz w:val="20"/>
              </w:rPr>
              <w:t>Orientações de uso (conteúdo adaptado ao perfil)</w:t>
            </w:r>
          </w:p>
        </w:tc>
      </w:tr>
    </w:tbl>
    <w:p/>
    <w:p>
      <w:pPr>
        <w:pStyle w:val="Heading1"/>
      </w:pPr>
      <w:r>
        <w:t>6. Rotina automática de extração (6 em 6 minutos)</w:t>
      </w:r>
    </w:p>
    <w:p>
      <w:r>
        <w:t>Existe uma rotina automática que, a cada 6 minutos, busca no Tasy as notas elegíveis dos estabelecimentos habilitados e as encaminha para integração com o PR.</w:t>
      </w:r>
    </w:p>
    <w:p>
      <w:pPr>
        <w:pStyle w:val="Heading2"/>
      </w:pPr>
      <w:r>
        <w:t>6.1 Como a rotina é controlada</w:t>
      </w:r>
    </w:p>
    <w:p>
      <w:pPr>
        <w:pStyle w:val="ListBullet"/>
      </w:pPr>
      <w:r>
        <w:t>Controle geral (liga/desliga de toda a rotina): responsabilidade da operação;</w:t>
      </w:r>
    </w:p>
    <w:p>
      <w:pPr>
        <w:pStyle w:val="ListBullet"/>
      </w:pPr>
      <w:r>
        <w:t>Controle por estabelecimento: tela Configurações (somente Admin), coluna Scheduler (6 min);</w:t>
      </w:r>
    </w:p>
    <w:p>
      <w:pPr>
        <w:pStyle w:val="ListBullet"/>
      </w:pPr>
      <w:r>
        <w:t>Para uma unidade processar automaticamente, os dois controles precisam estar ligados (geral + da unidade);</w:t>
      </w:r>
    </w:p>
    <w:p>
      <w:pPr>
        <w:pStyle w:val="ListBullet"/>
      </w:pPr>
      <w:r>
        <w:t>Se o controle geral estiver ligado, mas todas as unidades estiverem desligadas, nenhuma nota será capturada automaticamente.</w:t>
      </w:r>
    </w:p>
    <w:p>
      <w:pPr>
        <w:pStyle w:val="Heading2"/>
      </w:pPr>
      <w:r>
        <w:t>6.2 O que a rotina faz a cada ciclo</w:t>
      </w:r>
    </w:p>
    <w:p>
      <w:pPr>
        <w:pStyle w:val="ListBullet"/>
      </w:pPr>
      <w:r>
        <w:t>Consulta notas elegíveis no Tasy da unidade;</w:t>
      </w:r>
    </w:p>
    <w:p>
      <w:pPr>
        <w:pStyle w:val="ListBullet"/>
      </w:pPr>
      <w:r>
        <w:t>Encaminha essas notas para processamento/envio ao PR;</w:t>
      </w:r>
    </w:p>
    <w:p>
      <w:pPr>
        <w:pStyle w:val="ListBullet"/>
      </w:pPr>
      <w:r>
        <w:t>Não depende de alguém estar logado no painel;</w:t>
      </w:r>
    </w:p>
    <w:p>
      <w:pPr>
        <w:pStyle w:val="ListBullet"/>
      </w:pPr>
      <w:r>
        <w:t>Não substitui a emissão manual (pendentes ou específica), que continua disponível mesmo com a rotina desligada.</w:t>
      </w:r>
    </w:p>
    <w:p>
      <w:pPr>
        <w:pStyle w:val="Heading1"/>
      </w:pPr>
      <w:r>
        <w:t>7. Relatório por e-mail (30 em 30 minutos)</w:t>
      </w:r>
    </w:p>
    <w:p>
      <w:r>
        <w:t>A cada 30 minutos, o sistema pode enviar um relatório por e-mail por estabelecimento, desde que o envio esteja habilitado para aquela unidade e existam destinatários cadastrados.</w:t>
      </w:r>
    </w:p>
    <w:p>
      <w:pPr>
        <w:pStyle w:val="Heading2"/>
      </w:pPr>
      <w:r>
        <w:t>7.1 Controles do e-mail</w:t>
      </w:r>
    </w:p>
    <w:p>
      <w:pPr>
        <w:pStyle w:val="ListBullet"/>
      </w:pPr>
      <w:r>
        <w:t>Controle geral do envio automático: responsabilidade da operação;</w:t>
      </w:r>
    </w:p>
    <w:p>
      <w:pPr>
        <w:pStyle w:val="ListBullet"/>
      </w:pPr>
      <w:r>
        <w:t>Controle por unidade: Configurações → Relatório e-mail (30 min) — somente Admin;</w:t>
      </w:r>
    </w:p>
    <w:p>
      <w:pPr>
        <w:pStyle w:val="ListBullet"/>
      </w:pPr>
      <w:r>
        <w:t>Destinatários: aba Destinatários (Admin vê todas as unidades; Usuário só a sua);</w:t>
      </w:r>
    </w:p>
    <w:p>
      <w:pPr>
        <w:pStyle w:val="ListBullet"/>
      </w:pPr>
      <w:r>
        <w:t>Envio manual imediato: botão em Configurações (“Enviar relatório agora”) — somente Admin;</w:t>
      </w:r>
    </w:p>
    <w:p>
      <w:pPr>
        <w:pStyle w:val="ListBullet"/>
      </w:pPr>
      <w:r>
        <w:t>Se não houver destinatários, o e-mail não é enviado;</w:t>
      </w:r>
    </w:p>
    <w:p>
      <w:pPr>
        <w:pStyle w:val="ListBullet"/>
      </w:pPr>
      <w:r>
        <w:t>No modo automático, se não houver ocorrência nova relevante, o e-mail não é disparado.</w:t>
      </w:r>
    </w:p>
    <w:p>
      <w:pPr>
        <w:pStyle w:val="Heading2"/>
      </w:pPr>
      <w:r>
        <w:t>7.2 Seções do e-mail</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Seção</w:t>
            </w:r>
          </w:p>
        </w:tc>
        <w:tc>
          <w:tcPr>
            <w:tcW w:type="dxa" w:w="4703"/>
          </w:tcPr>
          <w:p>
            <w:r>
              <w:rPr>
                <w:b/>
                <w:sz w:val="20"/>
              </w:rPr>
              <w:t>Comportamento</w:t>
            </w:r>
          </w:p>
        </w:tc>
      </w:tr>
      <w:tr>
        <w:tc>
          <w:tcPr>
            <w:tcW w:type="dxa" w:w="4703"/>
          </w:tcPr>
          <w:p>
            <w:r>
              <w:rPr>
                <w:sz w:val="20"/>
              </w:rPr>
              <w:t>Notas integradas com sucesso</w:t>
            </w:r>
          </w:p>
        </w:tc>
        <w:tc>
          <w:tcPr>
            <w:tcW w:type="dxa" w:w="4703"/>
          </w:tcPr>
          <w:p>
            <w:r>
              <w:rPr>
                <w:sz w:val="20"/>
              </w:rPr>
              <w:t>Entra no e-mail uma única vez</w:t>
            </w:r>
          </w:p>
        </w:tc>
      </w:tr>
      <w:tr>
        <w:tc>
          <w:tcPr>
            <w:tcW w:type="dxa" w:w="4703"/>
          </w:tcPr>
          <w:p>
            <w:r>
              <w:rPr>
                <w:sz w:val="20"/>
              </w:rPr>
              <w:t>Notas não integradas (sem bloqueio de de-para/lote)</w:t>
            </w:r>
          </w:p>
        </w:tc>
        <w:tc>
          <w:tcPr>
            <w:tcW w:type="dxa" w:w="4703"/>
          </w:tcPr>
          <w:p>
            <w:r>
              <w:rPr>
                <w:sz w:val="20"/>
              </w:rPr>
              <w:t>Entra no e-mail uma única vez</w:t>
            </w:r>
          </w:p>
        </w:tc>
      </w:tr>
      <w:tr>
        <w:tc>
          <w:tcPr>
            <w:tcW w:type="dxa" w:w="4703"/>
          </w:tcPr>
          <w:p>
            <w:r>
              <w:rPr>
                <w:sz w:val="20"/>
              </w:rPr>
              <w:t>Itens sem de-para</w:t>
            </w:r>
          </w:p>
        </w:tc>
        <w:tc>
          <w:tcPr>
            <w:tcW w:type="dxa" w:w="4703"/>
          </w:tcPr>
          <w:p>
            <w:r>
              <w:rPr>
                <w:sz w:val="20"/>
              </w:rPr>
              <w:t>Pode repetir a cada ciclo até ser resolvido</w:t>
            </w:r>
          </w:p>
        </w:tc>
      </w:tr>
      <w:tr>
        <w:tc>
          <w:tcPr>
            <w:tcW w:type="dxa" w:w="4703"/>
          </w:tcPr>
          <w:p>
            <w:r>
              <w:rPr>
                <w:sz w:val="20"/>
              </w:rPr>
              <w:t>Itens com necessidade de lote</w:t>
            </w:r>
          </w:p>
        </w:tc>
        <w:tc>
          <w:tcPr>
            <w:tcW w:type="dxa" w:w="4703"/>
          </w:tcPr>
          <w:p>
            <w:r>
              <w:rPr>
                <w:sz w:val="20"/>
              </w:rPr>
              <w:t>Pode repetir a cada ciclo até ser resolvido</w:t>
            </w:r>
          </w:p>
        </w:tc>
      </w:tr>
      <w:tr>
        <w:tc>
          <w:tcPr>
            <w:tcW w:type="dxa" w:w="4703"/>
          </w:tcPr>
          <w:p>
            <w:r>
              <w:rPr>
                <w:sz w:val="20"/>
              </w:rPr>
              <w:t>Erros de retorno do PR</w:t>
            </w:r>
          </w:p>
        </w:tc>
        <w:tc>
          <w:tcPr>
            <w:tcW w:type="dxa" w:w="4703"/>
          </w:tcPr>
          <w:p>
            <w:r>
              <w:rPr>
                <w:sz w:val="20"/>
              </w:rPr>
              <w:t>Entra no e-mail uma única vez</w:t>
            </w:r>
          </w:p>
        </w:tc>
      </w:tr>
    </w:tbl>
    <w:p/>
    <w:p>
      <w:r>
        <w:t>Para evitar que a mesma nota apareça em várias seções ao mesmo tempo, há prioridade: sem de-para → sem lote → não integrada.</w:t>
      </w:r>
    </w:p>
    <w:p>
      <w:r>
        <w:t>Isso reduz ruído: o time continua sendo lembrado das pendências operacionais (de-para/lote), mas não recebe repetidamente o mesmo aviso de nota já integrada ou já retornada pelo PR.</w:t>
      </w:r>
    </w:p>
    <w:p>
      <w:pPr>
        <w:pStyle w:val="Heading1"/>
      </w:pPr>
      <w:r>
        <w:t>8. Status das notas e tentativas</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Status no painel</w:t>
            </w:r>
          </w:p>
        </w:tc>
        <w:tc>
          <w:tcPr>
            <w:tcW w:type="dxa" w:w="4703"/>
          </w:tcPr>
          <w:p>
            <w:r>
              <w:rPr>
                <w:b/>
                <w:sz w:val="20"/>
              </w:rPr>
              <w:t>Significado</w:t>
            </w:r>
          </w:p>
        </w:tc>
      </w:tr>
      <w:tr>
        <w:tc>
          <w:tcPr>
            <w:tcW w:type="dxa" w:w="4703"/>
          </w:tcPr>
          <w:p>
            <w:r>
              <w:rPr>
                <w:sz w:val="20"/>
              </w:rPr>
              <w:t>Pendente (pending)</w:t>
            </w:r>
          </w:p>
        </w:tc>
        <w:tc>
          <w:tcPr>
            <w:tcW w:type="dxa" w:w="4703"/>
          </w:tcPr>
          <w:p>
            <w:r>
              <w:rPr>
                <w:sz w:val="20"/>
              </w:rPr>
              <w:t>Nota entrou no fluxo e ainda não concluiu o processamento final</w:t>
            </w:r>
          </w:p>
        </w:tc>
      </w:tr>
      <w:tr>
        <w:tc>
          <w:tcPr>
            <w:tcW w:type="dxa" w:w="4703"/>
          </w:tcPr>
          <w:p>
            <w:r>
              <w:rPr>
                <w:sz w:val="20"/>
              </w:rPr>
              <w:t>Enviado (sent)</w:t>
            </w:r>
          </w:p>
        </w:tc>
        <w:tc>
          <w:tcPr>
            <w:tcW w:type="dxa" w:w="4703"/>
          </w:tcPr>
          <w:p>
            <w:r>
              <w:rPr>
                <w:sz w:val="20"/>
              </w:rPr>
              <w:t>Integração concluída com sucesso no PR</w:t>
            </w:r>
          </w:p>
        </w:tc>
      </w:tr>
      <w:tr>
        <w:tc>
          <w:tcPr>
            <w:tcW w:type="dxa" w:w="4703"/>
          </w:tcPr>
          <w:p>
            <w:r>
              <w:rPr>
                <w:sz w:val="20"/>
              </w:rPr>
              <w:t>Aguardando retry (retry_pending)</w:t>
            </w:r>
          </w:p>
        </w:tc>
        <w:tc>
          <w:tcPr>
            <w:tcW w:type="dxa" w:w="4703"/>
          </w:tcPr>
          <w:p>
            <w:r>
              <w:rPr>
                <w:sz w:val="20"/>
              </w:rPr>
              <w:t>Falhou e aguarda nova tentativa automática</w:t>
            </w:r>
          </w:p>
        </w:tc>
      </w:tr>
      <w:tr>
        <w:tc>
          <w:tcPr>
            <w:tcW w:type="dxa" w:w="4703"/>
          </w:tcPr>
          <w:p>
            <w:r>
              <w:rPr>
                <w:sz w:val="20"/>
              </w:rPr>
              <w:t>Falha definitiva (dead_letter)</w:t>
            </w:r>
          </w:p>
        </w:tc>
        <w:tc>
          <w:tcPr>
            <w:tcW w:type="dxa" w:w="4703"/>
          </w:tcPr>
          <w:p>
            <w:r>
              <w:rPr>
                <w:sz w:val="20"/>
              </w:rPr>
              <w:t>Esgotou as tentativas automáticas; exige ação (reemitir após correção)</w:t>
            </w:r>
          </w:p>
        </w:tc>
      </w:tr>
    </w:tbl>
    <w:p/>
    <w:p>
      <w:r>
        <w:t>Em caso de erro no envio ao PR:</w:t>
        <w:br/>
        <w:t>• Erros de negócio: poucas tentativas automáticas rápidas;</w:t>
        <w:br/>
        <w:t>• Lentidão/indisponibilidade do PR (timeout): retentativas por até 2 dias corridos;</w:t>
        <w:br/>
        <w:t>• Depois disso, a nota fica em falha definitiva e pode ser reemitida manualmente depois que a causa for corrigida.</w:t>
      </w:r>
    </w:p>
    <w:p>
      <w:pPr>
        <w:pStyle w:val="Heading1"/>
      </w:pPr>
      <w:r>
        <w:t>9. Tipos de erro e tratamento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Tipo de erro</w:t>
            </w:r>
          </w:p>
        </w:tc>
        <w:tc>
          <w:tcPr>
            <w:tcW w:type="dxa" w:w="3135"/>
          </w:tcPr>
          <w:p>
            <w:r>
              <w:rPr>
                <w:b/>
                <w:sz w:val="20"/>
              </w:rPr>
              <w:t>O que significa</w:t>
            </w:r>
          </w:p>
        </w:tc>
        <w:tc>
          <w:tcPr>
            <w:tcW w:type="dxa" w:w="3135"/>
          </w:tcPr>
          <w:p>
            <w:r>
              <w:rPr>
                <w:b/>
                <w:sz w:val="20"/>
              </w:rPr>
              <w:t>O que fazer</w:t>
            </w:r>
          </w:p>
        </w:tc>
      </w:tr>
      <w:tr>
        <w:tc>
          <w:tcPr>
            <w:tcW w:type="dxa" w:w="3135"/>
          </w:tcPr>
          <w:p>
            <w:r>
              <w:rPr>
                <w:sz w:val="20"/>
              </w:rPr>
              <w:t>Sem de-para</w:t>
            </w:r>
          </w:p>
        </w:tc>
        <w:tc>
          <w:tcPr>
            <w:tcW w:type="dxa" w:w="3135"/>
          </w:tcPr>
          <w:p>
            <w:r>
              <w:rPr>
                <w:sz w:val="20"/>
              </w:rPr>
              <w:t>Material do Tasy sem vínculo cadastrado no PR</w:t>
            </w:r>
          </w:p>
        </w:tc>
        <w:tc>
          <w:tcPr>
            <w:tcW w:type="dxa" w:w="3135"/>
          </w:tcPr>
          <w:p>
            <w:r>
              <w:rPr>
                <w:sz w:val="20"/>
              </w:rPr>
              <w:t>Cadastrar o de-para no PR e usar Reemitir</w:t>
            </w:r>
          </w:p>
        </w:tc>
      </w:tr>
      <w:tr>
        <w:tc>
          <w:tcPr>
            <w:tcW w:type="dxa" w:w="3135"/>
          </w:tcPr>
          <w:p>
            <w:r>
              <w:rPr>
                <w:sz w:val="20"/>
              </w:rPr>
              <w:t>Sem lote</w:t>
            </w:r>
          </w:p>
        </w:tc>
        <w:tc>
          <w:tcPr>
            <w:tcW w:type="dxa" w:w="3135"/>
          </w:tcPr>
          <w:p>
            <w:r>
              <w:rPr>
                <w:sz w:val="20"/>
              </w:rPr>
              <w:t>Item exige lote e a informação não veio no Tasy</w:t>
            </w:r>
          </w:p>
        </w:tc>
        <w:tc>
          <w:tcPr>
            <w:tcW w:type="dxa" w:w="3135"/>
          </w:tcPr>
          <w:p>
            <w:r>
              <w:rPr>
                <w:sz w:val="20"/>
              </w:rPr>
              <w:t>Corrigir o lote no Tasy e reemitir</w:t>
            </w:r>
          </w:p>
        </w:tc>
      </w:tr>
      <w:tr>
        <w:tc>
          <w:tcPr>
            <w:tcW w:type="dxa" w:w="3135"/>
          </w:tcPr>
          <w:p>
            <w:r>
              <w:rPr>
                <w:sz w:val="20"/>
              </w:rPr>
              <w:t>Retorno PR</w:t>
            </w:r>
          </w:p>
        </w:tc>
        <w:tc>
          <w:tcPr>
            <w:tcW w:type="dxa" w:w="3135"/>
          </w:tcPr>
          <w:p>
            <w:r>
              <w:rPr>
                <w:sz w:val="20"/>
              </w:rPr>
              <w:t>O PR recusou a nota (ex.: já integrada, validação)</w:t>
            </w:r>
          </w:p>
        </w:tc>
        <w:tc>
          <w:tcPr>
            <w:tcW w:type="dxa" w:w="3135"/>
          </w:tcPr>
          <w:p>
            <w:r>
              <w:rPr>
                <w:sz w:val="20"/>
              </w:rPr>
              <w:t>Analisar a mensagem de retorno; corrigir a causa se necessário</w:t>
            </w:r>
          </w:p>
        </w:tc>
      </w:tr>
      <w:tr>
        <w:tc>
          <w:tcPr>
            <w:tcW w:type="dxa" w:w="3135"/>
          </w:tcPr>
          <w:p>
            <w:r>
              <w:rPr>
                <w:sz w:val="20"/>
              </w:rPr>
              <w:t>Outro</w:t>
            </w:r>
          </w:p>
        </w:tc>
        <w:tc>
          <w:tcPr>
            <w:tcW w:type="dxa" w:w="3135"/>
          </w:tcPr>
          <w:p>
            <w:r>
              <w:rPr>
                <w:sz w:val="20"/>
              </w:rPr>
              <w:t>Erro não classificado nas categorias acima</w:t>
            </w:r>
          </w:p>
        </w:tc>
        <w:tc>
          <w:tcPr>
            <w:tcW w:type="dxa" w:w="3135"/>
          </w:tcPr>
          <w:p>
            <w:r>
              <w:rPr>
                <w:sz w:val="20"/>
              </w:rPr>
              <w:t>Analisar o detalhe do erro no painel/logs</w:t>
            </w:r>
          </w:p>
        </w:tc>
      </w:tr>
    </w:tbl>
    <w:p/>
    <w:p>
      <w:r>
        <w:t>Após sucesso no PR, o sistema tenta atualizar no Tasy o campo de data de integração (dt_integracao). Com isso, a nota deixa de ser elegível para nova captura automática. Se a atualização dessa data falhar, a nota permanece marcada como enviada no painel, com alerta na mensagem de retorno, para não perder o histórico de sucesso.</w:t>
      </w:r>
    </w:p>
    <w:p>
      <w:pPr>
        <w:pStyle w:val="Heading1"/>
      </w:pPr>
      <w:r>
        <w:t>10. Emissão manual (pendentes e nota específica)</w:t>
      </w:r>
    </w:p>
    <w:p>
      <w:pPr>
        <w:pStyle w:val="Heading2"/>
      </w:pPr>
      <w:r>
        <w:t>10.1 Emitir pendentes</w:t>
      </w:r>
    </w:p>
    <w:p>
      <w:r>
        <w:t>Busca no Tasy todas as notas elegíveis do estabelecimento selecionado e as envia para o fluxo de integração. Não reenvia notas que já constam no histórico de processamento do painel. Funciona mesmo com a rotina automática desligada.</w:t>
      </w:r>
    </w:p>
    <w:p>
      <w:pPr>
        <w:pStyle w:val="Heading2"/>
      </w:pPr>
      <w:r>
        <w:t>10.2 Emitir nota específica</w:t>
      </w:r>
    </w:p>
    <w:p>
      <w:r>
        <w:t>Permite informar o NR Sequência da nota no Tasy, consultar se ela é válida/elegível e, se estiver correta, confirmar a emissão. Útil para reprocessar um caso pontual ou validar uma nota específica antes do envio.</w:t>
      </w:r>
    </w:p>
    <w:p>
      <w:pPr>
        <w:pStyle w:val="Heading1"/>
      </w:pPr>
      <w:r>
        <w:t>11. Reemissão de notas</w:t>
      </w:r>
    </w:p>
    <w:p>
      <w:r>
        <w:t>O botão Reemitir aparece quando a nota:</w:t>
      </w:r>
    </w:p>
    <w:p>
      <w:pPr>
        <w:pStyle w:val="ListBullet"/>
      </w:pPr>
      <w:r>
        <w:t>Está em Aguardando retry ou Falha definitiva; e</w:t>
      </w:r>
    </w:p>
    <w:p>
      <w:pPr>
        <w:pStyle w:val="ListBullet"/>
      </w:pPr>
      <w:r>
        <w:t>Possui NR Sequência registrado.</w:t>
      </w:r>
    </w:p>
    <w:p>
      <w:r>
        <w:t>A reemissão busca novamente os dados no Tasy e recoloca a nota no fluxo. Notas já enviadas com sucesso (sent) não devem ser reemitidas por esse botão. Se a nota não tiver NR Sequência no histórico, utilize Emitir nota específica.</w:t>
      </w:r>
    </w:p>
    <w:p>
      <w:pPr>
        <w:pStyle w:val="Heading1"/>
      </w:pPr>
      <w:r>
        <w:t>12. Filtros, ordenação e paginação</w:t>
      </w:r>
    </w:p>
    <w:p>
      <w:r>
        <w:t>Na tela Emitir Nota:</w:t>
      </w:r>
    </w:p>
    <w:p>
      <w:pPr>
        <w:pStyle w:val="ListBullet"/>
      </w:pPr>
      <w:r>
        <w:t>A lista não carrega automaticamente ao abrir a página — é necessário aplicar filtros;</w:t>
      </w:r>
    </w:p>
    <w:p>
      <w:pPr>
        <w:pStyle w:val="ListBullet"/>
      </w:pPr>
      <w:r>
        <w:t>Filtros disponíveis: NF, NR Sequência, Fornecedor, Status, Tipo de erro, Data NF (de/até);</w:t>
      </w:r>
    </w:p>
    <w:p>
      <w:pPr>
        <w:pStyle w:val="ListBullet"/>
      </w:pPr>
      <w:r>
        <w:t>Ordenação: por NR Sequência (maior → menor) ou por Data NF (mais recente);</w:t>
      </w:r>
    </w:p>
    <w:p>
      <w:pPr>
        <w:pStyle w:val="ListBullet"/>
      </w:pPr>
      <w:r>
        <w:t>Paginação: resultados em páginas (padrão 50 registros);</w:t>
      </w:r>
    </w:p>
    <w:p>
      <w:pPr>
        <w:pStyle w:val="ListBullet"/>
      </w:pPr>
      <w:r>
        <w:t>Limpar filtros esvazia a lista até uma nova pesquisa;</w:t>
      </w:r>
    </w:p>
    <w:p>
      <w:pPr>
        <w:pStyle w:val="ListBullet"/>
      </w:pPr>
      <w:r>
        <w:t>Clique em uma linha abre o detalhe da nota (itens, lotes, status de de-para e totais).</w:t>
      </w:r>
    </w:p>
    <w:p>
      <w:pPr>
        <w:pStyle w:val="Heading1"/>
      </w:pPr>
      <w:r>
        <w:t>13. Dashboard e exportação de relatório</w:t>
      </w:r>
    </w:p>
    <w:p>
      <w:r>
        <w:t>O Dashboard apresenta uma visão gerencial da integração:</w:t>
      </w:r>
    </w:p>
    <w:p>
      <w:pPr>
        <w:pStyle w:val="ListBullet"/>
      </w:pPr>
      <w:r>
        <w:t>Total de notas no período;</w:t>
      </w:r>
    </w:p>
    <w:p>
      <w:pPr>
        <w:pStyle w:val="ListBullet"/>
      </w:pPr>
      <w:r>
        <w:t>Quantidade integradas com sucesso e percentual de sucesso;</w:t>
      </w:r>
    </w:p>
    <w:p>
      <w:pPr>
        <w:pStyle w:val="ListBullet"/>
      </w:pPr>
      <w:r>
        <w:t>Retry pendente e falha definitiva;</w:t>
      </w:r>
    </w:p>
    <w:p>
      <w:pPr>
        <w:pStyle w:val="ListBullet"/>
      </w:pPr>
      <w:r>
        <w:t>Distribuição por status e por tipo de erro;</w:t>
      </w:r>
    </w:p>
    <w:p>
      <w:pPr>
        <w:pStyle w:val="ListBullet"/>
      </w:pPr>
      <w:r>
        <w:t>Visão por estabelecimento (Admin);</w:t>
      </w:r>
    </w:p>
    <w:p>
      <w:pPr>
        <w:pStyle w:val="ListBullet"/>
      </w:pPr>
      <w:r>
        <w:t>Evolução diária (integradas vs erros);</w:t>
      </w:r>
    </w:p>
    <w:p>
      <w:pPr>
        <w:pStyle w:val="ListBullet"/>
      </w:pPr>
      <w:r>
        <w:t>Lista dos erros mais recentes.</w:t>
      </w:r>
    </w:p>
    <w:p>
      <w:r>
        <w:t>Também há a opção Exportar CSV, que gera um arquivo para Excel com os principais campos de controle da nota (estabelecimento, NF, sequência, fornecedor, datas, status, tentativas, tipo de erro, mensagem de erro, retorno do PR, datas de criação/atualização no painel). O usuário comum exporta apenas a sua unidade; o Admin pode filtrar por unidade ou exportar o conjunto filtrado.</w:t>
      </w:r>
    </w:p>
    <w:p>
      <w:pPr>
        <w:pStyle w:val="Heading1"/>
      </w:pPr>
      <w:r>
        <w:t>14. Destinatários de e-mail</w:t>
      </w:r>
    </w:p>
    <w:p>
      <w:r>
        <w:t>A aba Destinatários é separada das Configurações justamente para que os estabelecimentos possam manter a lista de e-mails sem alterar ligar/desligar da rotina automática.</w:t>
      </w:r>
    </w:p>
    <w:p>
      <w:pPr>
        <w:pStyle w:val="ListBullet"/>
      </w:pPr>
      <w:r>
        <w:t>É possível adicionar, editar e excluir e-mails;</w:t>
      </w:r>
    </w:p>
    <w:p>
      <w:pPr>
        <w:pStyle w:val="ListBullet"/>
      </w:pPr>
      <w:r>
        <w:t>Usuário comum só gerencia os e-mails do próprio estabelecimento;</w:t>
      </w:r>
    </w:p>
    <w:p>
      <w:pPr>
        <w:pStyle w:val="ListBullet"/>
      </w:pPr>
      <w:r>
        <w:t>Admin escolhe a unidade e gerencia qualquer lista;</w:t>
      </w:r>
    </w:p>
    <w:p>
      <w:pPr>
        <w:pStyle w:val="ListBullet"/>
      </w:pPr>
      <w:r>
        <w:t>Sem destinatários cadastrados, o relatório daquela unidade não é enviado;</w:t>
      </w:r>
    </w:p>
    <w:p>
      <w:pPr>
        <w:pStyle w:val="ListBullet"/>
      </w:pPr>
      <w:r>
        <w:t>O ligar/desligar do disparo automático continua exclusivo do Admin (Configurações).</w:t>
      </w:r>
    </w:p>
    <w:p>
      <w:pPr>
        <w:pStyle w:val="Heading1"/>
      </w:pPr>
      <w:r>
        <w:t>15. Configurações operacionais (somente Admin)</w:t>
      </w:r>
    </w:p>
    <w:p>
      <w:r>
        <w:t>Na tela Configurações, o Admin controla por estabelecimento:</w:t>
      </w:r>
    </w:p>
    <w:p>
      <w:pPr>
        <w:pStyle w:val="ListBullet"/>
      </w:pPr>
      <w:r>
        <w:t>Scheduler (6 min): liga/desliga a captura automática da unidade;</w:t>
      </w:r>
    </w:p>
    <w:p>
      <w:pPr>
        <w:pStyle w:val="ListBullet"/>
      </w:pPr>
      <w:r>
        <w:t>Relatório e-mail (30 min): liga/desliga o envio automático de e-mail da unidade;</w:t>
      </w:r>
    </w:p>
    <w:p>
      <w:pPr>
        <w:pStyle w:val="ListBullet"/>
      </w:pPr>
      <w:r>
        <w:t>Envio imediato de relatório (teste ou demanda pontual).</w:t>
      </w:r>
    </w:p>
    <w:p>
      <w:r>
        <w:t>A emissão manual pelo painel (Emitir pendentes / Emitir nota específica) não depende desses interruptores.</w:t>
      </w:r>
    </w:p>
    <w:p>
      <w:pPr>
        <w:pStyle w:val="Heading1"/>
      </w:pPr>
      <w:r>
        <w:t>16. Logs e auditoria de acessos (somente Admin)</w:t>
      </w:r>
    </w:p>
    <w:p>
      <w:pPr>
        <w:pStyle w:val="Heading2"/>
      </w:pPr>
      <w:r>
        <w:t>16.1 Logs de processamento</w:t>
      </w:r>
    </w:p>
    <w:p>
      <w:r>
        <w:t>Exibem o histórico operacional das notas (status, tipo de erro, tentativas e retorno do PR), com filtros e paginação. Serve para acompanhar falhas e entender o que ocorreu em cada tentativa.</w:t>
      </w:r>
    </w:p>
    <w:p>
      <w:pPr>
        <w:pStyle w:val="Heading2"/>
      </w:pPr>
      <w:r>
        <w:t>16.2 Acessos</w:t>
      </w:r>
    </w:p>
    <w:p>
      <w:r>
        <w:t>Registra auditoria de uso do painel: data/hora, usuário, IP, ação realizada, caminho acessado e status da operação. Há filtros por data, usuário, IP, perfil, estabelecimento e ação, além de um resumo de IPs únicos para visão consolidada — sem necessidade de analisar registro por registro.</w:t>
      </w:r>
    </w:p>
    <w:p>
      <w:pPr>
        <w:pStyle w:val="Heading1"/>
      </w:pPr>
      <w:r>
        <w:t>17. Ressalvas e observações importantes</w:t>
      </w:r>
    </w:p>
    <w:p>
      <w:pPr>
        <w:pStyle w:val="ListBullet"/>
      </w:pPr>
      <w:r>
        <w:t>Cadastro de de-para no PR é pré-requisito para integração de materiais; sem vínculo, a nota falha;</w:t>
      </w:r>
    </w:p>
    <w:p>
      <w:pPr>
        <w:pStyle w:val="ListBullet"/>
      </w:pPr>
      <w:r>
        <w:t>Itens que exigem lote precisam ter lote informado no Tasy;</w:t>
      </w:r>
    </w:p>
    <w:p>
      <w:pPr>
        <w:pStyle w:val="ListBullet"/>
      </w:pPr>
      <w:r>
        <w:t>Nota já integrada no Tasy (com data de integração preenchida) não volta para a captura automática;</w:t>
      </w:r>
    </w:p>
    <w:p>
      <w:pPr>
        <w:pStyle w:val="ListBullet"/>
      </w:pPr>
      <w:r>
        <w:t>Nota já existente no PR pode retornar erro de “já integrada” / lançamento duplicado;</w:t>
      </w:r>
    </w:p>
    <w:p>
      <w:pPr>
        <w:pStyle w:val="ListBullet"/>
      </w:pPr>
      <w:r>
        <w:t>Somente operações liberadas (1 e 39) e demais filtros do perfil entram no fluxo;</w:t>
      </w:r>
    </w:p>
    <w:p>
      <w:pPr>
        <w:pStyle w:val="ListBullet"/>
      </w:pPr>
      <w:r>
        <w:t>O painel não é um espelho completo do Tasy: mostra o que já passou pelo integrador;</w:t>
      </w:r>
    </w:p>
    <w:p>
      <w:pPr>
        <w:pStyle w:val="ListBullet"/>
      </w:pPr>
      <w:r>
        <w:t>E-mails de pendência (sem de-para / sem lote) podem se repetir até a correção; sucessos e retornos PR entram uma vez;</w:t>
      </w:r>
    </w:p>
    <w:p>
      <w:pPr>
        <w:pStyle w:val="ListBullet"/>
      </w:pPr>
      <w:r>
        <w:t>Reemitir só deve ser usado depois de corrigida a causa do erro;</w:t>
      </w:r>
    </w:p>
    <w:p>
      <w:pPr>
        <w:pStyle w:val="ListBullet"/>
      </w:pPr>
      <w:r>
        <w:t>Alterações de destinatários no painel passam a valer para os próximos disparos de e-mail;</w:t>
      </w:r>
    </w:p>
    <w:p>
      <w:pPr>
        <w:pStyle w:val="ListBullet"/>
      </w:pPr>
      <w:r>
        <w:t>O acesso ao painel deve ser feito com usuário individual, pois há auditoria de IP e ações;</w:t>
      </w:r>
    </w:p>
    <w:p>
      <w:pPr>
        <w:pStyle w:val="ListBullet"/>
      </w:pPr>
      <w:r>
        <w:t>Em ambiente publicado por endereço/DDNS, utilize sempre a URL oficial fornecida pela operação.</w:t>
      </w:r>
    </w:p>
    <w:p>
      <w:pPr>
        <w:pStyle w:val="Heading1"/>
      </w:pPr>
      <w:r>
        <w:t>18. Glossário rápido</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Termo</w:t>
            </w:r>
          </w:p>
        </w:tc>
        <w:tc>
          <w:tcPr>
            <w:tcW w:type="dxa" w:w="4703"/>
          </w:tcPr>
          <w:p>
            <w:r>
              <w:rPr>
                <w:b/>
                <w:sz w:val="20"/>
              </w:rPr>
              <w:t>Significado</w:t>
            </w:r>
          </w:p>
        </w:tc>
      </w:tr>
      <w:tr>
        <w:tc>
          <w:tcPr>
            <w:tcW w:type="dxa" w:w="4703"/>
          </w:tcPr>
          <w:p>
            <w:r>
              <w:rPr>
                <w:sz w:val="20"/>
              </w:rPr>
              <w:t>Tasy</w:t>
            </w:r>
          </w:p>
        </w:tc>
        <w:tc>
          <w:tcPr>
            <w:tcW w:type="dxa" w:w="4703"/>
          </w:tcPr>
          <w:p>
            <w:r>
              <w:rPr>
                <w:sz w:val="20"/>
              </w:rPr>
              <w:t>Sistema de origem das notas fiscais</w:t>
            </w:r>
          </w:p>
        </w:tc>
      </w:tr>
      <w:tr>
        <w:tc>
          <w:tcPr>
            <w:tcW w:type="dxa" w:w="4703"/>
          </w:tcPr>
          <w:p>
            <w:r>
              <w:rPr>
                <w:sz w:val="20"/>
              </w:rPr>
              <w:t>PR</w:t>
            </w:r>
          </w:p>
        </w:tc>
        <w:tc>
          <w:tcPr>
            <w:tcW w:type="dxa" w:w="4703"/>
          </w:tcPr>
          <w:p>
            <w:r>
              <w:rPr>
                <w:sz w:val="20"/>
              </w:rPr>
              <w:t>Sistema de destino da integração (estoque/materiais)</w:t>
            </w:r>
          </w:p>
        </w:tc>
      </w:tr>
      <w:tr>
        <w:tc>
          <w:tcPr>
            <w:tcW w:type="dxa" w:w="4703"/>
          </w:tcPr>
          <w:p>
            <w:r>
              <w:rPr>
                <w:sz w:val="20"/>
              </w:rPr>
              <w:t>NR Sequência</w:t>
            </w:r>
          </w:p>
        </w:tc>
        <w:tc>
          <w:tcPr>
            <w:tcW w:type="dxa" w:w="4703"/>
          </w:tcPr>
          <w:p>
            <w:r>
              <w:rPr>
                <w:sz w:val="20"/>
              </w:rPr>
              <w:t>Identificador sequencial da nota no Tasy</w:t>
            </w:r>
          </w:p>
        </w:tc>
      </w:tr>
      <w:tr>
        <w:tc>
          <w:tcPr>
            <w:tcW w:type="dxa" w:w="4703"/>
          </w:tcPr>
          <w:p>
            <w:r>
              <w:rPr>
                <w:sz w:val="20"/>
              </w:rPr>
              <w:t>De-para</w:t>
            </w:r>
          </w:p>
        </w:tc>
        <w:tc>
          <w:tcPr>
            <w:tcW w:type="dxa" w:w="4703"/>
          </w:tcPr>
          <w:p>
            <w:r>
              <w:rPr>
                <w:sz w:val="20"/>
              </w:rPr>
              <w:t>Vínculo entre código de material do Tasy e do PR</w:t>
            </w:r>
          </w:p>
        </w:tc>
      </w:tr>
      <w:tr>
        <w:tc>
          <w:tcPr>
            <w:tcW w:type="dxa" w:w="4703"/>
          </w:tcPr>
          <w:p>
            <w:r>
              <w:rPr>
                <w:sz w:val="20"/>
              </w:rPr>
              <w:t>dt_integracao</w:t>
            </w:r>
          </w:p>
        </w:tc>
        <w:tc>
          <w:tcPr>
            <w:tcW w:type="dxa" w:w="4703"/>
          </w:tcPr>
          <w:p>
            <w:r>
              <w:rPr>
                <w:sz w:val="20"/>
              </w:rPr>
              <w:t>Data/hora em que a nota foi marcada como integrada no Tasy</w:t>
            </w:r>
          </w:p>
        </w:tc>
      </w:tr>
      <w:tr>
        <w:tc>
          <w:tcPr>
            <w:tcW w:type="dxa" w:w="4703"/>
          </w:tcPr>
          <w:p>
            <w:r>
              <w:rPr>
                <w:sz w:val="20"/>
              </w:rPr>
              <w:t>Emitir pendentes</w:t>
            </w:r>
          </w:p>
        </w:tc>
        <w:tc>
          <w:tcPr>
            <w:tcW w:type="dxa" w:w="4703"/>
          </w:tcPr>
          <w:p>
            <w:r>
              <w:rPr>
                <w:sz w:val="20"/>
              </w:rPr>
              <w:t>Captura em lote das notas elegíveis da unidade</w:t>
            </w:r>
          </w:p>
        </w:tc>
      </w:tr>
      <w:tr>
        <w:tc>
          <w:tcPr>
            <w:tcW w:type="dxa" w:w="4703"/>
          </w:tcPr>
          <w:p>
            <w:r>
              <w:rPr>
                <w:sz w:val="20"/>
              </w:rPr>
              <w:t>Emitir nota específica</w:t>
            </w:r>
          </w:p>
        </w:tc>
        <w:tc>
          <w:tcPr>
            <w:tcW w:type="dxa" w:w="4703"/>
          </w:tcPr>
          <w:p>
            <w:r>
              <w:rPr>
                <w:sz w:val="20"/>
              </w:rPr>
              <w:t>Captura pontual por NR Sequência</w:t>
            </w:r>
          </w:p>
        </w:tc>
      </w:tr>
      <w:tr>
        <w:tc>
          <w:tcPr>
            <w:tcW w:type="dxa" w:w="4703"/>
          </w:tcPr>
          <w:p>
            <w:r>
              <w:rPr>
                <w:sz w:val="20"/>
              </w:rPr>
              <w:t>Reemitir</w:t>
            </w:r>
          </w:p>
        </w:tc>
        <w:tc>
          <w:tcPr>
            <w:tcW w:type="dxa" w:w="4703"/>
          </w:tcPr>
          <w:p>
            <w:r>
              <w:rPr>
                <w:sz w:val="20"/>
              </w:rPr>
              <w:t>Nova tentativa manual após falha</w:t>
            </w:r>
          </w:p>
        </w:tc>
      </w:tr>
      <w:tr>
        <w:tc>
          <w:tcPr>
            <w:tcW w:type="dxa" w:w="4703"/>
          </w:tcPr>
          <w:p>
            <w:r>
              <w:rPr>
                <w:sz w:val="20"/>
              </w:rPr>
              <w:t>Dead letter / Falha definitiva</w:t>
            </w:r>
          </w:p>
        </w:tc>
        <w:tc>
          <w:tcPr>
            <w:tcW w:type="dxa" w:w="4703"/>
          </w:tcPr>
          <w:p>
            <w:r>
              <w:rPr>
                <w:sz w:val="20"/>
              </w:rPr>
              <w:t>Nota que esgotou as tentativas automáticas</w:t>
            </w:r>
          </w:p>
        </w:tc>
      </w:tr>
      <w:tr>
        <w:tc>
          <w:tcPr>
            <w:tcW w:type="dxa" w:w="4703"/>
          </w:tcPr>
          <w:p>
            <w:r>
              <w:rPr>
                <w:sz w:val="20"/>
              </w:rPr>
              <w:t>Scheduler</w:t>
            </w:r>
          </w:p>
        </w:tc>
        <w:tc>
          <w:tcPr>
            <w:tcW w:type="dxa" w:w="4703"/>
          </w:tcPr>
          <w:p>
            <w:r>
              <w:rPr>
                <w:sz w:val="20"/>
              </w:rPr>
              <w:t>Rotina automática de captura a cada 6 minutos</w:t>
            </w:r>
          </w:p>
        </w:tc>
      </w:tr>
    </w:tbl>
    <w:p/>
    <w:p/>
    <w:p>
      <w:pPr>
        <w:jc w:val="center"/>
      </w:pPr>
      <w:r>
        <w:rPr>
          <w:i/>
          <w:sz w:val="20"/>
        </w:rPr>
        <w:t>— Fim do documento —</w:t>
        <w:br/>
        <w:t>Em caso de dúvidas operacionais, utilize a aba Ajuda no painel ou contate o suporte responsável pela integração.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913D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913D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913D4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