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Mortalidade no Brasil</w:t>
      </w:r>
    </w:p>
    <w:p>
      <w:pPr>
        <w:jc w:val="center"/>
      </w:pPr>
      <w:r>
        <w:rPr>
          <w:rFonts w:ascii="Arial" w:hAnsi="Arial"/>
          <w:i/>
          <w:sz w:val="24"/>
        </w:rPr>
        <w:t>Evolução temporal, desigualdades territoriais e perfil dos óbitos entre 1996 e 2019</w:t>
      </w:r>
    </w:p>
    <w:p>
      <w:pPr>
        <w:jc w:val="center"/>
      </w:pPr>
      <w:r>
        <w:rPr>
          <w:rFonts w:ascii="Arial" w:hAnsi="Arial"/>
          <w:sz w:val="22"/>
        </w:rPr>
        <w:t>Pedro Henrique Correia de Jesus</w:t>
      </w:r>
    </w:p>
    <w:p/>
    <w:p>
      <w:pPr>
        <w:pStyle w:val="Heading1"/>
      </w:pPr>
      <w:r>
        <w:t>1. Introdução</w:t>
      </w:r>
    </w:p>
    <w:p>
      <w:r>
        <w:t>A mortalidade é um dos principais indicadores utilizados para compreender as condições de saúde de uma população. Entretanto, observar apenas o número absoluto de óbitos é insuficiente para entender como esse fenômeno se distribui e evolui.</w:t>
      </w:r>
    </w:p>
    <w:p>
      <w:r>
        <w:t>O crescimento populacional, a estrutura etária, as diferenças territoriais e a composição das causas de morte influenciam diretamente a interpretação dos registros. Um aumento no número de óbitos, por exemplo, não significa necessariamente que a mortalidade tenha crescido na mesma proporção, assim como taxas elevadas em determinados municípios precisam ser avaliadas considerando o tamanho de suas populações.</w:t>
      </w:r>
    </w:p>
    <w:p>
      <w:r>
        <w:t>Diante desse cenário, este estudo analisou os registros de mortalidade no Brasil entre 1996 e 2019, buscando compreender três dimensões principais do fenômeno: sua evolução ao longo do tempo, suas diferenças territoriais e o perfil demográfico e epidemiológico dos óbitos registrados.</w:t>
      </w:r>
    </w:p>
    <w:p>
      <w:r>
        <w:t>A análise foi desenvolvida a partir de dados públicos do Sistema de Informações sobre Mortalidade (SIM), complementados por informações populacionais e territoriais.</w:t>
      </w:r>
    </w:p>
    <w:p>
      <w:r>
        <w:t>Ao todo, foram considerados 26.294.649 óbitos registrados no período, permitindo construir uma visão ampla da mortalidade brasileira ao longo de mais de duas décadas.</w:t>
      </w:r>
    </w:p>
    <w:p>
      <w:pPr>
        <w:pStyle w:val="Heading1"/>
      </w:pPr>
      <w:r>
        <w:t>2. Situação-problema</w:t>
      </w:r>
    </w:p>
    <w:p>
      <w:r>
        <w:t>O Brasil apresenta profundas diferenças demográficas e territoriais. Estados e municípios possuem populações de tamanhos distintos, diferentes estruturas etárias e padrões distintos de mortalidade.</w:t>
      </w:r>
    </w:p>
    <w:p>
      <w:r>
        <w:t>Nesse contexto, simplesmente identificar onde ocorre o maior número de mortes não é suficiente. Estados mais populosos naturalmente tendem a registrar maior quantidade absoluta de óbitos. Da mesma forma, municípios muito pequenos podem apresentar taxas extremamente elevadas a partir de um número relativamente pequeno de ocorrências.</w:t>
      </w:r>
    </w:p>
    <w:p>
      <w:r>
        <w:t>Além da dimensão territorial, também é necessário compreender quem compõe esses registros e quais causas estão associadas aos óbitos.</w:t>
      </w:r>
    </w:p>
    <w:p>
      <w:pPr>
        <w:ind w:left="504"/>
      </w:pPr>
      <w:r>
        <w:rPr>
          <w:b/>
          <w:i/>
        </w:rPr>
        <w:t>Como a mortalidade registrada no Brasil evoluiu entre 1996 e 2019, quais desigualdades territoriais podem ser identificadas e como os óbitos se distribuem segundo suas principais causas e características demográficas?</w:t>
      </w:r>
    </w:p>
    <w:p>
      <w:r>
        <w:t>A partir desse problema central, foram investigadas questões relacionadas à evolução temporal, diferenças entre regiões e estados, comportamento das taxas municipais, principais grupos de causas e composição dos óbitos segundo idade, sexo e raça/cor.</w:t>
      </w:r>
    </w:p>
    <w:p>
      <w:pPr>
        <w:pStyle w:val="Heading1"/>
      </w:pPr>
      <w:r>
        <w:t>3. Dados e abordagem analítica</w:t>
      </w:r>
    </w:p>
    <w:p>
      <w:r>
        <w:t>A principal fonte utilizada foi o Sistema de Informações sobre Mortalidade (SIM), considerando registros entre 1996 e 2019.</w:t>
      </w:r>
    </w:p>
    <w:p>
      <w:r>
        <w:t>A base original analisada contém aproximadamente 22,6 milhões de registros agregados, correspondentes a 26,3 milhões de óbitos, classificados segundo município, causa básica, idade, sexo e raça/cor.</w:t>
      </w:r>
    </w:p>
    <w:p>
      <w:r>
        <w:t>Para permitir comparações territoriais, os registros de mortalidade foram integrados às estimativas populacionais municipais. Informações do diretório de municípios também foram utilizadas para identificar estados, regiões e demais características territoriais.</w:t>
      </w:r>
    </w:p>
    <w:p>
      <w:r>
        <w:t>Um dos principais indicadores construídos foi a taxa bruta de mortalidade por 100 mil habitantes, calculada pela relação entre número de óbitos e população.</w:t>
      </w:r>
    </w:p>
    <w:p>
      <w:r>
        <w:t>Esse indicador possibilita uma comparação mais adequada do que a utilização isolada do número absoluto de mortes. Entretanto, trata-se de uma taxa bruta, não padronizada por idade. Consequentemente, diferenças na estrutura etária das populações podem influenciar os resultados.</w:t>
      </w:r>
    </w:p>
    <w:p>
      <w:r>
        <w:t>Além das taxas territoriais, foram construídas classificações de faixa etária e grupos de causas segundo a CID-10, permitindo investigar diferentes dimensões da mortalidade.</w:t>
      </w:r>
    </w:p>
    <w:p>
      <w:pPr>
        <w:pStyle w:val="Heading1"/>
      </w:pPr>
      <w:r>
        <w:t>4. A mortalidade brasileira ao longo do tempo</w:t>
      </w:r>
    </w:p>
    <w:p>
      <w:r>
        <w:t>O primeiro aspecto investigado foi a evolução da mortalidade no país.</w:t>
      </w:r>
    </w:p>
    <w:p>
      <w:r>
        <w:t>Em 1996, foram registrados aproximadamente 849 mil óbitos. Em 2019, esse número chegou a aproximadamente 1,35 milhão. Isso representa um crescimento de cerca de 58,6% no número absoluto de óbitos ao longo do período.</w:t>
      </w:r>
    </w:p>
    <w:p>
      <w:r>
        <w:t>Entretanto, parte desse aumento ocorre em um país cuja população também mudou. Por isso, a análise da taxa de mortalidade oferece uma perspectiva adicional.</w:t>
      </w:r>
    </w:p>
    <w:p>
      <w:r>
        <w:t>A taxa bruta passou de aproximadamente 541,7 óbitos por 100 mil habitantes em 1996 para 641,1 em 2019. O crescimento da taxa foi de aproximadamente 18,4%, consideravelmente inferior ao crescimento observado no número absoluto de óbitos.</w:t>
      </w:r>
    </w:p>
    <w:p>
      <w:r>
        <w:t>Essa diferença demonstra por que os dois indicadores precisam ser analisados conjuntamente. O crescimento de 58,6% no número de mortes não pode ser interpretado isoladamente como um crescimento equivalente da mortalidade em relação à população.</w:t>
      </w:r>
    </w:p>
    <w:p>
      <w:r>
        <w:t>A série histórica também mostra que o crescimento não ocorreu de maneira perfeitamente linear. Houve períodos de relativa estabilidade e oscilações, seguidos por uma tendência geral de elevação principalmente na parte mais recente da série.</w:t>
      </w:r>
    </w:p>
    <w:p>
      <w:r>
        <w:t>Portanto, o primeiro resultado central da análise é que o Brasil apresentou crescimento tanto no número absoluto de óbitos quanto na taxa bruta de mortalidade entre 1996 e 2019, mas em magnitudes bastante diferentes.</w:t>
      </w:r>
    </w:p>
    <w:p>
      <w:pPr>
        <w:pStyle w:val="Heading1"/>
      </w:pPr>
      <w:r>
        <w:t>5. As diferenças territoriais</w:t>
      </w:r>
    </w:p>
    <w:p>
      <w:r>
        <w:t>A análise nacional esconde diferenças importantes dentro do território brasileiro.</w:t>
      </w:r>
    </w:p>
    <w:p>
      <w:r>
        <w:t>Em 2019, as maiores taxas brutas regionais foram observadas no Sudeste, com aproximadamente 695,7 óbitos por 100 mil habitantes, e no Sul, com 687,1. Na sequência apareceram Nordeste (617,0), Centro-Oeste (545,4) e Norte (463,9).</w:t>
      </w:r>
    </w:p>
    <w:p>
      <w:r>
        <w:t>A diferença entre Sudeste e Norte foi de aproximadamente 232 óbitos por 100 mil habitantes.</w:t>
      </w:r>
    </w:p>
    <w:p>
      <w:r>
        <w:t>Quando a análise é aprofundada para as unidades federativas, a heterogeneidade permanece. Em 2019, o Rio de Janeiro apresentou a maior taxa bruta entre as UFs, aproximadamente 832,0 óbitos por 100 mil habitantes, seguido pelo Rio Grande do Sul, com aproximadamente 784,4.</w:t>
      </w:r>
    </w:p>
    <w:p>
      <w:r>
        <w:t>No outro extremo, algumas unidades apresentaram taxas inferiores a 500 por 100 mil habitantes.</w:t>
      </w:r>
    </w:p>
    <w:p>
      <w:r>
        <w:t>Esses resultados demonstram a existência de diferenças territoriais expressivas, mas exigem cautela. Uma taxa bruta maior não significa automaticamente pior qualidade do sistema de saúde ou maior risco individual de morte. Estados com populações proporcionalmente mais envelhecidas, por exemplo, podem naturalmente apresentar taxas brutas superiores.</w:t>
      </w:r>
    </w:p>
    <w:p>
      <w:r>
        <w:t>Portanto, as diferenças encontradas funcionam principalmente como sinalizadores de territórios que merecem investigação mais aprofundada, e não como um ranking direto de desempenho da saúde pública.</w:t>
      </w:r>
    </w:p>
    <w:p>
      <w:pPr>
        <w:pStyle w:val="Heading1"/>
      </w:pPr>
      <w:r>
        <w:t>6. O problema das taxas municipais</w:t>
      </w:r>
    </w:p>
    <w:p>
      <w:r>
        <w:t>A análise municipal revelou outro aspecto importante.</w:t>
      </w:r>
    </w:p>
    <w:p>
      <w:r>
        <w:t>Em 2019, a taxa média entre os municípios analisados foi de aproximadamente 675,3 óbitos por 100 mil habitantes, enquanto a mediana foi de 664,2. Entretanto, algumas taxas ultrapassaram 2.000 óbitos por 100 mil habitantes.</w:t>
      </w:r>
    </w:p>
    <w:p>
      <w:r>
        <w:t>Inicialmente, esses valores poderiam ser interpretados como situações extremamente graves. A análise dos outliers, porém, revelou um padrão importante.</w:t>
      </w:r>
    </w:p>
    <w:p>
      <w:r>
        <w:t>Foram identificados 110 municípios fora dos limites definidos pelo método do intervalo interquartil. Desses, aproximadamente 86,4% possuíam até 10 mil habitantes.</w:t>
      </w:r>
    </w:p>
    <w:p>
      <w:r>
        <w:t>Isso ocorre porque taxas calculadas sobre populações pequenas são muito sensíveis a pequenas variações no número de eventos. Um município com poucos milhares de habitantes pode apresentar uma taxa muito elevada mesmo com algumas dezenas de óbitos.</w:t>
      </w:r>
    </w:p>
    <w:p>
      <w:r>
        <w:t>Esse resultado levou a uma decisão metodológica no dashboard: o ranking municipal passou a apresentar somente municípios com 10 mil habitantes ou mais.</w:t>
      </w:r>
    </w:p>
    <w:p>
      <w:r>
        <w:t>O objetivo não foi considerar as taxas desses municípios como inválidas nem excluir seus registros da base, mas reduzir a influência da volatilidade causada por denominadores muito pequenos em uma visualização comparativa.</w:t>
      </w:r>
    </w:p>
    <w:p>
      <w:r>
        <w:t>Esse é um exemplo de como a interpretação estatística precisa acompanhar a visualização dos dados. Um ranking produzido apenas ordenando as maiores taxas poderia gerar conclusões enganosas.</w:t>
      </w:r>
    </w:p>
    <w:p>
      <w:pPr>
        <w:pStyle w:val="Heading1"/>
      </w:pPr>
      <w:r>
        <w:t>7. Do que os brasileiros morreram?</w:t>
      </w:r>
    </w:p>
    <w:p>
      <w:r>
        <w:t>Além de identificar quando e onde ocorreram os óbitos, a análise investigou suas principais causas.</w:t>
      </w:r>
    </w:p>
    <w:p>
      <w:r>
        <w:t>Entre 1996 e 2019, as doenças do aparelho circulatório constituíram o principal grupo, com aproximadamente 7,36 milhões de óbitos, correspondentes a cerca de 28% de todas as mortes registradas.</w:t>
      </w:r>
    </w:p>
    <w:p>
      <w:r>
        <w:t>Na sequência aparecem neoplasias (15,0%), causas externas (12,3%), doenças do aparelho respiratório (10,6%) e sintomas, sinais e achados anormais (9,1%).</w:t>
      </w:r>
    </w:p>
    <w:p>
      <w:r>
        <w:t>Somados, esses cinco grupos concentram parcela significativa dos óbitos registrados no período. Entretanto, tão importante quanto identificar os maiores grupos é observar como sua participação mudou.</w:t>
      </w:r>
    </w:p>
    <w:p>
      <w:pPr>
        <w:pStyle w:val="Heading1"/>
      </w:pPr>
      <w:r>
        <w:t>8. A composição das causas também mudou</w:t>
      </w:r>
    </w:p>
    <w:p>
      <w:r>
        <w:t>As doenças do aparelho circulatório permaneceram como principal grupo ao longo da série, mantendo participação próxima de 27% do total.</w:t>
      </w:r>
    </w:p>
    <w:p>
      <w:r>
        <w:t>As neoplasias, entretanto, ganharam importância relativa. Sua participação passou de aproximadamente 11,4% dos óbitos em 1996 para 17,5% em 2019, crescimento de cerca de 6,1 pontos percentuais.</w:t>
      </w:r>
    </w:p>
    <w:p>
      <w:r>
        <w:t>As doenças do aparelho respiratório também apresentaram crescimento de participação, de aproximadamente 9,7% para 12,0%. Em sentido contrário, as causas externas reduziram sua participação em aproximadamente 2,6 pontos percentuais.</w:t>
      </w:r>
    </w:p>
    <w:p>
      <w:r>
        <w:t>A mudança mais expressiva ocorreu no grupo de sintomas, sinais e achados anormais, cuja participação passou de aproximadamente 15,1% para 5,5%, queda de cerca de 9,5 pontos percentuais.</w:t>
      </w:r>
    </w:p>
    <w:p>
      <w:r>
        <w:t>Os dados utilizados permitem identificar essa mudança, mas não determinar isoladamente suas causas. Seria necessário incorporar outras fontes e análises para avaliar fatores relacionados a diagnóstico, registro, estrutura demográfica ou mudanças epidemiológicas.</w:t>
      </w:r>
    </w:p>
    <w:p>
      <w:r>
        <w:t>O resultado principal, portanto, é que o perfil das causas de morte no Brasil não permaneceu estático ao longo das duas décadas analisadas.</w:t>
      </w:r>
    </w:p>
    <w:p>
      <w:pPr>
        <w:pStyle w:val="Heading1"/>
      </w:pPr>
      <w:r>
        <w:t>9. O perfil etário dos óbitos</w:t>
      </w:r>
    </w:p>
    <w:p>
      <w:r>
        <w:t>A idade apresenta uma das concentrações mais claras observadas no estudo.</w:t>
      </w:r>
    </w:p>
    <w:p>
      <w:r>
        <w:t>Entre 1996 e 2019, 28,8% dos óbitos ocorreram entre 65 e 79 anos, 24,5% entre pessoas com 80 anos ou mais e 24,1% entre 45 e 64 anos.</w:t>
      </w:r>
    </w:p>
    <w:p>
      <w:r>
        <w:t>Somadas, as faixas a partir de 45 anos representam aproximadamente 77,4% dos óbitos registrados.</w:t>
      </w:r>
    </w:p>
    <w:p>
      <w:r>
        <w:t>As faixas mais jovens apresentaram participação consideravelmente menor. Entre 25 e 44 anos ocorreram aproximadamente 11,8% dos óbitos; entre 15 e 24 anos, cerca de 4,3%.</w:t>
      </w:r>
    </w:p>
    <w:p>
      <w:r>
        <w:t>Esse resultado evidencia uma forte concentração dos registros nas idades mais avançadas. Entretanto, esses percentuais representam a composição dos óbitos e não diretamente a probabilidade individual de morte em cada faixa etária.</w:t>
      </w:r>
    </w:p>
    <w:p>
      <w:pPr>
        <w:pStyle w:val="Heading1"/>
      </w:pPr>
      <w:r>
        <w:t>10. Sexo e idade revelam padrões diferentes</w:t>
      </w:r>
    </w:p>
    <w:p>
      <w:r>
        <w:t>Considerando o período completo, aproximadamente 57,1% dos óbitos registrados foram masculinos e 42,8% femininos.</w:t>
      </w:r>
    </w:p>
    <w:p>
      <w:r>
        <w:t>Essa diferença, entretanto, não é constante entre as idades. A maior desigualdade aparece entre 15 e 24 anos, faixa em que aproximadamente 80,6% dos óbitos registrados foram masculinos.</w:t>
      </w:r>
    </w:p>
    <w:p>
      <w:r>
        <w:t>Entre 25 e 44 anos, a participação masculina ainda representa aproximadamente 71,7%. Com o avanço da idade, essa diferença diminui.</w:t>
      </w:r>
    </w:p>
    <w:p>
      <w:r>
        <w:t>Entre 65 e 79 anos, a composição é aproximadamente 55,4% masculina e 44,6% feminina. A partir dos 80 anos, ocorre uma inversão: aproximadamente 57% dos óbitos registrados nessa faixa são femininos.</w:t>
      </w:r>
    </w:p>
    <w:p>
      <w:r>
        <w:t>Portanto, a análise conjunta de sexo e idade revela informações que seriam ocultadas ao observar apenas a distribuição geral entre homens e mulheres.</w:t>
      </w:r>
    </w:p>
    <w:p>
      <w:r>
        <w:t>Novamente, trata-se da composição dos óbitos registrados. Uma análise de risco específico por sexo e idade exigiria denominadores populacionais correspondentes.</w:t>
      </w:r>
    </w:p>
    <w:p>
      <w:pPr>
        <w:pStyle w:val="Heading1"/>
      </w:pPr>
      <w:r>
        <w:t>11. Raça/cor e o problema da qualidade da informação</w:t>
      </w:r>
    </w:p>
    <w:p>
      <w:r>
        <w:t>A variável raça/cor exigiu uma abordagem diferente.</w:t>
      </w:r>
    </w:p>
    <w:p>
      <w:r>
        <w:t>Em 1996, aproximadamente 96,7% dos óbitos não possuíam informação válida de raça/cor. A qualidade do preenchimento melhorou progressivamente e, em 2019, os registros sem essa informação representavam aproximadamente 2,5% dos óbitos.</w:t>
      </w:r>
    </w:p>
    <w:p>
      <w:r>
        <w:t>Utilizar toda a série histórica para comparar raça/cor produziria, portanto, uma análise fortemente afetada pela ausência de informação nos primeiros anos.</w:t>
      </w:r>
    </w:p>
    <w:p>
      <w:r>
        <w:t>Foi estabelecido como critério utilizar somente os anos com pelo menos 95% de completude, resultando no período 2014-2019.</w:t>
      </w:r>
    </w:p>
    <w:p>
      <w:r>
        <w:t>Nesse intervalo, aproximadamente 50,9% dos óbitos foram classificados como Branca, 37,0% como Parda, 7,6% como Preta, 0,6% como Amarela, 0,3% como Indígena e 3,6% permaneceram sem informação.</w:t>
      </w:r>
    </w:p>
    <w:p>
      <w:r>
        <w:t>Esses resultados não devem ser interpretados como diferenças de risco de mortalidade entre grupos raciais. Para isso seria necessário comparar os óbitos com as respectivas populações de cada grupo.</w:t>
      </w:r>
    </w:p>
    <w:p>
      <w:r>
        <w:t>O principal aprendizado dessa etapa foi outro: qualidade de dados também é parte da análise. Uma variável disponível em uma base não necessariamente está adequada para uso em todo o período observado.</w:t>
      </w:r>
    </w:p>
    <w:p>
      <w:pPr>
        <w:pStyle w:val="Heading1"/>
      </w:pPr>
      <w:r>
        <w:t>12. Principais problemas identificados</w:t>
      </w:r>
    </w:p>
    <w:p>
      <w:r>
        <w:t>A investigação permite consolidar quatro questões centrais.</w:t>
      </w:r>
    </w:p>
    <w:p>
      <w:r>
        <w:t>A primeira é o crescimento da mortalidade registrada ao longo do período, inclusive quando o número de óbitos é relacionado à população.</w:t>
      </w:r>
    </w:p>
    <w:p>
      <w:r>
        <w:t>A segunda é a existência de diferenças territoriais relevantes, embora parte dessas diferenças precise ser analisada considerando estrutura etária e tamanho populacional.</w:t>
      </w:r>
    </w:p>
    <w:p>
      <w:r>
        <w:t>A terceira é a elevada participação das doenças do aparelho circulatório e das neoplasias, além das mudanças observadas na composição das causas ao longo das duas décadas.</w:t>
      </w:r>
    </w:p>
    <w:p>
      <w:r>
        <w:t>A quarta envolve a própria qualidade e interpretação dos indicadores. Taxas de municípios pequenos, ausência de padronização etária e incompletude histórica de determinadas variáveis podem levar a conclusões inadequadas quando não são consideradas durante a análise.</w:t>
      </w:r>
    </w:p>
    <w:p>
      <w:r>
        <w:t>Esses problemas demandam respostas diferentes. Alguns apontam para prioridades de saúde pública; outros indicam a necessidade de aprofundamento analítico e melhoria contínua da qualidade dos dados.</w:t>
      </w:r>
    </w:p>
    <w:p>
      <w:pPr>
        <w:pStyle w:val="Heading1"/>
      </w:pPr>
      <w:r>
        <w:t>13. Recomendações e possíveis ações</w:t>
      </w:r>
    </w:p>
    <w:p>
      <w:r>
        <w:t>Prevenção e acompanhamento das principais causas. A elevada participação das doenças do aparelho circulatório e o crescimento relativo das neoplasias reforçam a importância de estratégias relacionadas à prevenção, diagnóstico, acompanhamento e tratamento desses grupos de doenças.</w:t>
      </w:r>
    </w:p>
    <w:p>
      <w:r>
        <w:t>Investigação territorial direcionada. Estados e regiões com taxas brutas elevadas devem ser utilizados como pontos de partida para análises mais detalhadas. O próximo passo deveria incorporar padronização etária e indicadores socioeconômicos e de infraestrutura de saúde antes de transformar diferenças territoriais em conclusões sobre desempenho.</w:t>
      </w:r>
    </w:p>
    <w:p>
      <w:r>
        <w:t>Tratamento diferenciado para municípios pequenos. Rankings baseados apenas em taxas brutas podem destacar artificialmente municípios de baixa população. Para monitoramento local, médias móveis, agrupamento de períodos ou métodos de suavização podem produzir indicadores mais estáveis.</w:t>
      </w:r>
    </w:p>
    <w:p>
      <w:r>
        <w:t>Aprofundamento do perfil por sexo e idade. A elevada participação masculina nas faixas jovens merece investigação específica das causas associadas a esses óbitos. A base utilizada permite avançar posteriormente cruzando sexo, idade e grupos de causa.</w:t>
      </w:r>
    </w:p>
    <w:p>
      <w:r>
        <w:t>Manutenção da qualidade das informações demográficas. A evolução da completude de raça/cor mostra que melhorias de registro podem transformar a capacidade analítica de uma base. A continuidade desse preenchimento é essencial para análises de desigualdade mais robustas.</w:t>
      </w:r>
    </w:p>
    <w:p>
      <w:pPr>
        <w:pStyle w:val="Heading1"/>
      </w:pPr>
      <w:r>
        <w:t>14. Limitações do estudo</w:t>
      </w:r>
    </w:p>
    <w:p>
      <w:r>
        <w:t>Algumas limitações precisam ser consideradas antes de interpretar os resultados.</w:t>
      </w:r>
    </w:p>
    <w:p>
      <w:r>
        <w:t>A principal é a utilização de taxas brutas de mortalidade, sem padronização por idade. Populações com estruturas etárias diferentes não são perfeitamente comparáveis por meio desse indicador.</w:t>
      </w:r>
    </w:p>
    <w:p>
      <w:r>
        <w:t>Também não foram utilizados denominadores populacionais específicos por sexo, faixa etária ou raça/cor. Consequentemente, essas dimensões foram analisadas como composição dos óbitos, e não como taxas específicas de mortalidade.</w:t>
      </w:r>
    </w:p>
    <w:p>
      <w:r>
        <w:t>No nível municipal, pequenas populações produzem maior instabilidade nas taxas.</w:t>
      </w:r>
    </w:p>
    <w:p>
      <w:r>
        <w:t>A variável raça/cor apresenta forte incompletude no início da série, razão pela qual sua análise foi restrita a 2014-2019.</w:t>
      </w:r>
    </w:p>
    <w:p>
      <w:r>
        <w:t>Por fim, este é um estudo descritivo e observacional. Os resultados identificam padrões, diferenças e tendências, mas não estabelecem relações causais.</w:t>
      </w:r>
    </w:p>
    <w:p>
      <w:pPr>
        <w:pStyle w:val="Heading1"/>
      </w:pPr>
      <w:r>
        <w:t>15. Conclusão</w:t>
      </w:r>
    </w:p>
    <w:p>
      <w:r>
        <w:t>A análise de mais de duas décadas de registros de mortalidade mostra que compreender a mortalidade brasileira exige olhar além do número total de mortes.</w:t>
      </w:r>
    </w:p>
    <w:p>
      <w:r>
        <w:t>Entre 1996 e 2019, o Brasil apresentou crescimento tanto no número absoluto de óbitos quanto na taxa bruta de mortalidade. Ao mesmo tempo, foram identificadas diferenças expressivas entre regiões e estados, além de grande volatilidade das taxas em municípios de pequena população.</w:t>
      </w:r>
    </w:p>
    <w:p>
      <w:r>
        <w:t>As doenças do aparelho circulatório permaneceram como principal grupo de causas, enquanto as neoplasias ganharam participação ao longo da série histórica. O perfil demográfico revelou forte concentração dos óbitos a partir dos 45 anos e diferenças marcantes entre homens e mulheres conforme a faixa etária.</w:t>
      </w:r>
    </w:p>
    <w:p>
      <w:r>
        <w:t>A análise também mostrou que interpretar corretamente os dados é tão importante quanto calculá-los. Uma taxa elevada não necessariamente representa maior risco individual; uma categoria mais frequente não necessariamente indica maior mortalidade relativa; e uma variável existente na base não necessariamente possui qualidade suficiente para todo o período.</w:t>
      </w:r>
    </w:p>
    <w:p>
      <w:r>
        <w:t>Nesse sentido, o estudo não apenas identificou padrões da mortalidade brasileira, mas também evidenciou os cuidados necessários para transformar registros administrativos em informação útil.</w:t>
      </w:r>
    </w:p>
    <w:p>
      <w:r>
        <w:t>Os resultados podem servir como ponto de partida para investigações mais específicas, especialmente com a incorporação de taxas padronizadas por idade, denominadores demográficos mais detalhados, indicadores socioeconômicos e informações sobre infraestrutura e acesso à saúde.</w:t>
      </w:r>
    </w:p>
    <w:p>
      <w:r>
        <w:t>Assim, a análise transforma uma base de milhões de registros em uma visão integrada da mortalidade no Brasil, conectando tempo, território, causas e características demográficas para apoiar uma compreensão mais consistente do fenômeno.</w:t>
      </w:r>
    </w:p>
    <w:p>
      <w:pPr>
        <w:pStyle w:val="Heading1"/>
      </w:pPr>
      <w:r>
        <w:t>Autor</w:t>
      </w:r>
    </w:p>
    <w:p>
      <w:r>
        <w:t>Pedro Henrique Correia de Jesus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