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6364" w14:textId="77777777" w:rsidR="002E2C37" w:rsidRDefault="002E2C37"/>
    <w:p w14:paraId="4D9EEF8F" w14:textId="77777777" w:rsidR="002E2C37" w:rsidRDefault="002E2C37"/>
    <w:p w14:paraId="655920EE" w14:textId="77777777" w:rsidR="002E2C37" w:rsidRDefault="002E2C37">
      <w:r>
        <w:t>Falta de governança nas empresas</w:t>
      </w:r>
    </w:p>
    <w:p w14:paraId="27513E74" w14:textId="77777777" w:rsidR="002E2C37" w:rsidRDefault="002E2C37"/>
    <w:p w14:paraId="72D5A282" w14:textId="6C868DDB" w:rsidR="002E2C37" w:rsidRDefault="002E2C37">
      <w:r>
        <w:t>SEGA</w:t>
      </w:r>
    </w:p>
    <w:p w14:paraId="0373908B" w14:textId="77777777" w:rsidR="006018CD" w:rsidRDefault="006018CD"/>
    <w:p w14:paraId="67A7266E" w14:textId="493A34EC" w:rsidR="006018CD" w:rsidRDefault="003214D1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>Sega Corporation</w:t>
      </w:r>
      <w:r w:rsidR="00D70ED9">
        <w:rPr>
          <w:rFonts w:ascii="Segoe UI" w:eastAsia="Times New Roman" w:hAnsi="Segoe UI" w:cs="Segoe UI"/>
          <w:b/>
          <w:bCs/>
          <w:color w:val="202122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é uma </w:t>
      </w:r>
      <w:r w:rsidRPr="00D70ED9">
        <w:rPr>
          <w:rFonts w:ascii="Segoe UI" w:eastAsia="Times New Roman" w:hAnsi="Segoe UI" w:cs="Segoe UI"/>
          <w:shd w:val="clear" w:color="auto" w:fill="FFFFFF"/>
        </w:rPr>
        <w:t>desenvolvedora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e </w:t>
      </w:r>
      <w:r w:rsidRPr="00D70ED9">
        <w:rPr>
          <w:rFonts w:ascii="Segoe UI" w:eastAsia="Times New Roman" w:hAnsi="Segoe UI" w:cs="Segoe UI"/>
          <w:shd w:val="clear" w:color="auto" w:fill="FFFFFF"/>
        </w:rPr>
        <w:t>publicadora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japonesa de </w:t>
      </w:r>
      <w:r w:rsidRPr="00D70ED9">
        <w:rPr>
          <w:rFonts w:ascii="Segoe UI" w:eastAsia="Times New Roman" w:hAnsi="Segoe UI" w:cs="Segoe UI"/>
          <w:shd w:val="clear" w:color="auto" w:fill="FFFFFF"/>
        </w:rPr>
        <w:t>jogos eletrônicos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sediada em </w:t>
      </w:r>
      <w:r w:rsidRPr="00D70ED9">
        <w:rPr>
          <w:rFonts w:ascii="Segoe UI" w:eastAsia="Times New Roman" w:hAnsi="Segoe UI" w:cs="Segoe UI"/>
          <w:shd w:val="clear" w:color="auto" w:fill="FFFFFF"/>
        </w:rPr>
        <w:t>Tóquio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, possuindo ramos internacionais sediados em </w:t>
      </w:r>
      <w:r w:rsidRPr="00D70ED9">
        <w:rPr>
          <w:rFonts w:ascii="Segoe UI" w:eastAsia="Times New Roman" w:hAnsi="Segoe UI" w:cs="Segoe UI"/>
          <w:shd w:val="clear" w:color="auto" w:fill="FFFFFF"/>
        </w:rPr>
        <w:t>Irvine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nos </w:t>
      </w:r>
      <w:r w:rsidRPr="00D70ED9">
        <w:rPr>
          <w:rFonts w:ascii="Segoe UI" w:eastAsia="Times New Roman" w:hAnsi="Segoe UI" w:cs="Segoe UI"/>
          <w:shd w:val="clear" w:color="auto" w:fill="FFFFFF"/>
        </w:rPr>
        <w:t>Estados Unidos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e em </w:t>
      </w:r>
      <w:r w:rsidRPr="00D70ED9">
        <w:rPr>
          <w:rFonts w:ascii="Segoe UI" w:eastAsia="Times New Roman" w:hAnsi="Segoe UI" w:cs="Segoe UI"/>
          <w:shd w:val="clear" w:color="auto" w:fill="FFFFFF"/>
        </w:rPr>
        <w:t>Londres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no </w:t>
      </w:r>
      <w:r w:rsidRPr="00D70ED9">
        <w:rPr>
          <w:rFonts w:ascii="Segoe UI" w:eastAsia="Times New Roman" w:hAnsi="Segoe UI" w:cs="Segoe UI"/>
          <w:shd w:val="clear" w:color="auto" w:fill="FFFFFF"/>
        </w:rPr>
        <w:t>Reino Unido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. A empresa foi fundada em 1960 pelo norte-americano Martin Bromley, originalmente como duas companhias separadas chamadas Nihon Goraku Bussan e Nihon Kikai Seizō, que tinham a intenção de assumir os negócios da antiga Service Games of Japan, uma empresa especializada em máquinas </w:t>
      </w:r>
      <w:r w:rsidRPr="003214D1">
        <w:rPr>
          <w:rFonts w:ascii="Segoe UI" w:eastAsia="Times New Roman" w:hAnsi="Segoe UI" w:cs="Segoe UI"/>
          <w:shd w:val="clear" w:color="auto" w:fill="FFFFFF"/>
        </w:rPr>
        <w:t>caça-níqueis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> para bases militares. As duas companhias acabaram se fundindo não muito depois e compraram a Rosen Enterprises em 1965, passando então a operar com o nome de Sega Enterprises.</w:t>
      </w:r>
    </w:p>
    <w:p w14:paraId="51120080" w14:textId="05029803" w:rsidR="005A7C69" w:rsidRDefault="005A7C69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Porém no dia 16/06/2011</w:t>
      </w:r>
      <w:r w:rsidR="008A40C5">
        <w:rPr>
          <w:rFonts w:ascii="Segoe UI" w:eastAsia="Times New Roman" w:hAnsi="Segoe UI" w:cs="Segoe UI"/>
          <w:color w:val="202122"/>
          <w:shd w:val="clear" w:color="auto" w:fill="FFFFFF"/>
        </w:rPr>
        <w:t>, após o ocorrido de vazamento de dados da empresa Sony focada em dispositivos eletrônicos</w:t>
      </w:r>
      <w:r w:rsidR="00446D7E">
        <w:rPr>
          <w:rFonts w:ascii="Segoe UI" w:eastAsia="Times New Roman" w:hAnsi="Segoe UI" w:cs="Segoe UI"/>
          <w:color w:val="202122"/>
          <w:shd w:val="clear" w:color="auto" w:fill="FFFFFF"/>
        </w:rPr>
        <w:t>, a vítima foi a Sega, que sofreu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 </w:t>
      </w:r>
      <w:r w:rsidR="00446D7E">
        <w:rPr>
          <w:rFonts w:ascii="Segoe UI" w:eastAsia="Times New Roman" w:hAnsi="Segoe UI" w:cs="Segoe UI"/>
          <w:color w:val="202122"/>
          <w:shd w:val="clear" w:color="auto" w:fill="FFFFFF"/>
        </w:rPr>
        <w:t>um</w:t>
      </w:r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 vazamento de dados </w:t>
      </w:r>
      <w:r w:rsidR="005B1514">
        <w:rPr>
          <w:rFonts w:ascii="Segoe UI" w:eastAsia="Times New Roman" w:hAnsi="Segoe UI" w:cs="Segoe UI"/>
          <w:color w:val="202122"/>
          <w:shd w:val="clear" w:color="auto" w:fill="FFFFFF"/>
        </w:rPr>
        <w:t>em seus servidores, que</w:t>
      </w:r>
      <w:r w:rsidR="004B5926">
        <w:rPr>
          <w:rFonts w:ascii="Segoe UI" w:eastAsia="Times New Roman" w:hAnsi="Segoe UI" w:cs="Segoe UI"/>
          <w:color w:val="202122"/>
          <w:shd w:val="clear" w:color="auto" w:fill="FFFFFF"/>
        </w:rPr>
        <w:t xml:space="preserve"> resultou na captura de 1,3 milh</w:t>
      </w:r>
      <w:r w:rsidR="00C00348">
        <w:rPr>
          <w:rFonts w:ascii="Segoe UI" w:eastAsia="Times New Roman" w:hAnsi="Segoe UI" w:cs="Segoe UI"/>
          <w:color w:val="202122"/>
          <w:shd w:val="clear" w:color="auto" w:fill="FFFFFF"/>
        </w:rPr>
        <w:t xml:space="preserve">ões de usuários </w:t>
      </w:r>
      <w:r w:rsidR="00920BD2">
        <w:rPr>
          <w:rFonts w:ascii="Segoe UI" w:eastAsia="Times New Roman" w:hAnsi="Segoe UI" w:cs="Segoe UI"/>
          <w:color w:val="202122"/>
          <w:shd w:val="clear" w:color="auto" w:fill="FFFFFF"/>
        </w:rPr>
        <w:t xml:space="preserve">que tinham conta na </w:t>
      </w:r>
      <w:r w:rsidR="000D3DBB">
        <w:rPr>
          <w:rFonts w:ascii="Segoe UI" w:eastAsia="Times New Roman" w:hAnsi="Segoe UI" w:cs="Segoe UI"/>
          <w:color w:val="202122"/>
          <w:shd w:val="clear" w:color="auto" w:fill="FFFFFF"/>
        </w:rPr>
        <w:t>rede “Sega Pass”</w:t>
      </w:r>
      <w:r w:rsidR="009E28AE">
        <w:rPr>
          <w:rFonts w:ascii="Segoe UI" w:eastAsia="Times New Roman" w:hAnsi="Segoe UI" w:cs="Segoe UI"/>
          <w:color w:val="202122"/>
          <w:shd w:val="clear" w:color="auto" w:fill="FFFFFF"/>
        </w:rPr>
        <w:t>, as informações que foram vazadas foram principalmente nomes de usuários, e-mails</w:t>
      </w:r>
      <w:r w:rsidR="00CF362B">
        <w:rPr>
          <w:rFonts w:ascii="Segoe UI" w:eastAsia="Times New Roman" w:hAnsi="Segoe UI" w:cs="Segoe UI"/>
          <w:color w:val="202122"/>
          <w:shd w:val="clear" w:color="auto" w:fill="FFFFFF"/>
        </w:rPr>
        <w:t xml:space="preserve"> e datas de nascimento dos clientes</w:t>
      </w:r>
      <w:r w:rsidR="005968D3">
        <w:rPr>
          <w:rFonts w:ascii="Segoe UI" w:eastAsia="Times New Roman" w:hAnsi="Segoe UI" w:cs="Segoe UI"/>
          <w:color w:val="202122"/>
          <w:shd w:val="clear" w:color="auto" w:fill="FFFFFF"/>
        </w:rPr>
        <w:t>.</w:t>
      </w:r>
    </w:p>
    <w:p w14:paraId="0015CDE9" w14:textId="07CF2386" w:rsidR="005968D3" w:rsidRDefault="005968D3">
      <w:pPr>
        <w:rPr>
          <w:rFonts w:ascii="Segoe UI" w:eastAsia="Times New Roman" w:hAnsi="Segoe UI" w:cs="Segoe UI"/>
          <w:color w:val="202122"/>
          <w:shd w:val="clear" w:color="auto" w:fill="FFFFFF"/>
        </w:rPr>
      </w:pPr>
      <w:r>
        <w:rPr>
          <w:rFonts w:ascii="Segoe UI" w:eastAsia="Times New Roman" w:hAnsi="Segoe UI" w:cs="Segoe UI"/>
          <w:color w:val="202122"/>
          <w:shd w:val="clear" w:color="auto" w:fill="FFFFFF"/>
        </w:rPr>
        <w:t>Senhas também foram capturadas pelos hackers, porém após terem conhecimento do vazamento a própria Sega</w:t>
      </w:r>
      <w:r w:rsidR="00F8701E">
        <w:rPr>
          <w:rFonts w:ascii="Segoe UI" w:eastAsia="Times New Roman" w:hAnsi="Segoe UI" w:cs="Segoe UI"/>
          <w:color w:val="202122"/>
          <w:shd w:val="clear" w:color="auto" w:fill="FFFFFF"/>
        </w:rPr>
        <w:t xml:space="preserve"> teve a ideia de expirar as senhas de todos os </w:t>
      </w:r>
      <w:r w:rsidR="006C7EBD">
        <w:rPr>
          <w:rFonts w:ascii="Segoe UI" w:eastAsia="Times New Roman" w:hAnsi="Segoe UI" w:cs="Segoe UI"/>
          <w:color w:val="202122"/>
          <w:shd w:val="clear" w:color="auto" w:fill="FFFFFF"/>
        </w:rPr>
        <w:t>usuários</w:t>
      </w:r>
      <w:r w:rsidR="00F8701E">
        <w:rPr>
          <w:rFonts w:ascii="Segoe UI" w:eastAsia="Times New Roman" w:hAnsi="Segoe UI" w:cs="Segoe UI"/>
          <w:color w:val="202122"/>
          <w:shd w:val="clear" w:color="auto" w:fill="FFFFFF"/>
        </w:rPr>
        <w:t xml:space="preserve"> para dificultar o acesso d</w:t>
      </w:r>
      <w:r w:rsidR="006C7EBD">
        <w:rPr>
          <w:rFonts w:ascii="Segoe UI" w:eastAsia="Times New Roman" w:hAnsi="Segoe UI" w:cs="Segoe UI"/>
          <w:color w:val="202122"/>
          <w:shd w:val="clear" w:color="auto" w:fill="FFFFFF"/>
        </w:rPr>
        <w:t>as pessoas maliciosas que tentariam entrar nas contas vazadas</w:t>
      </w:r>
    </w:p>
    <w:p w14:paraId="16E27AEE" w14:textId="41637160" w:rsidR="00FA5746" w:rsidRDefault="00FA5746">
      <w:r>
        <w:rPr>
          <w:rFonts w:ascii="Segoe UI" w:eastAsia="Times New Roman" w:hAnsi="Segoe UI" w:cs="Segoe UI"/>
          <w:color w:val="202122"/>
          <w:shd w:val="clear" w:color="auto" w:fill="FFFFFF"/>
        </w:rPr>
        <w:t xml:space="preserve">O </w:t>
      </w:r>
      <w:r w:rsidR="00127AA1">
        <w:rPr>
          <w:rFonts w:ascii="Segoe UI" w:eastAsia="Times New Roman" w:hAnsi="Segoe UI" w:cs="Segoe UI"/>
          <w:color w:val="202122"/>
          <w:shd w:val="clear" w:color="auto" w:fill="FFFFFF"/>
        </w:rPr>
        <w:t xml:space="preserve">problema </w:t>
      </w:r>
      <w:r w:rsidR="00C931A6">
        <w:rPr>
          <w:rFonts w:ascii="Segoe UI" w:eastAsia="Times New Roman" w:hAnsi="Segoe UI" w:cs="Segoe UI"/>
          <w:color w:val="202122"/>
          <w:shd w:val="clear" w:color="auto" w:fill="FFFFFF"/>
        </w:rPr>
        <w:t xml:space="preserve">de vazamento de dados acontece por conta </w:t>
      </w:r>
      <w:r w:rsidR="00621F60">
        <w:rPr>
          <w:rFonts w:ascii="Segoe UI" w:eastAsia="Times New Roman" w:hAnsi="Segoe UI" w:cs="Segoe UI"/>
          <w:color w:val="202122"/>
          <w:shd w:val="clear" w:color="auto" w:fill="FFFFFF"/>
        </w:rPr>
        <w:t>da ausência ou má</w:t>
      </w:r>
      <w:r w:rsidR="00B0412C">
        <w:rPr>
          <w:rFonts w:ascii="Segoe UI" w:eastAsia="Times New Roman" w:hAnsi="Segoe UI" w:cs="Segoe UI"/>
          <w:color w:val="202122"/>
          <w:shd w:val="clear" w:color="auto" w:fill="FFFFFF"/>
        </w:rPr>
        <w:t xml:space="preserve"> </w:t>
      </w:r>
      <w:r w:rsidR="007C4D20">
        <w:rPr>
          <w:rFonts w:ascii="Segoe UI" w:eastAsia="Times New Roman" w:hAnsi="Segoe UI" w:cs="Segoe UI"/>
          <w:color w:val="202122"/>
          <w:shd w:val="clear" w:color="auto" w:fill="FFFFFF"/>
        </w:rPr>
        <w:t xml:space="preserve">governança de TI, pelo fato da área de segurança de dados </w:t>
      </w:r>
      <w:r w:rsidR="00705F09">
        <w:rPr>
          <w:rFonts w:ascii="Segoe UI" w:eastAsia="Times New Roman" w:hAnsi="Segoe UI" w:cs="Segoe UI"/>
          <w:color w:val="202122"/>
          <w:shd w:val="clear" w:color="auto" w:fill="FFFFFF"/>
        </w:rPr>
        <w:t>deveria</w:t>
      </w:r>
      <w:r w:rsidR="006144B5">
        <w:rPr>
          <w:rFonts w:ascii="Segoe UI" w:eastAsia="Times New Roman" w:hAnsi="Segoe UI" w:cs="Segoe UI"/>
          <w:color w:val="202122"/>
          <w:shd w:val="clear" w:color="auto" w:fill="FFFFFF"/>
        </w:rPr>
        <w:t xml:space="preserve"> ser priorizada para a tranquilidade dos usuários de poderem colocar seus dados </w:t>
      </w:r>
      <w:r w:rsidR="0059115E">
        <w:rPr>
          <w:rFonts w:ascii="Segoe UI" w:eastAsia="Times New Roman" w:hAnsi="Segoe UI" w:cs="Segoe UI"/>
          <w:color w:val="202122"/>
          <w:shd w:val="clear" w:color="auto" w:fill="FFFFFF"/>
        </w:rPr>
        <w:t>pessoais e não correrem o risco de serem vazados</w:t>
      </w:r>
      <w:r w:rsidR="00005B33">
        <w:rPr>
          <w:rFonts w:ascii="Segoe UI" w:eastAsia="Times New Roman" w:hAnsi="Segoe UI" w:cs="Segoe UI"/>
          <w:color w:val="202122"/>
          <w:shd w:val="clear" w:color="auto" w:fill="FFFFFF"/>
        </w:rPr>
        <w:t>, quando</w:t>
      </w:r>
      <w:r w:rsidR="005962CC">
        <w:rPr>
          <w:rFonts w:ascii="Segoe UI" w:eastAsia="Times New Roman" w:hAnsi="Segoe UI" w:cs="Segoe UI"/>
          <w:color w:val="202122"/>
          <w:shd w:val="clear" w:color="auto" w:fill="FFFFFF"/>
        </w:rPr>
        <w:t xml:space="preserve"> a segurança não é priorizada a empresa está propícia a sofrer estes vazamentos pois os hackers estão sempre de olho em falhas de segurança para tirar proveito das empresas.</w:t>
      </w:r>
    </w:p>
    <w:sectPr w:rsidR="00FA5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37"/>
    <w:rsid w:val="00005B33"/>
    <w:rsid w:val="000D3DBB"/>
    <w:rsid w:val="00127AA1"/>
    <w:rsid w:val="001F5258"/>
    <w:rsid w:val="002E2C37"/>
    <w:rsid w:val="003214D1"/>
    <w:rsid w:val="00446D7E"/>
    <w:rsid w:val="004B5926"/>
    <w:rsid w:val="0059115E"/>
    <w:rsid w:val="005962CC"/>
    <w:rsid w:val="005968D3"/>
    <w:rsid w:val="005A7C69"/>
    <w:rsid w:val="005B1514"/>
    <w:rsid w:val="006018CD"/>
    <w:rsid w:val="006144B5"/>
    <w:rsid w:val="00621F60"/>
    <w:rsid w:val="006C7EBD"/>
    <w:rsid w:val="00705F09"/>
    <w:rsid w:val="007C4D20"/>
    <w:rsid w:val="008A40C5"/>
    <w:rsid w:val="00920BD2"/>
    <w:rsid w:val="009E28AE"/>
    <w:rsid w:val="00B0412C"/>
    <w:rsid w:val="00C00348"/>
    <w:rsid w:val="00C931A6"/>
    <w:rsid w:val="00CF362B"/>
    <w:rsid w:val="00D70ED9"/>
    <w:rsid w:val="00F8701E"/>
    <w:rsid w:val="00F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919AB"/>
  <w15:chartTrackingRefBased/>
  <w15:docId w15:val="{4D570D07-3E44-B24E-BA1D-B132BF91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2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2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2C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2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2C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2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2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2C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2C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2C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2C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2C37"/>
    <w:rPr>
      <w:b/>
      <w:bCs/>
      <w:smallCaps/>
      <w:color w:val="0F4761" w:themeColor="accent1" w:themeShade="BF"/>
      <w:spacing w:val="5"/>
    </w:rPr>
  </w:style>
  <w:style w:type="character" w:customStyle="1" w:styleId="tnihongokanji">
    <w:name w:val="t_nihongo_kanji"/>
    <w:basedOn w:val="Fontepargpadro"/>
    <w:rsid w:val="003214D1"/>
  </w:style>
  <w:style w:type="character" w:customStyle="1" w:styleId="tnihongoromaji">
    <w:name w:val="t_nihongo_romaji"/>
    <w:basedOn w:val="Fontepargpadro"/>
    <w:rsid w:val="003214D1"/>
  </w:style>
  <w:style w:type="character" w:customStyle="1" w:styleId="tnihongohelp">
    <w:name w:val="t_nihongo_help"/>
    <w:basedOn w:val="Fontepargpadro"/>
    <w:rsid w:val="003214D1"/>
  </w:style>
  <w:style w:type="character" w:styleId="Hyperlink">
    <w:name w:val="Hyperlink"/>
    <w:basedOn w:val="Fontepargpadro"/>
    <w:uiPriority w:val="99"/>
    <w:semiHidden/>
    <w:unhideWhenUsed/>
    <w:rsid w:val="003214D1"/>
    <w:rPr>
      <w:color w:val="0000FF"/>
      <w:u w:val="single"/>
    </w:rPr>
  </w:style>
  <w:style w:type="character" w:customStyle="1" w:styleId="tnihongoicon">
    <w:name w:val="t_nihongo_icon"/>
    <w:basedOn w:val="Fontepargpadro"/>
    <w:rsid w:val="0032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 DE SOUZA .</dc:creator>
  <cp:keywords/>
  <dc:description/>
  <cp:lastModifiedBy>PEDRO HENRIQUE PIRES DE SOUZA .</cp:lastModifiedBy>
  <cp:revision>2</cp:revision>
  <dcterms:created xsi:type="dcterms:W3CDTF">2024-05-17T12:33:00Z</dcterms:created>
  <dcterms:modified xsi:type="dcterms:W3CDTF">2024-05-17T12:33:00Z</dcterms:modified>
</cp:coreProperties>
</file>