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ermos-de-uso-flow-hub"/>
      <w:r>
        <w:t xml:space="preserve">Termos de Uso — Flow Hub</w:t>
      </w:r>
      <w:bookmarkEnd w:id="20"/>
    </w:p>
    <w:p>
      <w:pPr>
        <w:pStyle w:val="FirstParagraph"/>
      </w:pPr>
      <w:r>
        <w:t xml:space="preserve">Estes Termos de Uso (</w:t>
      </w:r>
      <w:r>
        <w:t xml:space="preserve">“</w:t>
      </w:r>
      <w:r>
        <w:t xml:space="preserve">Termos</w:t>
      </w:r>
      <w:r>
        <w:t xml:space="preserve">”</w:t>
      </w:r>
      <w:r>
        <w:t xml:space="preserve">) regem a contratação e utilização da plataforma</w:t>
      </w:r>
      <w:r>
        <w:t xml:space="preserve"> </w:t>
      </w:r>
      <w:r>
        <w:rPr>
          <w:b/>
        </w:rPr>
        <w:t xml:space="preserve">Flow Hub</w:t>
      </w:r>
      <w:r>
        <w:t xml:space="preserve">, de titularidade de</w:t>
      </w:r>
      <w:r>
        <w:t xml:space="preserve"> </w:t>
      </w:r>
      <w:r>
        <w:rPr>
          <w:b/>
        </w:rPr>
        <w:t xml:space="preserve">FLOW SYSTEMS LTDA</w:t>
      </w:r>
      <w:r>
        <w:t xml:space="preserve">, inscrita no CNPJ sob o nº 62.479.299/0001-66 (</w:t>
      </w:r>
      <w:r>
        <w:t xml:space="preserve">“</w:t>
      </w:r>
      <w:r>
        <w:t xml:space="preserve">Flow Hub</w:t>
      </w:r>
      <w:r>
        <w:t xml:space="preserve">”</w:t>
      </w:r>
      <w:r>
        <w:t xml:space="preserve">,</w:t>
      </w:r>
      <w:r>
        <w:t xml:space="preserve"> </w:t>
      </w:r>
      <w:r>
        <w:t xml:space="preserve">“</w:t>
      </w:r>
      <w:r>
        <w:t xml:space="preserve">nós</w:t>
      </w:r>
      <w:r>
        <w:t xml:space="preserve">”</w:t>
      </w:r>
      <w:r>
        <w:t xml:space="preserve">), por pessoas físicas ou jurídicas que criam uma conta na plataforma (</w:t>
      </w:r>
      <w:r>
        <w:t xml:space="preserve">“</w:t>
      </w:r>
      <w:r>
        <w:t xml:space="preserve">Cliente</w:t>
      </w:r>
      <w:r>
        <w:t xml:space="preserve">”</w:t>
      </w:r>
      <w:r>
        <w:t xml:space="preserve">,</w:t>
      </w:r>
      <w:r>
        <w:t xml:space="preserve"> </w:t>
      </w:r>
      <w:r>
        <w:t xml:space="preserve">“</w:t>
      </w:r>
      <w:r>
        <w:t xml:space="preserve">você</w:t>
      </w:r>
      <w:r>
        <w:t xml:space="preserve">”</w:t>
      </w:r>
      <w:r>
        <w:t xml:space="preserve">).</w:t>
      </w:r>
    </w:p>
    <w:p>
      <w:pPr>
        <w:pStyle w:val="BodyText"/>
      </w:pPr>
      <w:r>
        <w:t xml:space="preserve">Ao criar uma conta ou utilizar a plataforma, você concorda com estes Termos e com a nossa Política de Privacidade.</w:t>
      </w:r>
    </w:p>
    <w:p>
      <w:pPr>
        <w:pStyle w:val="BodyText"/>
      </w:pPr>
      <w:r>
        <w:rPr>
          <w:b/>
        </w:rPr>
        <w:t xml:space="preserve">Última atualização:</w:t>
      </w:r>
      <w:r>
        <w:t xml:space="preserve"> </w:t>
      </w:r>
      <w:r>
        <w:t xml:space="preserve">31 de julho de 2026</w:t>
      </w:r>
    </w:p>
    <w:p>
      <w:r>
        <w:pict>
          <v:rect style="width:0;height:1.5pt" o:hralign="center" o:hrstd="t" o:hr="t"/>
        </w:pict>
      </w:r>
    </w:p>
    <w:p>
      <w:pPr>
        <w:pStyle w:val="Heading2"/>
      </w:pPr>
      <w:bookmarkStart w:id="21" w:name="objeto-do-serviço"/>
      <w:r>
        <w:t xml:space="preserve">1. Objeto do Serviço</w:t>
      </w:r>
      <w:bookmarkEnd w:id="21"/>
    </w:p>
    <w:p>
      <w:pPr>
        <w:pStyle w:val="FirstParagraph"/>
      </w:pPr>
      <w:r>
        <w:t xml:space="preserve">A Flow Hub é uma plataforma de CRM (Customer Relationship Management) e atendimento ao cliente via WhatsApp, disponibilizada na modalidade Software como Serviço (SaaS), que permite ao Cliente gerenciar contatos, conversas, automações de atendimento, campanhas de mensagens e, opcionalmente, um assistente de atendimento baseado em Inteligência Artificial.</w:t>
      </w:r>
    </w:p>
    <w:p>
      <w:r>
        <w:pict>
          <v:rect style="width:0;height:1.5pt" o:hralign="center" o:hrstd="t" o:hr="t"/>
        </w:pict>
      </w:r>
    </w:p>
    <w:p>
      <w:pPr>
        <w:pStyle w:val="Heading2"/>
      </w:pPr>
      <w:bookmarkStart w:id="22" w:name="cadastro-e-conta"/>
      <w:r>
        <w:t xml:space="preserve">2. Cadastro e Conta</w:t>
      </w:r>
      <w:bookmarkEnd w:id="22"/>
    </w:p>
    <w:p>
      <w:pPr>
        <w:pStyle w:val="FirstParagraph"/>
      </w:pPr>
      <w:r>
        <w:t xml:space="preserve">Para utilizar a plataforma, o Cliente deve criar uma conta, fornecendo informações verdadeiras, completas e atualizadas, incluindo dados fiscais (CPF ou CNPJ) válidos quando aplicável à contratação de planos pagos. O Cliente é responsável por manter a confidencialidade das credenciais de acesso de sua conta e de todos os usuários que convidar para integrá-la (proprietário, administradores, agentes, visualizadores), bem como por toda atividade realizada sob essas credenciais. O Cliente é responsável por adotar senhas fortes e por restringir o acesso às suas credenciais a pessoas devidamente autorizadas.</w:t>
      </w:r>
    </w:p>
    <w:p>
      <w:r>
        <w:pict>
          <v:rect style="width:0;height:1.5pt" o:hralign="center" o:hrstd="t" o:hr="t"/>
        </w:pict>
      </w:r>
    </w:p>
    <w:p>
      <w:pPr>
        <w:pStyle w:val="Heading2"/>
      </w:pPr>
      <w:bookmarkStart w:id="23" w:name="X6ee4cc37f917c5e344693787c42c16509cd3929"/>
      <w:r>
        <w:t xml:space="preserve">3. Modelo BYOK/BYOA — Responsabilidade sobre Integrações de Terceiros</w:t>
      </w:r>
      <w:bookmarkEnd w:id="23"/>
    </w:p>
    <w:p>
      <w:pPr>
        <w:pStyle w:val="FirstParagraph"/>
      </w:pPr>
      <w:r>
        <w:t xml:space="preserve">A plataforma opera sob o modelo</w:t>
      </w:r>
      <w:r>
        <w:t xml:space="preserve"> </w:t>
      </w:r>
      <w:r>
        <w:rPr>
          <w:b/>
        </w:rPr>
        <w:t xml:space="preserve">“</w:t>
      </w:r>
      <w:r>
        <w:rPr>
          <w:b/>
        </w:rPr>
        <w:t xml:space="preserve">Traga sua Própria Credencial</w:t>
      </w:r>
      <w:r>
        <w:rPr>
          <w:b/>
        </w:rPr>
        <w:t xml:space="preserve">”</w:t>
      </w:r>
      <w:r>
        <w:t xml:space="preserve"> </w:t>
      </w:r>
      <w:r>
        <w:t xml:space="preserve">para duas integrações centrais:</w:t>
      </w:r>
    </w:p>
    <w:p>
      <w:pPr>
        <w:pStyle w:val="Heading3"/>
      </w:pPr>
      <w:bookmarkStart w:id="24" w:name="integração-com-whatsapp-meta-cloud-api"/>
      <w:r>
        <w:t xml:space="preserve">3.1 Integração com WhatsApp (Meta Cloud API)</w:t>
      </w:r>
      <w:bookmarkEnd w:id="24"/>
    </w:p>
    <w:p>
      <w:pPr>
        <w:pStyle w:val="FirstParagraph"/>
      </w:pPr>
      <w:r>
        <w:t xml:space="preserve">O Cliente deve conectar sua própria conta comercial do WhatsApp Business, com credenciais obtidas diretamente junto à Meta Platforms, Inc. </w:t>
      </w:r>
      <w:r>
        <w:rPr>
          <w:b/>
        </w:rPr>
        <w:t xml:space="preserve">A relação contratual referente ao uso da API do WhatsApp é exclusivamente entre o Cliente e a Meta</w:t>
      </w:r>
      <w:r>
        <w:t xml:space="preserve"> </w:t>
      </w:r>
      <w:r>
        <w:t xml:space="preserve">— a Flow Hub atua apenas como fornecedora da interface técnica de integração, não sendo parte, fiadora ou responsável pelas políticas, disponibilidade, custos ou eventuais penalidades (incluindo suspensão de conta comercial) aplicadas pela Meta ao Cliente. O Cliente reconhece que a utilização da API do WhatsApp Business está sujeita às políticas comerciais e de mensagens da Meta Platforms, incluindo limites de envio, classificação de qualidade da conta e regras contra spam, sendo de sua exclusiva responsabilidade observá-las.</w:t>
      </w:r>
    </w:p>
    <w:p>
      <w:pPr>
        <w:pStyle w:val="Heading3"/>
      </w:pPr>
      <w:bookmarkStart w:id="25" w:name="Xc0ef6f096b8f67f3b890de77f63eda06748cf65"/>
      <w:r>
        <w:t xml:space="preserve">3.2 Integração com Provedor de Inteligência Artificial</w:t>
      </w:r>
      <w:bookmarkEnd w:id="25"/>
    </w:p>
    <w:p>
      <w:pPr>
        <w:pStyle w:val="FirstParagraph"/>
      </w:pPr>
      <w:r>
        <w:t xml:space="preserve">Caso o Cliente opte por ativar o assistente de IA, ele deverá fornecer sua própria chave de API de um provedor de modelos de linguagem de sua escolha (OpenAI ou qualquer serviço compatível com o padrão OpenAI).</w:t>
      </w:r>
      <w:r>
        <w:t xml:space="preserve"> </w:t>
      </w:r>
      <w:r>
        <w:rPr>
          <w:b/>
        </w:rPr>
        <w:t xml:space="preserve">O Cliente é o único responsável pela escolha, contratação, custos, segurança e adequação legal desse provedor</w:t>
      </w:r>
      <w:r>
        <w:t xml:space="preserve">, inclusive quando configurar um endpoint diferente do padrão oficial da OpenAI. A Flow Hub não tem relação contratual, controle ou visibilidade sobre esse provedor, e não responde por respostas geradas, por indisponibilidade do serviço de terceiro, nem por uso indevido de dados por esse provedor. A Flow Hub não garante que provedores externos utilizados pelo Cliente (incluindo Meta e o provedor de IA escolhido, ainda que via endpoint compatível com terceiros) atendam aos mesmos padrões técnicos ou jurídicos por ela adotados.</w:t>
      </w:r>
    </w:p>
    <w:p>
      <w:r>
        <w:pict>
          <v:rect style="width:0;height:1.5pt" o:hralign="center" o:hrstd="t" o:hr="t"/>
        </w:pict>
      </w:r>
    </w:p>
    <w:p>
      <w:pPr>
        <w:pStyle w:val="Heading2"/>
      </w:pPr>
      <w:bookmarkStart w:id="26" w:name="conteúdo-cadastrado-pelo-cliente"/>
      <w:r>
        <w:t xml:space="preserve">4. Conteúdo Cadastrado pelo Cliente</w:t>
      </w:r>
      <w:bookmarkEnd w:id="26"/>
    </w:p>
    <w:p>
      <w:pPr>
        <w:pStyle w:val="FirstParagraph"/>
      </w:pPr>
      <w:r>
        <w:t xml:space="preserve">O Cliente é o único responsável pelas informações que cadastra na plataforma sobre seus próprios contatos (nomes, telefones, campos personalizados, anotações, mídias, etc.), bem como pela base legal para tratamento desses dados perante seus próprios titulares, na qualidade de Controlador desses dados nos termos da Política de Privacidade. A Flow Hub atua como Operadora nesse contexto, processando os dados conforme as instruções e configurações definidas pelo próprio Cliente.</w:t>
      </w:r>
    </w:p>
    <w:p>
      <w:pPr>
        <w:pStyle w:val="BodyText"/>
      </w:pPr>
      <w:r>
        <w:t xml:space="preserve">O Cliente compromete-se a não utilizar a plataforma para cadastrar, transmitir ou processar dados em violação à legislação aplicável, incluindo o envio de mensagens não solicitadas (spam), o desrespeito a solicitações de descadastramento (opt-out) de seus contatos, ou a utilização de conteúdos protegidos por direitos autorais cuja utilização não tenha sido autorizada.</w:t>
      </w:r>
    </w:p>
    <w:p>
      <w:r>
        <w:pict>
          <v:rect style="width:0;height:1.5pt" o:hralign="center" o:hrstd="t" o:hr="t"/>
        </w:pict>
      </w:r>
    </w:p>
    <w:p>
      <w:pPr>
        <w:pStyle w:val="Heading2"/>
      </w:pPr>
      <w:bookmarkStart w:id="27" w:name="uso-aceitável-da-plataforma"/>
      <w:r>
        <w:t xml:space="preserve">5. Uso Aceitável da Plataforma</w:t>
      </w:r>
      <w:bookmarkEnd w:id="27"/>
    </w:p>
    <w:p>
      <w:pPr>
        <w:pStyle w:val="FirstParagraph"/>
      </w:pPr>
      <w:r>
        <w:t xml:space="preserve">É vedado ao Cliente utilizar a plataforma para: envio de spam ou mensagens não solicitadas em massa fora dos limites legais; phishing ou outras formas de fraude; distribuição de malware ou código malicioso; veiculação de conteúdo ilícito; violação de direitos autorais ou de propriedade intelectual de terceiros; engenharia reversa da plataforma; exploração de vulnerabilidades de segurança; tentativa de acesso não autorizado a sistemas, contas ou dados de terceiros; ou qualquer uso que viole as políticas de uso aceitável da Meta ou de outros provedores integrados. A violação desta cláusula sujeita o Cliente às medidas previstas na seção 11 (Rescisão), sem prejuízo de outras sanções cabíveis.</w:t>
      </w:r>
    </w:p>
    <w:p>
      <w:r>
        <w:pict>
          <v:rect style="width:0;height:1.5pt" o:hralign="center" o:hrstd="t" o:hr="t"/>
        </w:pict>
      </w:r>
    </w:p>
    <w:p>
      <w:pPr>
        <w:pStyle w:val="Heading2"/>
      </w:pPr>
      <w:bookmarkStart w:id="28" w:name="assistente-de-inteligência-artificial"/>
      <w:r>
        <w:t xml:space="preserve">6. Assistente de Inteligência Artificial</w:t>
      </w:r>
      <w:bookmarkEnd w:id="28"/>
    </w:p>
    <w:p>
      <w:pPr>
        <w:pStyle w:val="FirstParagraph"/>
      </w:pPr>
      <w:r>
        <w:t xml:space="preserve">O assistente de IA é um recurso opcional e poderá apresentar limitações inerentes aos modelos de linguagem, incluindo eventuais imprecisões nas respostas geradas. O assistente não substitui a decisão humana em atividades que produzam efeitos jurídicos, financeiros ou regulatórios, cabendo ao Cliente supervisionar seu uso e o conteúdo de suas interações com os contatos finais.</w:t>
      </w:r>
    </w:p>
    <w:p>
      <w:r>
        <w:pict>
          <v:rect style="width:0;height:1.5pt" o:hralign="center" o:hrstd="t" o:hr="t"/>
        </w:pict>
      </w:r>
    </w:p>
    <w:p>
      <w:pPr>
        <w:pStyle w:val="Heading2"/>
      </w:pPr>
      <w:bookmarkStart w:id="29" w:name="exportação-de-dados"/>
      <w:r>
        <w:t xml:space="preserve">7. Exportação de Dados</w:t>
      </w:r>
      <w:bookmarkEnd w:id="29"/>
    </w:p>
    <w:p>
      <w:pPr>
        <w:pStyle w:val="FirstParagraph"/>
      </w:pPr>
      <w:r>
        <w:t xml:space="preserve">O Cliente poderá exportar os dados de sua conta durante a vigência do contrato, por meio das funcionalidades disponibilizadas na plataforma para essa finalidade.</w:t>
      </w:r>
    </w:p>
    <w:p>
      <w:r>
        <w:pict>
          <v:rect style="width:0;height:1.5pt" o:hralign="center" o:hrstd="t" o:hr="t"/>
        </w:pict>
      </w:r>
    </w:p>
    <w:p>
      <w:pPr>
        <w:pStyle w:val="Heading2"/>
      </w:pPr>
      <w:bookmarkStart w:id="30" w:name="planos-cobrança-e-faturamento"/>
      <w:r>
        <w:t xml:space="preserve">8. Planos, Cobrança e Faturamento</w:t>
      </w:r>
      <w:bookmarkEnd w:id="30"/>
    </w:p>
    <w:p>
      <w:pPr>
        <w:pStyle w:val="FirstParagraph"/>
      </w:pPr>
      <w:r>
        <w:t xml:space="preserve">O acesso a funcionalidades pagas da plataforma está sujeito à contratação de um plano comercial, cobrado através do gateway de pagamento Asaas. O Cliente concorda em fornecer dados fiscais válidos (CPF/CNPJ) para emissão de cobranças e, quando aplicável, documentos fiscais. Os valores, formas de pagamento e ciclos de cobrança (mensal ou anual) são os indicados no momento da contratação do plano. Os valores dos planos poderão ser alterados ou reajustados periodicamente, mediante comunicação prévia ao Cliente pelos canais de contato cadastrados.</w:t>
      </w:r>
    </w:p>
    <w:p>
      <w:pPr>
        <w:pStyle w:val="Heading3"/>
      </w:pPr>
      <w:bookmarkStart w:id="31" w:name="inadimplência"/>
      <w:r>
        <w:t xml:space="preserve">8.1 Inadimplência</w:t>
      </w:r>
      <w:bookmarkEnd w:id="31"/>
    </w:p>
    <w:p>
      <w:pPr>
        <w:pStyle w:val="FirstParagraph"/>
      </w:pPr>
      <w:r>
        <w:t xml:space="preserve">Em caso de atraso no pagamento, a conta poderá ter funcionalidades progressivamente restringidas, conforme a seguinte régua: até 6 dias de atraso, notificação; de 7 a 13 dias, aviso persistente; de 14 a 29 dias, acesso em modo somente leitura; de 30 a 89 dias, suspensão total de acesso; a partir de 90 dias de atraso, a assinatura é cancelada e a exclusão definitiva dos dados da conta é agendada, conforme a seção 8.2.</w:t>
      </w:r>
    </w:p>
    <w:p>
      <w:pPr>
        <w:pStyle w:val="Heading3"/>
      </w:pPr>
      <w:bookmarkStart w:id="32" w:name="cancelamento-e-exclusão-de-dados"/>
      <w:r>
        <w:t xml:space="preserve">8.2 Cancelamento e Exclusão de Dados</w:t>
      </w:r>
      <w:bookmarkEnd w:id="32"/>
    </w:p>
    <w:p>
      <w:pPr>
        <w:pStyle w:val="FirstParagraph"/>
      </w:pPr>
      <w:r>
        <w:t xml:space="preserve">O Cliente pode cancelar sua assinatura a qualquer momento. Após o cancelamento (voluntário ou por inadimplência não regularizada), os dados da conta são mantidos por um período de carência de</w:t>
      </w:r>
      <w:r>
        <w:t xml:space="preserve"> </w:t>
      </w:r>
      <w:r>
        <w:rPr>
          <w:b/>
        </w:rPr>
        <w:t xml:space="preserve">90 (noventa) dias corridos</w:t>
      </w:r>
      <w:r>
        <w:t xml:space="preserve">, durante o qual o Cliente pode reativar a conta. Encerrado esse prazo sem reativação, os dados são eliminados de forma definitiva e automatizada, exceto registros fiscais/contábeis preservados por obrigação legal.</w:t>
      </w:r>
    </w:p>
    <w:p>
      <w:r>
        <w:pict>
          <v:rect style="width:0;height:1.5pt" o:hralign="center" o:hrstd="t" o:hr="t"/>
        </w:pict>
      </w:r>
    </w:p>
    <w:p>
      <w:pPr>
        <w:pStyle w:val="Heading2"/>
      </w:pPr>
      <w:bookmarkStart w:id="33" w:name="propriedade-intelectual"/>
      <w:r>
        <w:t xml:space="preserve">9. Propriedade Intelectual</w:t>
      </w:r>
      <w:bookmarkEnd w:id="33"/>
    </w:p>
    <w:p>
      <w:pPr>
        <w:pStyle w:val="FirstParagraph"/>
      </w:pPr>
      <w:r>
        <w:t xml:space="preserve">Todos os direitos de propriedade intelectual sobre a plataforma Flow Hub, incluindo software, marca, layout e design, pertencem à FLOW SYSTEMS LTDA. Estes Termos não transferem ao Cliente qualquer direito de propriedade sobre a plataforma, apenas uma licença de uso não exclusiva, limitada à vigência do contrato.</w:t>
      </w:r>
    </w:p>
    <w:p>
      <w:r>
        <w:pict>
          <v:rect style="width:0;height:1.5pt" o:hralign="center" o:hrstd="t" o:hr="t"/>
        </w:pict>
      </w:r>
    </w:p>
    <w:p>
      <w:pPr>
        <w:pStyle w:val="Heading2"/>
      </w:pPr>
      <w:bookmarkStart w:id="34" w:name="limitação-de-responsabilidade"/>
      <w:r>
        <w:t xml:space="preserve">10. Limitação de Responsabilidade</w:t>
      </w:r>
      <w:bookmarkEnd w:id="34"/>
    </w:p>
    <w:p>
      <w:pPr>
        <w:pStyle w:val="FirstParagraph"/>
      </w:pPr>
      <w:r>
        <w:t xml:space="preserve">A Flow Hub envida seus melhores esforços para manter a plataforma disponível e segura, mas não garante disponibilidade ininterrupta, especialmente em casos de manutenção programada, caso fortuito, força maior ou indisponibilidade de terceiros. Na máxima extensão permitida em lei, a Flow Hub não se responsabiliza por: (i) indisponibilidade ou instabilidade de serviços de terceiros integrados (Meta/WhatsApp, provedores de IA, Asaas, provedores de infraestrutura); (ii) conteúdo cadastrado ou transmitido pelo Cliente ou por seus contatos; (iii) respostas geradas por provedores de IA configurados pelo próprio Cliente; (iv) danos indiretos, lucros cessantes ou perda de dados decorrentes de uso inadequado da plataforma pelo Cliente.</w:t>
      </w:r>
    </w:p>
    <w:p>
      <w:r>
        <w:pict>
          <v:rect style="width:0;height:1.5pt" o:hralign="center" o:hrstd="t" o:hr="t"/>
        </w:pict>
      </w:r>
    </w:p>
    <w:p>
      <w:pPr>
        <w:pStyle w:val="Heading2"/>
      </w:pPr>
      <w:bookmarkStart w:id="35" w:name="rescisão"/>
      <w:r>
        <w:t xml:space="preserve">11. Rescisão</w:t>
      </w:r>
      <w:bookmarkEnd w:id="35"/>
    </w:p>
    <w:p>
      <w:pPr>
        <w:pStyle w:val="FirstParagraph"/>
      </w:pPr>
      <w:r>
        <w:t xml:space="preserve">A Flow Hub reserva-se o direito de suspender ou encerrar contas que violem estes Termos, a legislação aplicável, ou que sejam utilizadas para fins ilícitos, mediante notificação ao Cliente sempre que possível, ressalvadas hipóteses de fraude, abuso ou determinação legal, nas quais a suspensão poderá ocorrer imediatamente. O Cliente pode encerrar sua conta a qualquer momento, sujeito ao disposto na seção 8.2.</w:t>
      </w:r>
    </w:p>
    <w:p>
      <w:r>
        <w:pict>
          <v:rect style="width:0;height:1.5pt" o:hralign="center" o:hrstd="t" o:hr="t"/>
        </w:pict>
      </w:r>
    </w:p>
    <w:p>
      <w:pPr>
        <w:pStyle w:val="Heading2"/>
      </w:pPr>
      <w:bookmarkStart w:id="36" w:name="alterações-destes-termos"/>
      <w:r>
        <w:t xml:space="preserve">12. Alterações destes Termos</w:t>
      </w:r>
      <w:bookmarkEnd w:id="36"/>
    </w:p>
    <w:p>
      <w:pPr>
        <w:pStyle w:val="FirstParagraph"/>
      </w:pPr>
      <w:r>
        <w:t xml:space="preserve">Estes Termos podem ser atualizados periodicamente. Alterações relevantes serão comunicadas ao Cliente pelos canais de contato cadastrados. A continuidade do uso da plataforma após a atualização implica concordância com os novos Termos, ressalvado que, quando a alteração exigir novo consentimento por força de lei, este será solicitado especificamente ao Cliente.</w:t>
      </w:r>
    </w:p>
    <w:p>
      <w:r>
        <w:pict>
          <v:rect style="width:0;height:1.5pt" o:hralign="center" o:hrstd="t" o:hr="t"/>
        </w:pict>
      </w:r>
    </w:p>
    <w:p>
      <w:pPr>
        <w:pStyle w:val="Heading2"/>
      </w:pPr>
      <w:bookmarkStart w:id="37" w:name="lei-aplicável-e-foro"/>
      <w:r>
        <w:t xml:space="preserve">13. Lei Aplicável e Foro</w:t>
      </w:r>
      <w:bookmarkEnd w:id="37"/>
    </w:p>
    <w:p>
      <w:pPr>
        <w:pStyle w:val="FirstParagraph"/>
      </w:pPr>
      <w:r>
        <w:t xml:space="preserve">Estes Termos são regidos pelas leis da República Federativa do Brasil. Fica eleito o foro da Comarca de</w:t>
      </w:r>
      <w:r>
        <w:t xml:space="preserve"> </w:t>
      </w:r>
      <w:r>
        <w:rPr>
          <w:b/>
        </w:rPr>
        <w:t xml:space="preserve">Fortaleza-CE</w:t>
      </w:r>
      <w:r>
        <w:t xml:space="preserve"> </w:t>
      </w:r>
      <w:r>
        <w:t xml:space="preserve">para dirimir quaisquer controvérsias decorrentes destes Termos, com renúncia a qualquer outro, por mais privilegiado que seja.</w:t>
      </w:r>
    </w:p>
    <w:p>
      <w:r>
        <w:pict>
          <v:rect style="width:0;height:1.5pt" o:hralign="center" o:hrstd="t" o:hr="t"/>
        </w:pict>
      </w:r>
    </w:p>
    <w:p>
      <w:pPr>
        <w:pStyle w:val="Heading2"/>
      </w:pPr>
      <w:bookmarkStart w:id="38" w:name="contato"/>
      <w:r>
        <w:t xml:space="preserve">14. Contato</w:t>
      </w:r>
      <w:bookmarkEnd w:id="38"/>
    </w:p>
    <w:p>
      <w:pPr>
        <w:pStyle w:val="FirstParagraph"/>
      </w:pPr>
      <w:r>
        <w:t xml:space="preserve">Dúvidas sobre estes Termos podem ser encaminhadas para:</w:t>
      </w:r>
      <w:r>
        <w:t xml:space="preserve"> </w:t>
      </w:r>
      <w:r>
        <w:rPr>
          <w:b/>
        </w:rPr>
        <w:t xml:space="preserve">flowsystems@flowofc.com.br</w:t>
      </w:r>
    </w:p>
    <w:p>
      <w:r>
        <w:pict>
          <v:rect style="width:0;height:1.5pt" o:hralign="center" o:hrstd="t" o:hr="t"/>
        </w:pict>
      </w:r>
    </w:p>
    <w:p>
      <w:pPr>
        <w:pStyle w:val="FirstParagraph"/>
      </w:pPr>
      <w:r>
        <w:rPr>
          <w:i/>
        </w:rPr>
        <w:t xml:space="preserve">FLOW SYSTEMS LTDA — CNPJ 62.479.299/0001-66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2026-07-31T17:00:47Z</dcterms:created>
  <dcterms:modified xsi:type="dcterms:W3CDTF">2026-07-31T17:00:47Z</dcterms:modified>
</cp:coreProperties>
</file>

<file path=docProps/custom.xml><?xml version="1.0" encoding="utf-8"?>
<Properties xmlns="http://schemas.openxmlformats.org/officeDocument/2006/custom-properties" xmlns:vt="http://schemas.openxmlformats.org/officeDocument/2006/docPropsVTypes"/>
</file>