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A1A2E"/>
          <w:sz w:val="32"/>
        </w:rPr>
        <w:t>XP AAI Platform — Workflow Report</w:t>
      </w:r>
    </w:p>
    <w:p>
      <w:pPr>
        <w:jc w:val="center"/>
      </w:pPr>
      <w:r>
        <w:rPr>
          <w:rFonts w:ascii="Calibri" w:hAnsi="Calibri"/>
          <w:color w:val="6B7B8F"/>
          <w:sz w:val="20"/>
        </w:rPr>
        <w:t>Generated: March 08, 2026</w:t>
      </w:r>
    </w:p>
    <w:p/>
    <w:p>
      <w:r>
        <w:rPr>
          <w:rFonts w:ascii="Calibri" w:hAnsi="Calibri"/>
          <w:b/>
          <w:color w:val="1A1A2E"/>
          <w:sz w:val="28"/>
        </w:rPr>
        <w:t>Issues Found &amp; Improvement Areas</w:t>
      </w:r>
    </w:p>
    <w:p/>
    <w:p>
      <w:r>
        <w:rPr>
          <w:rFonts w:ascii="Calibri" w:hAnsi="Calibri"/>
          <w:b/>
          <w:color w:val="1A1A2E"/>
          <w:sz w:val="24"/>
        </w:rPr>
        <w:t>1. Portfolio Profitability Calculation</w:t>
      </w:r>
    </w:p>
    <w:p>
      <w:r>
        <w:rPr>
          <w:rFonts w:ascii="Calibri" w:hAnsi="Calibri"/>
          <w:color w:val="333333"/>
          <w:sz w:val="21"/>
        </w:rPr>
        <w:t>The original workflow lacked automated profitability calculations. Monthly stock returns were not being calculated from price data, requiring manual input.</w:t>
      </w:r>
    </w:p>
    <w:p/>
    <w:p>
      <w:r>
        <w:rPr>
          <w:rFonts w:ascii="Calibri" w:hAnsi="Calibri"/>
          <w:color w:val="333333"/>
          <w:sz w:val="21"/>
        </w:rPr>
        <w:t>Solution: Built a Python/pandas pipeline that reads the profitability CSV (current vs. last month prices), calculates percentage changes, and feeds them into the letter. All financial figures are code-calculated — never LLM-generated.</w:t>
      </w:r>
    </w:p>
    <w:p/>
    <w:p>
      <w:r>
        <w:rPr>
          <w:rFonts w:ascii="Calibri" w:hAnsi="Calibri"/>
          <w:b/>
          <w:color w:val="1A1A2E"/>
          <w:sz w:val="24"/>
        </w:rPr>
        <w:t>2. Buy/Sell Recommendation Logic</w:t>
      </w:r>
    </w:p>
    <w:p>
      <w:r>
        <w:rPr>
          <w:rFonts w:ascii="Calibri" w:hAnsi="Calibri"/>
          <w:color w:val="333333"/>
          <w:sz w:val="21"/>
        </w:rPr>
        <w:t>The recommendation engine was missing structured logic for suggesting portfolio adjustments. It now compares current allocation against target allocation for the client's risk profile and generates CVM-compliant suggestions.</w:t>
      </w:r>
    </w:p>
    <w:p/>
    <w:p>
      <w:r>
        <w:rPr>
          <w:rFonts w:ascii="Calibri" w:hAnsi="Calibri"/>
          <w:color w:val="333333"/>
          <w:sz w:val="21"/>
        </w:rPr>
        <w:t>Solution: The RecommendationEngine agent compares actual vs. target allocation, identifies drift, and produces balanced recommendations that respect CVM regulations (no direct buy/sell language).</w:t>
      </w:r>
    </w:p>
    <w:p/>
    <w:p>
      <w:r>
        <w:rPr>
          <w:rFonts w:ascii="Calibri" w:hAnsi="Calibri"/>
          <w:b/>
          <w:color w:val="1A1A2E"/>
          <w:sz w:val="24"/>
        </w:rPr>
        <w:t>3. Automated Formatting</w:t>
      </w:r>
    </w:p>
    <w:p>
      <w:r>
        <w:rPr>
          <w:rFonts w:ascii="Calibri" w:hAnsi="Calibri"/>
          <w:color w:val="333333"/>
          <w:sz w:val="21"/>
        </w:rPr>
        <w:t>Monthly letters were being created manually. The DocFormatter agent now generates professional .docx documents with XP branding, proper spacing, section headers, and CVM-compliant disclaimers — all automated.</w:t>
      </w:r>
    </w:p>
    <w:p/>
    <w:p>
      <w:r>
        <w:rPr>
          <w:rFonts w:ascii="Calibri" w:hAnsi="Calibri"/>
          <w:color w:val="333333"/>
          <w:sz w:val="21"/>
        </w:rPr>
        <w:t>Solution: python-docx generates the final document with Calibri font, XP color scheme, tight spacing for 1-2 page output, and proper formatting for each section type.</w:t>
      </w:r>
    </w:p>
    <w:p/>
    <w:p>
      <w:r>
        <w:rPr>
          <w:rFonts w:ascii="Calibri" w:hAnsi="Calibri"/>
          <w:b/>
          <w:color w:val="1A1A2E"/>
          <w:sz w:val="28"/>
        </w:rPr>
        <w:t>Rationale</w:t>
      </w:r>
    </w:p>
    <w:p/>
    <w:p>
      <w:pPr>
        <w:ind w:left="567"/>
      </w:pPr>
      <w:r>
        <w:rPr>
          <w:rFonts w:ascii="Calibri" w:hAnsi="Calibri"/>
          <w:color w:val="333333"/>
          <w:sz w:val="21"/>
        </w:rPr>
        <w:t>- Deterministic calculations in Python ensure accuracy and auditability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LLMs generate narrative text only — never financial figures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CVM compliance is enforced at every stage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The 6-agent pipeline (Portfolio Analyst → Macro Analyst → Recommendation Engine → Letter Writer → Compliance Reviewer → Doc Formatter) mirrors a real advisory workflow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Rivet visual workflow enables non-technical stakeholders to understand and modify the pipeline</w:t>
      </w:r>
    </w:p>
    <w:p/>
    <w:p>
      <w:r>
        <w:rPr>
          <w:rFonts w:ascii="Calibri" w:hAnsi="Calibri"/>
          <w:b/>
          <w:color w:val="1A1A2E"/>
          <w:sz w:val="28"/>
        </w:rPr>
        <w:t>What We'd Do Next</w:t>
      </w:r>
    </w:p>
    <w:p/>
    <w:p>
      <w:pPr>
        <w:ind w:left="567"/>
      </w:pPr>
      <w:r>
        <w:rPr>
          <w:rFonts w:ascii="Calibri" w:hAnsi="Calibri"/>
          <w:color w:val="333333"/>
          <w:sz w:val="21"/>
        </w:rPr>
        <w:t>- Connect to real-time market data APIs (B3, Bloomberg) for live pricing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Add multi-client batch processing for all 52 clients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Implement email integration for automated letter delivery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Build a feedback loop where clients can rate letters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Add more asset classes (crypto, international) to the recommendation engine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Deploy Flask API to cloud for team-wide access</w:t>
      </w:r>
    </w:p>
    <w:p/>
    <w:p>
      <w:r>
        <w:rPr>
          <w:rFonts w:ascii="Calibri" w:hAnsi="Calibri"/>
          <w:b/>
          <w:color w:val="1A1A2E"/>
          <w:sz w:val="24"/>
        </w:rPr>
        <w:t>Supporting Files</w:t>
      </w:r>
    </w:p>
    <w:p/>
    <w:p>
      <w:pPr>
        <w:ind w:left="567"/>
      </w:pPr>
      <w:r>
        <w:rPr>
          <w:rFonts w:ascii="Calibri" w:hAnsi="Calibri"/>
          <w:color w:val="333333"/>
          <w:sz w:val="21"/>
        </w:rPr>
        <w:t>- KNOWLEDGE.md: Full technical documentation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api_server.py: Flask API wrapping Python calculations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xp_advisor_improved.rivet-project: Visual AI workflow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agents/*.py: All 6 agent implementations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data/clients.py: Client and holdings data</w:t>
      </w:r>
    </w:p>
    <w:p>
      <w:pPr>
        <w:ind w:left="567"/>
      </w:pPr>
      <w:r>
        <w:rPr>
          <w:rFonts w:ascii="Calibri" w:hAnsi="Calibri"/>
          <w:color w:val="333333"/>
          <w:sz w:val="21"/>
        </w:rPr>
        <w:t>- data/market.py: Market benchmarks and targets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