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</w:pPr>
      <w:r>
        <w:rPr>
          <w:rFonts w:ascii="Arial" w:cs="Arial" w:eastAsia="Arial" w:hAnsi="Arial"/>
          <w:b/>
          <w:bCs/>
          <w:color w:val="1B5E20"/>
          <w:sz w:val="56"/>
          <w:szCs w:val="56"/>
        </w:rPr>
        <w:t xml:space="preserve">SmartGrow</w:t>
      </w:r>
    </w:p>
    <w:p>
      <w:pPr>
        <w:spacing w:after="200" w:before="0"/>
      </w:pPr>
      <w:r>
        <w:rPr>
          <w:rFonts w:ascii="Arial" w:cs="Arial" w:eastAsia="Arial" w:hAnsi="Arial"/>
          <w:color w:val="388E3C"/>
          <w:sz w:val="32"/>
          <w:szCs w:val="32"/>
        </w:rPr>
        <w:t xml:space="preserve">Relatório de Calibração do Sistema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SGRW_DC_CAL_01</w:t>
      </w:r>
    </w:p>
    <w:p>
      <w:pPr>
        <w:spacing w:after="80" w:before="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Data: 23 de Abril de 2026</w:t>
      </w:r>
    </w:p>
    <w:p>
      <w:pPr>
        <w:spacing w:after="80" w:before="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Responsável: Pedro Teixeira</w:t>
      </w:r>
    </w:p>
    <w:p>
      <w:pPr>
        <w:spacing w:after="80" w:before="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Fase do projeto: Calibração física e levantamento de parâmetros</w:t>
      </w:r>
    </w:p>
    <w:p>
      <w:pPr>
        <w:pBdr>
          <w:bottom w:val="single" w:color="C8E6C9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5E20"/>
          <w:sz w:val="28"/>
          <w:szCs w:val="28"/>
        </w:rPr>
        <w:t xml:space="preserve">1. Introdução e Contexto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Este documento registra os testes de calibração realizados no sistema SmartGrow, um projeto de cultivo indoor automatizado com monitoramento via IoT (ESP32), inteligência artificial (Google Gemini) e painel de controle web. Os testes realizados nesta sessão tiveram como objetivo levantar os parâmetros reais do sistema físico — sensor de fluxo hidráulico, comportamento da bomba e mapeamento de intensidade luminosa — para alimentar o firmware e os algoritmos de decisão da IA com dados precisos.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Todos os testes foram conduzidos sem necessidade de Serial Monitor — os resultados foram exibidos no display OLED e fotografados para posterior análise. O firmware de calibração dedicado (SGRW_CALIBRACAO.ino) foi desenvolvido especificamente para esse propósito, com controle total via botão BOOT do ESP32.</w:t>
      </w:r>
    </w:p>
    <w:p>
      <w:pPr>
        <w:pBdr>
          <w:bottom w:val="single" w:color="C8E6C9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5E20"/>
          <w:sz w:val="28"/>
          <w:szCs w:val="28"/>
        </w:rPr>
        <w:t xml:space="preserve">2. Hardware Utilizado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2.1 Componentes do Sistema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Microcontrolador: ESP32 (30 pinos)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Display: OLED SSD1306 128x64px — comunicação I2C (GPIO 21/22)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Sensor de fluxo: YF-S401 — GPIO 25, com interrupção de hardware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Bomba: Submersível 5V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Reservatório: Galão 7L com furo de ventilação no topo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Distribuição: Conector T com duas saídas para os vasos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Luminária: Quantum Board LM281b 600W equivalente (65W real)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Medidor de PPFD: App Photone (smartphone)</w:t>
      </w:r>
    </w:p>
    <w:p>
      <w:pPr>
        <w:spacing w:after="8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2.2 Observação sobre o Sensor de Fluxo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Durante os testes foi identificado que o sensor YF-S401 havia sido instalado em sentido contrário ao fluxo da água nos testes anteriores, o que gerava leituras incorretas de pulsos. Para os testes documentados neste relatório, a instalação foi corrigida e o fluxo da água passou a percorrer o sensor no sentido correto. Os dados aqui apresentados refletem essa instalação corrigida.</w:t>
      </w:r>
    </w:p>
    <w:p>
      <w:pPr>
        <w:pBdr>
          <w:bottom w:val="single" w:color="C8E6C9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5E20"/>
          <w:sz w:val="28"/>
          <w:szCs w:val="28"/>
        </w:rPr>
        <w:t xml:space="preserve">3. Teste Hidráulico — Sensor de Fluxo e Desequilíbrio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3.1 Metodologia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sistema foi acionado manualmente via botão BOOT (1 clique = liga, 1 clique = para). Para cada rodada, dois recipientes foram posicionados nas saídas do conector T para coleta da água. Após o encerramento de cada rodada, o volume de cada recipiente foi medido com copo medidor graduado. O display OLED exibiu o número de pulsos contados pelo sensor e o tempo de duração de cada rodada.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teste foi executado em duas condições distintas: com fluxo dividido nos dois vasos (rodadas 1 a 3) e com fluxo preferencial para um único lado (rodadas 4 a 6), condição que ocorreu espontaneamente por efeito sifão — fenômeno que será descrito adiante.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3.2 Dados Coletados</w:t>
      </w:r>
    </w:p>
    <w:p>
      <w:pPr>
        <w:spacing w:after="120" w:before="120"/>
      </w:pPr>
    </w:p>
    <w:tbl>
      <w:tblPr>
        <w:tblW w:type="dxa" w:w="6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900"/>
        <w:gridCol w:w="900"/>
        <w:gridCol w:w="900"/>
        <w:gridCol w:w="900"/>
        <w:gridCol w:w="900"/>
        <w:gridCol w:w="1200"/>
      </w:tblGrid>
      <w:tr>
        <w:trPr>
          <w:tblHeader/>
        </w:trPr>
        <w:tc>
          <w:tcPr>
            <w:tcW w:type="dxa" w:w="8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Rodada</w:t>
            </w:r>
          </w:p>
        </w:tc>
        <w:tc>
          <w:tcPr>
            <w:tcW w:type="dxa" w:w="9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Tempo (s)</w:t>
            </w:r>
          </w:p>
        </w:tc>
        <w:tc>
          <w:tcPr>
            <w:tcW w:type="dxa" w:w="9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Pulsos</w:t>
            </w:r>
          </w:p>
        </w:tc>
        <w:tc>
          <w:tcPr>
            <w:tcW w:type="dxa" w:w="9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Vaso 1 (mL)</w:t>
            </w:r>
          </w:p>
        </w:tc>
        <w:tc>
          <w:tcPr>
            <w:tcW w:type="dxa" w:w="9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Vaso 2 (mL)</w:t>
            </w:r>
          </w:p>
        </w:tc>
        <w:tc>
          <w:tcPr>
            <w:tcW w:type="dxa" w:w="9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Total (mL)</w:t>
            </w:r>
          </w:p>
        </w:tc>
        <w:tc>
          <w:tcPr>
            <w:tcW w:type="dxa" w:w="12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Condição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100,4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38.496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460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450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Fluxo dividido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119,8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56.288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640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1.050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Fluxo dividido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100,2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37.893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445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855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Fluxo dividido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120,2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69.153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Preferencial V2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151,3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92.247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1.150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1.150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Preferencial V1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137,7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68.543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Preferencial V1</w:t>
            </w:r>
          </w:p>
        </w:tc>
      </w:tr>
    </w:tbl>
    <w:p>
      <w:pPr>
        <w:spacing w:after="8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3.3 Cálculo do Fator K do Sensor de Fluxo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Fator K representa a relação entre o número de pulsos gerados pelo sensor e o volume real de água que passou por ele (pulsos/mL). Esse valor é essencial para que o firmware calcule volumes com precisão. O cálculo foi realizado apenas nas rodadas com fluxo dividido, pois o volume total medido nesses casos representa a totalidade da água que passou pelo sensor:</w:t>
      </w:r>
    </w:p>
    <w:p>
      <w:pPr>
        <w:spacing w:after="120" w:before="120"/>
      </w:pPr>
    </w:p>
    <w:tbl>
      <w:tblPr>
        <w:tblW w:type="dxa" w:w="5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1800"/>
        <w:gridCol w:w="1800"/>
      </w:tblGrid>
      <w:tr>
        <w:trPr>
          <w:tblHeader/>
        </w:trPr>
        <w:tc>
          <w:tcPr>
            <w:tcW w:type="dxa" w:w="9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Rodada</w:t>
            </w:r>
          </w:p>
        </w:tc>
        <w:tc>
          <w:tcPr>
            <w:tcW w:type="dxa" w:w="12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Pulsos</w:t>
            </w:r>
          </w:p>
        </w:tc>
        <w:tc>
          <w:tcPr>
            <w:tcW w:type="dxa" w:w="18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Total mL (medido)</w:t>
            </w:r>
          </w:p>
        </w:tc>
        <w:tc>
          <w:tcPr>
            <w:tcW w:type="dxa" w:w="18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Fator K calculado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38.496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42,3 pulsos/mL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56.288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1.050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53,6 pulsos/mL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37.893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855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44,3 pulsos/mL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Média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46,7 pulsos/mL</w:t>
            </w:r>
          </w:p>
        </w:tc>
      </w:tr>
    </w:tbl>
    <w:p>
      <w:pPr>
        <w:spacing w:after="80" w:before="12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valor médio calculado foi de 46,7 pulsos/mL, significativamente diferente do valor padrão de fábrica do YF-S401 (5,88 pulsos/mL). Essa diferença é esperada e decorre das condições específicas da instalação: bomba de baixa pressão, mangueiras de pequeno diâmetro, comprimento e curvatura das mangueiras. O valor de 46,7 será adotado como Fator K de referência até que novos testes — especialmente após a instalação das válvulas de retenção — forneçam dados adicionais para refinamento.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Recomenda-se realizar pelo menos mais 5 rodadas após a instalação das válvulas para confirmar o valor definitivo do Fator K nas condições finais do sistema.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3.4 Análise de Vazão</w:t>
      </w:r>
    </w:p>
    <w:p>
      <w:pPr>
        <w:spacing w:after="120" w:before="120"/>
      </w:pPr>
    </w:p>
    <w:tbl>
      <w:tblPr>
        <w:tblW w:type="dxa" w:w="7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500"/>
        <w:gridCol w:w="2060"/>
      </w:tblGrid>
      <w:tr>
        <w:trPr>
          <w:tblHeader/>
        </w:trPr>
        <w:tc>
          <w:tcPr>
            <w:tcW w:type="dxa" w:w="22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Condição</w:t>
            </w:r>
          </w:p>
        </w:tc>
        <w:tc>
          <w:tcPr>
            <w:tcW w:type="dxa" w:w="15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Vazão média (mL/s)</w:t>
            </w:r>
          </w:p>
        </w:tc>
        <w:tc>
          <w:tcPr>
            <w:tcW w:type="dxa" w:w="15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Vazão média (mL/min)</w:t>
            </w:r>
          </w:p>
        </w:tc>
        <w:tc>
          <w:tcPr>
            <w:tcW w:type="dxa" w:w="20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Fluxo dividido (R1–R3)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8,8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528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Sistema operando corretamente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Fluxo preferencial (R4–R6)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7,2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432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Efeito sifão ativo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Diferença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−1,6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−96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−18% de eficiência</w:t>
            </w:r>
          </w:p>
        </w:tc>
      </w:tr>
    </w:tbl>
    <w:p>
      <w:pPr>
        <w:spacing w:after="80" w:before="12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Resultado importante: quando o efeito sifão direciona o fluxo para apenas um lado, a vazão total do sistema cai aproximadamente 18%. Isso indica que o lado bloqueado gera resistência adicional ao fluxo, reduzindo a eficiência geral da bomba. A correção desse comportamento com válvulas de retenção, além de garantir irrigação equilibrada nos dois vasos, também resultará em maior aproveitamento da bomba.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3.5 Análise do Desequilíbrio Hidráulico</w:t>
      </w:r>
    </w:p>
    <w:p>
      <w:pPr>
        <w:spacing w:after="120" w:before="120"/>
      </w:pP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1200"/>
        <w:gridCol w:w="1200"/>
        <w:gridCol w:w="1500"/>
      </w:tblGrid>
      <w:tr>
        <w:trPr>
          <w:tblHeader/>
        </w:trPr>
        <w:tc>
          <w:tcPr>
            <w:tcW w:type="dxa" w:w="9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Rodada</w:t>
            </w:r>
          </w:p>
        </w:tc>
        <w:tc>
          <w:tcPr>
            <w:tcW w:type="dxa" w:w="12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Vaso 1 (mL)</w:t>
            </w:r>
          </w:p>
        </w:tc>
        <w:tc>
          <w:tcPr>
            <w:tcW w:type="dxa" w:w="12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Vaso 2 (mL)</w:t>
            </w:r>
          </w:p>
        </w:tc>
        <w:tc>
          <w:tcPr>
            <w:tcW w:type="dxa" w:w="12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Diferença (mL)</w:t>
            </w:r>
          </w:p>
        </w:tc>
        <w:tc>
          <w:tcPr>
            <w:tcW w:type="dxa" w:w="15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Desequilíbrio (%)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460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1,1% ✓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640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230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21,9% ⚠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445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4,1% ✓</w:t>
            </w:r>
          </w:p>
        </w:tc>
      </w:tr>
    </w:tbl>
    <w:p>
      <w:pPr>
        <w:spacing w:after="80" w:before="12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desequilíbrio variou entre 1,1% e 21,9% entre as rodadas, demonstrando que o problema não é uma assimetria física fixa do sistema (como diferença de comprimento de mangueiras), mas sim um comportamento dinâmico causado pelo efeito sifão preferencial: quando a água encontra menos resistência em uma das saídas no início do fluxo, esse caminho se torna dominante e o outro passa a funcionar como entrada de ar, zerando o fluxo naquele lado.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3.6 Solução Proposta: Válvulas de Retenção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solução identificada é a instalação de válvulas de retenção (check valves) em cada saída do conector T, antes das mangueiras que vão para os vasos. A válvula selecionada é a Válvula de Retenção para Mangueiras Diâmetro 8mm (R$14,90 cada), compatível com o diâmetro das mangueiras do sistema e com pressão de abertura adequada para bombas submersíveis de baixa pressão.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diagrama de instalação previsto é o seguinte: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Galão (com furo de ventilação no topo para equilíbrio de pressão)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→ Bomba submersível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→ Sensor de fluxo YF-S401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→ Conector 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→ Válvula de retenção (saída 1) → Anel de gotejamento Vaso 1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→ Válvula de retenção (saída 2) → Anel de gotejamento Vaso 2</w:t>
      </w:r>
    </w:p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Com essa configuração, a água é forçada a pressurizar ambos os caminhos simultaneamente, eliminando a possibilidade de fluxo preferencial. O furo de ventilação no topo do galão equaciona a pressão atmosférica no reservatório, evitando o efeito de vácuo que reduziria a vazão da bomba com o tempo.</w:t>
      </w:r>
    </w:p>
    <w:p>
      <w:pPr>
        <w:pBdr>
          <w:bottom w:val="single" w:color="C8E6C9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5E20"/>
          <w:sz w:val="28"/>
          <w:szCs w:val="28"/>
        </w:rPr>
        <w:t xml:space="preserve">4. Teste de Iluminação — Mapeamento de PPFD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4.1 Equipamento e Metodologia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mapeamento de intensidade luminosa foi realizado com a Quantum Board LM281b 600W equivalente (consumo real: 60-65W), com dimmer em posição máxima. A medição foi feita com o aplicativo Photone no smartphone, posicionando o sensor no centro da área de cultivo diretamente abaixo da luminária.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Para cada posição, a distância entre o sensor e a superfície inferior da luminária foi registrada em centímetros, juntamente com o valor de PPFD (Photosynthetic Photon Flux Density) exibido pelo aplicativo, medido em µmol/m²/s. As medições foram realizadas em ambiente com iluminação ambiente presente (condição de dia), que representa as condições reais de operação do sistema.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Ponto metodológico importante: a referência de distância adotada é da superfície da luminária ao topo do canopy — a copa mais alta da planta, que é o ponto que recebe a maior intensidade luminosa e deve ser o ponto de controle para evitar queimaduras por excesso de luz.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4.2 Dados Coletados</w:t>
      </w:r>
    </w:p>
    <w:p>
      <w:pPr>
        <w:spacing w:after="120" w:before="120"/>
      </w:pPr>
    </w:p>
    <w:tbl>
      <w:tblPr>
        <w:tblW w:type="dxa" w:w="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1200"/>
        <w:gridCol w:w="1500"/>
      </w:tblGrid>
      <w:tr>
        <w:trPr>
          <w:tblHeader/>
        </w:trPr>
        <w:tc>
          <w:tcPr>
            <w:tcW w:type="dxa" w:w="12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Dist. (cm)</w:t>
            </w:r>
          </w:p>
        </w:tc>
        <w:tc>
          <w:tcPr>
            <w:tcW w:type="dxa" w:w="15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PPFD (µmol/m²/s)</w:t>
            </w:r>
          </w:p>
        </w:tc>
        <w:tc>
          <w:tcPr>
            <w:tcW w:type="dxa" w:w="12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Dist. (cm)</w:t>
            </w:r>
          </w:p>
        </w:tc>
        <w:tc>
          <w:tcPr>
            <w:tcW w:type="dxa" w:w="15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PPFD (µmol/m²/s)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1.710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660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1.410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640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1.350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610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1.210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670 *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1.150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650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1.080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635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1.050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615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585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945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575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560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525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510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770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495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745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490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475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* A leitura de 670 µmol/m²/s a 20cm sendo ligeiramente maior que 610 µmol/m²/s a 19cm indica variação natural de medição do app Photone, que possui margem de erro de 5–10%, especialmente em ambientes com iluminação ambiente. Este comportamento é esperado e não compromete a validade da curva geral.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4.3 Análise da Curva de PPFD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curva medida demonstra comportamento consistente e coerente com as especificações do fabricante. As leituras de 20.000 a 30.000 lumens especificadas para 20–30cm de distância são compatíveis com os valores de PPFD obtidos entre 490 e 670 µmol/m²/s nessa faixa. A curva decresce de forma suave e previsível, sem anomalias que indicariam problemas de calibração do medidor ou da luminária.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mapeamento ainda precisa ser expandido para distâncias acima de 31cm, que correspondem à faixa de germinação e início da fase vegetativa.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4.4 Base de Dados PPFD para Cannabis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Com base em literatura técnica e estudos agronômicos, os valores de PPFD recomendados para cannabis em cultivo indoor são:</w:t>
      </w:r>
    </w:p>
    <w:p>
      <w:pPr>
        <w:spacing w:after="120" w:before="120"/>
      </w:pPr>
    </w:p>
    <w:tbl>
      <w:tblPr>
        <w:tblW w:type="dxa" w:w="7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2000"/>
        <w:gridCol w:w="1860"/>
      </w:tblGrid>
      <w:tr>
        <w:trPr>
          <w:tblHeader/>
        </w:trPr>
        <w:tc>
          <w:tcPr>
            <w:tcW w:type="dxa" w:w="16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Fase</w:t>
            </w:r>
          </w:p>
        </w:tc>
        <w:tc>
          <w:tcPr>
            <w:tcW w:type="dxa" w:w="18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PPFD ideal (µmol/m²/s)</w:t>
            </w:r>
          </w:p>
        </w:tc>
        <w:tc>
          <w:tcPr>
            <w:tcW w:type="dxa" w:w="20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Dist. recomendada (sua board)</w:t>
            </w:r>
          </w:p>
        </w:tc>
        <w:tc>
          <w:tcPr>
            <w:tcW w:type="dxa" w:w="18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Germinação / muda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100–300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Acima de 31cm *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Sensível a excesso de luz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Vegetação inicial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300–450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31–35cm *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Crescimento estrutural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Vegetação plena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450–600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19–31cm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Estímulo foliar e de raízes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Floração inicial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600–800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12–19cm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Desenvolvimento dos botões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Floração plena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800–1.000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7–12cm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Máxima produção de resinas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Floração avançada **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1.000+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Abaixo de 7cm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Apenas com CO₂ suplementar</w:t>
            </w:r>
          </w:p>
        </w:tc>
      </w:tr>
    </w:tbl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* Faixa ainda não mapeada — recomenda-se expandir as medições até 50cm para cobrir germinação e início da vegetação.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** Valores acima de 1.000 µmol/m²/s podem causar estresse luminoso (fotoinibição, amarelamento das folhas superiores) sem controle rigoroso de temperatura, umidade e CO₂ suplementar. Para o sistema atual sem CO₂, a faixa operacional segura na floração plena é de 700–900 µmol/m²/s.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4.5 Distância de Referência: Canopy vs. Estrutura da Planta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medição de PPFD e o controle de distância da luminária devem sempre tomar como referência o topo do canopy — a folha ou broto mais alto da planta, também chamado de cola principal. Esta é a parte que recebe a maior intensidade luminosa e que corre maior risco de queimadura por proximidade excessiva com a fonte de luz.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Na prática, para cada ciclo de ajuste: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Mede-se a altura da planta mais alta (do solo ao topo do broto principal)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Soma-se a distância ideal de PPFD para a fase atual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 resultado é a altura em que a luminária deve estar posicionada em relação ao solo</w:t>
      </w:r>
    </w:p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Exemplo: Planta em floração plena com 50cm de altura, PPFD alvo de 800 µmol/m²/s (distância ~12cm da board). A luminária deve ser posicionada a 50 + 12 = 62cm do solo.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sistema SmartGrow prevê que essa informação seja inserida periodicamente pelo cultivador via painel web, e o display OLED do ESP32 exiba a altura correta de posicionamento da luminária com base na fase atual e na altura registrada.</w:t>
      </w:r>
    </w:p>
    <w:p>
      <w:pPr>
        <w:pBdr>
          <w:bottom w:val="single" w:color="C8E6C9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5E20"/>
          <w:sz w:val="28"/>
          <w:szCs w:val="28"/>
        </w:rPr>
        <w:t xml:space="preserve">5. Conclusões e Próximos Passos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5.1 Parâmetros Definidos</w:t>
      </w:r>
    </w:p>
    <w:p>
      <w:pPr>
        <w:spacing w:after="120" w:before="120"/>
      </w:pPr>
    </w:p>
    <w:tbl>
      <w:tblPr>
        <w:tblW w:type="dxa" w:w="7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2060"/>
      </w:tblGrid>
      <w:tr>
        <w:trPr>
          <w:tblHeader/>
        </w:trPr>
        <w:tc>
          <w:tcPr>
            <w:tcW w:type="dxa" w:w="28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Parâmetro</w:t>
            </w:r>
          </w:p>
        </w:tc>
        <w:tc>
          <w:tcPr>
            <w:tcW w:type="dxa" w:w="24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Valor definido</w:t>
            </w:r>
          </w:p>
        </w:tc>
        <w:tc>
          <w:tcPr>
            <w:tcW w:type="dxa" w:w="20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Fator K do sensor de fluxo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46,7 pulsos/mL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Provisório — confirmar após instalação das válvulas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Vazão com fluxo dividido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8,8 mL/s (528 mL/min)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Confirmado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Queda de vazão com sifão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−18%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Confirmado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PPFD a 10cm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900 µmol/m²/s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Confirmado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PPFD a 20cm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~650 µmol/m²/s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Confirmado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PPFD a 30cm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490 µmol/m²/s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Confirmado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Faixa segura floração (sem CO₂)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700–900 µmol/m²/s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Confirmado</w:t>
            </w:r>
          </w:p>
        </w:tc>
      </w:tr>
    </w:tbl>
    <w:p>
      <w:pPr>
        <w:spacing w:after="8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5.2 Pendências e Próximos Testes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Instalar as válvulas de retenção 8mm nas duas saídas do conector 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Refazer o teste hidráulico com as válvulas instaladas (mínimo 5 rodadas) para confirmar o Fator K definitivo e verificar a eliminação do desequilíbrio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Expandir o mapeamento de PPFD de 32cm a 50cm para cobrir germinação e vegetação inicial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Atualizar o firmware SGRW_ESP32_R03.ino com o Fator K definitivo (atualmente em 46,7 provisório)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Atualizar a tabela de PPFD no código de calibração com todos os pontos mapeados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Realizar calibração fina dos sensores capacitivos de solo com substrato real (mistura perlita, húmus e fibra de coco) para determinar os valores de ar e água específicos do vaso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Definir os parâmetros agronômicos de irrigação por fase com base em literatura sobre cannabis e nos dados do sistema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5.3 Observação sobre Metodologia de Medição de Luz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As medições de PPFD foram realizadas em condições de iluminação ambiente presente (dia), que representam as condições reais de operação. Para calibrações de referência absoluta, recomenda-se repetir o mapeamento com iluminação ambiente controlada (mesmo horário, mesmas condições climáticas externas), pois variações de nuvens e ângulo solar podem influenciar as leituras do Photone. O conjunto de dados atual é válido como referência operacional e deve ser refinado com medições adicionais ao longo do cultivo.</w:t>
      </w:r>
    </w:p>
    <w:p>
      <w:pPr>
        <w:pBdr>
          <w:bottom w:val="single" w:color="C8E6C9" w:sz="4" w:space="1"/>
        </w:pBdr>
        <w:spacing w:after="160" w:before="160"/>
      </w:pPr>
    </w:p>
    <w:p>
      <w:pPr>
        <w:spacing w:after="80" w:before="2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SmartGrow — Sistema de Cultivo Indoor Automatizado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Documento gerado em: 23/04/2026  |  Versão: R00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SmartGrow — Relatório de Calibração  |  Página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2026-04-24T19:17:48.375Z</dcterms:created>
  <dcterms:modified xsi:type="dcterms:W3CDTF">2026-04-24T19:17:48.399Z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