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2E7D32" w:sz="24" w:space="10"/>
        </w:pBdr>
        <w:spacing w:after="40"/>
      </w:pPr>
      <w:r>
        <w:rPr>
          <w:rFonts w:ascii="Calibri" w:cs="Calibri" w:eastAsia="Calibri" w:hAnsi="Calibri"/>
          <w:b/>
          <w:bCs/>
          <w:color w:val="1B5E20"/>
          <w:sz w:val="38"/>
          <w:szCs w:val="38"/>
        </w:rPr>
        <w:t xml:space="preserve">Sensor de nivel del tanque australiano</w:t>
      </w:r>
    </w:p>
    <w:p>
      <w:pPr>
        <w:pBdr>
          <w:left w:val="single" w:color="2E7D32" w:sz="24" w:space="10"/>
        </w:pBdr>
        <w:spacing w:after="220"/>
      </w:pPr>
      <w:r>
        <w:rPr>
          <w:rFonts w:ascii="Calibri" w:cs="Calibri" w:eastAsia="Calibri" w:hAnsi="Calibri"/>
          <w:color w:val="41603F"/>
          <w:sz w:val="23"/>
          <w:szCs w:val="23"/>
        </w:rPr>
        <w:t xml:space="preserve">Qué estamos haciendo en el campo y dónde entra el sensor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C32"/>
          <w:sz w:val="18"/>
          <w:szCs w:val="18"/>
        </w:rPr>
        <w:t xml:space="preserve">Establecimiento: </w:t>
      </w:r>
      <w:r>
        <w:rPr>
          <w:rFonts w:ascii="Calibri" w:cs="Calibri" w:eastAsia="Calibri" w:hAnsi="Calibri"/>
          <w:color w:val="5A6B5C"/>
          <w:sz w:val="18"/>
          <w:szCs w:val="18"/>
        </w:rPr>
        <w:t xml:space="preserve">La Vuelta — Departamento de Rivera, Uruguay   ·   </w:t>
      </w:r>
      <w:r>
        <w:rPr>
          <w:rFonts w:ascii="Calibri" w:cs="Calibri" w:eastAsia="Calibri" w:hAnsi="Calibri"/>
          <w:b/>
          <w:bCs/>
          <w:color w:val="2E5C32"/>
          <w:sz w:val="18"/>
          <w:szCs w:val="18"/>
        </w:rPr>
        <w:t xml:space="preserve">Actividad: </w:t>
      </w:r>
      <w:r>
        <w:rPr>
          <w:rFonts w:ascii="Calibri" w:cs="Calibri" w:eastAsia="Calibri" w:hAnsi="Calibri"/>
          <w:color w:val="5A6B5C"/>
          <w:sz w:val="18"/>
          <w:szCs w:val="18"/>
        </w:rPr>
        <w:t xml:space="preserve">ganadería extensiva   ·   </w:t>
      </w:r>
      <w:r>
        <w:rPr>
          <w:rFonts w:ascii="Calibri" w:cs="Calibri" w:eastAsia="Calibri" w:hAnsi="Calibri"/>
          <w:b/>
          <w:bCs/>
          <w:color w:val="2E5C32"/>
          <w:sz w:val="18"/>
          <w:szCs w:val="18"/>
        </w:rPr>
        <w:t xml:space="preserve">Fecha: </w:t>
      </w:r>
      <w:r>
        <w:rPr>
          <w:rFonts w:ascii="Calibri" w:cs="Calibri" w:eastAsia="Calibri" w:hAnsi="Calibri"/>
          <w:color w:val="5A6B5C"/>
          <w:sz w:val="18"/>
          <w:szCs w:val="18"/>
        </w:rPr>
        <w:t xml:space="preserve">17 de setiembre de 2026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E5C32"/>
          <w:sz w:val="18"/>
          <w:szCs w:val="18"/>
        </w:rPr>
        <w:t xml:space="preserve">Para: </w:t>
      </w:r>
      <w:r>
        <w:rPr>
          <w:rFonts w:ascii="Calibri" w:cs="Calibri" w:eastAsia="Calibri" w:hAnsi="Calibri"/>
          <w:color w:val="5A6B5C"/>
          <w:sz w:val="18"/>
          <w:szCs w:val="18"/>
        </w:rPr>
        <w:t xml:space="preserve">equipo de la aplicación del sensor de nivel   ·   </w:t>
      </w:r>
      <w:r>
        <w:rPr>
          <w:rFonts w:ascii="Calibri" w:cs="Calibri" w:eastAsia="Calibri" w:hAnsi="Calibri"/>
          <w:b/>
          <w:bCs/>
          <w:color w:val="2E5C32"/>
          <w:sz w:val="18"/>
          <w:szCs w:val="18"/>
        </w:rPr>
        <w:t xml:space="preserve">Contacto: </w:t>
      </w:r>
      <w:r>
        <w:rPr>
          <w:rFonts w:ascii="Calibri" w:cs="Calibri" w:eastAsia="Calibri" w:hAnsi="Calibri"/>
          <w:color w:val="5A6B5C"/>
          <w:sz w:val="18"/>
          <w:szCs w:val="18"/>
        </w:rPr>
        <w:t xml:space="preserve">Pedro Lanfranco</w:t>
      </w:r>
    </w:p>
    <w:p>
      <w:pPr>
        <w:pStyle w:val="Heading1"/>
        <w:pBdr>
          <w:bottom w:val="single" w:color="A5D6A7" w:sz="12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1. En una página: para qué les escribimos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En el campo el agua es el factor que manda sobre el pastoreo: un potrero con pasto pero sin bebedero andando no sirve, y una llave cerrada por olvido puede dejar veinte bebederos secos sin que nadie se entere hasta que se ve la hacienda amontonada en un alambrado. Para resolver eso desarrollamos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dos aplicaciones propias</w:t>
      </w:r>
      <w:r>
        <w:rPr>
          <w:rFonts w:ascii="Calibri" w:cs="Calibri" w:eastAsia="Calibri" w:hAnsi="Calibri"/>
          <w:sz w:val="21"/>
          <w:szCs w:val="21"/>
        </w:rPr>
        <w:t xml:space="preserve"> que hoy están en uso: una lleva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hacienda potrero por potrero</w:t>
      </w:r>
      <w:r>
        <w:rPr>
          <w:rFonts w:ascii="Calibri" w:cs="Calibri" w:eastAsia="Calibri" w:hAnsi="Calibri"/>
          <w:sz w:val="21"/>
          <w:szCs w:val="21"/>
        </w:rPr>
        <w:t xml:space="preserve"> y la otra es 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monitor de la red hidráulica y eléctrica</w:t>
      </w:r>
      <w:r>
        <w:rPr>
          <w:rFonts w:ascii="Calibri" w:cs="Calibri" w:eastAsia="Calibri" w:hAnsi="Calibri"/>
          <w:sz w:val="21"/>
          <w:szCs w:val="21"/>
        </w:rPr>
        <w:t xml:space="preserve"> que sabe, en cada momento, qué bebedero y qué potrero tienen agua.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Las dos funcionan enteramente sin conexión, porque en el campo no hay señal confiable. Y las dos tienen hoy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 solo dato que se carga a mano: si el tanque tiene agua o no</w:t>
      </w:r>
      <w:r>
        <w:rPr>
          <w:rFonts w:ascii="Calibri" w:cs="Calibri" w:eastAsia="Calibri" w:hAnsi="Calibri"/>
          <w:sz w:val="21"/>
          <w:szCs w:val="21"/>
        </w:rPr>
        <w:t xml:space="preserve">. Ese es exactamente el dato que mide el sensor de ustedes. Si podemos leerlo, todo el resto del cálculo —bebederos, potreros, avisos— pasa de ser una suposición a ser información real.</w:t>
      </w:r>
    </w:p>
    <w:p>
      <w:pPr>
        <w:spacing w:after="80"/>
      </w:pPr>
    </w:p>
    <w:tbl>
      <w:tblPr>
        <w:tblW w:type="dxa" w:w="945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C8E6C9" w:sz="4"/>
          <w:insideV w:val="single" w:color="C8E6C9" w:sz="4"/>
        </w:tblBorders>
      </w:tblPr>
      <w:tblGrid>
        <w:gridCol w:w="1575"/>
        <w:gridCol w:w="1575"/>
        <w:gridCol w:w="1575"/>
        <w:gridCol w:w="1575"/>
        <w:gridCol w:w="1575"/>
        <w:gridCol w:w="1575"/>
      </w:tblGrid>
      <w:tr>
        <w:tc>
          <w:tcPr>
            <w:tcW w:type="dxa" w:w="1575"/>
            <w:shd w:fill="F4FAF4" w:color="auto" w:val="clear"/>
            <w:tcMar>
              <w:top w:type="dxa" w:w="10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2"/>
                <w:szCs w:val="32"/>
              </w:rPr>
              <w:t xml:space="preserve">81</w:t>
            </w:r>
          </w:p>
        </w:tc>
        <w:tc>
          <w:tcPr>
            <w:tcW w:type="dxa" w:w="1575"/>
            <w:shd w:fill="F4FAF4" w:color="auto" w:val="clear"/>
            <w:tcMar>
              <w:top w:type="dxa" w:w="10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2"/>
                <w:szCs w:val="32"/>
              </w:rPr>
              <w:t xml:space="preserve">4</w:t>
            </w:r>
          </w:p>
        </w:tc>
        <w:tc>
          <w:tcPr>
            <w:tcW w:type="dxa" w:w="1575"/>
            <w:shd w:fill="F4FAF4" w:color="auto" w:val="clear"/>
            <w:tcMar>
              <w:top w:type="dxa" w:w="10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2"/>
                <w:szCs w:val="32"/>
              </w:rPr>
              <w:t xml:space="preserve">21</w:t>
            </w:r>
          </w:p>
        </w:tc>
        <w:tc>
          <w:tcPr>
            <w:tcW w:type="dxa" w:w="1575"/>
            <w:shd w:fill="F4FAF4" w:color="auto" w:val="clear"/>
            <w:tcMar>
              <w:top w:type="dxa" w:w="10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2"/>
                <w:szCs w:val="32"/>
              </w:rPr>
              <w:t xml:space="preserve">31</w:t>
            </w:r>
          </w:p>
        </w:tc>
        <w:tc>
          <w:tcPr>
            <w:tcW w:type="dxa" w:w="1575"/>
            <w:shd w:fill="F4FAF4" w:color="auto" w:val="clear"/>
            <w:tcMar>
              <w:top w:type="dxa" w:w="10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2"/>
                <w:szCs w:val="32"/>
              </w:rPr>
              <w:t xml:space="preserve">58</w:t>
            </w:r>
          </w:p>
        </w:tc>
        <w:tc>
          <w:tcPr>
            <w:tcW w:type="dxa" w:w="1575"/>
            <w:shd w:fill="F4FAF4" w:color="auto" w:val="clear"/>
            <w:tcMar>
              <w:top w:type="dxa" w:w="10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2"/>
                <w:szCs w:val="32"/>
              </w:rPr>
              <w:t xml:space="preserve">31</w:t>
            </w:r>
          </w:p>
        </w:tc>
      </w:tr>
      <w:tr>
        <w:tc>
          <w:tcPr>
            <w:tcW w:type="dxa" w:w="1575"/>
            <w:shd w:fill="F4FAF4" w:color="auto" w:val="clear"/>
            <w:tcMar>
              <w:top w:type="dxa" w:w="0"/>
              <w:left w:type="dxa" w:w="60"/>
              <w:bottom w:type="dxa" w:w="10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B5C"/>
                <w:sz w:val="14"/>
                <w:szCs w:val="14"/>
              </w:rPr>
              <w:t xml:space="preserve">PUNTOS RELEVADOS</w:t>
            </w:r>
          </w:p>
        </w:tc>
        <w:tc>
          <w:tcPr>
            <w:tcW w:type="dxa" w:w="1575"/>
            <w:shd w:fill="F4FAF4" w:color="auto" w:val="clear"/>
            <w:tcMar>
              <w:top w:type="dxa" w:w="0"/>
              <w:left w:type="dxa" w:w="60"/>
              <w:bottom w:type="dxa" w:w="10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B5C"/>
                <w:sz w:val="14"/>
                <w:szCs w:val="14"/>
              </w:rPr>
              <w:t xml:space="preserve">TANQUES / RESERVAS</w:t>
            </w:r>
          </w:p>
        </w:tc>
        <w:tc>
          <w:tcPr>
            <w:tcW w:type="dxa" w:w="1575"/>
            <w:shd w:fill="F4FAF4" w:color="auto" w:val="clear"/>
            <w:tcMar>
              <w:top w:type="dxa" w:w="0"/>
              <w:left w:type="dxa" w:w="60"/>
              <w:bottom w:type="dxa" w:w="10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B5C"/>
                <w:sz w:val="14"/>
                <w:szCs w:val="14"/>
              </w:rPr>
              <w:t xml:space="preserve">BEBEDEROS</w:t>
            </w:r>
          </w:p>
        </w:tc>
        <w:tc>
          <w:tcPr>
            <w:tcW w:type="dxa" w:w="1575"/>
            <w:shd w:fill="F4FAF4" w:color="auto" w:val="clear"/>
            <w:tcMar>
              <w:top w:type="dxa" w:w="0"/>
              <w:left w:type="dxa" w:w="60"/>
              <w:bottom w:type="dxa" w:w="10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B5C"/>
                <w:sz w:val="14"/>
                <w:szCs w:val="14"/>
              </w:rPr>
              <w:t xml:space="preserve">LLAVES DE CORTE</w:t>
            </w:r>
          </w:p>
        </w:tc>
        <w:tc>
          <w:tcPr>
            <w:tcW w:type="dxa" w:w="1575"/>
            <w:shd w:fill="F4FAF4" w:color="auto" w:val="clear"/>
            <w:tcMar>
              <w:top w:type="dxa" w:w="0"/>
              <w:left w:type="dxa" w:w="60"/>
              <w:bottom w:type="dxa" w:w="10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B5C"/>
                <w:sz w:val="14"/>
                <w:szCs w:val="14"/>
              </w:rPr>
              <w:t xml:space="preserve">TRAMOS DE CAÑERÍA</w:t>
            </w:r>
          </w:p>
        </w:tc>
        <w:tc>
          <w:tcPr>
            <w:tcW w:type="dxa" w:w="1575"/>
            <w:shd w:fill="F4FAF4" w:color="auto" w:val="clear"/>
            <w:tcMar>
              <w:top w:type="dxa" w:w="0"/>
              <w:left w:type="dxa" w:w="60"/>
              <w:bottom w:type="dxa" w:w="10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B5C"/>
                <w:sz w:val="14"/>
                <w:szCs w:val="14"/>
              </w:rPr>
              <w:t xml:space="preserve">POTREROS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A5D6A7" w:sz="12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2. Las dos aplicaciones</w:t>
      </w:r>
    </w:p>
    <w:tbl>
      <w:tblPr>
        <w:tblW w:type="dxa" w:w="9450"/>
        <w:tblBorders>
          <w:top w:val="single" w:color="D9E8DA" w:sz="4"/>
          <w:left w:val="single" w:color="D9E8DA" w:sz="4"/>
          <w:bottom w:val="single" w:color="D9E8DA" w:sz="4"/>
          <w:right w:val="single" w:color="D9E8DA" w:sz="4"/>
          <w:insideH w:val="single" w:color="D9E8DA" w:sz="4"/>
          <w:insideV w:val="single" w:color="D9E8DA" w:sz="4"/>
        </w:tblBorders>
      </w:tblPr>
      <w:tblGrid>
        <w:gridCol w:w="2150"/>
        <w:gridCol w:w="3650"/>
        <w:gridCol w:w="3650"/>
      </w:tblGrid>
      <w:tr>
        <w:trPr>
          <w:tblHeader/>
        </w:trPr>
        <w:tc>
          <w:tcPr>
            <w:tcW w:type="dxa" w:w="2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de potreros y hacienda</w:t>
            </w: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Monitor hidráulico y eléctrico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resuelve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Dónde está cada lote de animales, cuántos hay y cuánta carga soporta cada potrero.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dónde corre el agua y la energía, y quién queda sin servicio si se abre o cierra una llave.</w:t>
            </w:r>
          </w:p>
        </w:tc>
      </w:tr>
      <w:tr>
        <w:trPr>
          <w:tblHeader w:val="false"/>
        </w:trPr>
        <w:tc>
          <w:tcPr>
            <w:tcW w:type="dxa" w:w="21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36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uso diario. Dos establecimientos: La Vuelta (31 potreros) y María Laura (4).</w:t>
            </w:r>
          </w:p>
        </w:tc>
        <w:tc>
          <w:tcPr>
            <w:tcW w:type="dxa" w:w="36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uso. Versión 61.4, con los 81 puntos de la red ya cargados y cotas de cada uno.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 instalable (un solo archivo HTML, sin servidor propio).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 instalable (PWA con service worker y caché propia).</w:t>
            </w:r>
          </w:p>
        </w:tc>
      </w:tr>
      <w:tr>
        <w:trPr>
          <w:tblHeader w:val="false"/>
        </w:trPr>
        <w:tc>
          <w:tcPr>
            <w:tcW w:type="dxa" w:w="21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conexión</w:t>
            </w:r>
          </w:p>
        </w:tc>
        <w:tc>
          <w:tcPr>
            <w:tcW w:type="dxa" w:w="36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100 %. Los cambios se encolan y se sincronizan cuando vuelve la señal.</w:t>
            </w:r>
          </w:p>
        </w:tc>
        <w:tc>
          <w:tcPr>
            <w:tcW w:type="dxa" w:w="36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100 %. Todo el estado vive en el dispositivo; el respaldo es un archivo JSON.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Sincronización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eventos entre celular y PC: nadie pisa el trabajo del otro, sin importar quién tuvo señal primero.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Exportación e importación de respaldo entre dispositivos.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C32"/>
          <w:sz w:val="22"/>
          <w:szCs w:val="22"/>
        </w:rPr>
        <w:t xml:space="preserve">2.1. App de potreros y hacienda — funcionalidades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Mapa real del establecimiento</w:t>
      </w:r>
      <w:r>
        <w:rPr>
          <w:rFonts w:ascii="Calibri" w:cs="Calibri" w:eastAsia="Calibri" w:hAnsi="Calibri"/>
          <w:sz w:val="21"/>
          <w:szCs w:val="21"/>
        </w:rPr>
        <w:t xml:space="preserve"> con los polígonos de cada potrero sobre imagen satelital, importados desde KMZ.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Existencias por potrero y categoría</w:t>
      </w:r>
      <w:r>
        <w:rPr>
          <w:rFonts w:ascii="Calibri" w:cs="Calibri" w:eastAsia="Calibri" w:hAnsi="Calibri"/>
          <w:sz w:val="21"/>
          <w:szCs w:val="21"/>
        </w:rPr>
        <w:t xml:space="preserve"> (bovinos, ovinos, equinos), con altas, bajas y movimientos entre potreros desde el celular.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Dueño por partida de animales</w:t>
      </w:r>
      <w:r>
        <w:rPr>
          <w:rFonts w:ascii="Calibri" w:cs="Calibri" w:eastAsia="Calibri" w:hAnsi="Calibri"/>
          <w:sz w:val="21"/>
          <w:szCs w:val="21"/>
        </w:rPr>
        <w:t xml:space="preserve"> en los campos con hacienda de varias personas, de modo que el dueño viaja con los animales en cada movimiento.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Unidades ganaderas y dotación</w:t>
      </w:r>
      <w:r>
        <w:rPr>
          <w:rFonts w:ascii="Calibri" w:cs="Calibri" w:eastAsia="Calibri" w:hAnsi="Calibri"/>
          <w:sz w:val="21"/>
          <w:szCs w:val="21"/>
        </w:rPr>
        <w:t xml:space="preserve">: coeficientes UG editables por categoría y cálculo automático de la carga por hectárea de cada potrero.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Alertas</w:t>
      </w:r>
      <w:r>
        <w:rPr>
          <w:rFonts w:ascii="Calibri" w:cs="Calibri" w:eastAsia="Calibri" w:hAnsi="Calibri"/>
          <w:sz w:val="21"/>
          <w:szCs w:val="21"/>
        </w:rPr>
        <w:t xml:space="preserve"> por sobrecarga y por situaciones que requieren atención.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Carga por voz</w:t>
      </w:r>
      <w:r>
        <w:rPr>
          <w:rFonts w:ascii="Calibri" w:cs="Calibri" w:eastAsia="Calibri" w:hAnsi="Calibri"/>
          <w:sz w:val="21"/>
          <w:szCs w:val="21"/>
        </w:rPr>
        <w:t xml:space="preserve">: se dicta el movimiento en lenguaje natural y la app lo interpreta. Es el único lugar donde usamos IA; los cálculos y las alertas son reglas fijas, auditables y offline.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Aguadas e instalaciones</w:t>
      </w:r>
      <w:r>
        <w:rPr>
          <w:rFonts w:ascii="Calibri" w:cs="Calibri" w:eastAsia="Calibri" w:hAnsi="Calibri"/>
          <w:sz w:val="21"/>
          <w:szCs w:val="21"/>
        </w:rPr>
        <w:t xml:space="preserve"> marcadas sobre el mapa.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Salidas</w:t>
      </w:r>
      <w:r>
        <w:rPr>
          <w:rFonts w:ascii="Calibri" w:cs="Calibri" w:eastAsia="Calibri" w:hAnsi="Calibri"/>
          <w:sz w:val="21"/>
          <w:szCs w:val="21"/>
        </w:rPr>
        <w:t xml:space="preserve">: reporte en PDF, planilla Excel, KML para Google Earth y respaldo en JSON.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 variantes de la misma app</w:t>
      </w:r>
      <w:r>
        <w:rPr>
          <w:rFonts w:ascii="Calibri" w:cs="Calibri" w:eastAsia="Calibri" w:hAnsi="Calibri"/>
          <w:sz w:val="21"/>
          <w:szCs w:val="21"/>
        </w:rPr>
        <w:t xml:space="preserve">: la de PC con los reportes pesados, y la del celular aliviana lo que no se usa a caballo y suma GPS para saber en qué potrero está uno parado.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C32"/>
          <w:sz w:val="22"/>
          <w:szCs w:val="22"/>
        </w:rPr>
        <w:t xml:space="preserve">2.2. Monitor hidráulico y eléctrico — funcionalidades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Toda la red sobre el mapa</w:t>
      </w:r>
      <w:r>
        <w:rPr>
          <w:rFonts w:ascii="Calibri" w:cs="Calibri" w:eastAsia="Calibri" w:hAnsi="Calibri"/>
          <w:sz w:val="21"/>
          <w:szCs w:val="21"/>
        </w:rPr>
        <w:t xml:space="preserve">: tanques, bombas (eléctrica y solar), llaves de corte, T y cruces, uniones, bebederos y potreros. Se importa desde KMZ del relevamiento a campo.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Motor de propagación</w:t>
      </w:r>
      <w:r>
        <w:rPr>
          <w:rFonts w:ascii="Calibri" w:cs="Calibri" w:eastAsia="Calibri" w:hAnsi="Calibri"/>
          <w:sz w:val="21"/>
          <w:szCs w:val="21"/>
        </w:rPr>
        <w:t xml:space="preserve">: partiendo de cada tanque y de cada energizador, calcula qué elementos quedan con agua y con energía siguiendo la cañería real, respetando llaves cerradas y salidas individuales de cada distribuidor.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Gravedad y cotas</w:t>
      </w:r>
      <w:r>
        <w:rPr>
          <w:rFonts w:ascii="Calibri" w:cs="Calibri" w:eastAsia="Calibri" w:hAnsi="Calibri"/>
          <w:sz w:val="21"/>
          <w:szCs w:val="21"/>
        </w:rPr>
        <w:t xml:space="preserve">: los 81 puntos tienen cota cargada (de 166 a 197,2 m). El agua no se le asigna a un punto más alto que el tanque del que cuelga, y cada tanque se evalúa con su propia cota. Sin esto, el sistema mentía en la parte alta del campo.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Simulación antes de operar</w:t>
      </w:r>
      <w:r>
        <w:rPr>
          <w:rFonts w:ascii="Calibri" w:cs="Calibri" w:eastAsia="Calibri" w:hAnsi="Calibri"/>
          <w:sz w:val="21"/>
          <w:szCs w:val="21"/>
        </w:rPr>
        <w:t xml:space="preserve">: antes de confirmar la apertura o el cierre de una llave, muestra qué potreros y bebederos van a quedar con agua y cuáles sin ella. Después de la maniobra emite el reporte completo del resultado.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Aviso de bebederos sin agua separando las dos causas</w:t>
      </w:r>
      <w:r>
        <w:rPr>
          <w:rFonts w:ascii="Calibri" w:cs="Calibri" w:eastAsia="Calibri" w:hAnsi="Calibri"/>
          <w:sz w:val="21"/>
          <w:szCs w:val="21"/>
        </w:rPr>
        <w:t xml:space="preserve">, que se arreglan de manera muy distinta: sin agua por llave cerrada (y dice cuál llave, por nombre) o sin caño hasta ningún tanque.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Conexiones pendientes</w:t>
      </w:r>
      <w:r>
        <w:rPr>
          <w:rFonts w:ascii="Calibri" w:cs="Calibri" w:eastAsia="Calibri" w:hAnsi="Calibri"/>
          <w:sz w:val="21"/>
          <w:szCs w:val="21"/>
        </w:rPr>
        <w:t xml:space="preserve">: lista los elementos que no llegan a ningún tanque y propone los vecinos más cercanos, con la distancia en metros, para completar el trazado.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Esquema de red</w:t>
      </w:r>
      <w:r>
        <w:rPr>
          <w:rFonts w:ascii="Calibri" w:cs="Calibri" w:eastAsia="Calibri" w:hAnsi="Calibri"/>
          <w:sz w:val="21"/>
          <w:szCs w:val="21"/>
        </w:rPr>
        <w:t xml:space="preserve"> en diagrama, además del mapa, con el sentido de circulación del agua y de la energía.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Estado por potrero</w:t>
      </w:r>
      <w:r>
        <w:rPr>
          <w:rFonts w:ascii="Calibri" w:cs="Calibri" w:eastAsia="Calibri" w:hAnsi="Calibri"/>
          <w:sz w:val="21"/>
          <w:szCs w:val="21"/>
        </w:rPr>
        <w:t xml:space="preserve">: un potrero figura con agua si tiene adentro un bebedero con agua. Este es el punto donde el monitor se toca con la app de hacienda.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Registro de operaciones</w:t>
      </w:r>
      <w:r>
        <w:rPr>
          <w:rFonts w:ascii="Calibri" w:cs="Calibri" w:eastAsia="Calibri" w:hAnsi="Calibri"/>
          <w:sz w:val="21"/>
          <w:szCs w:val="21"/>
        </w:rPr>
        <w:t xml:space="preserve">: quién abrió o cerró qué y cuándo.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GPS</w:t>
      </w:r>
      <w:r>
        <w:rPr>
          <w:rFonts w:ascii="Calibri" w:cs="Calibri" w:eastAsia="Calibri" w:hAnsi="Calibri"/>
          <w:sz w:val="21"/>
          <w:szCs w:val="21"/>
        </w:rPr>
        <w:t xml:space="preserve"> para ubicarse en el mapa mientras se recorre, respaldo en JSON con aviso de respaldo vencido, y PIN para las acciones destructivas.</w:t>
      </w:r>
    </w:p>
    <w:p>
      <w:r>
        <w:br w:type="page"/>
      </w:r>
    </w:p>
    <w:p>
      <w:pPr>
        <w:pStyle w:val="Heading1"/>
        <w:pBdr>
          <w:bottom w:val="single" w:color="A5D6A7" w:sz="12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3. Cómo está la red hoy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relevamiento está terminado y cargado. La red no es una sola: son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cuatro sistemas</w:t>
      </w:r>
      <w:r>
        <w:rPr>
          <w:rFonts w:ascii="Calibri" w:cs="Calibri" w:eastAsia="Calibri" w:hAnsi="Calibri"/>
          <w:sz w:val="21"/>
          <w:szCs w:val="21"/>
        </w:rPr>
        <w:t xml:space="preserve"> que hoy trabajan separados, y una parte de los accesorios relevados todavía no tiene cañería dibujada que los una a un tanque.</w:t>
      </w:r>
    </w:p>
    <w:tbl>
      <w:tblPr>
        <w:tblW w:type="dxa" w:w="9450"/>
        <w:tblBorders>
          <w:top w:val="single" w:color="D9E8DA" w:sz="4"/>
          <w:left w:val="single" w:color="D9E8DA" w:sz="4"/>
          <w:bottom w:val="single" w:color="D9E8DA" w:sz="4"/>
          <w:right w:val="single" w:color="D9E8DA" w:sz="4"/>
          <w:insideH w:val="single" w:color="D9E8DA" w:sz="4"/>
          <w:insideV w:val="single" w:color="D9E8DA" w:sz="4"/>
        </w:tblBorders>
      </w:tblPr>
      <w:tblGrid>
        <w:gridCol w:w="4350"/>
        <w:gridCol w:w="1500"/>
        <w:gridCol w:w="3600"/>
      </w:tblGrid>
      <w:tr>
        <w:trPr>
          <w:tblHeader/>
        </w:trPr>
        <w:tc>
          <w:tcPr>
            <w:tcW w:type="dxa" w:w="43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</w:t>
            </w:r>
          </w:p>
        </w:tc>
        <w:tc>
          <w:tcPr>
            <w:tcW w:type="dxa" w:w="15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Elementos</w:t>
            </w:r>
          </w:p>
        </w:tc>
        <w:tc>
          <w:tcPr>
            <w:tcW w:type="dxa" w:w="36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Tanque Cerro Sur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más extendido del campo</w:t>
            </w:r>
          </w:p>
        </w:tc>
      </w:tr>
      <w:tr>
        <w:trPr>
          <w:tblHeader w:val="false"/>
        </w:trPr>
        <w:tc>
          <w:tcPr>
            <w:tcW w:type="dxa" w:w="43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Tanque Casa Norte</w:t>
            </w:r>
          </w:p>
        </w:tc>
        <w:tc>
          <w:tcPr>
            <w:tcW w:type="dxa" w:w="150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60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Alimentado por bomba eléctrica</w:t>
            </w:r>
          </w:p>
        </w:tc>
      </w:tr>
      <w:tr>
        <w:trPr>
          <w:tblHeader w:val="false"/>
        </w:trPr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Tanque Cerro Norte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Alimentado por bomba solar</w:t>
            </w:r>
          </w:p>
        </w:tc>
      </w:tr>
      <w:tr>
        <w:trPr>
          <w:tblHeader w:val="false"/>
        </w:trPr>
        <w:tc>
          <w:tcPr>
            <w:tcW w:type="dxa" w:w="43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Tanque Casa Sur</w:t>
            </w:r>
          </w:p>
        </w:tc>
        <w:tc>
          <w:tcPr>
            <w:tcW w:type="dxa" w:w="150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trazado propio todavía</w:t>
            </w:r>
          </w:p>
        </w:tc>
      </w:tr>
      <w:tr>
        <w:trPr>
          <w:tblHeader w:val="false"/>
        </w:trPr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conectar a ningún tanque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Uniones, pasos de zanja y bebederos por vincular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Sobre esa base la aplicación ya calculó 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trazado propuesto para completar la red</w:t>
      </w:r>
      <w:r>
        <w:rPr>
          <w:rFonts w:ascii="Calibri" w:cs="Calibri" w:eastAsia="Calibri" w:hAnsi="Calibri"/>
          <w:sz w:val="21"/>
          <w:szCs w:val="21"/>
        </w:rPr>
        <w:t xml:space="preserve">: 23 tramos por un total aproximado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2.621 metros</w:t>
      </w:r>
      <w:r>
        <w:rPr>
          <w:rFonts w:ascii="Calibri" w:cs="Calibri" w:eastAsia="Calibri" w:hAnsi="Calibri"/>
          <w:sz w:val="21"/>
          <w:szCs w:val="21"/>
        </w:rPr>
        <w:t xml:space="preserve"> de cañería, de los cuales el tramo determinante es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unión del sistema del Cerro con el de la Casa: 279 metros</w:t>
      </w:r>
      <w:r>
        <w:rPr>
          <w:rFonts w:ascii="Calibri" w:cs="Calibri" w:eastAsia="Calibri" w:hAnsi="Calibri"/>
          <w:sz w:val="21"/>
          <w:szCs w:val="21"/>
        </w:rPr>
        <w:t xml:space="preserve">. Con esa unión hecha, un mismo tanque puede cubrir potreros que hoy dependen de otro, y ahí el nivel de cada tanque pasa a ser una decisión de manejo diaria y no un dato de curiosidad.</w:t>
      </w:r>
    </w:p>
    <w:p>
      <w:pPr>
        <w:pStyle w:val="Heading1"/>
        <w:pBdr>
          <w:bottom w:val="single" w:color="A5D6A7" w:sz="12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4. Dónde entra el sensor de ustedes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monitor ya sabe, para cada tanque,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qué llega el agua de ese tanque</w:t>
      </w:r>
      <w:r>
        <w:rPr>
          <w:rFonts w:ascii="Calibri" w:cs="Calibri" w:eastAsia="Calibri" w:hAnsi="Calibri"/>
          <w:sz w:val="21"/>
          <w:szCs w:val="21"/>
        </w:rPr>
        <w:t xml:space="preserve">. Lo que no sabe 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cuánta agua hay en el tanque</w:t>
      </w:r>
      <w:r>
        <w:rPr>
          <w:rFonts w:ascii="Calibri" w:cs="Calibri" w:eastAsia="Calibri" w:hAnsi="Calibri"/>
          <w:sz w:val="21"/>
          <w:szCs w:val="21"/>
        </w:rPr>
        <w:t xml:space="preserve">: hoy el tanque tiene un estado de dos posiciones —con agua o sin agua— que alguien pone a mano. Todo lo demás se deduce solo:</w:t>
      </w:r>
    </w:p>
    <w:tbl>
      <w:tblPr>
        <w:tblW w:type="dxa" w:w="9450"/>
        <w:tblBorders>
          <w:top w:val="single" w:color="C8E6C9" w:sz="4"/>
          <w:left w:val="single" w:color="C8E6C9" w:sz="24"/>
          <w:bottom w:val="single" w:color="C8E6C9" w:sz="4"/>
          <w:right w:val="single" w:color="C8E6C9" w:sz="4"/>
          <w:insideH w:val="none"/>
          <w:insideV w:val="none"/>
        </w:tblBorders>
      </w:tblPr>
      <w:tblGrid>
        <w:gridCol w:w="9450"/>
      </w:tblGrid>
      <w:tr>
        <w:tc>
          <w:tcPr>
            <w:tcW w:type="dxa" w:w="9450"/>
            <w:shd w:fill="F4FA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SENSOR DE NIVEL  →  estado del tanque  →  motor de propagación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(cañería + cotas + llaves)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├→  21 bebederos con / sin agua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├→  potreros con / sin agua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├→  aviso: "B 7 sin agua —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│          cerrada: Llave B 7"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└→  app de hacienda: carga sobre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D2B1F"/>
                <w:sz w:val="17"/>
                <w:szCs w:val="17"/>
              </w:rPr>
              <w:t xml:space="preserve">                                                        potreros con agua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 decir: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 solo dato de ustedes se multiplica por toda la red</w:t>
      </w:r>
      <w:r>
        <w:rPr>
          <w:rFonts w:ascii="Calibri" w:cs="Calibri" w:eastAsia="Calibri" w:hAnsi="Calibri"/>
          <w:sz w:val="21"/>
          <w:szCs w:val="21"/>
        </w:rPr>
        <w:t xml:space="preserve">. Reemplazar ese interruptor manual por la lectura del sensor es, para nosotros, la mejora individual más grande que le podemos hacer al sistema hoy. Y hacia adelante, con nivel medido en el tiempo podemos calcular 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consumo real por día</w:t>
      </w:r>
      <w:r>
        <w:rPr>
          <w:rFonts w:ascii="Calibri" w:cs="Calibri" w:eastAsia="Calibri" w:hAnsi="Calibri"/>
          <w:sz w:val="21"/>
          <w:szCs w:val="21"/>
        </w:rPr>
        <w:t xml:space="preserve"> y cruzarlo contra las unidades ganaderas que la otra app ya tiene cargadas en los potreros que cuelgan de ese tanque: eso nos permitiría anticipar el faltante de agua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antes</w:t>
      </w:r>
      <w:r>
        <w:rPr>
          <w:rFonts w:ascii="Calibri" w:cs="Calibri" w:eastAsia="Calibri" w:hAnsi="Calibri"/>
          <w:sz w:val="21"/>
          <w:szCs w:val="21"/>
        </w:rPr>
        <w:t xml:space="preserve"> de que el tanque se vacíe, que es el problema que de verdad cuesta plata.</w:t>
      </w:r>
    </w:p>
    <w:p>
      <w:pPr>
        <w:spacing w:after="100"/>
      </w:pPr>
    </w:p>
    <w:tbl>
      <w:tblPr>
        <w:tblW w:type="dxa" w:w="9450"/>
        <w:tblBorders>
          <w:top w:val="single" w:color="FFE0B2" w:sz="4"/>
          <w:left w:val="single" w:color="EF6C00" w:sz="24"/>
          <w:bottom w:val="single" w:color="FFE0B2" w:sz="4"/>
          <w:right w:val="single" w:color="FFE0B2" w:sz="4"/>
          <w:insideH w:val="none"/>
          <w:insideV w:val="none"/>
        </w:tblBorders>
      </w:tblPr>
      <w:tblGrid>
        <w:gridCol w:w="9450"/>
      </w:tblGrid>
      <w:tr>
        <w:tc>
          <w:tcPr>
            <w:tcW w:type="dxa" w:w="9450"/>
            <w:shd w:fill="FFF8F1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Lo que necesitaríamos de la aplicación del sensor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Ordenado por importancia para nosotros: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Acceso a la lectura desde afuera de su 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una consulta HTTPS que devuelva el dato en JSON, o un aviso automático a una dirección nuestra cuando hay lectura nueva. Con cualquiera de las dos formas nos arreglamos.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Contenido mínimo de esa lectura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identificador del tanque, nivel (en porcentaje, centímetros o metros cúbicos, como lo tengan), fecha y hora de la medición, y estado del equipo (batería y última comunicación). El estado del equipo importa tanto como el nivel: necesitamos poder distinguir "el tanque está vacío" de "hace seis horas que el sensor no habla".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Histórico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al menos los últimos meses, para calcular consumo y tendencia.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Umbrales configurables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 aviso automático cuando el nivel baja de cierto punto.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Varios tanques en una misma cuenta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tenemos cuatro puntos de reserva y la idea es instrumentarlos progresivamente.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Comportamiento sin cobertura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saber cada cuánto transmite el equipo, qué pasa si pierde señal y si guarda las lecturas para mandarlas después. En este campo la señal es intermitente y todo nuestro sistema está diseñado para eso.</w:t>
            </w:r>
          </w:p>
        </w:tc>
      </w:tr>
    </w:tbl>
    <w:p>
      <w:pPr>
        <w:spacing w:after="160"/>
      </w:pPr>
    </w:p>
    <w:tbl>
      <w:tblPr>
        <w:tblW w:type="dxa" w:w="9450"/>
        <w:tblBorders>
          <w:top w:val="single" w:color="C8E6C9" w:sz="4"/>
          <w:left w:val="single" w:color="2E7D32" w:sz="24"/>
          <w:bottom w:val="single" w:color="C8E6C9" w:sz="4"/>
          <w:right w:val="single" w:color="C8E6C9" w:sz="4"/>
          <w:insideH w:val="none"/>
          <w:insideV w:val="none"/>
        </w:tblBorders>
      </w:tblPr>
      <w:tblGrid>
        <w:gridCol w:w="9450"/>
      </w:tblGrid>
      <w:tr>
        <w:tc>
          <w:tcPr>
            <w:tcW w:type="dxa" w:w="9450"/>
            <w:shd w:fill="F4FA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De nuestro 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necesitamos que ustedes integren nada ni que desarrollen a medida: con poder leer el dato alcanza, la integración la hacemos nosotros.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vamos a comandar nada a través de ustedes: el sensor es de lectura, las maniobras de llaves y bombas siguen siendo manuales y registradas en el monitor.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Podemos trabajar contra un equipo de prueba antes de instrumentar los cuatro tanques.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A5D6A7" w:sz="12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5. Qué resolvería, en concreto</w:t>
      </w:r>
    </w:p>
    <w:tbl>
      <w:tblPr>
        <w:tblW w:type="dxa" w:w="9450"/>
        <w:tblBorders>
          <w:top w:val="single" w:color="D9E8DA" w:sz="4"/>
          <w:left w:val="single" w:color="D9E8DA" w:sz="4"/>
          <w:bottom w:val="single" w:color="D9E8DA" w:sz="4"/>
          <w:right w:val="single" w:color="D9E8DA" w:sz="4"/>
          <w:insideH w:val="single" w:color="D9E8DA" w:sz="4"/>
          <w:insideV w:val="single" w:color="D9E8DA" w:sz="4"/>
        </w:tblBorders>
      </w:tblPr>
      <w:tblGrid>
        <w:gridCol w:w="3300"/>
        <w:gridCol w:w="6150"/>
      </w:tblGrid>
      <w:tr>
        <w:trPr>
          <w:tblHeader/>
        </w:trPr>
        <w:tc>
          <w:tcPr>
            <w:tcW w:type="dxa" w:w="33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Situación de hoy</w:t>
            </w:r>
          </w:p>
        </w:tc>
        <w:tc>
          <w:tcPr>
            <w:tcW w:type="dxa" w:w="6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 la lectura del sensor integrada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estado del tanque se carga a mano y depende de que alguien haya ido a mirarlo.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estado se actualiza solo y el resto de la red se recalcula en el momento.</w:t>
            </w:r>
          </w:p>
        </w:tc>
      </w:tr>
      <w:tr>
        <w:trPr>
          <w:tblHeader w:val="false"/>
        </w:trPr>
        <w:tc>
          <w:tcPr>
            <w:tcW w:type="dxa" w:w="330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bebedero seco se descubre cuando se ve la hacienda amontonada.</w:t>
            </w:r>
          </w:p>
        </w:tc>
        <w:tc>
          <w:tcPr>
            <w:tcW w:type="dxa" w:w="61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aviso aparece en la aplicación, con el bebedero y la causa probable identificados.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Antes de mover hacienda a un potrero hay que ir a verificar el agua.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app de hacienda ya sabe si ese potrero tiene agua asegurada.</w:t>
            </w:r>
          </w:p>
        </w:tc>
      </w:tr>
      <w:tr>
        <w:trPr>
          <w:tblHeader w:val="false"/>
        </w:trPr>
        <w:tc>
          <w:tcPr>
            <w:tcW w:type="dxa" w:w="330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sabemos cuánta agua consume realmente cada sistema.</w:t>
            </w:r>
          </w:p>
        </w:tc>
        <w:tc>
          <w:tcPr>
            <w:tcW w:type="dxa" w:w="6150"/>
            <w:shd w:fill="F7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Consumo por día y por sistema, cruzable contra las unidades ganaderas cargadas.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dimensionamiento de la red se decide por criterio.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decide con la curva de consumo medida de cada tanque.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A5D6A7" w:sz="12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6. Próximo paso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Nos sirve una conversación técnica corta con quien maneje la parte de datos de la aplicación, para ver de qué manera podemos leer las mediciones y con qué frecuencia. Con eso definido, la integración del lado nuestro es acotada: es un solo punto del sistema el que cambia.</w:t>
      </w:r>
    </w:p>
    <w:p>
      <w:pPr>
        <w:spacing w:after="260"/>
      </w:pPr>
    </w:p>
    <w:p>
      <w:pPr>
        <w:pBdr>
          <w:top w:val="single" w:color="C8E6C9" w:sz="4" w:space="6"/>
        </w:pBdr>
        <w:spacing w:before="200"/>
      </w:pPr>
      <w:r>
        <w:rPr>
          <w:rFonts w:ascii="Calibri" w:cs="Calibri" w:eastAsia="Calibri" w:hAnsi="Calibri"/>
          <w:color w:val="6B7D6D"/>
          <w:sz w:val="16"/>
          <w:szCs w:val="16"/>
        </w:rPr>
        <w:t xml:space="preserve">Establecimiento La Vuelta — Rivera, Uruguay · Monitor hidráulico y eléctrico v61.4 · Informe preparado el 17/09/2026 para el equipo de la aplicación del sensor de nivel.</w:t>
      </w:r>
    </w:p>
    <w:sectPr>
      <w:pgSz w:w="11906" w:h="16838" w:orient="portrait"/>
      <w:pgMar w:top="10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 de nivel del tanque australiano — Establecimiento La Vuelta</dc:title>
  <dc:creator>Pedro Lanfranco</dc:creator>
  <dc:description>Informe para el equipo de la aplicación del sensor de nivel del tanque australiano</dc:description>
  <cp:lastModifiedBy>Un-named</cp:lastModifiedBy>
  <cp:revision>1</cp:revision>
  <dcterms:created xsi:type="dcterms:W3CDTF">2026-09-17T12:28:44.881Z</dcterms:created>
  <dcterms:modified xsi:type="dcterms:W3CDTF">2026-09-17T12:28:44.881Z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