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4FF18" w14:textId="77777777" w:rsidR="00A24367" w:rsidRPr="005A6EDC" w:rsidRDefault="00A24367" w:rsidP="007E3A3F">
      <w:pPr>
        <w:ind w:firstLine="0"/>
        <w:jc w:val="center"/>
        <w:rPr>
          <w:b/>
        </w:rPr>
      </w:pPr>
      <w:bookmarkStart w:id="0" w:name="_Toc261858398"/>
      <w:r w:rsidRPr="005A6EDC">
        <w:rPr>
          <w:b/>
        </w:rPr>
        <w:t>UNIVERSIDADE DO VALE DO RIO DOS SINOS</w:t>
      </w:r>
      <w:bookmarkEnd w:id="0"/>
      <w:r w:rsidRPr="005A6EDC">
        <w:rPr>
          <w:b/>
        </w:rPr>
        <w:t xml:space="preserve"> - UNISINOS</w:t>
      </w:r>
    </w:p>
    <w:p w14:paraId="0F0AF112" w14:textId="77777777" w:rsidR="00A24367" w:rsidRPr="005A6EDC" w:rsidRDefault="00A24367" w:rsidP="00A24367">
      <w:pPr>
        <w:ind w:firstLine="0"/>
        <w:jc w:val="center"/>
        <w:rPr>
          <w:b/>
        </w:rPr>
      </w:pPr>
      <w:r w:rsidRPr="005A6EDC">
        <w:rPr>
          <w:b/>
        </w:rPr>
        <w:t>UNIDADE ACADÊMICA DE PESQUISA E PÓS-GRADUAÇÃO</w:t>
      </w:r>
    </w:p>
    <w:p w14:paraId="31CEFF9B"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6D309C65" w14:textId="77777777" w:rsidR="00A24367" w:rsidRDefault="00A24367" w:rsidP="00A24367">
      <w:pPr>
        <w:ind w:firstLine="0"/>
        <w:jc w:val="center"/>
        <w:rPr>
          <w:rFonts w:cs="Arial"/>
          <w:b/>
          <w:szCs w:val="24"/>
        </w:rPr>
      </w:pPr>
      <w:r>
        <w:rPr>
          <w:rFonts w:cs="Arial"/>
          <w:b/>
          <w:szCs w:val="24"/>
        </w:rPr>
        <w:t>NÍVEL MESTRADO</w:t>
      </w:r>
    </w:p>
    <w:p w14:paraId="7CECCCA4" w14:textId="77777777" w:rsidR="00A24367" w:rsidRDefault="00A24367" w:rsidP="00A24367">
      <w:pPr>
        <w:ind w:firstLine="0"/>
        <w:jc w:val="center"/>
        <w:rPr>
          <w:rFonts w:cs="Arial"/>
          <w:b/>
          <w:szCs w:val="24"/>
        </w:rPr>
      </w:pPr>
    </w:p>
    <w:p w14:paraId="2373BCD2" w14:textId="77777777" w:rsidR="00A24367" w:rsidRDefault="00A24367" w:rsidP="00A24367">
      <w:pPr>
        <w:ind w:firstLine="0"/>
        <w:jc w:val="center"/>
        <w:rPr>
          <w:rFonts w:cs="Arial"/>
          <w:b/>
          <w:szCs w:val="24"/>
        </w:rPr>
      </w:pPr>
    </w:p>
    <w:p w14:paraId="2A1F86E7" w14:textId="77777777" w:rsidR="00A24367" w:rsidRPr="00D45060" w:rsidRDefault="00A24367" w:rsidP="00A24367">
      <w:pPr>
        <w:ind w:firstLine="0"/>
        <w:jc w:val="center"/>
        <w:rPr>
          <w:rFonts w:cs="Arial"/>
          <w:b/>
          <w:szCs w:val="24"/>
        </w:rPr>
      </w:pPr>
      <w:r>
        <w:rPr>
          <w:rFonts w:cs="Arial"/>
          <w:b/>
          <w:szCs w:val="24"/>
        </w:rPr>
        <w:t>PEDRO NASCIMENTO DE LIMA</w:t>
      </w:r>
    </w:p>
    <w:p w14:paraId="168711C1" w14:textId="77777777" w:rsidR="00A24367" w:rsidRPr="00D45060" w:rsidRDefault="00A24367" w:rsidP="00A24367">
      <w:pPr>
        <w:ind w:firstLine="0"/>
        <w:jc w:val="center"/>
        <w:rPr>
          <w:rFonts w:cs="Arial"/>
          <w:b/>
          <w:szCs w:val="24"/>
        </w:rPr>
      </w:pPr>
    </w:p>
    <w:p w14:paraId="56C0D7AD" w14:textId="77777777" w:rsidR="00A24367" w:rsidRPr="00043744" w:rsidRDefault="00A24367" w:rsidP="00A24367">
      <w:pPr>
        <w:ind w:firstLine="0"/>
        <w:jc w:val="center"/>
        <w:rPr>
          <w:rFonts w:cs="Arial"/>
          <w:b/>
          <w:szCs w:val="24"/>
        </w:rPr>
      </w:pPr>
    </w:p>
    <w:p w14:paraId="3F1EFB63" w14:textId="77777777" w:rsidR="00A24367" w:rsidRPr="00043744" w:rsidRDefault="00A24367" w:rsidP="00A24367">
      <w:pPr>
        <w:ind w:firstLine="0"/>
        <w:jc w:val="center"/>
        <w:rPr>
          <w:rFonts w:cs="Arial"/>
          <w:b/>
          <w:szCs w:val="24"/>
        </w:rPr>
      </w:pPr>
    </w:p>
    <w:p w14:paraId="229EE241" w14:textId="77777777" w:rsidR="00A24367" w:rsidRPr="00043744" w:rsidRDefault="00A24367" w:rsidP="00A24367">
      <w:pPr>
        <w:ind w:firstLine="0"/>
        <w:jc w:val="center"/>
        <w:rPr>
          <w:rFonts w:cs="Arial"/>
          <w:b/>
          <w:szCs w:val="24"/>
        </w:rPr>
      </w:pPr>
    </w:p>
    <w:p w14:paraId="445A908F" w14:textId="77777777" w:rsidR="00A24367" w:rsidRPr="00043744" w:rsidRDefault="00A24367" w:rsidP="00A24367">
      <w:pPr>
        <w:ind w:firstLine="0"/>
        <w:jc w:val="center"/>
        <w:rPr>
          <w:rFonts w:cs="Arial"/>
          <w:b/>
          <w:szCs w:val="24"/>
        </w:rPr>
      </w:pPr>
    </w:p>
    <w:p w14:paraId="61689996" w14:textId="77777777" w:rsidR="00A24367" w:rsidRPr="00043744" w:rsidRDefault="00A24367" w:rsidP="00A24367">
      <w:pPr>
        <w:ind w:firstLine="0"/>
        <w:jc w:val="center"/>
        <w:rPr>
          <w:rFonts w:cs="Arial"/>
          <w:b/>
          <w:szCs w:val="24"/>
        </w:rPr>
      </w:pPr>
    </w:p>
    <w:p w14:paraId="04D8EEF4" w14:textId="77777777" w:rsidR="00A24367" w:rsidRPr="00043744" w:rsidRDefault="00A24367" w:rsidP="00A24367">
      <w:pPr>
        <w:ind w:firstLine="0"/>
        <w:jc w:val="center"/>
        <w:rPr>
          <w:rFonts w:cs="Arial"/>
          <w:b/>
          <w:szCs w:val="24"/>
        </w:rPr>
      </w:pPr>
    </w:p>
    <w:p w14:paraId="1153C9DB" w14:textId="77777777" w:rsidR="00A24367" w:rsidRPr="00043744" w:rsidRDefault="00A24367" w:rsidP="00A24367">
      <w:pPr>
        <w:ind w:firstLine="0"/>
        <w:jc w:val="center"/>
        <w:rPr>
          <w:rFonts w:cs="Arial"/>
          <w:b/>
          <w:szCs w:val="24"/>
        </w:rPr>
      </w:pPr>
    </w:p>
    <w:p w14:paraId="56738769" w14:textId="77777777" w:rsidR="00A24367" w:rsidRPr="00043744" w:rsidRDefault="00A24367" w:rsidP="00A24367">
      <w:pPr>
        <w:ind w:firstLine="0"/>
        <w:jc w:val="center"/>
        <w:rPr>
          <w:rFonts w:cs="Arial"/>
          <w:b/>
          <w:szCs w:val="24"/>
        </w:rPr>
      </w:pPr>
    </w:p>
    <w:p w14:paraId="291EB178" w14:textId="77777777" w:rsidR="005654A4" w:rsidRPr="005654A4" w:rsidRDefault="005654A4" w:rsidP="005654A4">
      <w:pPr>
        <w:ind w:firstLine="0"/>
        <w:jc w:val="center"/>
        <w:rPr>
          <w:rFonts w:cs="Arial"/>
          <w:b/>
          <w:szCs w:val="24"/>
        </w:rPr>
      </w:pPr>
      <w:r w:rsidRPr="005654A4">
        <w:rPr>
          <w:rFonts w:cs="Arial"/>
          <w:b/>
          <w:szCs w:val="24"/>
        </w:rPr>
        <w:t>ROBUST DECISION MAKING</w:t>
      </w:r>
      <w:r w:rsidR="00B43358">
        <w:rPr>
          <w:rFonts w:cs="Arial"/>
          <w:b/>
          <w:szCs w:val="24"/>
        </w:rPr>
        <w:t xml:space="preserve"> (RDM)</w:t>
      </w:r>
      <w:r w:rsidR="00A519D0">
        <w:rPr>
          <w:rFonts w:cs="Arial"/>
          <w:b/>
          <w:szCs w:val="24"/>
        </w:rPr>
        <w:t xml:space="preserve"> e MODELAGEM EXPLORATÓRIA (EMA)</w:t>
      </w:r>
      <w:r w:rsidRPr="005654A4">
        <w:rPr>
          <w:rFonts w:cs="Arial"/>
          <w:b/>
          <w:szCs w:val="24"/>
        </w:rPr>
        <w:t xml:space="preserve">: </w:t>
      </w:r>
      <w:r w:rsidR="00BB1713">
        <w:rPr>
          <w:rFonts w:cs="Arial"/>
          <w:b/>
          <w:szCs w:val="24"/>
        </w:rPr>
        <w:t>Nova</w:t>
      </w:r>
      <w:r w:rsidR="00A519D0">
        <w:rPr>
          <w:rFonts w:cs="Arial"/>
          <w:b/>
          <w:szCs w:val="24"/>
        </w:rPr>
        <w:t>s</w:t>
      </w:r>
      <w:r w:rsidR="00BB1713">
        <w:rPr>
          <w:rFonts w:cs="Arial"/>
          <w:b/>
          <w:szCs w:val="24"/>
        </w:rPr>
        <w:t xml:space="preserve"> </w:t>
      </w:r>
      <w:r>
        <w:rPr>
          <w:rFonts w:cs="Arial"/>
          <w:b/>
          <w:szCs w:val="24"/>
        </w:rPr>
        <w:t xml:space="preserve">Abordagens para </w:t>
      </w:r>
      <w:r w:rsidR="00D24DF6">
        <w:rPr>
          <w:rFonts w:cs="Arial"/>
          <w:b/>
          <w:szCs w:val="24"/>
        </w:rPr>
        <w:t>Avaliação de Decisões Estratégicas sob Incerteza</w:t>
      </w:r>
    </w:p>
    <w:p w14:paraId="198B18C5" w14:textId="77777777" w:rsidR="00A24367" w:rsidRPr="005654A4" w:rsidRDefault="00A24367" w:rsidP="00A24367">
      <w:pPr>
        <w:ind w:firstLine="0"/>
        <w:jc w:val="center"/>
        <w:rPr>
          <w:rFonts w:cs="Arial"/>
          <w:b/>
          <w:szCs w:val="24"/>
        </w:rPr>
      </w:pPr>
      <w:r w:rsidRPr="005654A4">
        <w:rPr>
          <w:rFonts w:cs="Arial"/>
          <w:b/>
          <w:szCs w:val="24"/>
        </w:rPr>
        <w:t xml:space="preserve"> </w:t>
      </w:r>
    </w:p>
    <w:p w14:paraId="0841FEAF" w14:textId="77777777" w:rsidR="00A24367" w:rsidRPr="005654A4" w:rsidRDefault="00A24367" w:rsidP="00A24367">
      <w:pPr>
        <w:ind w:firstLine="0"/>
        <w:jc w:val="center"/>
        <w:rPr>
          <w:rFonts w:cs="Arial"/>
          <w:b/>
          <w:szCs w:val="24"/>
        </w:rPr>
      </w:pPr>
    </w:p>
    <w:p w14:paraId="66D42D21" w14:textId="77777777" w:rsidR="00A24367" w:rsidRPr="005654A4" w:rsidRDefault="00A24367" w:rsidP="00A24367">
      <w:pPr>
        <w:ind w:firstLine="0"/>
        <w:jc w:val="center"/>
        <w:rPr>
          <w:rFonts w:cs="Arial"/>
          <w:b/>
          <w:szCs w:val="24"/>
        </w:rPr>
      </w:pPr>
    </w:p>
    <w:p w14:paraId="74D4359C" w14:textId="77777777" w:rsidR="00A24367" w:rsidRPr="005654A4" w:rsidRDefault="00A24367" w:rsidP="00A24367">
      <w:pPr>
        <w:ind w:firstLine="0"/>
        <w:jc w:val="center"/>
        <w:rPr>
          <w:rFonts w:cs="Arial"/>
          <w:b/>
          <w:szCs w:val="24"/>
        </w:rPr>
      </w:pPr>
      <w:bookmarkStart w:id="1" w:name="_Toc261858403"/>
    </w:p>
    <w:p w14:paraId="0C198DB9" w14:textId="77777777" w:rsidR="00A24367" w:rsidRPr="005654A4" w:rsidRDefault="00A24367" w:rsidP="00A24367">
      <w:pPr>
        <w:ind w:firstLine="0"/>
        <w:jc w:val="center"/>
        <w:rPr>
          <w:rFonts w:cs="Arial"/>
          <w:b/>
          <w:szCs w:val="24"/>
        </w:rPr>
      </w:pPr>
    </w:p>
    <w:p w14:paraId="4B5EA2FC" w14:textId="77777777" w:rsidR="00A24367" w:rsidRPr="005654A4" w:rsidRDefault="00A24367" w:rsidP="00A24367">
      <w:pPr>
        <w:ind w:firstLine="0"/>
        <w:jc w:val="center"/>
        <w:rPr>
          <w:rFonts w:cs="Arial"/>
          <w:b/>
          <w:szCs w:val="24"/>
        </w:rPr>
      </w:pPr>
    </w:p>
    <w:p w14:paraId="089F80E8" w14:textId="77777777" w:rsidR="00A24367" w:rsidRPr="005654A4" w:rsidRDefault="00A24367" w:rsidP="00A24367">
      <w:pPr>
        <w:ind w:firstLine="0"/>
        <w:jc w:val="center"/>
        <w:rPr>
          <w:rFonts w:cs="Arial"/>
          <w:b/>
          <w:szCs w:val="24"/>
        </w:rPr>
      </w:pPr>
    </w:p>
    <w:p w14:paraId="6A20F236" w14:textId="77777777" w:rsidR="00A24367" w:rsidRPr="005654A4" w:rsidRDefault="00A24367" w:rsidP="00A24367">
      <w:pPr>
        <w:ind w:firstLine="0"/>
        <w:jc w:val="center"/>
        <w:rPr>
          <w:rFonts w:cs="Arial"/>
          <w:b/>
          <w:szCs w:val="24"/>
        </w:rPr>
      </w:pPr>
    </w:p>
    <w:p w14:paraId="0CF8E8B9" w14:textId="77777777" w:rsidR="00A24367" w:rsidRPr="005654A4" w:rsidRDefault="00A24367" w:rsidP="00A24367">
      <w:pPr>
        <w:pStyle w:val="PPGEClinhaembranco"/>
        <w:ind w:firstLine="0"/>
        <w:jc w:val="center"/>
        <w:rPr>
          <w:rFonts w:cs="Arial"/>
          <w:b/>
          <w:szCs w:val="24"/>
        </w:rPr>
      </w:pPr>
    </w:p>
    <w:p w14:paraId="4404B249" w14:textId="77777777" w:rsidR="00A24367" w:rsidRPr="005654A4" w:rsidRDefault="00A24367" w:rsidP="00A24367">
      <w:pPr>
        <w:pStyle w:val="PPGEClinhaembranco"/>
        <w:ind w:firstLine="0"/>
        <w:jc w:val="center"/>
        <w:rPr>
          <w:rFonts w:cs="Arial"/>
          <w:b/>
          <w:szCs w:val="24"/>
        </w:rPr>
      </w:pPr>
    </w:p>
    <w:p w14:paraId="03387363" w14:textId="77777777" w:rsidR="00A24367" w:rsidRPr="005654A4" w:rsidRDefault="00A24367" w:rsidP="00A24367">
      <w:pPr>
        <w:pStyle w:val="PPGEClinhaembranco"/>
        <w:ind w:firstLine="0"/>
        <w:jc w:val="center"/>
        <w:rPr>
          <w:rFonts w:cs="Arial"/>
          <w:b/>
          <w:szCs w:val="24"/>
        </w:rPr>
      </w:pPr>
    </w:p>
    <w:bookmarkEnd w:id="1"/>
    <w:p w14:paraId="27AF60C7" w14:textId="77777777" w:rsidR="00926868" w:rsidRPr="005654A4" w:rsidRDefault="00926868" w:rsidP="00A24367">
      <w:pPr>
        <w:pStyle w:val="PPGEClinhaembranco"/>
        <w:ind w:firstLine="0"/>
        <w:jc w:val="center"/>
        <w:rPr>
          <w:rFonts w:cs="Arial"/>
          <w:b/>
        </w:rPr>
      </w:pPr>
    </w:p>
    <w:p w14:paraId="0E207489" w14:textId="77777777" w:rsidR="00A24367" w:rsidRPr="00F441E5" w:rsidRDefault="00A24367" w:rsidP="00A24367">
      <w:pPr>
        <w:pStyle w:val="PPGEClinhaembranco"/>
        <w:ind w:firstLine="0"/>
        <w:jc w:val="center"/>
        <w:rPr>
          <w:rFonts w:cs="Arial"/>
          <w:b/>
        </w:rPr>
      </w:pPr>
      <w:r w:rsidRPr="00F441E5">
        <w:rPr>
          <w:rFonts w:cs="Arial"/>
          <w:b/>
        </w:rPr>
        <w:t>SÃO LEOPOLDO</w:t>
      </w:r>
    </w:p>
    <w:p w14:paraId="0E2365C4" w14:textId="77777777" w:rsidR="00A24367" w:rsidRPr="00043744" w:rsidRDefault="00A24367" w:rsidP="00A24367">
      <w:pPr>
        <w:pStyle w:val="PPGEClinhaembranco"/>
        <w:ind w:firstLine="0"/>
        <w:jc w:val="center"/>
        <w:rPr>
          <w:rFonts w:cs="Arial"/>
          <w:b/>
        </w:rPr>
      </w:pPr>
      <w:r>
        <w:rPr>
          <w:rFonts w:cs="Arial"/>
          <w:b/>
        </w:rPr>
        <w:t>201</w:t>
      </w:r>
      <w:r w:rsidR="003C30F0">
        <w:rPr>
          <w:rFonts w:cs="Arial"/>
          <w:b/>
        </w:rPr>
        <w:t>7</w:t>
      </w:r>
    </w:p>
    <w:p w14:paraId="7F03DA4E"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8"/>
          <w:footerReference w:type="default" r:id="rId9"/>
          <w:headerReference w:type="first" r:id="rId10"/>
          <w:footnotePr>
            <w:numRestart w:val="eachSect"/>
          </w:footnotePr>
          <w:pgSz w:w="11906" w:h="16838" w:code="9"/>
          <w:pgMar w:top="1701" w:right="1134" w:bottom="1134" w:left="1701" w:header="1134" w:footer="709" w:gutter="0"/>
          <w:pgNumType w:start="0"/>
          <w:cols w:space="720"/>
          <w:titlePg/>
          <w:docGrid w:linePitch="381"/>
        </w:sectPr>
      </w:pPr>
    </w:p>
    <w:p w14:paraId="51DAD4D3" w14:textId="77777777" w:rsidR="00A24367" w:rsidRDefault="00A24367" w:rsidP="00A24367">
      <w:pPr>
        <w:ind w:firstLine="0"/>
        <w:jc w:val="center"/>
        <w:rPr>
          <w:rFonts w:cs="Arial"/>
          <w:szCs w:val="24"/>
        </w:rPr>
      </w:pPr>
    </w:p>
    <w:p w14:paraId="53239178" w14:textId="77777777" w:rsidR="00A24367" w:rsidRDefault="00A24367" w:rsidP="00A24367">
      <w:pPr>
        <w:ind w:firstLine="0"/>
        <w:jc w:val="center"/>
        <w:rPr>
          <w:rFonts w:cs="Arial"/>
          <w:szCs w:val="24"/>
        </w:rPr>
      </w:pPr>
    </w:p>
    <w:p w14:paraId="16909B3D" w14:textId="77777777" w:rsidR="00A24367" w:rsidRDefault="00A24367" w:rsidP="00A24367">
      <w:pPr>
        <w:ind w:firstLine="0"/>
        <w:jc w:val="center"/>
        <w:rPr>
          <w:rFonts w:cs="Arial"/>
          <w:szCs w:val="24"/>
        </w:rPr>
      </w:pPr>
    </w:p>
    <w:p w14:paraId="44A02330" w14:textId="77777777" w:rsidR="00A24367" w:rsidRDefault="00A24367" w:rsidP="00A24367">
      <w:pPr>
        <w:ind w:firstLine="0"/>
        <w:jc w:val="center"/>
        <w:rPr>
          <w:rFonts w:cs="Arial"/>
          <w:szCs w:val="24"/>
        </w:rPr>
      </w:pPr>
    </w:p>
    <w:p w14:paraId="4E72D2D6" w14:textId="77777777" w:rsidR="00A24367" w:rsidRDefault="00A24367" w:rsidP="00A24367">
      <w:pPr>
        <w:ind w:firstLine="0"/>
        <w:jc w:val="center"/>
        <w:rPr>
          <w:rFonts w:cs="Arial"/>
          <w:szCs w:val="24"/>
        </w:rPr>
      </w:pPr>
    </w:p>
    <w:p w14:paraId="260F32E3" w14:textId="77777777" w:rsidR="00A24367" w:rsidRDefault="00A24367" w:rsidP="00A24367">
      <w:pPr>
        <w:ind w:firstLine="0"/>
        <w:jc w:val="center"/>
        <w:rPr>
          <w:rFonts w:cs="Arial"/>
          <w:szCs w:val="24"/>
        </w:rPr>
      </w:pPr>
    </w:p>
    <w:p w14:paraId="301FEB75" w14:textId="77777777" w:rsidR="00A24367" w:rsidRDefault="00A24367" w:rsidP="00A24367">
      <w:pPr>
        <w:ind w:firstLine="0"/>
        <w:jc w:val="center"/>
        <w:rPr>
          <w:rFonts w:cs="Arial"/>
          <w:szCs w:val="24"/>
        </w:rPr>
      </w:pPr>
    </w:p>
    <w:p w14:paraId="5398BBCC" w14:textId="77777777" w:rsidR="00A24367" w:rsidRPr="00043744" w:rsidRDefault="00A24367" w:rsidP="00A24367">
      <w:pPr>
        <w:ind w:firstLine="0"/>
        <w:jc w:val="center"/>
        <w:rPr>
          <w:rFonts w:cs="Arial"/>
          <w:szCs w:val="24"/>
        </w:rPr>
      </w:pPr>
      <w:r>
        <w:rPr>
          <w:rFonts w:cs="Arial"/>
          <w:szCs w:val="24"/>
        </w:rPr>
        <w:t>Pedro Nascimento de Lima</w:t>
      </w:r>
    </w:p>
    <w:p w14:paraId="25696836" w14:textId="77777777" w:rsidR="00A24367" w:rsidRPr="00043744" w:rsidRDefault="00A24367" w:rsidP="00A24367">
      <w:pPr>
        <w:ind w:firstLine="0"/>
        <w:jc w:val="center"/>
        <w:rPr>
          <w:rFonts w:cs="Arial"/>
          <w:szCs w:val="24"/>
        </w:rPr>
      </w:pPr>
    </w:p>
    <w:p w14:paraId="57CFB70F" w14:textId="77777777" w:rsidR="00A24367" w:rsidRPr="00043744" w:rsidRDefault="00A24367" w:rsidP="00A24367">
      <w:pPr>
        <w:ind w:firstLine="0"/>
        <w:jc w:val="center"/>
        <w:rPr>
          <w:rFonts w:cs="Arial"/>
          <w:szCs w:val="24"/>
        </w:rPr>
      </w:pPr>
    </w:p>
    <w:p w14:paraId="56AE9350" w14:textId="77777777" w:rsidR="00A24367" w:rsidRPr="00043744" w:rsidRDefault="00A24367" w:rsidP="00A24367">
      <w:pPr>
        <w:ind w:firstLine="0"/>
        <w:jc w:val="center"/>
        <w:rPr>
          <w:rFonts w:cs="Arial"/>
          <w:szCs w:val="24"/>
        </w:rPr>
      </w:pPr>
    </w:p>
    <w:p w14:paraId="02564E3D" w14:textId="77777777" w:rsidR="00A24367" w:rsidRPr="00043744" w:rsidRDefault="00A24367" w:rsidP="00A24367">
      <w:pPr>
        <w:ind w:firstLine="0"/>
        <w:jc w:val="center"/>
        <w:rPr>
          <w:rFonts w:cs="Arial"/>
          <w:szCs w:val="24"/>
        </w:rPr>
      </w:pPr>
    </w:p>
    <w:p w14:paraId="44043C66" w14:textId="77777777" w:rsidR="00A24367" w:rsidRPr="00043744" w:rsidRDefault="00A24367" w:rsidP="00A24367">
      <w:pPr>
        <w:ind w:firstLine="0"/>
        <w:jc w:val="center"/>
        <w:rPr>
          <w:rFonts w:cs="Arial"/>
          <w:szCs w:val="24"/>
        </w:rPr>
      </w:pPr>
    </w:p>
    <w:p w14:paraId="718DDE69" w14:textId="77777777" w:rsidR="00A24367" w:rsidRPr="00043744" w:rsidRDefault="00A24367" w:rsidP="00A24367">
      <w:pPr>
        <w:ind w:firstLine="0"/>
        <w:jc w:val="center"/>
        <w:rPr>
          <w:rFonts w:cs="Arial"/>
          <w:szCs w:val="24"/>
        </w:rPr>
      </w:pPr>
    </w:p>
    <w:p w14:paraId="6A9A4C51" w14:textId="77777777" w:rsidR="00A24367" w:rsidRPr="00043744" w:rsidRDefault="00A24367" w:rsidP="00A24367">
      <w:pPr>
        <w:ind w:firstLine="0"/>
        <w:jc w:val="center"/>
        <w:rPr>
          <w:rFonts w:cs="Arial"/>
          <w:szCs w:val="24"/>
        </w:rPr>
      </w:pPr>
    </w:p>
    <w:p w14:paraId="3C6EA81A" w14:textId="77777777" w:rsidR="00A24367" w:rsidRPr="00043744" w:rsidRDefault="00A24367" w:rsidP="00A24367">
      <w:pPr>
        <w:ind w:firstLine="0"/>
        <w:jc w:val="center"/>
        <w:rPr>
          <w:rFonts w:cs="Arial"/>
          <w:szCs w:val="24"/>
        </w:rPr>
      </w:pPr>
    </w:p>
    <w:p w14:paraId="7C33BDC4" w14:textId="77777777" w:rsidR="00A24367" w:rsidRPr="00043744" w:rsidRDefault="00A24367" w:rsidP="00A24367">
      <w:pPr>
        <w:ind w:firstLine="0"/>
        <w:jc w:val="center"/>
        <w:rPr>
          <w:rFonts w:cs="Arial"/>
          <w:szCs w:val="24"/>
        </w:rPr>
      </w:pPr>
    </w:p>
    <w:p w14:paraId="6803FD9D" w14:textId="77777777" w:rsidR="00A24367" w:rsidRDefault="006E5474" w:rsidP="00A24367">
      <w:pPr>
        <w:ind w:firstLine="0"/>
        <w:jc w:val="center"/>
        <w:rPr>
          <w:rFonts w:cs="Arial"/>
          <w:szCs w:val="24"/>
        </w:rPr>
      </w:pPr>
      <w:r w:rsidRPr="006E5474">
        <w:rPr>
          <w:rFonts w:cs="Arial"/>
          <w:szCs w:val="24"/>
        </w:rPr>
        <w:t>ROBUST DECISION MAKING (RDM)</w:t>
      </w:r>
      <w:r w:rsidR="00A519D0">
        <w:rPr>
          <w:rFonts w:cs="Arial"/>
          <w:szCs w:val="24"/>
        </w:rPr>
        <w:t xml:space="preserve"> e MODELAGEM EXPLORATÓRIA (EMA)</w:t>
      </w:r>
      <w:r w:rsidRPr="006E5474">
        <w:rPr>
          <w:rFonts w:cs="Arial"/>
          <w:szCs w:val="24"/>
        </w:rPr>
        <w:t xml:space="preserve">: Novas Abordagens para </w:t>
      </w:r>
      <w:r w:rsidR="00D24DF6">
        <w:rPr>
          <w:rFonts w:cs="Arial"/>
          <w:szCs w:val="24"/>
        </w:rPr>
        <w:t>Avaliação de Decisões Estratégicas sob</w:t>
      </w:r>
      <w:r w:rsidRPr="006E5474">
        <w:rPr>
          <w:rFonts w:cs="Arial"/>
          <w:szCs w:val="24"/>
        </w:rPr>
        <w:t xml:space="preserve"> Incerteza</w:t>
      </w:r>
    </w:p>
    <w:p w14:paraId="7C256226" w14:textId="77777777" w:rsidR="006E5474" w:rsidRPr="006E5474" w:rsidRDefault="006E5474" w:rsidP="00A24367">
      <w:pPr>
        <w:ind w:firstLine="0"/>
        <w:jc w:val="center"/>
        <w:rPr>
          <w:rFonts w:cs="Arial"/>
          <w:szCs w:val="24"/>
        </w:rPr>
      </w:pPr>
    </w:p>
    <w:p w14:paraId="41333E25"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w:t>
      </w:r>
      <w:r w:rsidR="00BF48BB">
        <w:rPr>
          <w:rFonts w:cs="Arial"/>
        </w:rPr>
        <w:t>ra obtenção do título de Mestre</w:t>
      </w:r>
      <w:r w:rsidRPr="00E3506F">
        <w:rPr>
          <w:rFonts w:cs="Arial"/>
        </w:rPr>
        <w:t xml:space="preserve"> em Engenharia de Produção e Sistemas, pelo Programa de Pós-Graduação em Engenharia de Produção e Sistemas da Universidade do Vale do Rio dos Sinos - UNISINOS</w:t>
      </w:r>
    </w:p>
    <w:p w14:paraId="65E3F279" w14:textId="77777777" w:rsidR="00A24367" w:rsidRPr="00E3506F" w:rsidRDefault="00A24367" w:rsidP="00A24367">
      <w:pPr>
        <w:ind w:firstLine="0"/>
        <w:jc w:val="center"/>
        <w:rPr>
          <w:rFonts w:cs="Arial"/>
          <w:szCs w:val="24"/>
        </w:rPr>
      </w:pPr>
      <w:bookmarkStart w:id="2" w:name="_Toc261858406"/>
    </w:p>
    <w:p w14:paraId="74D9EE69"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 xml:space="preserve">Prof. Dr. </w:t>
      </w:r>
      <w:r w:rsidR="00234DB5">
        <w:rPr>
          <w:rFonts w:cs="Arial"/>
        </w:rPr>
        <w:t>Daniel Pacheco Lacerda</w:t>
      </w:r>
      <w:r w:rsidRPr="00D45060">
        <w:rPr>
          <w:rFonts w:cs="Arial"/>
        </w:rPr>
        <w:t xml:space="preserve"> </w:t>
      </w:r>
    </w:p>
    <w:bookmarkEnd w:id="2"/>
    <w:p w14:paraId="679C25E8" w14:textId="77777777" w:rsidR="00A24367" w:rsidRDefault="00A24367" w:rsidP="00A24367">
      <w:pPr>
        <w:spacing w:line="240" w:lineRule="auto"/>
        <w:ind w:left="4522" w:firstLine="0"/>
        <w:rPr>
          <w:rFonts w:cs="Arial"/>
          <w:b/>
        </w:rPr>
      </w:pPr>
    </w:p>
    <w:p w14:paraId="6C67278B" w14:textId="77777777" w:rsidR="00A24367" w:rsidRDefault="00A24367" w:rsidP="00A24367">
      <w:pPr>
        <w:spacing w:line="240" w:lineRule="auto"/>
        <w:ind w:left="4522" w:firstLine="0"/>
        <w:rPr>
          <w:rFonts w:cs="Arial"/>
          <w:b/>
        </w:rPr>
      </w:pPr>
    </w:p>
    <w:p w14:paraId="4C64FFC6" w14:textId="77777777" w:rsidR="00A24367" w:rsidRDefault="00A24367" w:rsidP="00A24367">
      <w:pPr>
        <w:ind w:firstLine="0"/>
        <w:jc w:val="center"/>
        <w:rPr>
          <w:rFonts w:cs="Arial"/>
          <w:b/>
        </w:rPr>
      </w:pPr>
    </w:p>
    <w:p w14:paraId="59B52792" w14:textId="77777777" w:rsidR="00A24367" w:rsidRDefault="00A24367" w:rsidP="00A24367">
      <w:pPr>
        <w:ind w:firstLine="0"/>
        <w:jc w:val="center"/>
        <w:rPr>
          <w:rFonts w:cs="Arial"/>
          <w:b/>
        </w:rPr>
      </w:pPr>
    </w:p>
    <w:p w14:paraId="15BBE14F" w14:textId="77777777" w:rsidR="00A24367" w:rsidRDefault="00A24367" w:rsidP="00A24367">
      <w:pPr>
        <w:ind w:firstLine="0"/>
        <w:jc w:val="center"/>
        <w:rPr>
          <w:rFonts w:cs="Arial"/>
          <w:b/>
        </w:rPr>
      </w:pPr>
    </w:p>
    <w:p w14:paraId="63BF624C" w14:textId="77777777" w:rsidR="00A24367" w:rsidRDefault="006E5474" w:rsidP="00A24367">
      <w:pPr>
        <w:ind w:firstLine="0"/>
        <w:jc w:val="center"/>
      </w:pPr>
      <w:r>
        <w:t>São Leopoldo</w:t>
      </w:r>
    </w:p>
    <w:p w14:paraId="402AEC34" w14:textId="77777777" w:rsidR="00A24367" w:rsidRDefault="006E5474" w:rsidP="00A24367">
      <w:pPr>
        <w:ind w:firstLine="0"/>
        <w:jc w:val="center"/>
        <w:sectPr w:rsidR="00A24367" w:rsidSect="001F56FA">
          <w:headerReference w:type="default" r:id="rId11"/>
          <w:footnotePr>
            <w:numRestart w:val="eachSect"/>
          </w:footnotePr>
          <w:pgSz w:w="11906" w:h="16838" w:code="9"/>
          <w:pgMar w:top="1701" w:right="1134" w:bottom="1134" w:left="1701" w:header="1134" w:footer="709" w:gutter="0"/>
          <w:cols w:space="708"/>
          <w:titlePg/>
          <w:docGrid w:linePitch="360"/>
        </w:sectPr>
      </w:pPr>
      <w:r>
        <w:t>2017</w:t>
      </w:r>
    </w:p>
    <w:p w14:paraId="49B464A0"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6C16B410" w14:textId="3FDF94A8" w:rsidR="00D95CF3" w:rsidRDefault="00A243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81312987" w:history="1">
        <w:r w:rsidR="00D95CF3" w:rsidRPr="0061723F">
          <w:rPr>
            <w:rStyle w:val="Hyperlink"/>
            <w:noProof/>
          </w:rPr>
          <w:t>Quadro 1 – Buscas Realizadas durante a Revisão da Literatura e Relação com Questões de Interesse</w:t>
        </w:r>
        <w:r w:rsidR="00D95CF3">
          <w:rPr>
            <w:noProof/>
            <w:webHidden/>
          </w:rPr>
          <w:tab/>
        </w:r>
        <w:r w:rsidR="00D95CF3">
          <w:rPr>
            <w:noProof/>
            <w:webHidden/>
          </w:rPr>
          <w:fldChar w:fldCharType="begin"/>
        </w:r>
        <w:r w:rsidR="00D95CF3">
          <w:rPr>
            <w:noProof/>
            <w:webHidden/>
          </w:rPr>
          <w:instrText xml:space="preserve"> PAGEREF _Toc481312987 \h </w:instrText>
        </w:r>
        <w:r w:rsidR="00D95CF3">
          <w:rPr>
            <w:noProof/>
            <w:webHidden/>
          </w:rPr>
        </w:r>
        <w:r w:rsidR="00D95CF3">
          <w:rPr>
            <w:noProof/>
            <w:webHidden/>
          </w:rPr>
          <w:fldChar w:fldCharType="separate"/>
        </w:r>
        <w:r w:rsidR="00D95CF3">
          <w:rPr>
            <w:noProof/>
            <w:webHidden/>
          </w:rPr>
          <w:t>21</w:t>
        </w:r>
        <w:r w:rsidR="00D95CF3">
          <w:rPr>
            <w:noProof/>
            <w:webHidden/>
          </w:rPr>
          <w:fldChar w:fldCharType="end"/>
        </w:r>
      </w:hyperlink>
    </w:p>
    <w:p w14:paraId="3E06C8E4" w14:textId="394FAFBC"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88" w:history="1">
        <w:r w:rsidR="00D95CF3" w:rsidRPr="0061723F">
          <w:rPr>
            <w:rStyle w:val="Hyperlink"/>
            <w:noProof/>
          </w:rPr>
          <w:t>Quadro 2 – RDM e Abordagens Relacionadas</w:t>
        </w:r>
        <w:r w:rsidR="00D95CF3">
          <w:rPr>
            <w:noProof/>
            <w:webHidden/>
          </w:rPr>
          <w:tab/>
        </w:r>
        <w:r w:rsidR="00D95CF3">
          <w:rPr>
            <w:noProof/>
            <w:webHidden/>
          </w:rPr>
          <w:fldChar w:fldCharType="begin"/>
        </w:r>
        <w:r w:rsidR="00D95CF3">
          <w:rPr>
            <w:noProof/>
            <w:webHidden/>
          </w:rPr>
          <w:instrText xml:space="preserve"> PAGEREF _Toc481312988 \h </w:instrText>
        </w:r>
        <w:r w:rsidR="00D95CF3">
          <w:rPr>
            <w:noProof/>
            <w:webHidden/>
          </w:rPr>
        </w:r>
        <w:r w:rsidR="00D95CF3">
          <w:rPr>
            <w:noProof/>
            <w:webHidden/>
          </w:rPr>
          <w:fldChar w:fldCharType="separate"/>
        </w:r>
        <w:r w:rsidR="00D95CF3">
          <w:rPr>
            <w:noProof/>
            <w:webHidden/>
          </w:rPr>
          <w:t>28</w:t>
        </w:r>
        <w:r w:rsidR="00D95CF3">
          <w:rPr>
            <w:noProof/>
            <w:webHidden/>
          </w:rPr>
          <w:fldChar w:fldCharType="end"/>
        </w:r>
      </w:hyperlink>
    </w:p>
    <w:p w14:paraId="2555AF11" w14:textId="172E313E"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89" w:history="1">
        <w:r w:rsidR="00D95CF3" w:rsidRPr="0061723F">
          <w:rPr>
            <w:rStyle w:val="Hyperlink"/>
            <w:noProof/>
          </w:rPr>
          <w:t>Quadro 3 – Características de Decisões Estratégicas</w:t>
        </w:r>
        <w:r w:rsidR="00D95CF3">
          <w:rPr>
            <w:noProof/>
            <w:webHidden/>
          </w:rPr>
          <w:tab/>
        </w:r>
        <w:r w:rsidR="00D95CF3">
          <w:rPr>
            <w:noProof/>
            <w:webHidden/>
          </w:rPr>
          <w:fldChar w:fldCharType="begin"/>
        </w:r>
        <w:r w:rsidR="00D95CF3">
          <w:rPr>
            <w:noProof/>
            <w:webHidden/>
          </w:rPr>
          <w:instrText xml:space="preserve"> PAGEREF _Toc481312989 \h </w:instrText>
        </w:r>
        <w:r w:rsidR="00D95CF3">
          <w:rPr>
            <w:noProof/>
            <w:webHidden/>
          </w:rPr>
        </w:r>
        <w:r w:rsidR="00D95CF3">
          <w:rPr>
            <w:noProof/>
            <w:webHidden/>
          </w:rPr>
          <w:fldChar w:fldCharType="separate"/>
        </w:r>
        <w:r w:rsidR="00D95CF3">
          <w:rPr>
            <w:noProof/>
            <w:webHidden/>
          </w:rPr>
          <w:t>35</w:t>
        </w:r>
        <w:r w:rsidR="00D95CF3">
          <w:rPr>
            <w:noProof/>
            <w:webHidden/>
          </w:rPr>
          <w:fldChar w:fldCharType="end"/>
        </w:r>
      </w:hyperlink>
    </w:p>
    <w:p w14:paraId="6329E9A7" w14:textId="78F85AF5"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0" w:history="1">
        <w:r w:rsidR="00D95CF3" w:rsidRPr="0061723F">
          <w:rPr>
            <w:rStyle w:val="Hyperlink"/>
            <w:noProof/>
          </w:rPr>
          <w:t>Quadro 4 – Framework XLRM</w:t>
        </w:r>
        <w:r w:rsidR="00D95CF3">
          <w:rPr>
            <w:noProof/>
            <w:webHidden/>
          </w:rPr>
          <w:tab/>
        </w:r>
        <w:r w:rsidR="00D95CF3">
          <w:rPr>
            <w:noProof/>
            <w:webHidden/>
          </w:rPr>
          <w:fldChar w:fldCharType="begin"/>
        </w:r>
        <w:r w:rsidR="00D95CF3">
          <w:rPr>
            <w:noProof/>
            <w:webHidden/>
          </w:rPr>
          <w:instrText xml:space="preserve"> PAGEREF _Toc481312990 \h </w:instrText>
        </w:r>
        <w:r w:rsidR="00D95CF3">
          <w:rPr>
            <w:noProof/>
            <w:webHidden/>
          </w:rPr>
        </w:r>
        <w:r w:rsidR="00D95CF3">
          <w:rPr>
            <w:noProof/>
            <w:webHidden/>
          </w:rPr>
          <w:fldChar w:fldCharType="separate"/>
        </w:r>
        <w:r w:rsidR="00D95CF3">
          <w:rPr>
            <w:noProof/>
            <w:webHidden/>
          </w:rPr>
          <w:t>49</w:t>
        </w:r>
        <w:r w:rsidR="00D95CF3">
          <w:rPr>
            <w:noProof/>
            <w:webHidden/>
          </w:rPr>
          <w:fldChar w:fldCharType="end"/>
        </w:r>
      </w:hyperlink>
    </w:p>
    <w:p w14:paraId="59F59AA3" w14:textId="717FC311"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1" w:history="1">
        <w:r w:rsidR="00D95CF3" w:rsidRPr="0061723F">
          <w:rPr>
            <w:rStyle w:val="Hyperlink"/>
            <w:noProof/>
          </w:rPr>
          <w:t xml:space="preserve">Quadro 5 – </w:t>
        </w:r>
        <w:r w:rsidR="00D95CF3" w:rsidRPr="0061723F">
          <w:rPr>
            <w:rStyle w:val="Hyperlink"/>
            <w:noProof/>
            <w:lang w:val="en-US"/>
          </w:rPr>
          <w:t>Scenario Ensemble</w:t>
        </w:r>
        <w:r w:rsidR="00D95CF3">
          <w:rPr>
            <w:noProof/>
            <w:webHidden/>
          </w:rPr>
          <w:tab/>
        </w:r>
        <w:r w:rsidR="00D95CF3">
          <w:rPr>
            <w:noProof/>
            <w:webHidden/>
          </w:rPr>
          <w:fldChar w:fldCharType="begin"/>
        </w:r>
        <w:r w:rsidR="00D95CF3">
          <w:rPr>
            <w:noProof/>
            <w:webHidden/>
          </w:rPr>
          <w:instrText xml:space="preserve"> PAGEREF _Toc481312991 \h </w:instrText>
        </w:r>
        <w:r w:rsidR="00D95CF3">
          <w:rPr>
            <w:noProof/>
            <w:webHidden/>
          </w:rPr>
        </w:r>
        <w:r w:rsidR="00D95CF3">
          <w:rPr>
            <w:noProof/>
            <w:webHidden/>
          </w:rPr>
          <w:fldChar w:fldCharType="separate"/>
        </w:r>
        <w:r w:rsidR="00D95CF3">
          <w:rPr>
            <w:noProof/>
            <w:webHidden/>
          </w:rPr>
          <w:t>50</w:t>
        </w:r>
        <w:r w:rsidR="00D95CF3">
          <w:rPr>
            <w:noProof/>
            <w:webHidden/>
          </w:rPr>
          <w:fldChar w:fldCharType="end"/>
        </w:r>
      </w:hyperlink>
    </w:p>
    <w:p w14:paraId="3E3A396E" w14:textId="5D1BE852"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2" w:history="1">
        <w:r w:rsidR="00D95CF3" w:rsidRPr="0061723F">
          <w:rPr>
            <w:rStyle w:val="Hyperlink"/>
            <w:noProof/>
          </w:rPr>
          <w:t>Quadro 6 – Decisões Metodológicas em uma aplicação do RDM</w:t>
        </w:r>
        <w:r w:rsidR="00D95CF3">
          <w:rPr>
            <w:noProof/>
            <w:webHidden/>
          </w:rPr>
          <w:tab/>
        </w:r>
        <w:r w:rsidR="00D95CF3">
          <w:rPr>
            <w:noProof/>
            <w:webHidden/>
          </w:rPr>
          <w:fldChar w:fldCharType="begin"/>
        </w:r>
        <w:r w:rsidR="00D95CF3">
          <w:rPr>
            <w:noProof/>
            <w:webHidden/>
          </w:rPr>
          <w:instrText xml:space="preserve"> PAGEREF _Toc481312992 \h </w:instrText>
        </w:r>
        <w:r w:rsidR="00D95CF3">
          <w:rPr>
            <w:noProof/>
            <w:webHidden/>
          </w:rPr>
        </w:r>
        <w:r w:rsidR="00D95CF3">
          <w:rPr>
            <w:noProof/>
            <w:webHidden/>
          </w:rPr>
          <w:fldChar w:fldCharType="separate"/>
        </w:r>
        <w:r w:rsidR="00D95CF3">
          <w:rPr>
            <w:noProof/>
            <w:webHidden/>
          </w:rPr>
          <w:t>72</w:t>
        </w:r>
        <w:r w:rsidR="00D95CF3">
          <w:rPr>
            <w:noProof/>
            <w:webHidden/>
          </w:rPr>
          <w:fldChar w:fldCharType="end"/>
        </w:r>
      </w:hyperlink>
    </w:p>
    <w:p w14:paraId="5AB9FF1C" w14:textId="19FB8784"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3" w:history="1">
        <w:r w:rsidR="00D95CF3" w:rsidRPr="0061723F">
          <w:rPr>
            <w:rStyle w:val="Hyperlink"/>
            <w:noProof/>
          </w:rPr>
          <w:t>Quadro 7 – Protocolo da Revisão Sistemática da Literatura</w:t>
        </w:r>
        <w:r w:rsidR="00D95CF3">
          <w:rPr>
            <w:noProof/>
            <w:webHidden/>
          </w:rPr>
          <w:tab/>
        </w:r>
        <w:r w:rsidR="00D95CF3">
          <w:rPr>
            <w:noProof/>
            <w:webHidden/>
          </w:rPr>
          <w:fldChar w:fldCharType="begin"/>
        </w:r>
        <w:r w:rsidR="00D95CF3">
          <w:rPr>
            <w:noProof/>
            <w:webHidden/>
          </w:rPr>
          <w:instrText xml:space="preserve"> PAGEREF _Toc481312993 \h </w:instrText>
        </w:r>
        <w:r w:rsidR="00D95CF3">
          <w:rPr>
            <w:noProof/>
            <w:webHidden/>
          </w:rPr>
        </w:r>
        <w:r w:rsidR="00D95CF3">
          <w:rPr>
            <w:noProof/>
            <w:webHidden/>
          </w:rPr>
          <w:fldChar w:fldCharType="separate"/>
        </w:r>
        <w:r w:rsidR="00D95CF3">
          <w:rPr>
            <w:noProof/>
            <w:webHidden/>
          </w:rPr>
          <w:t>83</w:t>
        </w:r>
        <w:r w:rsidR="00D95CF3">
          <w:rPr>
            <w:noProof/>
            <w:webHidden/>
          </w:rPr>
          <w:fldChar w:fldCharType="end"/>
        </w:r>
      </w:hyperlink>
    </w:p>
    <w:p w14:paraId="2C7CC052" w14:textId="1C9C5CF7"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4" w:history="1">
        <w:r w:rsidR="00D95CF3" w:rsidRPr="0061723F">
          <w:rPr>
            <w:rStyle w:val="Hyperlink"/>
            <w:noProof/>
          </w:rPr>
          <w:t>Quadro 8 – Literatura Analisada sobre a Avaliação de Decisões Estratégicas sob Incerteza</w:t>
        </w:r>
        <w:r w:rsidR="00D95CF3">
          <w:rPr>
            <w:noProof/>
            <w:webHidden/>
          </w:rPr>
          <w:tab/>
        </w:r>
        <w:r w:rsidR="00D95CF3">
          <w:rPr>
            <w:noProof/>
            <w:webHidden/>
          </w:rPr>
          <w:fldChar w:fldCharType="begin"/>
        </w:r>
        <w:r w:rsidR="00D95CF3">
          <w:rPr>
            <w:noProof/>
            <w:webHidden/>
          </w:rPr>
          <w:instrText xml:space="preserve"> PAGEREF _Toc481312994 \h </w:instrText>
        </w:r>
        <w:r w:rsidR="00D95CF3">
          <w:rPr>
            <w:noProof/>
            <w:webHidden/>
          </w:rPr>
        </w:r>
        <w:r w:rsidR="00D95CF3">
          <w:rPr>
            <w:noProof/>
            <w:webHidden/>
          </w:rPr>
          <w:fldChar w:fldCharType="separate"/>
        </w:r>
        <w:r w:rsidR="00D95CF3">
          <w:rPr>
            <w:noProof/>
            <w:webHidden/>
          </w:rPr>
          <w:t>86</w:t>
        </w:r>
        <w:r w:rsidR="00D95CF3">
          <w:rPr>
            <w:noProof/>
            <w:webHidden/>
          </w:rPr>
          <w:fldChar w:fldCharType="end"/>
        </w:r>
      </w:hyperlink>
    </w:p>
    <w:p w14:paraId="48EAD9E3" w14:textId="500E450F"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5" w:history="1">
        <w:r w:rsidR="00D95CF3" w:rsidRPr="0061723F">
          <w:rPr>
            <w:rStyle w:val="Hyperlink"/>
            <w:noProof/>
          </w:rPr>
          <w:t>Quadro 9 – Shortlist de Trabalhos em RDM e EMA</w:t>
        </w:r>
        <w:r w:rsidR="00D95CF3">
          <w:rPr>
            <w:noProof/>
            <w:webHidden/>
          </w:rPr>
          <w:tab/>
        </w:r>
        <w:r w:rsidR="00D95CF3">
          <w:rPr>
            <w:noProof/>
            <w:webHidden/>
          </w:rPr>
          <w:fldChar w:fldCharType="begin"/>
        </w:r>
        <w:r w:rsidR="00D95CF3">
          <w:rPr>
            <w:noProof/>
            <w:webHidden/>
          </w:rPr>
          <w:instrText xml:space="preserve"> PAGEREF _Toc481312995 \h </w:instrText>
        </w:r>
        <w:r w:rsidR="00D95CF3">
          <w:rPr>
            <w:noProof/>
            <w:webHidden/>
          </w:rPr>
        </w:r>
        <w:r w:rsidR="00D95CF3">
          <w:rPr>
            <w:noProof/>
            <w:webHidden/>
          </w:rPr>
          <w:fldChar w:fldCharType="separate"/>
        </w:r>
        <w:r w:rsidR="00D95CF3">
          <w:rPr>
            <w:noProof/>
            <w:webHidden/>
          </w:rPr>
          <w:t>89</w:t>
        </w:r>
        <w:r w:rsidR="00D95CF3">
          <w:rPr>
            <w:noProof/>
            <w:webHidden/>
          </w:rPr>
          <w:fldChar w:fldCharType="end"/>
        </w:r>
      </w:hyperlink>
    </w:p>
    <w:p w14:paraId="74B5B9F8" w14:textId="46E22A6E"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6" w:history="1">
        <w:r w:rsidR="00D95CF3" w:rsidRPr="0061723F">
          <w:rPr>
            <w:rStyle w:val="Hyperlink"/>
            <w:noProof/>
          </w:rPr>
          <w:t>Quadro 10 – Lista de Aplicações do RDM</w:t>
        </w:r>
        <w:r w:rsidR="00D95CF3">
          <w:rPr>
            <w:noProof/>
            <w:webHidden/>
          </w:rPr>
          <w:tab/>
        </w:r>
        <w:r w:rsidR="00D95CF3">
          <w:rPr>
            <w:noProof/>
            <w:webHidden/>
          </w:rPr>
          <w:fldChar w:fldCharType="begin"/>
        </w:r>
        <w:r w:rsidR="00D95CF3">
          <w:rPr>
            <w:noProof/>
            <w:webHidden/>
          </w:rPr>
          <w:instrText xml:space="preserve"> PAGEREF _Toc481312996 \h </w:instrText>
        </w:r>
        <w:r w:rsidR="00D95CF3">
          <w:rPr>
            <w:noProof/>
            <w:webHidden/>
          </w:rPr>
        </w:r>
        <w:r w:rsidR="00D95CF3">
          <w:rPr>
            <w:noProof/>
            <w:webHidden/>
          </w:rPr>
          <w:fldChar w:fldCharType="separate"/>
        </w:r>
        <w:r w:rsidR="00D95CF3">
          <w:rPr>
            <w:noProof/>
            <w:webHidden/>
          </w:rPr>
          <w:t>92</w:t>
        </w:r>
        <w:r w:rsidR="00D95CF3">
          <w:rPr>
            <w:noProof/>
            <w:webHidden/>
          </w:rPr>
          <w:fldChar w:fldCharType="end"/>
        </w:r>
      </w:hyperlink>
    </w:p>
    <w:p w14:paraId="7AAC5D7F" w14:textId="6336F9D0"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7" w:history="1">
        <w:r w:rsidR="00D95CF3" w:rsidRPr="0061723F">
          <w:rPr>
            <w:rStyle w:val="Hyperlink"/>
            <w:noProof/>
          </w:rPr>
          <w:t>Quadro 11 – Protocolo da Pesquisa</w:t>
        </w:r>
        <w:r w:rsidR="00D95CF3">
          <w:rPr>
            <w:noProof/>
            <w:webHidden/>
          </w:rPr>
          <w:tab/>
        </w:r>
        <w:r w:rsidR="00D95CF3">
          <w:rPr>
            <w:noProof/>
            <w:webHidden/>
          </w:rPr>
          <w:fldChar w:fldCharType="begin"/>
        </w:r>
        <w:r w:rsidR="00D95CF3">
          <w:rPr>
            <w:noProof/>
            <w:webHidden/>
          </w:rPr>
          <w:instrText xml:space="preserve"> PAGEREF _Toc481312997 \h </w:instrText>
        </w:r>
        <w:r w:rsidR="00D95CF3">
          <w:rPr>
            <w:noProof/>
            <w:webHidden/>
          </w:rPr>
        </w:r>
        <w:r w:rsidR="00D95CF3">
          <w:rPr>
            <w:noProof/>
            <w:webHidden/>
          </w:rPr>
          <w:fldChar w:fldCharType="separate"/>
        </w:r>
        <w:r w:rsidR="00D95CF3">
          <w:rPr>
            <w:noProof/>
            <w:webHidden/>
          </w:rPr>
          <w:t>95</w:t>
        </w:r>
        <w:r w:rsidR="00D95CF3">
          <w:rPr>
            <w:noProof/>
            <w:webHidden/>
          </w:rPr>
          <w:fldChar w:fldCharType="end"/>
        </w:r>
      </w:hyperlink>
    </w:p>
    <w:p w14:paraId="418BBB76" w14:textId="4AAD4913"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8" w:history="1">
        <w:r w:rsidR="00D95CF3" w:rsidRPr="0061723F">
          <w:rPr>
            <w:rStyle w:val="Hyperlink"/>
            <w:noProof/>
          </w:rPr>
          <w:t>Quadro 12 – Equações para Aplicação do RDM e Fontes</w:t>
        </w:r>
        <w:r w:rsidR="00D95CF3">
          <w:rPr>
            <w:noProof/>
            <w:webHidden/>
          </w:rPr>
          <w:tab/>
        </w:r>
        <w:r w:rsidR="00D95CF3">
          <w:rPr>
            <w:noProof/>
            <w:webHidden/>
          </w:rPr>
          <w:fldChar w:fldCharType="begin"/>
        </w:r>
        <w:r w:rsidR="00D95CF3">
          <w:rPr>
            <w:noProof/>
            <w:webHidden/>
          </w:rPr>
          <w:instrText xml:space="preserve"> PAGEREF _Toc481312998 \h </w:instrText>
        </w:r>
        <w:r w:rsidR="00D95CF3">
          <w:rPr>
            <w:noProof/>
            <w:webHidden/>
          </w:rPr>
        </w:r>
        <w:r w:rsidR="00D95CF3">
          <w:rPr>
            <w:noProof/>
            <w:webHidden/>
          </w:rPr>
          <w:fldChar w:fldCharType="separate"/>
        </w:r>
        <w:r w:rsidR="00D95CF3">
          <w:rPr>
            <w:noProof/>
            <w:webHidden/>
          </w:rPr>
          <w:t>97</w:t>
        </w:r>
        <w:r w:rsidR="00D95CF3">
          <w:rPr>
            <w:noProof/>
            <w:webHidden/>
          </w:rPr>
          <w:fldChar w:fldCharType="end"/>
        </w:r>
      </w:hyperlink>
    </w:p>
    <w:p w14:paraId="28A36E1E" w14:textId="41DD5EFC"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2999" w:history="1">
        <w:r w:rsidR="00D95CF3" w:rsidRPr="0061723F">
          <w:rPr>
            <w:rStyle w:val="Hyperlink"/>
            <w:noProof/>
          </w:rPr>
          <w:t>Quadro 13 – Quadro completo de Métodos Relacionados ao RDM</w:t>
        </w:r>
        <w:r w:rsidR="00D95CF3">
          <w:rPr>
            <w:noProof/>
            <w:webHidden/>
          </w:rPr>
          <w:tab/>
        </w:r>
        <w:r w:rsidR="00D95CF3">
          <w:rPr>
            <w:noProof/>
            <w:webHidden/>
          </w:rPr>
          <w:fldChar w:fldCharType="begin"/>
        </w:r>
        <w:r w:rsidR="00D95CF3">
          <w:rPr>
            <w:noProof/>
            <w:webHidden/>
          </w:rPr>
          <w:instrText xml:space="preserve"> PAGEREF _Toc481312999 \h </w:instrText>
        </w:r>
        <w:r w:rsidR="00D95CF3">
          <w:rPr>
            <w:noProof/>
            <w:webHidden/>
          </w:rPr>
        </w:r>
        <w:r w:rsidR="00D95CF3">
          <w:rPr>
            <w:noProof/>
            <w:webHidden/>
          </w:rPr>
          <w:fldChar w:fldCharType="separate"/>
        </w:r>
        <w:r w:rsidR="00D95CF3">
          <w:rPr>
            <w:noProof/>
            <w:webHidden/>
          </w:rPr>
          <w:t>99</w:t>
        </w:r>
        <w:r w:rsidR="00D95CF3">
          <w:rPr>
            <w:noProof/>
            <w:webHidden/>
          </w:rPr>
          <w:fldChar w:fldCharType="end"/>
        </w:r>
      </w:hyperlink>
    </w:p>
    <w:p w14:paraId="78A483FB" w14:textId="14326343" w:rsidR="00A24367" w:rsidRDefault="00A24367" w:rsidP="00A24367">
      <w:pPr>
        <w:rPr>
          <w:b/>
        </w:rPr>
      </w:pPr>
      <w:r>
        <w:rPr>
          <w:b/>
        </w:rPr>
        <w:fldChar w:fldCharType="end"/>
      </w:r>
    </w:p>
    <w:p w14:paraId="5A683E6D" w14:textId="77777777" w:rsidR="00A24367" w:rsidRDefault="00A24367" w:rsidP="00A24367">
      <w:pPr>
        <w:rPr>
          <w:b/>
        </w:rPr>
      </w:pPr>
    </w:p>
    <w:p w14:paraId="6C2FBA61"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7E0E12D2" w14:textId="77777777" w:rsidR="00A24367" w:rsidRDefault="00A24367" w:rsidP="00A24367">
      <w:pPr>
        <w:spacing w:after="360"/>
        <w:ind w:firstLine="0"/>
        <w:jc w:val="center"/>
        <w:rPr>
          <w:b/>
        </w:rPr>
      </w:pPr>
      <w:r w:rsidRPr="00767350">
        <w:rPr>
          <w:b/>
        </w:rPr>
        <w:lastRenderedPageBreak/>
        <w:t xml:space="preserve">LISTA DE </w:t>
      </w:r>
      <w:r w:rsidR="002A24F4">
        <w:rPr>
          <w:b/>
        </w:rPr>
        <w:t>FIGURAS</w:t>
      </w:r>
    </w:p>
    <w:p w14:paraId="25BB9D89" w14:textId="1F08BEEC" w:rsidR="00D95CF3" w:rsidRDefault="002A24F4">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81313000" w:history="1">
        <w:r w:rsidR="00D95CF3" w:rsidRPr="00A57969">
          <w:rPr>
            <w:rStyle w:val="Hyperlink"/>
            <w:noProof/>
          </w:rPr>
          <w:t>Figura 1 – Processo Formal para Suporte à Decisões Estratégicas</w:t>
        </w:r>
        <w:r w:rsidR="00D95CF3">
          <w:rPr>
            <w:noProof/>
            <w:webHidden/>
          </w:rPr>
          <w:tab/>
        </w:r>
        <w:r w:rsidR="00D95CF3">
          <w:rPr>
            <w:noProof/>
            <w:webHidden/>
          </w:rPr>
          <w:fldChar w:fldCharType="begin"/>
        </w:r>
        <w:r w:rsidR="00D95CF3">
          <w:rPr>
            <w:noProof/>
            <w:webHidden/>
          </w:rPr>
          <w:instrText xml:space="preserve"> PAGEREF _Toc481313000 \h </w:instrText>
        </w:r>
        <w:r w:rsidR="00D95CF3">
          <w:rPr>
            <w:noProof/>
            <w:webHidden/>
          </w:rPr>
        </w:r>
        <w:r w:rsidR="00D95CF3">
          <w:rPr>
            <w:noProof/>
            <w:webHidden/>
          </w:rPr>
          <w:fldChar w:fldCharType="separate"/>
        </w:r>
        <w:r w:rsidR="00D95CF3">
          <w:rPr>
            <w:noProof/>
            <w:webHidden/>
          </w:rPr>
          <w:t>7</w:t>
        </w:r>
        <w:r w:rsidR="00D95CF3">
          <w:rPr>
            <w:noProof/>
            <w:webHidden/>
          </w:rPr>
          <w:fldChar w:fldCharType="end"/>
        </w:r>
      </w:hyperlink>
    </w:p>
    <w:p w14:paraId="299752C8" w14:textId="5F57E118"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1" w:history="1">
        <w:r w:rsidR="00D95CF3" w:rsidRPr="00A57969">
          <w:rPr>
            <w:rStyle w:val="Hyperlink"/>
            <w:noProof/>
          </w:rPr>
          <w:t>Figura 2 – Previsões e Comportamento real da demanda de petróleo</w:t>
        </w:r>
        <w:r w:rsidR="00D95CF3">
          <w:rPr>
            <w:noProof/>
            <w:webHidden/>
          </w:rPr>
          <w:tab/>
        </w:r>
        <w:r w:rsidR="00D95CF3">
          <w:rPr>
            <w:noProof/>
            <w:webHidden/>
          </w:rPr>
          <w:fldChar w:fldCharType="begin"/>
        </w:r>
        <w:r w:rsidR="00D95CF3">
          <w:rPr>
            <w:noProof/>
            <w:webHidden/>
          </w:rPr>
          <w:instrText xml:space="preserve"> PAGEREF _Toc481313001 \h </w:instrText>
        </w:r>
        <w:r w:rsidR="00D95CF3">
          <w:rPr>
            <w:noProof/>
            <w:webHidden/>
          </w:rPr>
        </w:r>
        <w:r w:rsidR="00D95CF3">
          <w:rPr>
            <w:noProof/>
            <w:webHidden/>
          </w:rPr>
          <w:fldChar w:fldCharType="separate"/>
        </w:r>
        <w:r w:rsidR="00D95CF3">
          <w:rPr>
            <w:noProof/>
            <w:webHidden/>
          </w:rPr>
          <w:t>10</w:t>
        </w:r>
        <w:r w:rsidR="00D95CF3">
          <w:rPr>
            <w:noProof/>
            <w:webHidden/>
          </w:rPr>
          <w:fldChar w:fldCharType="end"/>
        </w:r>
      </w:hyperlink>
    </w:p>
    <w:p w14:paraId="2D4F9D79" w14:textId="36BD9D39"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2" w:history="1">
        <w:r w:rsidR="00D95CF3" w:rsidRPr="00A57969">
          <w:rPr>
            <w:rStyle w:val="Hyperlink"/>
            <w:noProof/>
          </w:rPr>
          <w:t>Figura 3 – Um Modelo Genérico do Processo de Decisão Estratégica</w:t>
        </w:r>
        <w:r w:rsidR="00D95CF3">
          <w:rPr>
            <w:noProof/>
            <w:webHidden/>
          </w:rPr>
          <w:tab/>
        </w:r>
        <w:r w:rsidR="00D95CF3">
          <w:rPr>
            <w:noProof/>
            <w:webHidden/>
          </w:rPr>
          <w:fldChar w:fldCharType="begin"/>
        </w:r>
        <w:r w:rsidR="00D95CF3">
          <w:rPr>
            <w:noProof/>
            <w:webHidden/>
          </w:rPr>
          <w:instrText xml:space="preserve"> PAGEREF _Toc481313002 \h </w:instrText>
        </w:r>
        <w:r w:rsidR="00D95CF3">
          <w:rPr>
            <w:noProof/>
            <w:webHidden/>
          </w:rPr>
        </w:r>
        <w:r w:rsidR="00D95CF3">
          <w:rPr>
            <w:noProof/>
            <w:webHidden/>
          </w:rPr>
          <w:fldChar w:fldCharType="separate"/>
        </w:r>
        <w:r w:rsidR="00D95CF3">
          <w:rPr>
            <w:noProof/>
            <w:webHidden/>
          </w:rPr>
          <w:t>12</w:t>
        </w:r>
        <w:r w:rsidR="00D95CF3">
          <w:rPr>
            <w:noProof/>
            <w:webHidden/>
          </w:rPr>
          <w:fldChar w:fldCharType="end"/>
        </w:r>
      </w:hyperlink>
    </w:p>
    <w:p w14:paraId="6258E420" w14:textId="71B47B30"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3" w:history="1">
        <w:r w:rsidR="00D95CF3" w:rsidRPr="00A57969">
          <w:rPr>
            <w:rStyle w:val="Hyperlink"/>
            <w:noProof/>
          </w:rPr>
          <w:t>Figura 4 – Desenho da Pesquisa</w:t>
        </w:r>
        <w:r w:rsidR="00D95CF3">
          <w:rPr>
            <w:noProof/>
            <w:webHidden/>
          </w:rPr>
          <w:tab/>
        </w:r>
        <w:r w:rsidR="00D95CF3">
          <w:rPr>
            <w:noProof/>
            <w:webHidden/>
          </w:rPr>
          <w:fldChar w:fldCharType="begin"/>
        </w:r>
        <w:r w:rsidR="00D95CF3">
          <w:rPr>
            <w:noProof/>
            <w:webHidden/>
          </w:rPr>
          <w:instrText xml:space="preserve"> PAGEREF _Toc481313003 \h </w:instrText>
        </w:r>
        <w:r w:rsidR="00D95CF3">
          <w:rPr>
            <w:noProof/>
            <w:webHidden/>
          </w:rPr>
        </w:r>
        <w:r w:rsidR="00D95CF3">
          <w:rPr>
            <w:noProof/>
            <w:webHidden/>
          </w:rPr>
          <w:fldChar w:fldCharType="separate"/>
        </w:r>
        <w:r w:rsidR="00D95CF3">
          <w:rPr>
            <w:noProof/>
            <w:webHidden/>
          </w:rPr>
          <w:t>15</w:t>
        </w:r>
        <w:r w:rsidR="00D95CF3">
          <w:rPr>
            <w:noProof/>
            <w:webHidden/>
          </w:rPr>
          <w:fldChar w:fldCharType="end"/>
        </w:r>
      </w:hyperlink>
    </w:p>
    <w:p w14:paraId="0734902C" w14:textId="7113EB4A"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4" w:history="1">
        <w:r w:rsidR="00D95CF3" w:rsidRPr="00A57969">
          <w:rPr>
            <w:rStyle w:val="Hyperlink"/>
            <w:noProof/>
          </w:rPr>
          <w:t>Figura 5 – Tipos de Estratégias</w:t>
        </w:r>
        <w:r w:rsidR="00D95CF3">
          <w:rPr>
            <w:noProof/>
            <w:webHidden/>
          </w:rPr>
          <w:tab/>
        </w:r>
        <w:r w:rsidR="00D95CF3">
          <w:rPr>
            <w:noProof/>
            <w:webHidden/>
          </w:rPr>
          <w:fldChar w:fldCharType="begin"/>
        </w:r>
        <w:r w:rsidR="00D95CF3">
          <w:rPr>
            <w:noProof/>
            <w:webHidden/>
          </w:rPr>
          <w:instrText xml:space="preserve"> PAGEREF _Toc481313004 \h </w:instrText>
        </w:r>
        <w:r w:rsidR="00D95CF3">
          <w:rPr>
            <w:noProof/>
            <w:webHidden/>
          </w:rPr>
        </w:r>
        <w:r w:rsidR="00D95CF3">
          <w:rPr>
            <w:noProof/>
            <w:webHidden/>
          </w:rPr>
          <w:fldChar w:fldCharType="separate"/>
        </w:r>
        <w:r w:rsidR="00D95CF3">
          <w:rPr>
            <w:noProof/>
            <w:webHidden/>
          </w:rPr>
          <w:t>17</w:t>
        </w:r>
        <w:r w:rsidR="00D95CF3">
          <w:rPr>
            <w:noProof/>
            <w:webHidden/>
          </w:rPr>
          <w:fldChar w:fldCharType="end"/>
        </w:r>
      </w:hyperlink>
    </w:p>
    <w:p w14:paraId="068B94B8" w14:textId="656756C3"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5" w:history="1">
        <w:r w:rsidR="00D95CF3" w:rsidRPr="00A57969">
          <w:rPr>
            <w:rStyle w:val="Hyperlink"/>
            <w:noProof/>
          </w:rPr>
          <w:t>Figura 6 – Posicionamento da Contribuição desta Pesquisa</w:t>
        </w:r>
        <w:r w:rsidR="00D95CF3">
          <w:rPr>
            <w:noProof/>
            <w:webHidden/>
          </w:rPr>
          <w:tab/>
        </w:r>
        <w:r w:rsidR="00D95CF3">
          <w:rPr>
            <w:noProof/>
            <w:webHidden/>
          </w:rPr>
          <w:fldChar w:fldCharType="begin"/>
        </w:r>
        <w:r w:rsidR="00D95CF3">
          <w:rPr>
            <w:noProof/>
            <w:webHidden/>
          </w:rPr>
          <w:instrText xml:space="preserve"> PAGEREF _Toc481313005 \h </w:instrText>
        </w:r>
        <w:r w:rsidR="00D95CF3">
          <w:rPr>
            <w:noProof/>
            <w:webHidden/>
          </w:rPr>
        </w:r>
        <w:r w:rsidR="00D95CF3">
          <w:rPr>
            <w:noProof/>
            <w:webHidden/>
          </w:rPr>
          <w:fldChar w:fldCharType="separate"/>
        </w:r>
        <w:r w:rsidR="00D95CF3">
          <w:rPr>
            <w:noProof/>
            <w:webHidden/>
          </w:rPr>
          <w:t>20</w:t>
        </w:r>
        <w:r w:rsidR="00D95CF3">
          <w:rPr>
            <w:noProof/>
            <w:webHidden/>
          </w:rPr>
          <w:fldChar w:fldCharType="end"/>
        </w:r>
      </w:hyperlink>
    </w:p>
    <w:p w14:paraId="33D51B2E" w14:textId="125EBAD3"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6" w:history="1">
        <w:r w:rsidR="00D95CF3" w:rsidRPr="00A57969">
          <w:rPr>
            <w:rStyle w:val="Hyperlink"/>
            <w:noProof/>
          </w:rPr>
          <w:t>Figura 7 – Evolução de Publicações sobre o Tema</w:t>
        </w:r>
        <w:r w:rsidR="00D95CF3">
          <w:rPr>
            <w:noProof/>
            <w:webHidden/>
          </w:rPr>
          <w:tab/>
        </w:r>
        <w:r w:rsidR="00D95CF3">
          <w:rPr>
            <w:noProof/>
            <w:webHidden/>
          </w:rPr>
          <w:fldChar w:fldCharType="begin"/>
        </w:r>
        <w:r w:rsidR="00D95CF3">
          <w:rPr>
            <w:noProof/>
            <w:webHidden/>
          </w:rPr>
          <w:instrText xml:space="preserve"> PAGEREF _Toc481313006 \h </w:instrText>
        </w:r>
        <w:r w:rsidR="00D95CF3">
          <w:rPr>
            <w:noProof/>
            <w:webHidden/>
          </w:rPr>
        </w:r>
        <w:r w:rsidR="00D95CF3">
          <w:rPr>
            <w:noProof/>
            <w:webHidden/>
          </w:rPr>
          <w:fldChar w:fldCharType="separate"/>
        </w:r>
        <w:r w:rsidR="00D95CF3">
          <w:rPr>
            <w:noProof/>
            <w:webHidden/>
          </w:rPr>
          <w:t>22</w:t>
        </w:r>
        <w:r w:rsidR="00D95CF3">
          <w:rPr>
            <w:noProof/>
            <w:webHidden/>
          </w:rPr>
          <w:fldChar w:fldCharType="end"/>
        </w:r>
      </w:hyperlink>
    </w:p>
    <w:p w14:paraId="1180805E" w14:textId="13BCD1A4"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7" w:history="1">
        <w:r w:rsidR="00D95CF3" w:rsidRPr="00A57969">
          <w:rPr>
            <w:rStyle w:val="Hyperlink"/>
            <w:noProof/>
          </w:rPr>
          <w:t>Figura 8 – Um Mapa de Co-Citação de Trabalhos relacionados ao RDM</w:t>
        </w:r>
        <w:r w:rsidR="00D95CF3">
          <w:rPr>
            <w:noProof/>
            <w:webHidden/>
          </w:rPr>
          <w:tab/>
        </w:r>
        <w:r w:rsidR="00D95CF3">
          <w:rPr>
            <w:noProof/>
            <w:webHidden/>
          </w:rPr>
          <w:fldChar w:fldCharType="begin"/>
        </w:r>
        <w:r w:rsidR="00D95CF3">
          <w:rPr>
            <w:noProof/>
            <w:webHidden/>
          </w:rPr>
          <w:instrText xml:space="preserve"> PAGEREF _Toc481313007 \h </w:instrText>
        </w:r>
        <w:r w:rsidR="00D95CF3">
          <w:rPr>
            <w:noProof/>
            <w:webHidden/>
          </w:rPr>
        </w:r>
        <w:r w:rsidR="00D95CF3">
          <w:rPr>
            <w:noProof/>
            <w:webHidden/>
          </w:rPr>
          <w:fldChar w:fldCharType="separate"/>
        </w:r>
        <w:r w:rsidR="00D95CF3">
          <w:rPr>
            <w:noProof/>
            <w:webHidden/>
          </w:rPr>
          <w:t>23</w:t>
        </w:r>
        <w:r w:rsidR="00D95CF3">
          <w:rPr>
            <w:noProof/>
            <w:webHidden/>
          </w:rPr>
          <w:fldChar w:fldCharType="end"/>
        </w:r>
      </w:hyperlink>
    </w:p>
    <w:p w14:paraId="09C942A9" w14:textId="15C6C5A1"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8" w:history="1">
        <w:r w:rsidR="00D95CF3" w:rsidRPr="00A57969">
          <w:rPr>
            <w:rStyle w:val="Hyperlink"/>
            <w:noProof/>
          </w:rPr>
          <w:t>Figura 9 – 10 Autores mais Citados em RDM e Instituições</w:t>
        </w:r>
        <w:r w:rsidR="00D95CF3">
          <w:rPr>
            <w:noProof/>
            <w:webHidden/>
          </w:rPr>
          <w:tab/>
        </w:r>
        <w:r w:rsidR="00D95CF3">
          <w:rPr>
            <w:noProof/>
            <w:webHidden/>
          </w:rPr>
          <w:fldChar w:fldCharType="begin"/>
        </w:r>
        <w:r w:rsidR="00D95CF3">
          <w:rPr>
            <w:noProof/>
            <w:webHidden/>
          </w:rPr>
          <w:instrText xml:space="preserve"> PAGEREF _Toc481313008 \h </w:instrText>
        </w:r>
        <w:r w:rsidR="00D95CF3">
          <w:rPr>
            <w:noProof/>
            <w:webHidden/>
          </w:rPr>
        </w:r>
        <w:r w:rsidR="00D95CF3">
          <w:rPr>
            <w:noProof/>
            <w:webHidden/>
          </w:rPr>
          <w:fldChar w:fldCharType="separate"/>
        </w:r>
        <w:r w:rsidR="00D95CF3">
          <w:rPr>
            <w:noProof/>
            <w:webHidden/>
          </w:rPr>
          <w:t>24</w:t>
        </w:r>
        <w:r w:rsidR="00D95CF3">
          <w:rPr>
            <w:noProof/>
            <w:webHidden/>
          </w:rPr>
          <w:fldChar w:fldCharType="end"/>
        </w:r>
      </w:hyperlink>
    </w:p>
    <w:p w14:paraId="090EFCD4" w14:textId="5B2172FF"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09" w:history="1">
        <w:r w:rsidR="00D95CF3" w:rsidRPr="00A57969">
          <w:rPr>
            <w:rStyle w:val="Hyperlink"/>
            <w:noProof/>
          </w:rPr>
          <w:t>Figura 10 – Em que Contextos o RDM foi aplicado</w:t>
        </w:r>
        <w:r w:rsidR="00D95CF3">
          <w:rPr>
            <w:noProof/>
            <w:webHidden/>
          </w:rPr>
          <w:tab/>
        </w:r>
        <w:r w:rsidR="00D95CF3">
          <w:rPr>
            <w:noProof/>
            <w:webHidden/>
          </w:rPr>
          <w:fldChar w:fldCharType="begin"/>
        </w:r>
        <w:r w:rsidR="00D95CF3">
          <w:rPr>
            <w:noProof/>
            <w:webHidden/>
          </w:rPr>
          <w:instrText xml:space="preserve"> PAGEREF _Toc481313009 \h </w:instrText>
        </w:r>
        <w:r w:rsidR="00D95CF3">
          <w:rPr>
            <w:noProof/>
            <w:webHidden/>
          </w:rPr>
        </w:r>
        <w:r w:rsidR="00D95CF3">
          <w:rPr>
            <w:noProof/>
            <w:webHidden/>
          </w:rPr>
          <w:fldChar w:fldCharType="separate"/>
        </w:r>
        <w:r w:rsidR="00D95CF3">
          <w:rPr>
            <w:noProof/>
            <w:webHidden/>
          </w:rPr>
          <w:t>25</w:t>
        </w:r>
        <w:r w:rsidR="00D95CF3">
          <w:rPr>
            <w:noProof/>
            <w:webHidden/>
          </w:rPr>
          <w:fldChar w:fldCharType="end"/>
        </w:r>
      </w:hyperlink>
    </w:p>
    <w:p w14:paraId="1F0603AB" w14:textId="67335B0F"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0" w:history="1">
        <w:r w:rsidR="00D95CF3" w:rsidRPr="00A57969">
          <w:rPr>
            <w:rStyle w:val="Hyperlink"/>
            <w:noProof/>
          </w:rPr>
          <w:t>Figura 11 – Uso de Ferramentas para Suporte ao Desenvolvimento da Estratégia</w:t>
        </w:r>
        <w:r w:rsidR="00D95CF3">
          <w:rPr>
            <w:noProof/>
            <w:webHidden/>
          </w:rPr>
          <w:tab/>
        </w:r>
        <w:r w:rsidR="00D95CF3">
          <w:rPr>
            <w:noProof/>
            <w:webHidden/>
          </w:rPr>
          <w:fldChar w:fldCharType="begin"/>
        </w:r>
        <w:r w:rsidR="00D95CF3">
          <w:rPr>
            <w:noProof/>
            <w:webHidden/>
          </w:rPr>
          <w:instrText xml:space="preserve"> PAGEREF _Toc481313010 \h </w:instrText>
        </w:r>
        <w:r w:rsidR="00D95CF3">
          <w:rPr>
            <w:noProof/>
            <w:webHidden/>
          </w:rPr>
        </w:r>
        <w:r w:rsidR="00D95CF3">
          <w:rPr>
            <w:noProof/>
            <w:webHidden/>
          </w:rPr>
          <w:fldChar w:fldCharType="separate"/>
        </w:r>
        <w:r w:rsidR="00D95CF3">
          <w:rPr>
            <w:noProof/>
            <w:webHidden/>
          </w:rPr>
          <w:t>30</w:t>
        </w:r>
        <w:r w:rsidR="00D95CF3">
          <w:rPr>
            <w:noProof/>
            <w:webHidden/>
          </w:rPr>
          <w:fldChar w:fldCharType="end"/>
        </w:r>
      </w:hyperlink>
    </w:p>
    <w:p w14:paraId="44C788DE" w14:textId="1E67E22B"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1" w:history="1">
        <w:r w:rsidR="00D95CF3" w:rsidRPr="00A57969">
          <w:rPr>
            <w:rStyle w:val="Hyperlink"/>
            <w:noProof/>
          </w:rPr>
          <w:t>Figura 12 – Estrutura do Trabalho.</w:t>
        </w:r>
        <w:r w:rsidR="00D95CF3">
          <w:rPr>
            <w:noProof/>
            <w:webHidden/>
          </w:rPr>
          <w:tab/>
        </w:r>
        <w:r w:rsidR="00D95CF3">
          <w:rPr>
            <w:noProof/>
            <w:webHidden/>
          </w:rPr>
          <w:fldChar w:fldCharType="begin"/>
        </w:r>
        <w:r w:rsidR="00D95CF3">
          <w:rPr>
            <w:noProof/>
            <w:webHidden/>
          </w:rPr>
          <w:instrText xml:space="preserve"> PAGEREF _Toc481313011 \h </w:instrText>
        </w:r>
        <w:r w:rsidR="00D95CF3">
          <w:rPr>
            <w:noProof/>
            <w:webHidden/>
          </w:rPr>
        </w:r>
        <w:r w:rsidR="00D95CF3">
          <w:rPr>
            <w:noProof/>
            <w:webHidden/>
          </w:rPr>
          <w:fldChar w:fldCharType="separate"/>
        </w:r>
        <w:r w:rsidR="00D95CF3">
          <w:rPr>
            <w:noProof/>
            <w:webHidden/>
          </w:rPr>
          <w:t>33</w:t>
        </w:r>
        <w:r w:rsidR="00D95CF3">
          <w:rPr>
            <w:noProof/>
            <w:webHidden/>
          </w:rPr>
          <w:fldChar w:fldCharType="end"/>
        </w:r>
      </w:hyperlink>
    </w:p>
    <w:p w14:paraId="35DA8D02" w14:textId="4982FE0C"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2" w:history="1">
        <w:r w:rsidR="00D95CF3" w:rsidRPr="00A57969">
          <w:rPr>
            <w:rStyle w:val="Hyperlink"/>
            <w:noProof/>
          </w:rPr>
          <w:t>Figura 13 – Processo de Desenvolvimento da Estratégia</w:t>
        </w:r>
        <w:r w:rsidR="00D95CF3">
          <w:rPr>
            <w:noProof/>
            <w:webHidden/>
          </w:rPr>
          <w:tab/>
        </w:r>
        <w:r w:rsidR="00D95CF3">
          <w:rPr>
            <w:noProof/>
            <w:webHidden/>
          </w:rPr>
          <w:fldChar w:fldCharType="begin"/>
        </w:r>
        <w:r w:rsidR="00D95CF3">
          <w:rPr>
            <w:noProof/>
            <w:webHidden/>
          </w:rPr>
          <w:instrText xml:space="preserve"> PAGEREF _Toc481313012 \h </w:instrText>
        </w:r>
        <w:r w:rsidR="00D95CF3">
          <w:rPr>
            <w:noProof/>
            <w:webHidden/>
          </w:rPr>
        </w:r>
        <w:r w:rsidR="00D95CF3">
          <w:rPr>
            <w:noProof/>
            <w:webHidden/>
          </w:rPr>
          <w:fldChar w:fldCharType="separate"/>
        </w:r>
        <w:r w:rsidR="00D95CF3">
          <w:rPr>
            <w:noProof/>
            <w:webHidden/>
          </w:rPr>
          <w:t>37</w:t>
        </w:r>
        <w:r w:rsidR="00D95CF3">
          <w:rPr>
            <w:noProof/>
            <w:webHidden/>
          </w:rPr>
          <w:fldChar w:fldCharType="end"/>
        </w:r>
      </w:hyperlink>
    </w:p>
    <w:p w14:paraId="1C604FD5" w14:textId="3349B24D"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3" w:history="1">
        <w:r w:rsidR="00D95CF3" w:rsidRPr="00A57969">
          <w:rPr>
            <w:rStyle w:val="Hyperlink"/>
            <w:noProof/>
          </w:rPr>
          <w:t>Figura 14 – Níveis de Incerteza e Deep Uncertainty</w:t>
        </w:r>
        <w:r w:rsidR="00D95CF3">
          <w:rPr>
            <w:noProof/>
            <w:webHidden/>
          </w:rPr>
          <w:tab/>
        </w:r>
        <w:r w:rsidR="00D95CF3">
          <w:rPr>
            <w:noProof/>
            <w:webHidden/>
          </w:rPr>
          <w:fldChar w:fldCharType="begin"/>
        </w:r>
        <w:r w:rsidR="00D95CF3">
          <w:rPr>
            <w:noProof/>
            <w:webHidden/>
          </w:rPr>
          <w:instrText xml:space="preserve"> PAGEREF _Toc481313013 \h </w:instrText>
        </w:r>
        <w:r w:rsidR="00D95CF3">
          <w:rPr>
            <w:noProof/>
            <w:webHidden/>
          </w:rPr>
        </w:r>
        <w:r w:rsidR="00D95CF3">
          <w:rPr>
            <w:noProof/>
            <w:webHidden/>
          </w:rPr>
          <w:fldChar w:fldCharType="separate"/>
        </w:r>
        <w:r w:rsidR="00D95CF3">
          <w:rPr>
            <w:noProof/>
            <w:webHidden/>
          </w:rPr>
          <w:t>39</w:t>
        </w:r>
        <w:r w:rsidR="00D95CF3">
          <w:rPr>
            <w:noProof/>
            <w:webHidden/>
          </w:rPr>
          <w:fldChar w:fldCharType="end"/>
        </w:r>
      </w:hyperlink>
    </w:p>
    <w:p w14:paraId="35E36A82" w14:textId="03F5DF52"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4" w:history="1">
        <w:r w:rsidR="00D95CF3" w:rsidRPr="00A57969">
          <w:rPr>
            <w:rStyle w:val="Hyperlink"/>
            <w:noProof/>
          </w:rPr>
          <w:t>Figura 15 – Robust Decision Making</w:t>
        </w:r>
        <w:r w:rsidR="00D95CF3">
          <w:rPr>
            <w:noProof/>
            <w:webHidden/>
          </w:rPr>
          <w:tab/>
        </w:r>
        <w:r w:rsidR="00D95CF3">
          <w:rPr>
            <w:noProof/>
            <w:webHidden/>
          </w:rPr>
          <w:fldChar w:fldCharType="begin"/>
        </w:r>
        <w:r w:rsidR="00D95CF3">
          <w:rPr>
            <w:noProof/>
            <w:webHidden/>
          </w:rPr>
          <w:instrText xml:space="preserve"> PAGEREF _Toc481313014 \h </w:instrText>
        </w:r>
        <w:r w:rsidR="00D95CF3">
          <w:rPr>
            <w:noProof/>
            <w:webHidden/>
          </w:rPr>
        </w:r>
        <w:r w:rsidR="00D95CF3">
          <w:rPr>
            <w:noProof/>
            <w:webHidden/>
          </w:rPr>
          <w:fldChar w:fldCharType="separate"/>
        </w:r>
        <w:r w:rsidR="00D95CF3">
          <w:rPr>
            <w:noProof/>
            <w:webHidden/>
          </w:rPr>
          <w:t>46</w:t>
        </w:r>
        <w:r w:rsidR="00D95CF3">
          <w:rPr>
            <w:noProof/>
            <w:webHidden/>
          </w:rPr>
          <w:fldChar w:fldCharType="end"/>
        </w:r>
      </w:hyperlink>
    </w:p>
    <w:p w14:paraId="7079C5AE" w14:textId="5155C58D"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5" w:history="1">
        <w:r w:rsidR="00D95CF3" w:rsidRPr="00A57969">
          <w:rPr>
            <w:rStyle w:val="Hyperlink"/>
            <w:noProof/>
          </w:rPr>
          <w:t>Figura 16 – Princípios, Etapas, Técnicas e Ferramentas associadas ao RDM</w:t>
        </w:r>
        <w:r w:rsidR="00D95CF3">
          <w:rPr>
            <w:noProof/>
            <w:webHidden/>
          </w:rPr>
          <w:tab/>
        </w:r>
        <w:r w:rsidR="00D95CF3">
          <w:rPr>
            <w:noProof/>
            <w:webHidden/>
          </w:rPr>
          <w:fldChar w:fldCharType="begin"/>
        </w:r>
        <w:r w:rsidR="00D95CF3">
          <w:rPr>
            <w:noProof/>
            <w:webHidden/>
          </w:rPr>
          <w:instrText xml:space="preserve"> PAGEREF _Toc481313015 \h </w:instrText>
        </w:r>
        <w:r w:rsidR="00D95CF3">
          <w:rPr>
            <w:noProof/>
            <w:webHidden/>
          </w:rPr>
        </w:r>
        <w:r w:rsidR="00D95CF3">
          <w:rPr>
            <w:noProof/>
            <w:webHidden/>
          </w:rPr>
          <w:fldChar w:fldCharType="separate"/>
        </w:r>
        <w:r w:rsidR="00D95CF3">
          <w:rPr>
            <w:noProof/>
            <w:webHidden/>
          </w:rPr>
          <w:t>48</w:t>
        </w:r>
        <w:r w:rsidR="00D95CF3">
          <w:rPr>
            <w:noProof/>
            <w:webHidden/>
          </w:rPr>
          <w:fldChar w:fldCharType="end"/>
        </w:r>
      </w:hyperlink>
    </w:p>
    <w:p w14:paraId="0AA196DB" w14:textId="4B0F1B41"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6" w:history="1">
        <w:r w:rsidR="00D95CF3" w:rsidRPr="00A57969">
          <w:rPr>
            <w:rStyle w:val="Hyperlink"/>
            <w:noProof/>
          </w:rPr>
          <w:t>Figura 17 – Comparação de Estratégias Utilizando o Arrependimento Relativo</w:t>
        </w:r>
        <w:r w:rsidR="00D95CF3">
          <w:rPr>
            <w:noProof/>
            <w:webHidden/>
          </w:rPr>
          <w:tab/>
        </w:r>
        <w:r w:rsidR="00D95CF3">
          <w:rPr>
            <w:noProof/>
            <w:webHidden/>
          </w:rPr>
          <w:fldChar w:fldCharType="begin"/>
        </w:r>
        <w:r w:rsidR="00D95CF3">
          <w:rPr>
            <w:noProof/>
            <w:webHidden/>
          </w:rPr>
          <w:instrText xml:space="preserve"> PAGEREF _Toc481313016 \h </w:instrText>
        </w:r>
        <w:r w:rsidR="00D95CF3">
          <w:rPr>
            <w:noProof/>
            <w:webHidden/>
          </w:rPr>
        </w:r>
        <w:r w:rsidR="00D95CF3">
          <w:rPr>
            <w:noProof/>
            <w:webHidden/>
          </w:rPr>
          <w:fldChar w:fldCharType="separate"/>
        </w:r>
        <w:r w:rsidR="00D95CF3">
          <w:rPr>
            <w:noProof/>
            <w:webHidden/>
          </w:rPr>
          <w:t>53</w:t>
        </w:r>
        <w:r w:rsidR="00D95CF3">
          <w:rPr>
            <w:noProof/>
            <w:webHidden/>
          </w:rPr>
          <w:fldChar w:fldCharType="end"/>
        </w:r>
      </w:hyperlink>
    </w:p>
    <w:p w14:paraId="7424FFBC" w14:textId="2F25678E"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7" w:history="1">
        <w:r w:rsidR="00D95CF3" w:rsidRPr="00A57969">
          <w:rPr>
            <w:rStyle w:val="Hyperlink"/>
            <w:noProof/>
          </w:rPr>
          <w:t>Figura 18 – Visualização de Vulnerabilidades de uma Estratégia</w:t>
        </w:r>
        <w:r w:rsidR="00D95CF3">
          <w:rPr>
            <w:noProof/>
            <w:webHidden/>
          </w:rPr>
          <w:tab/>
        </w:r>
        <w:r w:rsidR="00D95CF3">
          <w:rPr>
            <w:noProof/>
            <w:webHidden/>
          </w:rPr>
          <w:fldChar w:fldCharType="begin"/>
        </w:r>
        <w:r w:rsidR="00D95CF3">
          <w:rPr>
            <w:noProof/>
            <w:webHidden/>
          </w:rPr>
          <w:instrText xml:space="preserve"> PAGEREF _Toc481313017 \h </w:instrText>
        </w:r>
        <w:r w:rsidR="00D95CF3">
          <w:rPr>
            <w:noProof/>
            <w:webHidden/>
          </w:rPr>
        </w:r>
        <w:r w:rsidR="00D95CF3">
          <w:rPr>
            <w:noProof/>
            <w:webHidden/>
          </w:rPr>
          <w:fldChar w:fldCharType="separate"/>
        </w:r>
        <w:r w:rsidR="00D95CF3">
          <w:rPr>
            <w:noProof/>
            <w:webHidden/>
          </w:rPr>
          <w:t>54</w:t>
        </w:r>
        <w:r w:rsidR="00D95CF3">
          <w:rPr>
            <w:noProof/>
            <w:webHidden/>
          </w:rPr>
          <w:fldChar w:fldCharType="end"/>
        </w:r>
      </w:hyperlink>
    </w:p>
    <w:p w14:paraId="4A73C7A2" w14:textId="2FE594A6"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8" w:history="1">
        <w:r w:rsidR="00D95CF3" w:rsidRPr="00A57969">
          <w:rPr>
            <w:rStyle w:val="Hyperlink"/>
            <w:noProof/>
          </w:rPr>
          <w:t>Figura 19 – Passos da Descoberta de Cenários</w:t>
        </w:r>
        <w:r w:rsidR="00D95CF3">
          <w:rPr>
            <w:noProof/>
            <w:webHidden/>
          </w:rPr>
          <w:tab/>
        </w:r>
        <w:r w:rsidR="00D95CF3">
          <w:rPr>
            <w:noProof/>
            <w:webHidden/>
          </w:rPr>
          <w:fldChar w:fldCharType="begin"/>
        </w:r>
        <w:r w:rsidR="00D95CF3">
          <w:rPr>
            <w:noProof/>
            <w:webHidden/>
          </w:rPr>
          <w:instrText xml:space="preserve"> PAGEREF _Toc481313018 \h </w:instrText>
        </w:r>
        <w:r w:rsidR="00D95CF3">
          <w:rPr>
            <w:noProof/>
            <w:webHidden/>
          </w:rPr>
        </w:r>
        <w:r w:rsidR="00D95CF3">
          <w:rPr>
            <w:noProof/>
            <w:webHidden/>
          </w:rPr>
          <w:fldChar w:fldCharType="separate"/>
        </w:r>
        <w:r w:rsidR="00D95CF3">
          <w:rPr>
            <w:noProof/>
            <w:webHidden/>
          </w:rPr>
          <w:t>55</w:t>
        </w:r>
        <w:r w:rsidR="00D95CF3">
          <w:rPr>
            <w:noProof/>
            <w:webHidden/>
          </w:rPr>
          <w:fldChar w:fldCharType="end"/>
        </w:r>
      </w:hyperlink>
    </w:p>
    <w:p w14:paraId="56BE60E6" w14:textId="592D7C0D"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19" w:history="1">
        <w:r w:rsidR="00D95CF3" w:rsidRPr="00A57969">
          <w:rPr>
            <w:rStyle w:val="Hyperlink"/>
            <w:noProof/>
          </w:rPr>
          <w:t>Figura 20 – Exemplo de Cenários “Descobertos”</w:t>
        </w:r>
        <w:r w:rsidR="00D95CF3">
          <w:rPr>
            <w:noProof/>
            <w:webHidden/>
          </w:rPr>
          <w:tab/>
        </w:r>
        <w:r w:rsidR="00D95CF3">
          <w:rPr>
            <w:noProof/>
            <w:webHidden/>
          </w:rPr>
          <w:fldChar w:fldCharType="begin"/>
        </w:r>
        <w:r w:rsidR="00D95CF3">
          <w:rPr>
            <w:noProof/>
            <w:webHidden/>
          </w:rPr>
          <w:instrText xml:space="preserve"> PAGEREF _Toc481313019 \h </w:instrText>
        </w:r>
        <w:r w:rsidR="00D95CF3">
          <w:rPr>
            <w:noProof/>
            <w:webHidden/>
          </w:rPr>
        </w:r>
        <w:r w:rsidR="00D95CF3">
          <w:rPr>
            <w:noProof/>
            <w:webHidden/>
          </w:rPr>
          <w:fldChar w:fldCharType="separate"/>
        </w:r>
        <w:r w:rsidR="00D95CF3">
          <w:rPr>
            <w:noProof/>
            <w:webHidden/>
          </w:rPr>
          <w:t>57</w:t>
        </w:r>
        <w:r w:rsidR="00D95CF3">
          <w:rPr>
            <w:noProof/>
            <w:webHidden/>
          </w:rPr>
          <w:fldChar w:fldCharType="end"/>
        </w:r>
      </w:hyperlink>
    </w:p>
    <w:p w14:paraId="60984998" w14:textId="39222CEA"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0" w:history="1">
        <w:r w:rsidR="00D95CF3" w:rsidRPr="00A57969">
          <w:rPr>
            <w:rStyle w:val="Hyperlink"/>
            <w:noProof/>
          </w:rPr>
          <w:t>Figura 21 – Curvas de Tradeoff entre Densidade e Cobertura</w:t>
        </w:r>
        <w:r w:rsidR="00D95CF3">
          <w:rPr>
            <w:noProof/>
            <w:webHidden/>
          </w:rPr>
          <w:tab/>
        </w:r>
        <w:r w:rsidR="00D95CF3">
          <w:rPr>
            <w:noProof/>
            <w:webHidden/>
          </w:rPr>
          <w:fldChar w:fldCharType="begin"/>
        </w:r>
        <w:r w:rsidR="00D95CF3">
          <w:rPr>
            <w:noProof/>
            <w:webHidden/>
          </w:rPr>
          <w:instrText xml:space="preserve"> PAGEREF _Toc481313020 \h </w:instrText>
        </w:r>
        <w:r w:rsidR="00D95CF3">
          <w:rPr>
            <w:noProof/>
            <w:webHidden/>
          </w:rPr>
        </w:r>
        <w:r w:rsidR="00D95CF3">
          <w:rPr>
            <w:noProof/>
            <w:webHidden/>
          </w:rPr>
          <w:fldChar w:fldCharType="separate"/>
        </w:r>
        <w:r w:rsidR="00D95CF3">
          <w:rPr>
            <w:noProof/>
            <w:webHidden/>
          </w:rPr>
          <w:t>59</w:t>
        </w:r>
        <w:r w:rsidR="00D95CF3">
          <w:rPr>
            <w:noProof/>
            <w:webHidden/>
          </w:rPr>
          <w:fldChar w:fldCharType="end"/>
        </w:r>
      </w:hyperlink>
    </w:p>
    <w:p w14:paraId="4D4C3797" w14:textId="5FAAFFD2"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1" w:history="1">
        <w:r w:rsidR="00D95CF3" w:rsidRPr="00A57969">
          <w:rPr>
            <w:rStyle w:val="Hyperlink"/>
            <w:noProof/>
          </w:rPr>
          <w:t>Figura 22 – Cenários Obtidos com o Algoritmo PRIM</w:t>
        </w:r>
        <w:r w:rsidR="00D95CF3">
          <w:rPr>
            <w:noProof/>
            <w:webHidden/>
          </w:rPr>
          <w:tab/>
        </w:r>
        <w:r w:rsidR="00D95CF3">
          <w:rPr>
            <w:noProof/>
            <w:webHidden/>
          </w:rPr>
          <w:fldChar w:fldCharType="begin"/>
        </w:r>
        <w:r w:rsidR="00D95CF3">
          <w:rPr>
            <w:noProof/>
            <w:webHidden/>
          </w:rPr>
          <w:instrText xml:space="preserve"> PAGEREF _Toc481313021 \h </w:instrText>
        </w:r>
        <w:r w:rsidR="00D95CF3">
          <w:rPr>
            <w:noProof/>
            <w:webHidden/>
          </w:rPr>
        </w:r>
        <w:r w:rsidR="00D95CF3">
          <w:rPr>
            <w:noProof/>
            <w:webHidden/>
          </w:rPr>
          <w:fldChar w:fldCharType="separate"/>
        </w:r>
        <w:r w:rsidR="00D95CF3">
          <w:rPr>
            <w:noProof/>
            <w:webHidden/>
          </w:rPr>
          <w:t>60</w:t>
        </w:r>
        <w:r w:rsidR="00D95CF3">
          <w:rPr>
            <w:noProof/>
            <w:webHidden/>
          </w:rPr>
          <w:fldChar w:fldCharType="end"/>
        </w:r>
      </w:hyperlink>
    </w:p>
    <w:p w14:paraId="7FFD80DB" w14:textId="7E056243"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2" w:history="1">
        <w:r w:rsidR="00D95CF3" w:rsidRPr="00A57969">
          <w:rPr>
            <w:rStyle w:val="Hyperlink"/>
            <w:noProof/>
          </w:rPr>
          <w:t>Figura 23 – Um Cenário definido por 5 Incertezas</w:t>
        </w:r>
        <w:r w:rsidR="00D95CF3">
          <w:rPr>
            <w:noProof/>
            <w:webHidden/>
          </w:rPr>
          <w:tab/>
        </w:r>
        <w:r w:rsidR="00D95CF3">
          <w:rPr>
            <w:noProof/>
            <w:webHidden/>
          </w:rPr>
          <w:fldChar w:fldCharType="begin"/>
        </w:r>
        <w:r w:rsidR="00D95CF3">
          <w:rPr>
            <w:noProof/>
            <w:webHidden/>
          </w:rPr>
          <w:instrText xml:space="preserve"> PAGEREF _Toc481313022 \h </w:instrText>
        </w:r>
        <w:r w:rsidR="00D95CF3">
          <w:rPr>
            <w:noProof/>
            <w:webHidden/>
          </w:rPr>
        </w:r>
        <w:r w:rsidR="00D95CF3">
          <w:rPr>
            <w:noProof/>
            <w:webHidden/>
          </w:rPr>
          <w:fldChar w:fldCharType="separate"/>
        </w:r>
        <w:r w:rsidR="00D95CF3">
          <w:rPr>
            <w:noProof/>
            <w:webHidden/>
          </w:rPr>
          <w:t>60</w:t>
        </w:r>
        <w:r w:rsidR="00D95CF3">
          <w:rPr>
            <w:noProof/>
            <w:webHidden/>
          </w:rPr>
          <w:fldChar w:fldCharType="end"/>
        </w:r>
      </w:hyperlink>
    </w:p>
    <w:p w14:paraId="3B454C11" w14:textId="03454ED1"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3" w:history="1">
        <w:r w:rsidR="00D95CF3" w:rsidRPr="00A57969">
          <w:rPr>
            <w:rStyle w:val="Hyperlink"/>
            <w:noProof/>
          </w:rPr>
          <w:t>Figura 24 – Curva de Tradeoffs Entre Estratégias</w:t>
        </w:r>
        <w:r w:rsidR="00D95CF3">
          <w:rPr>
            <w:noProof/>
            <w:webHidden/>
          </w:rPr>
          <w:tab/>
        </w:r>
        <w:r w:rsidR="00D95CF3">
          <w:rPr>
            <w:noProof/>
            <w:webHidden/>
          </w:rPr>
          <w:fldChar w:fldCharType="begin"/>
        </w:r>
        <w:r w:rsidR="00D95CF3">
          <w:rPr>
            <w:noProof/>
            <w:webHidden/>
          </w:rPr>
          <w:instrText xml:space="preserve"> PAGEREF _Toc481313023 \h </w:instrText>
        </w:r>
        <w:r w:rsidR="00D95CF3">
          <w:rPr>
            <w:noProof/>
            <w:webHidden/>
          </w:rPr>
        </w:r>
        <w:r w:rsidR="00D95CF3">
          <w:rPr>
            <w:noProof/>
            <w:webHidden/>
          </w:rPr>
          <w:fldChar w:fldCharType="separate"/>
        </w:r>
        <w:r w:rsidR="00D95CF3">
          <w:rPr>
            <w:noProof/>
            <w:webHidden/>
          </w:rPr>
          <w:t>62</w:t>
        </w:r>
        <w:r w:rsidR="00D95CF3">
          <w:rPr>
            <w:noProof/>
            <w:webHidden/>
          </w:rPr>
          <w:fldChar w:fldCharType="end"/>
        </w:r>
      </w:hyperlink>
    </w:p>
    <w:p w14:paraId="6C84016A" w14:textId="231194A0"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4" w:history="1">
        <w:r w:rsidR="00D95CF3" w:rsidRPr="00A57969">
          <w:rPr>
            <w:rStyle w:val="Hyperlink"/>
            <w:noProof/>
          </w:rPr>
          <w:t>Figura 25 – Arrependimento Esperado das Estratégias sobre a Curva de Tradeoff</w:t>
        </w:r>
        <w:r w:rsidR="00D95CF3">
          <w:rPr>
            <w:noProof/>
            <w:webHidden/>
          </w:rPr>
          <w:tab/>
        </w:r>
        <w:r w:rsidR="00D95CF3">
          <w:rPr>
            <w:noProof/>
            <w:webHidden/>
          </w:rPr>
          <w:fldChar w:fldCharType="begin"/>
        </w:r>
        <w:r w:rsidR="00D95CF3">
          <w:rPr>
            <w:noProof/>
            <w:webHidden/>
          </w:rPr>
          <w:instrText xml:space="preserve"> PAGEREF _Toc481313024 \h </w:instrText>
        </w:r>
        <w:r w:rsidR="00D95CF3">
          <w:rPr>
            <w:noProof/>
            <w:webHidden/>
          </w:rPr>
        </w:r>
        <w:r w:rsidR="00D95CF3">
          <w:rPr>
            <w:noProof/>
            <w:webHidden/>
          </w:rPr>
          <w:fldChar w:fldCharType="separate"/>
        </w:r>
        <w:r w:rsidR="00D95CF3">
          <w:rPr>
            <w:noProof/>
            <w:webHidden/>
          </w:rPr>
          <w:t>63</w:t>
        </w:r>
        <w:r w:rsidR="00D95CF3">
          <w:rPr>
            <w:noProof/>
            <w:webHidden/>
          </w:rPr>
          <w:fldChar w:fldCharType="end"/>
        </w:r>
      </w:hyperlink>
    </w:p>
    <w:p w14:paraId="1F372629" w14:textId="28989F68"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5" w:history="1">
        <w:r w:rsidR="00D95CF3" w:rsidRPr="00A57969">
          <w:rPr>
            <w:rStyle w:val="Hyperlink"/>
            <w:noProof/>
          </w:rPr>
          <w:t>Figura 26 – Quando usar o RDM – Uma versão simplificada</w:t>
        </w:r>
        <w:r w:rsidR="00D95CF3">
          <w:rPr>
            <w:noProof/>
            <w:webHidden/>
          </w:rPr>
          <w:tab/>
        </w:r>
        <w:r w:rsidR="00D95CF3">
          <w:rPr>
            <w:noProof/>
            <w:webHidden/>
          </w:rPr>
          <w:fldChar w:fldCharType="begin"/>
        </w:r>
        <w:r w:rsidR="00D95CF3">
          <w:rPr>
            <w:noProof/>
            <w:webHidden/>
          </w:rPr>
          <w:instrText xml:space="preserve"> PAGEREF _Toc481313025 \h </w:instrText>
        </w:r>
        <w:r w:rsidR="00D95CF3">
          <w:rPr>
            <w:noProof/>
            <w:webHidden/>
          </w:rPr>
        </w:r>
        <w:r w:rsidR="00D95CF3">
          <w:rPr>
            <w:noProof/>
            <w:webHidden/>
          </w:rPr>
          <w:fldChar w:fldCharType="separate"/>
        </w:r>
        <w:r w:rsidR="00D95CF3">
          <w:rPr>
            <w:noProof/>
            <w:webHidden/>
          </w:rPr>
          <w:t>65</w:t>
        </w:r>
        <w:r w:rsidR="00D95CF3">
          <w:rPr>
            <w:noProof/>
            <w:webHidden/>
          </w:rPr>
          <w:fldChar w:fldCharType="end"/>
        </w:r>
      </w:hyperlink>
    </w:p>
    <w:p w14:paraId="21BFC70B" w14:textId="657C2741"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6" w:history="1">
        <w:r w:rsidR="00D95CF3" w:rsidRPr="00A57969">
          <w:rPr>
            <w:rStyle w:val="Hyperlink"/>
            <w:noProof/>
          </w:rPr>
          <w:t>Figura 27 – Quando usar o RDM – Outra Alternativa</w:t>
        </w:r>
        <w:r w:rsidR="00D95CF3">
          <w:rPr>
            <w:noProof/>
            <w:webHidden/>
          </w:rPr>
          <w:tab/>
        </w:r>
        <w:r w:rsidR="00D95CF3">
          <w:rPr>
            <w:noProof/>
            <w:webHidden/>
          </w:rPr>
          <w:fldChar w:fldCharType="begin"/>
        </w:r>
        <w:r w:rsidR="00D95CF3">
          <w:rPr>
            <w:noProof/>
            <w:webHidden/>
          </w:rPr>
          <w:instrText xml:space="preserve"> PAGEREF _Toc481313026 \h </w:instrText>
        </w:r>
        <w:r w:rsidR="00D95CF3">
          <w:rPr>
            <w:noProof/>
            <w:webHidden/>
          </w:rPr>
        </w:r>
        <w:r w:rsidR="00D95CF3">
          <w:rPr>
            <w:noProof/>
            <w:webHidden/>
          </w:rPr>
          <w:fldChar w:fldCharType="separate"/>
        </w:r>
        <w:r w:rsidR="00D95CF3">
          <w:rPr>
            <w:noProof/>
            <w:webHidden/>
          </w:rPr>
          <w:t>66</w:t>
        </w:r>
        <w:r w:rsidR="00D95CF3">
          <w:rPr>
            <w:noProof/>
            <w:webHidden/>
          </w:rPr>
          <w:fldChar w:fldCharType="end"/>
        </w:r>
      </w:hyperlink>
    </w:p>
    <w:p w14:paraId="5543A3CC" w14:textId="4A055EAA"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7" w:history="1">
        <w:r w:rsidR="00D95CF3" w:rsidRPr="00A57969">
          <w:rPr>
            <w:rStyle w:val="Hyperlink"/>
            <w:noProof/>
          </w:rPr>
          <w:t>Figura 28 – Método de Trabalho – Visão Geral</w:t>
        </w:r>
        <w:r w:rsidR="00D95CF3">
          <w:rPr>
            <w:noProof/>
            <w:webHidden/>
          </w:rPr>
          <w:tab/>
        </w:r>
        <w:r w:rsidR="00D95CF3">
          <w:rPr>
            <w:noProof/>
            <w:webHidden/>
          </w:rPr>
          <w:fldChar w:fldCharType="begin"/>
        </w:r>
        <w:r w:rsidR="00D95CF3">
          <w:rPr>
            <w:noProof/>
            <w:webHidden/>
          </w:rPr>
          <w:instrText xml:space="preserve"> PAGEREF _Toc481313027 \h </w:instrText>
        </w:r>
        <w:r w:rsidR="00D95CF3">
          <w:rPr>
            <w:noProof/>
            <w:webHidden/>
          </w:rPr>
        </w:r>
        <w:r w:rsidR="00D95CF3">
          <w:rPr>
            <w:noProof/>
            <w:webHidden/>
          </w:rPr>
          <w:fldChar w:fldCharType="separate"/>
        </w:r>
        <w:r w:rsidR="00D95CF3">
          <w:rPr>
            <w:noProof/>
            <w:webHidden/>
          </w:rPr>
          <w:t>68</w:t>
        </w:r>
        <w:r w:rsidR="00D95CF3">
          <w:rPr>
            <w:noProof/>
            <w:webHidden/>
          </w:rPr>
          <w:fldChar w:fldCharType="end"/>
        </w:r>
      </w:hyperlink>
    </w:p>
    <w:p w14:paraId="1EEFA8CC" w14:textId="49D6EB44"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8" w:history="1">
        <w:r w:rsidR="00D95CF3" w:rsidRPr="00A57969">
          <w:rPr>
            <w:rStyle w:val="Hyperlink"/>
            <w:noProof/>
          </w:rPr>
          <w:t>Figura 29 – Método de Trabalho: Detalhamento do RDM</w:t>
        </w:r>
        <w:r w:rsidR="00D95CF3">
          <w:rPr>
            <w:noProof/>
            <w:webHidden/>
          </w:rPr>
          <w:tab/>
        </w:r>
        <w:r w:rsidR="00D95CF3">
          <w:rPr>
            <w:noProof/>
            <w:webHidden/>
          </w:rPr>
          <w:fldChar w:fldCharType="begin"/>
        </w:r>
        <w:r w:rsidR="00D95CF3">
          <w:rPr>
            <w:noProof/>
            <w:webHidden/>
          </w:rPr>
          <w:instrText xml:space="preserve"> PAGEREF _Toc481313028 \h </w:instrText>
        </w:r>
        <w:r w:rsidR="00D95CF3">
          <w:rPr>
            <w:noProof/>
            <w:webHidden/>
          </w:rPr>
        </w:r>
        <w:r w:rsidR="00D95CF3">
          <w:rPr>
            <w:noProof/>
            <w:webHidden/>
          </w:rPr>
          <w:fldChar w:fldCharType="separate"/>
        </w:r>
        <w:r w:rsidR="00D95CF3">
          <w:rPr>
            <w:noProof/>
            <w:webHidden/>
          </w:rPr>
          <w:t>69</w:t>
        </w:r>
        <w:r w:rsidR="00D95CF3">
          <w:rPr>
            <w:noProof/>
            <w:webHidden/>
          </w:rPr>
          <w:fldChar w:fldCharType="end"/>
        </w:r>
      </w:hyperlink>
    </w:p>
    <w:p w14:paraId="6B2B4BDC" w14:textId="6D6C5EF0" w:rsidR="00D95CF3" w:rsidRDefault="00D25577">
      <w:pPr>
        <w:pStyle w:val="ndicedeilustraes"/>
        <w:tabs>
          <w:tab w:val="right" w:leader="dot" w:pos="9061"/>
        </w:tabs>
        <w:rPr>
          <w:rFonts w:asciiTheme="minorHAnsi" w:eastAsiaTheme="minorEastAsia" w:hAnsiTheme="minorHAnsi" w:cstheme="minorBidi"/>
          <w:noProof/>
          <w:sz w:val="22"/>
          <w:szCs w:val="22"/>
        </w:rPr>
      </w:pPr>
      <w:hyperlink w:anchor="_Toc481313029" w:history="1">
        <w:r w:rsidR="00D95CF3" w:rsidRPr="00A57969">
          <w:rPr>
            <w:rStyle w:val="Hyperlink"/>
            <w:noProof/>
          </w:rPr>
          <w:t>Figura 30 – Detalhamento – Instanciação do RDM – Etapas e Outputs</w:t>
        </w:r>
        <w:r w:rsidR="00D95CF3">
          <w:rPr>
            <w:noProof/>
            <w:webHidden/>
          </w:rPr>
          <w:tab/>
        </w:r>
        <w:r w:rsidR="00D95CF3">
          <w:rPr>
            <w:noProof/>
            <w:webHidden/>
          </w:rPr>
          <w:fldChar w:fldCharType="begin"/>
        </w:r>
        <w:r w:rsidR="00D95CF3">
          <w:rPr>
            <w:noProof/>
            <w:webHidden/>
          </w:rPr>
          <w:instrText xml:space="preserve"> PAGEREF _Toc481313029 \h </w:instrText>
        </w:r>
        <w:r w:rsidR="00D95CF3">
          <w:rPr>
            <w:noProof/>
            <w:webHidden/>
          </w:rPr>
        </w:r>
        <w:r w:rsidR="00D95CF3">
          <w:rPr>
            <w:noProof/>
            <w:webHidden/>
          </w:rPr>
          <w:fldChar w:fldCharType="separate"/>
        </w:r>
        <w:r w:rsidR="00D95CF3">
          <w:rPr>
            <w:noProof/>
            <w:webHidden/>
          </w:rPr>
          <w:t>71</w:t>
        </w:r>
        <w:r w:rsidR="00D95CF3">
          <w:rPr>
            <w:noProof/>
            <w:webHidden/>
          </w:rPr>
          <w:fldChar w:fldCharType="end"/>
        </w:r>
      </w:hyperlink>
    </w:p>
    <w:p w14:paraId="35C25F35" w14:textId="18664040" w:rsidR="002A24F4" w:rsidRPr="00767350" w:rsidRDefault="002A24F4" w:rsidP="00A24367">
      <w:pPr>
        <w:spacing w:after="360"/>
        <w:ind w:firstLine="0"/>
        <w:jc w:val="center"/>
        <w:rPr>
          <w:b/>
        </w:rPr>
      </w:pPr>
      <w:r>
        <w:rPr>
          <w:b/>
        </w:rPr>
        <w:fldChar w:fldCharType="end"/>
      </w:r>
    </w:p>
    <w:p w14:paraId="7CCB4C71" w14:textId="77777777" w:rsidR="00A24367" w:rsidRPr="002A24F4" w:rsidRDefault="00A24367" w:rsidP="002A24F4">
      <w:pPr>
        <w:sectPr w:rsidR="00A24367" w:rsidRPr="002A24F4" w:rsidSect="001F56FA">
          <w:footnotePr>
            <w:numRestart w:val="eachSect"/>
          </w:footnotePr>
          <w:pgSz w:w="11906" w:h="16838" w:code="9"/>
          <w:pgMar w:top="1701" w:right="1134" w:bottom="1134" w:left="1701" w:header="1134" w:footer="709" w:gutter="0"/>
          <w:cols w:space="708"/>
          <w:titlePg/>
          <w:docGrid w:linePitch="360"/>
        </w:sectPr>
      </w:pPr>
    </w:p>
    <w:p w14:paraId="1E40833D"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7837"/>
      </w:tblGrid>
      <w:tr w:rsidR="00A24367" w:rsidRPr="009F0EEE" w14:paraId="4BE8362C" w14:textId="77777777" w:rsidTr="001F56FA">
        <w:tc>
          <w:tcPr>
            <w:tcW w:w="1228" w:type="dxa"/>
            <w:shd w:val="clear" w:color="auto" w:fill="auto"/>
          </w:tcPr>
          <w:p w14:paraId="2BF77C20" w14:textId="77777777" w:rsidR="00A24367" w:rsidRPr="009F0EEE" w:rsidRDefault="00A24367" w:rsidP="001F56FA">
            <w:pPr>
              <w:ind w:firstLine="0"/>
              <w:jc w:val="left"/>
            </w:pPr>
            <w:r w:rsidRPr="009F0EEE">
              <w:t>ABNT</w:t>
            </w:r>
          </w:p>
        </w:tc>
        <w:tc>
          <w:tcPr>
            <w:tcW w:w="7984" w:type="dxa"/>
            <w:shd w:val="clear" w:color="auto" w:fill="auto"/>
          </w:tcPr>
          <w:p w14:paraId="50619D9B" w14:textId="77777777" w:rsidR="00A24367" w:rsidRPr="009F0EEE" w:rsidRDefault="00A24367" w:rsidP="001F56FA">
            <w:pPr>
              <w:ind w:firstLine="0"/>
              <w:jc w:val="left"/>
            </w:pPr>
            <w:r w:rsidRPr="009F0EEE">
              <w:t>Associação Brasileira de Normas Técnicas</w:t>
            </w:r>
          </w:p>
        </w:tc>
      </w:tr>
      <w:tr w:rsidR="00A24367" w:rsidRPr="009F0EEE" w14:paraId="445E2111" w14:textId="77777777" w:rsidTr="001F56FA">
        <w:tc>
          <w:tcPr>
            <w:tcW w:w="1228" w:type="dxa"/>
            <w:shd w:val="clear" w:color="auto" w:fill="auto"/>
          </w:tcPr>
          <w:p w14:paraId="26732149" w14:textId="77777777" w:rsidR="00A24367" w:rsidRDefault="00A24367" w:rsidP="001F56FA">
            <w:pPr>
              <w:ind w:firstLine="0"/>
              <w:jc w:val="left"/>
            </w:pPr>
            <w:r>
              <w:t>NBR</w:t>
            </w:r>
          </w:p>
        </w:tc>
        <w:tc>
          <w:tcPr>
            <w:tcW w:w="7984" w:type="dxa"/>
            <w:shd w:val="clear" w:color="auto" w:fill="auto"/>
          </w:tcPr>
          <w:p w14:paraId="29D0A531" w14:textId="77777777" w:rsidR="00A24367" w:rsidRDefault="00A24367" w:rsidP="001F56FA">
            <w:pPr>
              <w:ind w:firstLine="0"/>
              <w:jc w:val="left"/>
            </w:pPr>
            <w:r w:rsidRPr="003E69C9">
              <w:t>Normas Brasileiras de Regulação</w:t>
            </w:r>
          </w:p>
        </w:tc>
      </w:tr>
      <w:tr w:rsidR="0026667F" w:rsidRPr="009F0EEE" w14:paraId="2EFD748C" w14:textId="77777777" w:rsidTr="001F56FA">
        <w:tc>
          <w:tcPr>
            <w:tcW w:w="1228" w:type="dxa"/>
            <w:shd w:val="clear" w:color="auto" w:fill="auto"/>
          </w:tcPr>
          <w:p w14:paraId="6A2761F7" w14:textId="77777777" w:rsidR="0026667F" w:rsidRDefault="0026667F" w:rsidP="001F56FA">
            <w:pPr>
              <w:ind w:firstLine="0"/>
              <w:jc w:val="left"/>
            </w:pPr>
            <w:r>
              <w:t>RDM</w:t>
            </w:r>
          </w:p>
        </w:tc>
        <w:tc>
          <w:tcPr>
            <w:tcW w:w="7984" w:type="dxa"/>
            <w:shd w:val="clear" w:color="auto" w:fill="auto"/>
          </w:tcPr>
          <w:p w14:paraId="03E623F1" w14:textId="77777777" w:rsidR="0026667F" w:rsidRPr="003E69C9" w:rsidRDefault="0026667F" w:rsidP="001F56FA">
            <w:pPr>
              <w:ind w:firstLine="0"/>
              <w:jc w:val="left"/>
            </w:pPr>
            <w:r>
              <w:t>Robust Decision Making</w:t>
            </w:r>
          </w:p>
        </w:tc>
      </w:tr>
      <w:tr w:rsidR="0026667F" w:rsidRPr="009F0EEE" w14:paraId="6BA9E704" w14:textId="77777777" w:rsidTr="001F56FA">
        <w:tc>
          <w:tcPr>
            <w:tcW w:w="1228" w:type="dxa"/>
            <w:shd w:val="clear" w:color="auto" w:fill="auto"/>
          </w:tcPr>
          <w:p w14:paraId="4C6CE7D7" w14:textId="77777777" w:rsidR="0026667F" w:rsidRDefault="0026667F" w:rsidP="001F56FA">
            <w:pPr>
              <w:ind w:firstLine="0"/>
              <w:jc w:val="left"/>
            </w:pPr>
            <w:r>
              <w:t>EMA</w:t>
            </w:r>
          </w:p>
        </w:tc>
        <w:tc>
          <w:tcPr>
            <w:tcW w:w="7984" w:type="dxa"/>
            <w:shd w:val="clear" w:color="auto" w:fill="auto"/>
          </w:tcPr>
          <w:p w14:paraId="0906F9CD" w14:textId="77777777" w:rsidR="0026667F" w:rsidRDefault="0026667F" w:rsidP="001F56FA">
            <w:pPr>
              <w:ind w:firstLine="0"/>
              <w:jc w:val="left"/>
            </w:pPr>
            <w:r>
              <w:t>Exploratory Modeling and Analysis</w:t>
            </w:r>
          </w:p>
        </w:tc>
      </w:tr>
      <w:tr w:rsidR="0026667F" w:rsidRPr="00B8029F" w14:paraId="7FADB8B6" w14:textId="77777777" w:rsidTr="001F56FA">
        <w:tc>
          <w:tcPr>
            <w:tcW w:w="1228" w:type="dxa"/>
            <w:shd w:val="clear" w:color="auto" w:fill="auto"/>
          </w:tcPr>
          <w:p w14:paraId="70107179" w14:textId="77777777" w:rsidR="0026667F" w:rsidRDefault="0026667F" w:rsidP="001F56FA">
            <w:pPr>
              <w:ind w:firstLine="0"/>
              <w:jc w:val="left"/>
            </w:pPr>
            <w:r>
              <w:t>ESDMA</w:t>
            </w:r>
          </w:p>
        </w:tc>
        <w:tc>
          <w:tcPr>
            <w:tcW w:w="7984" w:type="dxa"/>
            <w:shd w:val="clear" w:color="auto" w:fill="auto"/>
          </w:tcPr>
          <w:p w14:paraId="41DE13E3" w14:textId="77777777" w:rsidR="0026667F" w:rsidRPr="0026667F" w:rsidRDefault="0026667F" w:rsidP="001F56FA">
            <w:pPr>
              <w:ind w:firstLine="0"/>
              <w:jc w:val="left"/>
              <w:rPr>
                <w:lang w:val="en-US"/>
              </w:rPr>
            </w:pPr>
            <w:r w:rsidRPr="0026667F">
              <w:rPr>
                <w:lang w:val="en-US"/>
              </w:rPr>
              <w:t>Exploratory System Dynamics Modeling and Analysis</w:t>
            </w:r>
          </w:p>
        </w:tc>
      </w:tr>
      <w:tr w:rsidR="0026667F" w:rsidRPr="0026667F" w14:paraId="33F223CD" w14:textId="77777777" w:rsidTr="001F56FA">
        <w:tc>
          <w:tcPr>
            <w:tcW w:w="1228" w:type="dxa"/>
            <w:shd w:val="clear" w:color="auto" w:fill="auto"/>
          </w:tcPr>
          <w:p w14:paraId="469428BC" w14:textId="77777777" w:rsidR="0026667F" w:rsidRPr="0026667F" w:rsidRDefault="0026667F" w:rsidP="001F56FA">
            <w:pPr>
              <w:ind w:firstLine="0"/>
              <w:jc w:val="left"/>
              <w:rPr>
                <w:lang w:val="en-US"/>
              </w:rPr>
            </w:pPr>
            <w:r>
              <w:rPr>
                <w:lang w:val="en-US"/>
              </w:rPr>
              <w:t>SD</w:t>
            </w:r>
          </w:p>
        </w:tc>
        <w:tc>
          <w:tcPr>
            <w:tcW w:w="7984" w:type="dxa"/>
            <w:shd w:val="clear" w:color="auto" w:fill="auto"/>
          </w:tcPr>
          <w:p w14:paraId="3CEB8FA3" w14:textId="77777777" w:rsidR="0026667F" w:rsidRPr="0026667F" w:rsidRDefault="0026667F" w:rsidP="001F56FA">
            <w:pPr>
              <w:ind w:firstLine="0"/>
              <w:jc w:val="left"/>
              <w:rPr>
                <w:lang w:val="en-US"/>
              </w:rPr>
            </w:pPr>
            <w:r>
              <w:rPr>
                <w:lang w:val="en-US"/>
              </w:rPr>
              <w:t>System Dynamics</w:t>
            </w:r>
          </w:p>
        </w:tc>
      </w:tr>
      <w:tr w:rsidR="0026667F" w:rsidRPr="0026667F" w14:paraId="454441A7" w14:textId="77777777" w:rsidTr="001F56FA">
        <w:tc>
          <w:tcPr>
            <w:tcW w:w="1228" w:type="dxa"/>
            <w:shd w:val="clear" w:color="auto" w:fill="auto"/>
          </w:tcPr>
          <w:p w14:paraId="6B54432A" w14:textId="77777777" w:rsidR="0026667F" w:rsidRDefault="0026667F" w:rsidP="001F56FA">
            <w:pPr>
              <w:ind w:firstLine="0"/>
              <w:jc w:val="left"/>
              <w:rPr>
                <w:lang w:val="en-US"/>
              </w:rPr>
            </w:pPr>
            <w:r>
              <w:rPr>
                <w:lang w:val="en-US"/>
              </w:rPr>
              <w:t>PRIM</w:t>
            </w:r>
          </w:p>
        </w:tc>
        <w:tc>
          <w:tcPr>
            <w:tcW w:w="7984" w:type="dxa"/>
            <w:shd w:val="clear" w:color="auto" w:fill="auto"/>
          </w:tcPr>
          <w:p w14:paraId="1AA19E57" w14:textId="77777777" w:rsidR="0026667F" w:rsidRDefault="0026667F" w:rsidP="001F56FA">
            <w:pPr>
              <w:ind w:firstLine="0"/>
              <w:jc w:val="left"/>
              <w:rPr>
                <w:lang w:val="en-US"/>
              </w:rPr>
            </w:pPr>
            <w:r>
              <w:rPr>
                <w:lang w:val="en-US"/>
              </w:rPr>
              <w:t>Patient Rule Indutcion Method</w:t>
            </w:r>
          </w:p>
        </w:tc>
      </w:tr>
    </w:tbl>
    <w:p w14:paraId="66977989" w14:textId="77777777" w:rsidR="00A24367" w:rsidRPr="0026667F" w:rsidRDefault="00A24367" w:rsidP="00A24367">
      <w:pPr>
        <w:pStyle w:val="PPGEClinhaembranco"/>
        <w:ind w:firstLine="0"/>
        <w:jc w:val="center"/>
        <w:rPr>
          <w:rFonts w:cs="Arial"/>
          <w:b/>
          <w:color w:val="FF0000"/>
          <w:sz w:val="20"/>
          <w:lang w:val="en-US"/>
        </w:rPr>
        <w:sectPr w:rsidR="00A24367" w:rsidRPr="0026667F" w:rsidSect="001F56FA">
          <w:headerReference w:type="default" r:id="rId12"/>
          <w:footnotePr>
            <w:numRestart w:val="eachSect"/>
          </w:footnotePr>
          <w:pgSz w:w="11906" w:h="16838" w:code="9"/>
          <w:pgMar w:top="1701" w:right="1134" w:bottom="1134" w:left="1701" w:header="1134" w:footer="709" w:gutter="0"/>
          <w:cols w:space="708"/>
          <w:titlePg/>
          <w:docGrid w:linePitch="360"/>
        </w:sectPr>
      </w:pPr>
    </w:p>
    <w:p w14:paraId="5C1E5CC0" w14:textId="77777777" w:rsidR="00A24367" w:rsidRPr="00EC5688" w:rsidRDefault="00A24367" w:rsidP="00A24367">
      <w:pPr>
        <w:spacing w:after="360"/>
        <w:ind w:firstLine="0"/>
        <w:jc w:val="center"/>
        <w:rPr>
          <w:b/>
        </w:rPr>
      </w:pPr>
      <w:r w:rsidRPr="00EC5688">
        <w:rPr>
          <w:b/>
        </w:rPr>
        <w:lastRenderedPageBreak/>
        <w:t>SUMÁRIO</w:t>
      </w:r>
    </w:p>
    <w:p w14:paraId="13D925BE" w14:textId="77777777" w:rsidR="002A24F4"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79347050" w:history="1">
        <w:r w:rsidR="002A24F4" w:rsidRPr="00A9445B">
          <w:rPr>
            <w:rStyle w:val="Hyperlink"/>
            <w:noProof/>
          </w:rPr>
          <w:t>1.</w:t>
        </w:r>
        <w:r w:rsidR="002A24F4">
          <w:rPr>
            <w:rFonts w:asciiTheme="minorHAnsi" w:eastAsiaTheme="minorEastAsia" w:hAnsiTheme="minorHAnsi" w:cstheme="minorBidi"/>
            <w:b w:val="0"/>
            <w:caps w:val="0"/>
            <w:noProof/>
            <w:sz w:val="22"/>
            <w:szCs w:val="22"/>
          </w:rPr>
          <w:tab/>
        </w:r>
        <w:r w:rsidR="002A24F4" w:rsidRPr="00A9445B">
          <w:rPr>
            <w:rStyle w:val="Hyperlink"/>
            <w:noProof/>
          </w:rPr>
          <w:t>INTRODUÇÃO</w:t>
        </w:r>
        <w:r w:rsidR="002A24F4">
          <w:rPr>
            <w:noProof/>
            <w:webHidden/>
          </w:rPr>
          <w:tab/>
        </w:r>
        <w:r w:rsidR="002A24F4">
          <w:rPr>
            <w:noProof/>
            <w:webHidden/>
          </w:rPr>
          <w:fldChar w:fldCharType="begin"/>
        </w:r>
        <w:r w:rsidR="002A24F4">
          <w:rPr>
            <w:noProof/>
            <w:webHidden/>
          </w:rPr>
          <w:instrText xml:space="preserve"> PAGEREF _Toc479347050 \h </w:instrText>
        </w:r>
        <w:r w:rsidR="002A24F4">
          <w:rPr>
            <w:noProof/>
            <w:webHidden/>
          </w:rPr>
        </w:r>
        <w:r w:rsidR="002A24F4">
          <w:rPr>
            <w:noProof/>
            <w:webHidden/>
          </w:rPr>
          <w:fldChar w:fldCharType="separate"/>
        </w:r>
        <w:r w:rsidR="00C25FF3">
          <w:rPr>
            <w:noProof/>
            <w:webHidden/>
          </w:rPr>
          <w:t>7</w:t>
        </w:r>
        <w:r w:rsidR="002A24F4">
          <w:rPr>
            <w:noProof/>
            <w:webHidden/>
          </w:rPr>
          <w:fldChar w:fldCharType="end"/>
        </w:r>
      </w:hyperlink>
    </w:p>
    <w:p w14:paraId="0C89A465"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1" w:history="1">
        <w:r w:rsidR="002A24F4" w:rsidRPr="00A9445B">
          <w:rPr>
            <w:rStyle w:val="Hyperlink"/>
            <w:noProof/>
          </w:rPr>
          <w:t>1.1</w:t>
        </w:r>
        <w:r w:rsidR="002A24F4">
          <w:rPr>
            <w:rFonts w:asciiTheme="minorHAnsi" w:eastAsiaTheme="minorEastAsia" w:hAnsiTheme="minorHAnsi" w:cstheme="minorBidi"/>
            <w:b w:val="0"/>
            <w:noProof/>
            <w:sz w:val="22"/>
            <w:szCs w:val="22"/>
          </w:rPr>
          <w:tab/>
        </w:r>
        <w:r w:rsidR="002A24F4" w:rsidRPr="00A9445B">
          <w:rPr>
            <w:rStyle w:val="Hyperlink"/>
            <w:noProof/>
          </w:rPr>
          <w:t>Objeto e Questão de Pesquisa</w:t>
        </w:r>
        <w:r w:rsidR="002A24F4">
          <w:rPr>
            <w:noProof/>
            <w:webHidden/>
          </w:rPr>
          <w:tab/>
        </w:r>
        <w:r w:rsidR="002A24F4">
          <w:rPr>
            <w:noProof/>
            <w:webHidden/>
          </w:rPr>
          <w:fldChar w:fldCharType="begin"/>
        </w:r>
        <w:r w:rsidR="002A24F4">
          <w:rPr>
            <w:noProof/>
            <w:webHidden/>
          </w:rPr>
          <w:instrText xml:space="preserve"> PAGEREF _Toc479347051 \h </w:instrText>
        </w:r>
        <w:r w:rsidR="002A24F4">
          <w:rPr>
            <w:noProof/>
            <w:webHidden/>
          </w:rPr>
        </w:r>
        <w:r w:rsidR="002A24F4">
          <w:rPr>
            <w:noProof/>
            <w:webHidden/>
          </w:rPr>
          <w:fldChar w:fldCharType="separate"/>
        </w:r>
        <w:r w:rsidR="00C25FF3">
          <w:rPr>
            <w:noProof/>
            <w:webHidden/>
          </w:rPr>
          <w:t>12</w:t>
        </w:r>
        <w:r w:rsidR="002A24F4">
          <w:rPr>
            <w:noProof/>
            <w:webHidden/>
          </w:rPr>
          <w:fldChar w:fldCharType="end"/>
        </w:r>
      </w:hyperlink>
    </w:p>
    <w:p w14:paraId="17747D47"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2" w:history="1">
        <w:r w:rsidR="002A24F4" w:rsidRPr="00A9445B">
          <w:rPr>
            <w:rStyle w:val="Hyperlink"/>
            <w:noProof/>
          </w:rPr>
          <w:t>1.2</w:t>
        </w:r>
        <w:r w:rsidR="002A24F4">
          <w:rPr>
            <w:rFonts w:asciiTheme="minorHAnsi" w:eastAsiaTheme="minorEastAsia" w:hAnsiTheme="minorHAnsi" w:cstheme="minorBidi"/>
            <w:b w:val="0"/>
            <w:noProof/>
            <w:sz w:val="22"/>
            <w:szCs w:val="22"/>
          </w:rPr>
          <w:tab/>
        </w:r>
        <w:r w:rsidR="002A24F4" w:rsidRPr="00A9445B">
          <w:rPr>
            <w:rStyle w:val="Hyperlink"/>
            <w:noProof/>
          </w:rPr>
          <w:t>Objetivos</w:t>
        </w:r>
        <w:r w:rsidR="002A24F4">
          <w:rPr>
            <w:noProof/>
            <w:webHidden/>
          </w:rPr>
          <w:tab/>
        </w:r>
        <w:r w:rsidR="002A24F4">
          <w:rPr>
            <w:noProof/>
            <w:webHidden/>
          </w:rPr>
          <w:fldChar w:fldCharType="begin"/>
        </w:r>
        <w:r w:rsidR="002A24F4">
          <w:rPr>
            <w:noProof/>
            <w:webHidden/>
          </w:rPr>
          <w:instrText xml:space="preserve"> PAGEREF _Toc479347052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6AF6C450"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53" w:history="1">
        <w:r w:rsidR="002A24F4" w:rsidRPr="00A9445B">
          <w:rPr>
            <w:rStyle w:val="Hyperlink"/>
            <w:noProof/>
          </w:rPr>
          <w:t>1.2.1</w:t>
        </w:r>
        <w:r w:rsidR="002A24F4">
          <w:rPr>
            <w:rFonts w:asciiTheme="minorHAnsi" w:eastAsiaTheme="minorEastAsia" w:hAnsiTheme="minorHAnsi" w:cstheme="minorBidi"/>
            <w:noProof/>
            <w:sz w:val="22"/>
            <w:szCs w:val="22"/>
          </w:rPr>
          <w:tab/>
        </w:r>
        <w:r w:rsidR="002A24F4" w:rsidRPr="00A9445B">
          <w:rPr>
            <w:rStyle w:val="Hyperlink"/>
            <w:noProof/>
          </w:rPr>
          <w:t>Objetivo Geral</w:t>
        </w:r>
        <w:r w:rsidR="002A24F4">
          <w:rPr>
            <w:noProof/>
            <w:webHidden/>
          </w:rPr>
          <w:tab/>
        </w:r>
        <w:r w:rsidR="002A24F4">
          <w:rPr>
            <w:noProof/>
            <w:webHidden/>
          </w:rPr>
          <w:fldChar w:fldCharType="begin"/>
        </w:r>
        <w:r w:rsidR="002A24F4">
          <w:rPr>
            <w:noProof/>
            <w:webHidden/>
          </w:rPr>
          <w:instrText xml:space="preserve"> PAGEREF _Toc479347053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17D621C2"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54" w:history="1">
        <w:r w:rsidR="002A24F4" w:rsidRPr="00A9445B">
          <w:rPr>
            <w:rStyle w:val="Hyperlink"/>
            <w:noProof/>
          </w:rPr>
          <w:t>1.2.2</w:t>
        </w:r>
        <w:r w:rsidR="002A24F4">
          <w:rPr>
            <w:rFonts w:asciiTheme="minorHAnsi" w:eastAsiaTheme="minorEastAsia" w:hAnsiTheme="minorHAnsi" w:cstheme="minorBidi"/>
            <w:noProof/>
            <w:sz w:val="22"/>
            <w:szCs w:val="22"/>
          </w:rPr>
          <w:tab/>
        </w:r>
        <w:r w:rsidR="002A24F4" w:rsidRPr="00A9445B">
          <w:rPr>
            <w:rStyle w:val="Hyperlink"/>
            <w:noProof/>
          </w:rPr>
          <w:t>Objetivos Específicos</w:t>
        </w:r>
        <w:r w:rsidR="002A24F4">
          <w:rPr>
            <w:noProof/>
            <w:webHidden/>
          </w:rPr>
          <w:tab/>
        </w:r>
        <w:r w:rsidR="002A24F4">
          <w:rPr>
            <w:noProof/>
            <w:webHidden/>
          </w:rPr>
          <w:fldChar w:fldCharType="begin"/>
        </w:r>
        <w:r w:rsidR="002A24F4">
          <w:rPr>
            <w:noProof/>
            <w:webHidden/>
          </w:rPr>
          <w:instrText xml:space="preserve"> PAGEREF _Toc479347054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0CD9CA26"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5" w:history="1">
        <w:r w:rsidR="002A24F4" w:rsidRPr="00A9445B">
          <w:rPr>
            <w:rStyle w:val="Hyperlink"/>
            <w:noProof/>
          </w:rPr>
          <w:t>1.3</w:t>
        </w:r>
        <w:r w:rsidR="002A24F4">
          <w:rPr>
            <w:rFonts w:asciiTheme="minorHAnsi" w:eastAsiaTheme="minorEastAsia" w:hAnsiTheme="minorHAnsi" w:cstheme="minorBidi"/>
            <w:b w:val="0"/>
            <w:noProof/>
            <w:sz w:val="22"/>
            <w:szCs w:val="22"/>
          </w:rPr>
          <w:tab/>
        </w:r>
        <w:r w:rsidR="002A24F4" w:rsidRPr="00A9445B">
          <w:rPr>
            <w:rStyle w:val="Hyperlink"/>
            <w:noProof/>
          </w:rPr>
          <w:t>Justificativa</w:t>
        </w:r>
        <w:r w:rsidR="002A24F4">
          <w:rPr>
            <w:noProof/>
            <w:webHidden/>
          </w:rPr>
          <w:tab/>
        </w:r>
        <w:r w:rsidR="002A24F4">
          <w:rPr>
            <w:noProof/>
            <w:webHidden/>
          </w:rPr>
          <w:fldChar w:fldCharType="begin"/>
        </w:r>
        <w:r w:rsidR="002A24F4">
          <w:rPr>
            <w:noProof/>
            <w:webHidden/>
          </w:rPr>
          <w:instrText xml:space="preserve"> PAGEREF _Toc479347055 \h </w:instrText>
        </w:r>
        <w:r w:rsidR="002A24F4">
          <w:rPr>
            <w:noProof/>
            <w:webHidden/>
          </w:rPr>
        </w:r>
        <w:r w:rsidR="002A24F4">
          <w:rPr>
            <w:noProof/>
            <w:webHidden/>
          </w:rPr>
          <w:fldChar w:fldCharType="separate"/>
        </w:r>
        <w:r w:rsidR="00C25FF3">
          <w:rPr>
            <w:noProof/>
            <w:webHidden/>
          </w:rPr>
          <w:t>18</w:t>
        </w:r>
        <w:r w:rsidR="002A24F4">
          <w:rPr>
            <w:noProof/>
            <w:webHidden/>
          </w:rPr>
          <w:fldChar w:fldCharType="end"/>
        </w:r>
      </w:hyperlink>
    </w:p>
    <w:p w14:paraId="1A2CCFE6"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6" w:history="1">
        <w:r w:rsidR="002A24F4" w:rsidRPr="00A9445B">
          <w:rPr>
            <w:rStyle w:val="Hyperlink"/>
            <w:noProof/>
          </w:rPr>
          <w:t>1.4</w:t>
        </w:r>
        <w:r w:rsidR="002A24F4">
          <w:rPr>
            <w:rFonts w:asciiTheme="minorHAnsi" w:eastAsiaTheme="minorEastAsia" w:hAnsiTheme="minorHAnsi" w:cstheme="minorBidi"/>
            <w:b w:val="0"/>
            <w:noProof/>
            <w:sz w:val="22"/>
            <w:szCs w:val="22"/>
          </w:rPr>
          <w:tab/>
        </w:r>
        <w:r w:rsidR="002A24F4" w:rsidRPr="00A9445B">
          <w:rPr>
            <w:rStyle w:val="Hyperlink"/>
            <w:noProof/>
          </w:rPr>
          <w:t>Estrutura do Trabalho</w:t>
        </w:r>
        <w:r w:rsidR="002A24F4">
          <w:rPr>
            <w:noProof/>
            <w:webHidden/>
          </w:rPr>
          <w:tab/>
        </w:r>
        <w:r w:rsidR="002A24F4">
          <w:rPr>
            <w:noProof/>
            <w:webHidden/>
          </w:rPr>
          <w:fldChar w:fldCharType="begin"/>
        </w:r>
        <w:r w:rsidR="002A24F4">
          <w:rPr>
            <w:noProof/>
            <w:webHidden/>
          </w:rPr>
          <w:instrText xml:space="preserve"> PAGEREF _Toc479347056 \h </w:instrText>
        </w:r>
        <w:r w:rsidR="002A24F4">
          <w:rPr>
            <w:noProof/>
            <w:webHidden/>
          </w:rPr>
        </w:r>
        <w:r w:rsidR="002A24F4">
          <w:rPr>
            <w:noProof/>
            <w:webHidden/>
          </w:rPr>
          <w:fldChar w:fldCharType="separate"/>
        </w:r>
        <w:r w:rsidR="00C25FF3">
          <w:rPr>
            <w:noProof/>
            <w:webHidden/>
          </w:rPr>
          <w:t>31</w:t>
        </w:r>
        <w:r w:rsidR="002A24F4">
          <w:rPr>
            <w:noProof/>
            <w:webHidden/>
          </w:rPr>
          <w:fldChar w:fldCharType="end"/>
        </w:r>
      </w:hyperlink>
    </w:p>
    <w:p w14:paraId="443077F5" w14:textId="77777777" w:rsidR="002A24F4" w:rsidRDefault="00D25577">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57" w:history="1">
        <w:r w:rsidR="002A24F4" w:rsidRPr="00A9445B">
          <w:rPr>
            <w:rStyle w:val="Hyperlink"/>
            <w:noProof/>
          </w:rPr>
          <w:t>2.</w:t>
        </w:r>
        <w:r w:rsidR="002A24F4">
          <w:rPr>
            <w:rFonts w:asciiTheme="minorHAnsi" w:eastAsiaTheme="minorEastAsia" w:hAnsiTheme="minorHAnsi" w:cstheme="minorBidi"/>
            <w:b w:val="0"/>
            <w:caps w:val="0"/>
            <w:noProof/>
            <w:sz w:val="22"/>
            <w:szCs w:val="22"/>
          </w:rPr>
          <w:tab/>
        </w:r>
        <w:r w:rsidR="002A24F4" w:rsidRPr="00A9445B">
          <w:rPr>
            <w:rStyle w:val="Hyperlink"/>
            <w:noProof/>
          </w:rPr>
          <w:t>FUNDAMENTAÇÃO TÉORICA</w:t>
        </w:r>
        <w:r w:rsidR="002A24F4">
          <w:rPr>
            <w:noProof/>
            <w:webHidden/>
          </w:rPr>
          <w:tab/>
        </w:r>
        <w:r w:rsidR="002A24F4">
          <w:rPr>
            <w:noProof/>
            <w:webHidden/>
          </w:rPr>
          <w:fldChar w:fldCharType="begin"/>
        </w:r>
        <w:r w:rsidR="002A24F4">
          <w:rPr>
            <w:noProof/>
            <w:webHidden/>
          </w:rPr>
          <w:instrText xml:space="preserve"> PAGEREF _Toc479347057 \h </w:instrText>
        </w:r>
        <w:r w:rsidR="002A24F4">
          <w:rPr>
            <w:noProof/>
            <w:webHidden/>
          </w:rPr>
        </w:r>
        <w:r w:rsidR="002A24F4">
          <w:rPr>
            <w:noProof/>
            <w:webHidden/>
          </w:rPr>
          <w:fldChar w:fldCharType="separate"/>
        </w:r>
        <w:r w:rsidR="00C25FF3">
          <w:rPr>
            <w:noProof/>
            <w:webHidden/>
          </w:rPr>
          <w:t>33</w:t>
        </w:r>
        <w:r w:rsidR="002A24F4">
          <w:rPr>
            <w:noProof/>
            <w:webHidden/>
          </w:rPr>
          <w:fldChar w:fldCharType="end"/>
        </w:r>
      </w:hyperlink>
    </w:p>
    <w:p w14:paraId="1276BDD6"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58" w:history="1">
        <w:r w:rsidR="002A24F4" w:rsidRPr="00A9445B">
          <w:rPr>
            <w:rStyle w:val="Hyperlink"/>
            <w:noProof/>
          </w:rPr>
          <w:t>2.1</w:t>
        </w:r>
        <w:r w:rsidR="002A24F4">
          <w:rPr>
            <w:rFonts w:asciiTheme="minorHAnsi" w:eastAsiaTheme="minorEastAsia" w:hAnsiTheme="minorHAnsi" w:cstheme="minorBidi"/>
            <w:b w:val="0"/>
            <w:noProof/>
            <w:sz w:val="22"/>
            <w:szCs w:val="22"/>
          </w:rPr>
          <w:tab/>
        </w:r>
        <w:r w:rsidR="002A24F4" w:rsidRPr="00A9445B">
          <w:rPr>
            <w:rStyle w:val="Hyperlink"/>
            <w:noProof/>
          </w:rPr>
          <w:t>Avaliação de Decisões Estratégicas Sob Incerteza Profunda</w:t>
        </w:r>
        <w:r w:rsidR="002A24F4">
          <w:rPr>
            <w:noProof/>
            <w:webHidden/>
          </w:rPr>
          <w:tab/>
        </w:r>
        <w:r w:rsidR="002A24F4">
          <w:rPr>
            <w:noProof/>
            <w:webHidden/>
          </w:rPr>
          <w:fldChar w:fldCharType="begin"/>
        </w:r>
        <w:r w:rsidR="002A24F4">
          <w:rPr>
            <w:noProof/>
            <w:webHidden/>
          </w:rPr>
          <w:instrText xml:space="preserve"> PAGEREF _Toc479347058 \h </w:instrText>
        </w:r>
        <w:r w:rsidR="002A24F4">
          <w:rPr>
            <w:noProof/>
            <w:webHidden/>
          </w:rPr>
        </w:r>
        <w:r w:rsidR="002A24F4">
          <w:rPr>
            <w:noProof/>
            <w:webHidden/>
          </w:rPr>
          <w:fldChar w:fldCharType="separate"/>
        </w:r>
        <w:r w:rsidR="00C25FF3">
          <w:rPr>
            <w:noProof/>
            <w:webHidden/>
          </w:rPr>
          <w:t>33</w:t>
        </w:r>
        <w:r w:rsidR="002A24F4">
          <w:rPr>
            <w:noProof/>
            <w:webHidden/>
          </w:rPr>
          <w:fldChar w:fldCharType="end"/>
        </w:r>
      </w:hyperlink>
    </w:p>
    <w:p w14:paraId="705D6752"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59" w:history="1">
        <w:r w:rsidR="002A24F4" w:rsidRPr="00A9445B">
          <w:rPr>
            <w:rStyle w:val="Hyperlink"/>
            <w:noProof/>
          </w:rPr>
          <w:t>2.1.1</w:t>
        </w:r>
        <w:r w:rsidR="002A24F4">
          <w:rPr>
            <w:rFonts w:asciiTheme="minorHAnsi" w:eastAsiaTheme="minorEastAsia" w:hAnsiTheme="minorHAnsi" w:cstheme="minorBidi"/>
            <w:noProof/>
            <w:sz w:val="22"/>
            <w:szCs w:val="22"/>
          </w:rPr>
          <w:tab/>
        </w:r>
        <w:r w:rsidR="002A24F4" w:rsidRPr="00A9445B">
          <w:rPr>
            <w:rStyle w:val="Hyperlink"/>
            <w:noProof/>
          </w:rPr>
          <w:t>Avaliação de Decisões Estratégias</w:t>
        </w:r>
        <w:r w:rsidR="002A24F4">
          <w:rPr>
            <w:noProof/>
            <w:webHidden/>
          </w:rPr>
          <w:tab/>
        </w:r>
        <w:r w:rsidR="002A24F4">
          <w:rPr>
            <w:noProof/>
            <w:webHidden/>
          </w:rPr>
          <w:fldChar w:fldCharType="begin"/>
        </w:r>
        <w:r w:rsidR="002A24F4">
          <w:rPr>
            <w:noProof/>
            <w:webHidden/>
          </w:rPr>
          <w:instrText xml:space="preserve"> PAGEREF _Toc479347059 \h </w:instrText>
        </w:r>
        <w:r w:rsidR="002A24F4">
          <w:rPr>
            <w:noProof/>
            <w:webHidden/>
          </w:rPr>
        </w:r>
        <w:r w:rsidR="002A24F4">
          <w:rPr>
            <w:noProof/>
            <w:webHidden/>
          </w:rPr>
          <w:fldChar w:fldCharType="separate"/>
        </w:r>
        <w:r w:rsidR="00C25FF3">
          <w:rPr>
            <w:noProof/>
            <w:webHidden/>
          </w:rPr>
          <w:t>33</w:t>
        </w:r>
        <w:r w:rsidR="002A24F4">
          <w:rPr>
            <w:noProof/>
            <w:webHidden/>
          </w:rPr>
          <w:fldChar w:fldCharType="end"/>
        </w:r>
      </w:hyperlink>
    </w:p>
    <w:p w14:paraId="4A51B7EA"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0" w:history="1">
        <w:r w:rsidR="002A24F4" w:rsidRPr="00A9445B">
          <w:rPr>
            <w:rStyle w:val="Hyperlink"/>
            <w:noProof/>
          </w:rPr>
          <w:t>2.1.2</w:t>
        </w:r>
        <w:r w:rsidR="002A24F4">
          <w:rPr>
            <w:rFonts w:asciiTheme="minorHAnsi" w:eastAsiaTheme="minorEastAsia" w:hAnsiTheme="minorHAnsi" w:cstheme="minorBidi"/>
            <w:noProof/>
            <w:sz w:val="22"/>
            <w:szCs w:val="22"/>
          </w:rPr>
          <w:tab/>
        </w:r>
        <w:r w:rsidR="002A24F4" w:rsidRPr="00A9445B">
          <w:rPr>
            <w:rStyle w:val="Hyperlink"/>
            <w:noProof/>
          </w:rPr>
          <w:t>Níveis de Incerteza e Incerteza Profunda</w:t>
        </w:r>
        <w:r w:rsidR="002A24F4">
          <w:rPr>
            <w:noProof/>
            <w:webHidden/>
          </w:rPr>
          <w:tab/>
        </w:r>
        <w:r w:rsidR="002A24F4">
          <w:rPr>
            <w:noProof/>
            <w:webHidden/>
          </w:rPr>
          <w:fldChar w:fldCharType="begin"/>
        </w:r>
        <w:r w:rsidR="002A24F4">
          <w:rPr>
            <w:noProof/>
            <w:webHidden/>
          </w:rPr>
          <w:instrText xml:space="preserve"> PAGEREF _Toc479347060 \h </w:instrText>
        </w:r>
        <w:r w:rsidR="002A24F4">
          <w:rPr>
            <w:noProof/>
            <w:webHidden/>
          </w:rPr>
        </w:r>
        <w:r w:rsidR="002A24F4">
          <w:rPr>
            <w:noProof/>
            <w:webHidden/>
          </w:rPr>
          <w:fldChar w:fldCharType="separate"/>
        </w:r>
        <w:r w:rsidR="00C25FF3">
          <w:rPr>
            <w:noProof/>
            <w:webHidden/>
          </w:rPr>
          <w:t>37</w:t>
        </w:r>
        <w:r w:rsidR="002A24F4">
          <w:rPr>
            <w:noProof/>
            <w:webHidden/>
          </w:rPr>
          <w:fldChar w:fldCharType="end"/>
        </w:r>
      </w:hyperlink>
    </w:p>
    <w:p w14:paraId="3C09610D"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61" w:history="1">
        <w:r w:rsidR="002A24F4" w:rsidRPr="00A9445B">
          <w:rPr>
            <w:rStyle w:val="Hyperlink"/>
            <w:noProof/>
            <w:lang w:val="en-US"/>
          </w:rPr>
          <w:t>2.2</w:t>
        </w:r>
        <w:r w:rsidR="002A24F4">
          <w:rPr>
            <w:rFonts w:asciiTheme="minorHAnsi" w:eastAsiaTheme="minorEastAsia" w:hAnsiTheme="minorHAnsi" w:cstheme="minorBidi"/>
            <w:b w:val="0"/>
            <w:noProof/>
            <w:sz w:val="22"/>
            <w:szCs w:val="22"/>
          </w:rPr>
          <w:tab/>
        </w:r>
        <w:r w:rsidR="002A24F4" w:rsidRPr="00A9445B">
          <w:rPr>
            <w:rStyle w:val="Hyperlink"/>
            <w:noProof/>
            <w:lang w:val="en-US"/>
          </w:rPr>
          <w:t>RDM – Robust Decision Making</w:t>
        </w:r>
        <w:r w:rsidR="002A24F4">
          <w:rPr>
            <w:noProof/>
            <w:webHidden/>
          </w:rPr>
          <w:tab/>
        </w:r>
        <w:r w:rsidR="002A24F4">
          <w:rPr>
            <w:noProof/>
            <w:webHidden/>
          </w:rPr>
          <w:fldChar w:fldCharType="begin"/>
        </w:r>
        <w:r w:rsidR="002A24F4">
          <w:rPr>
            <w:noProof/>
            <w:webHidden/>
          </w:rPr>
          <w:instrText xml:space="preserve"> PAGEREF _Toc479347061 \h </w:instrText>
        </w:r>
        <w:r w:rsidR="002A24F4">
          <w:rPr>
            <w:noProof/>
            <w:webHidden/>
          </w:rPr>
        </w:r>
        <w:r w:rsidR="002A24F4">
          <w:rPr>
            <w:noProof/>
            <w:webHidden/>
          </w:rPr>
          <w:fldChar w:fldCharType="separate"/>
        </w:r>
        <w:r w:rsidR="00C25FF3">
          <w:rPr>
            <w:noProof/>
            <w:webHidden/>
          </w:rPr>
          <w:t>39</w:t>
        </w:r>
        <w:r w:rsidR="002A24F4">
          <w:rPr>
            <w:noProof/>
            <w:webHidden/>
          </w:rPr>
          <w:fldChar w:fldCharType="end"/>
        </w:r>
      </w:hyperlink>
    </w:p>
    <w:p w14:paraId="4EDD0FC8"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2" w:history="1">
        <w:r w:rsidR="002A24F4" w:rsidRPr="00A9445B">
          <w:rPr>
            <w:rStyle w:val="Hyperlink"/>
            <w:noProof/>
          </w:rPr>
          <w:t>2.2.1</w:t>
        </w:r>
        <w:r w:rsidR="002A24F4">
          <w:rPr>
            <w:rFonts w:asciiTheme="minorHAnsi" w:eastAsiaTheme="minorEastAsia" w:hAnsiTheme="minorHAnsi" w:cstheme="minorBidi"/>
            <w:noProof/>
            <w:sz w:val="22"/>
            <w:szCs w:val="22"/>
          </w:rPr>
          <w:tab/>
        </w:r>
        <w:r w:rsidR="002A24F4" w:rsidRPr="00A9445B">
          <w:rPr>
            <w:rStyle w:val="Hyperlink"/>
            <w:noProof/>
          </w:rPr>
          <w:t>Elementos Analíticos</w:t>
        </w:r>
        <w:r w:rsidR="002A24F4">
          <w:rPr>
            <w:noProof/>
            <w:webHidden/>
          </w:rPr>
          <w:tab/>
        </w:r>
        <w:r w:rsidR="002A24F4">
          <w:rPr>
            <w:noProof/>
            <w:webHidden/>
          </w:rPr>
          <w:fldChar w:fldCharType="begin"/>
        </w:r>
        <w:r w:rsidR="002A24F4">
          <w:rPr>
            <w:noProof/>
            <w:webHidden/>
          </w:rPr>
          <w:instrText xml:space="preserve"> PAGEREF _Toc479347062 \h </w:instrText>
        </w:r>
        <w:r w:rsidR="002A24F4">
          <w:rPr>
            <w:noProof/>
            <w:webHidden/>
          </w:rPr>
        </w:r>
        <w:r w:rsidR="002A24F4">
          <w:rPr>
            <w:noProof/>
            <w:webHidden/>
          </w:rPr>
          <w:fldChar w:fldCharType="separate"/>
        </w:r>
        <w:r w:rsidR="00C25FF3">
          <w:rPr>
            <w:noProof/>
            <w:webHidden/>
          </w:rPr>
          <w:t>40</w:t>
        </w:r>
        <w:r w:rsidR="002A24F4">
          <w:rPr>
            <w:noProof/>
            <w:webHidden/>
          </w:rPr>
          <w:fldChar w:fldCharType="end"/>
        </w:r>
      </w:hyperlink>
    </w:p>
    <w:p w14:paraId="11B34041"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3" w:history="1">
        <w:r w:rsidR="002A24F4" w:rsidRPr="00A9445B">
          <w:rPr>
            <w:rStyle w:val="Hyperlink"/>
            <w:noProof/>
          </w:rPr>
          <w:t>2.2.2</w:t>
        </w:r>
        <w:r w:rsidR="002A24F4">
          <w:rPr>
            <w:rFonts w:asciiTheme="minorHAnsi" w:eastAsiaTheme="minorEastAsia" w:hAnsiTheme="minorHAnsi" w:cstheme="minorBidi"/>
            <w:noProof/>
            <w:sz w:val="22"/>
            <w:szCs w:val="22"/>
          </w:rPr>
          <w:tab/>
        </w:r>
        <w:r w:rsidR="002A24F4" w:rsidRPr="00A9445B">
          <w:rPr>
            <w:rStyle w:val="Hyperlink"/>
            <w:noProof/>
          </w:rPr>
          <w:t>Modelagem e Análise Exploratória</w:t>
        </w:r>
        <w:r w:rsidR="002A24F4">
          <w:rPr>
            <w:noProof/>
            <w:webHidden/>
          </w:rPr>
          <w:tab/>
        </w:r>
        <w:r w:rsidR="002A24F4">
          <w:rPr>
            <w:noProof/>
            <w:webHidden/>
          </w:rPr>
          <w:fldChar w:fldCharType="begin"/>
        </w:r>
        <w:r w:rsidR="002A24F4">
          <w:rPr>
            <w:noProof/>
            <w:webHidden/>
          </w:rPr>
          <w:instrText xml:space="preserve"> PAGEREF _Toc479347063 \h </w:instrText>
        </w:r>
        <w:r w:rsidR="002A24F4">
          <w:rPr>
            <w:noProof/>
            <w:webHidden/>
          </w:rPr>
        </w:r>
        <w:r w:rsidR="002A24F4">
          <w:rPr>
            <w:noProof/>
            <w:webHidden/>
          </w:rPr>
          <w:fldChar w:fldCharType="separate"/>
        </w:r>
        <w:r w:rsidR="00C25FF3">
          <w:rPr>
            <w:noProof/>
            <w:webHidden/>
          </w:rPr>
          <w:t>41</w:t>
        </w:r>
        <w:r w:rsidR="002A24F4">
          <w:rPr>
            <w:noProof/>
            <w:webHidden/>
          </w:rPr>
          <w:fldChar w:fldCharType="end"/>
        </w:r>
      </w:hyperlink>
    </w:p>
    <w:p w14:paraId="24B4B3DD"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4" w:history="1">
        <w:r w:rsidR="002A24F4" w:rsidRPr="00A9445B">
          <w:rPr>
            <w:rStyle w:val="Hyperlink"/>
            <w:noProof/>
          </w:rPr>
          <w:t>2.2.3</w:t>
        </w:r>
        <w:r w:rsidR="002A24F4">
          <w:rPr>
            <w:rFonts w:asciiTheme="minorHAnsi" w:eastAsiaTheme="minorEastAsia" w:hAnsiTheme="minorHAnsi" w:cstheme="minorBidi"/>
            <w:noProof/>
            <w:sz w:val="22"/>
            <w:szCs w:val="22"/>
          </w:rPr>
          <w:tab/>
        </w:r>
        <w:r w:rsidR="002A24F4" w:rsidRPr="00A9445B">
          <w:rPr>
            <w:rStyle w:val="Hyperlink"/>
            <w:noProof/>
          </w:rPr>
          <w:t>Visão Geral das Etapas do RDM</w:t>
        </w:r>
        <w:r w:rsidR="002A24F4">
          <w:rPr>
            <w:noProof/>
            <w:webHidden/>
          </w:rPr>
          <w:tab/>
        </w:r>
        <w:r w:rsidR="002A24F4">
          <w:rPr>
            <w:noProof/>
            <w:webHidden/>
          </w:rPr>
          <w:fldChar w:fldCharType="begin"/>
        </w:r>
        <w:r w:rsidR="002A24F4">
          <w:rPr>
            <w:noProof/>
            <w:webHidden/>
          </w:rPr>
          <w:instrText xml:space="preserve"> PAGEREF _Toc479347064 \h </w:instrText>
        </w:r>
        <w:r w:rsidR="002A24F4">
          <w:rPr>
            <w:noProof/>
            <w:webHidden/>
          </w:rPr>
        </w:r>
        <w:r w:rsidR="002A24F4">
          <w:rPr>
            <w:noProof/>
            <w:webHidden/>
          </w:rPr>
          <w:fldChar w:fldCharType="separate"/>
        </w:r>
        <w:r w:rsidR="00C25FF3">
          <w:rPr>
            <w:noProof/>
            <w:webHidden/>
          </w:rPr>
          <w:t>45</w:t>
        </w:r>
        <w:r w:rsidR="002A24F4">
          <w:rPr>
            <w:noProof/>
            <w:webHidden/>
          </w:rPr>
          <w:fldChar w:fldCharType="end"/>
        </w:r>
      </w:hyperlink>
    </w:p>
    <w:p w14:paraId="4364EC3E"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5" w:history="1">
        <w:r w:rsidR="002A24F4" w:rsidRPr="00A9445B">
          <w:rPr>
            <w:rStyle w:val="Hyperlink"/>
            <w:noProof/>
          </w:rPr>
          <w:t>2.2.4</w:t>
        </w:r>
        <w:r w:rsidR="002A24F4">
          <w:rPr>
            <w:rFonts w:asciiTheme="minorHAnsi" w:eastAsiaTheme="minorEastAsia" w:hAnsiTheme="minorHAnsi" w:cstheme="minorBidi"/>
            <w:noProof/>
            <w:sz w:val="22"/>
            <w:szCs w:val="22"/>
          </w:rPr>
          <w:tab/>
        </w:r>
        <w:r w:rsidR="002A24F4" w:rsidRPr="00A9445B">
          <w:rPr>
            <w:rStyle w:val="Hyperlink"/>
            <w:noProof/>
          </w:rPr>
          <w:t>Estruturação da Decisão</w:t>
        </w:r>
        <w:r w:rsidR="002A24F4">
          <w:rPr>
            <w:noProof/>
            <w:webHidden/>
          </w:rPr>
          <w:tab/>
        </w:r>
        <w:r w:rsidR="002A24F4">
          <w:rPr>
            <w:noProof/>
            <w:webHidden/>
          </w:rPr>
          <w:fldChar w:fldCharType="begin"/>
        </w:r>
        <w:r w:rsidR="002A24F4">
          <w:rPr>
            <w:noProof/>
            <w:webHidden/>
          </w:rPr>
          <w:instrText xml:space="preserve"> PAGEREF _Toc479347065 \h </w:instrText>
        </w:r>
        <w:r w:rsidR="002A24F4">
          <w:rPr>
            <w:noProof/>
            <w:webHidden/>
          </w:rPr>
        </w:r>
        <w:r w:rsidR="002A24F4">
          <w:rPr>
            <w:noProof/>
            <w:webHidden/>
          </w:rPr>
          <w:fldChar w:fldCharType="separate"/>
        </w:r>
        <w:r w:rsidR="00C25FF3">
          <w:rPr>
            <w:noProof/>
            <w:webHidden/>
          </w:rPr>
          <w:t>48</w:t>
        </w:r>
        <w:r w:rsidR="002A24F4">
          <w:rPr>
            <w:noProof/>
            <w:webHidden/>
          </w:rPr>
          <w:fldChar w:fldCharType="end"/>
        </w:r>
      </w:hyperlink>
    </w:p>
    <w:p w14:paraId="11C7E0E4"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6" w:history="1">
        <w:r w:rsidR="002A24F4" w:rsidRPr="00A9445B">
          <w:rPr>
            <w:rStyle w:val="Hyperlink"/>
            <w:noProof/>
          </w:rPr>
          <w:t>2.2.5</w:t>
        </w:r>
        <w:r w:rsidR="002A24F4">
          <w:rPr>
            <w:rFonts w:asciiTheme="minorHAnsi" w:eastAsiaTheme="minorEastAsia" w:hAnsiTheme="minorHAnsi" w:cstheme="minorBidi"/>
            <w:noProof/>
            <w:sz w:val="22"/>
            <w:szCs w:val="22"/>
          </w:rPr>
          <w:tab/>
        </w:r>
        <w:r w:rsidR="002A24F4" w:rsidRPr="00A9445B">
          <w:rPr>
            <w:rStyle w:val="Hyperlink"/>
            <w:noProof/>
          </w:rPr>
          <w:t>Geração de Casos</w:t>
        </w:r>
        <w:r w:rsidR="002A24F4">
          <w:rPr>
            <w:noProof/>
            <w:webHidden/>
          </w:rPr>
          <w:tab/>
        </w:r>
        <w:r w:rsidR="002A24F4">
          <w:rPr>
            <w:noProof/>
            <w:webHidden/>
          </w:rPr>
          <w:fldChar w:fldCharType="begin"/>
        </w:r>
        <w:r w:rsidR="002A24F4">
          <w:rPr>
            <w:noProof/>
            <w:webHidden/>
          </w:rPr>
          <w:instrText xml:space="preserve"> PAGEREF _Toc479347066 \h </w:instrText>
        </w:r>
        <w:r w:rsidR="002A24F4">
          <w:rPr>
            <w:noProof/>
            <w:webHidden/>
          </w:rPr>
        </w:r>
        <w:r w:rsidR="002A24F4">
          <w:rPr>
            <w:noProof/>
            <w:webHidden/>
          </w:rPr>
          <w:fldChar w:fldCharType="separate"/>
        </w:r>
        <w:r w:rsidR="00C25FF3">
          <w:rPr>
            <w:noProof/>
            <w:webHidden/>
          </w:rPr>
          <w:t>49</w:t>
        </w:r>
        <w:r w:rsidR="002A24F4">
          <w:rPr>
            <w:noProof/>
            <w:webHidden/>
          </w:rPr>
          <w:fldChar w:fldCharType="end"/>
        </w:r>
      </w:hyperlink>
    </w:p>
    <w:p w14:paraId="3C0B408D"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7" w:history="1">
        <w:r w:rsidR="002A24F4" w:rsidRPr="00A9445B">
          <w:rPr>
            <w:rStyle w:val="Hyperlink"/>
            <w:noProof/>
          </w:rPr>
          <w:t>2.2.6</w:t>
        </w:r>
        <w:r w:rsidR="002A24F4">
          <w:rPr>
            <w:rFonts w:asciiTheme="minorHAnsi" w:eastAsiaTheme="minorEastAsia" w:hAnsiTheme="minorHAnsi" w:cstheme="minorBidi"/>
            <w:noProof/>
            <w:sz w:val="22"/>
            <w:szCs w:val="22"/>
          </w:rPr>
          <w:tab/>
        </w:r>
        <w:r w:rsidR="002A24F4" w:rsidRPr="00A9445B">
          <w:rPr>
            <w:rStyle w:val="Hyperlink"/>
            <w:noProof/>
          </w:rPr>
          <w:t>Descoberta de Cenários para Análise de Vulnerabilidade</w:t>
        </w:r>
        <w:r w:rsidR="002A24F4">
          <w:rPr>
            <w:noProof/>
            <w:webHidden/>
          </w:rPr>
          <w:tab/>
        </w:r>
        <w:r w:rsidR="002A24F4">
          <w:rPr>
            <w:noProof/>
            <w:webHidden/>
          </w:rPr>
          <w:fldChar w:fldCharType="begin"/>
        </w:r>
        <w:r w:rsidR="002A24F4">
          <w:rPr>
            <w:noProof/>
            <w:webHidden/>
          </w:rPr>
          <w:instrText xml:space="preserve"> PAGEREF _Toc479347067 \h </w:instrText>
        </w:r>
        <w:r w:rsidR="002A24F4">
          <w:rPr>
            <w:noProof/>
            <w:webHidden/>
          </w:rPr>
        </w:r>
        <w:r w:rsidR="002A24F4">
          <w:rPr>
            <w:noProof/>
            <w:webHidden/>
          </w:rPr>
          <w:fldChar w:fldCharType="separate"/>
        </w:r>
        <w:r w:rsidR="00C25FF3">
          <w:rPr>
            <w:noProof/>
            <w:webHidden/>
          </w:rPr>
          <w:t>52</w:t>
        </w:r>
        <w:r w:rsidR="002A24F4">
          <w:rPr>
            <w:noProof/>
            <w:webHidden/>
          </w:rPr>
          <w:fldChar w:fldCharType="end"/>
        </w:r>
      </w:hyperlink>
    </w:p>
    <w:p w14:paraId="16B84421"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8" w:history="1">
        <w:r w:rsidR="002A24F4" w:rsidRPr="00A9445B">
          <w:rPr>
            <w:rStyle w:val="Hyperlink"/>
            <w:noProof/>
          </w:rPr>
          <w:t>2.2.7</w:t>
        </w:r>
        <w:r w:rsidR="002A24F4">
          <w:rPr>
            <w:rFonts w:asciiTheme="minorHAnsi" w:eastAsiaTheme="minorEastAsia" w:hAnsiTheme="minorHAnsi" w:cstheme="minorBidi"/>
            <w:noProof/>
            <w:sz w:val="22"/>
            <w:szCs w:val="22"/>
          </w:rPr>
          <w:tab/>
        </w:r>
        <w:r w:rsidR="002A24F4" w:rsidRPr="00A9445B">
          <w:rPr>
            <w:rStyle w:val="Hyperlink"/>
            <w:noProof/>
          </w:rPr>
          <w:t>Análise de Tradeoffs</w:t>
        </w:r>
        <w:r w:rsidR="002A24F4">
          <w:rPr>
            <w:noProof/>
            <w:webHidden/>
          </w:rPr>
          <w:tab/>
        </w:r>
        <w:r w:rsidR="002A24F4">
          <w:rPr>
            <w:noProof/>
            <w:webHidden/>
          </w:rPr>
          <w:fldChar w:fldCharType="begin"/>
        </w:r>
        <w:r w:rsidR="002A24F4">
          <w:rPr>
            <w:noProof/>
            <w:webHidden/>
          </w:rPr>
          <w:instrText xml:space="preserve"> PAGEREF _Toc479347068 \h </w:instrText>
        </w:r>
        <w:r w:rsidR="002A24F4">
          <w:rPr>
            <w:noProof/>
            <w:webHidden/>
          </w:rPr>
        </w:r>
        <w:r w:rsidR="002A24F4">
          <w:rPr>
            <w:noProof/>
            <w:webHidden/>
          </w:rPr>
          <w:fldChar w:fldCharType="separate"/>
        </w:r>
        <w:r w:rsidR="00C25FF3">
          <w:rPr>
            <w:noProof/>
            <w:webHidden/>
          </w:rPr>
          <w:t>60</w:t>
        </w:r>
        <w:r w:rsidR="002A24F4">
          <w:rPr>
            <w:noProof/>
            <w:webHidden/>
          </w:rPr>
          <w:fldChar w:fldCharType="end"/>
        </w:r>
      </w:hyperlink>
    </w:p>
    <w:p w14:paraId="361A76D6"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69" w:history="1">
        <w:r w:rsidR="002A24F4" w:rsidRPr="00A9445B">
          <w:rPr>
            <w:rStyle w:val="Hyperlink"/>
            <w:noProof/>
          </w:rPr>
          <w:t>2.2.8</w:t>
        </w:r>
        <w:r w:rsidR="002A24F4">
          <w:rPr>
            <w:rFonts w:asciiTheme="minorHAnsi" w:eastAsiaTheme="minorEastAsia" w:hAnsiTheme="minorHAnsi" w:cstheme="minorBidi"/>
            <w:noProof/>
            <w:sz w:val="22"/>
            <w:szCs w:val="22"/>
          </w:rPr>
          <w:tab/>
        </w:r>
        <w:r w:rsidR="002A24F4" w:rsidRPr="00A9445B">
          <w:rPr>
            <w:rStyle w:val="Hyperlink"/>
            <w:noProof/>
          </w:rPr>
          <w:t>Quando usar o RDM</w:t>
        </w:r>
        <w:r w:rsidR="002A24F4">
          <w:rPr>
            <w:noProof/>
            <w:webHidden/>
          </w:rPr>
          <w:tab/>
        </w:r>
        <w:r w:rsidR="002A24F4">
          <w:rPr>
            <w:noProof/>
            <w:webHidden/>
          </w:rPr>
          <w:fldChar w:fldCharType="begin"/>
        </w:r>
        <w:r w:rsidR="002A24F4">
          <w:rPr>
            <w:noProof/>
            <w:webHidden/>
          </w:rPr>
          <w:instrText xml:space="preserve"> PAGEREF _Toc479347069 \h </w:instrText>
        </w:r>
        <w:r w:rsidR="002A24F4">
          <w:rPr>
            <w:noProof/>
            <w:webHidden/>
          </w:rPr>
        </w:r>
        <w:r w:rsidR="002A24F4">
          <w:rPr>
            <w:noProof/>
            <w:webHidden/>
          </w:rPr>
          <w:fldChar w:fldCharType="separate"/>
        </w:r>
        <w:r w:rsidR="00C25FF3">
          <w:rPr>
            <w:noProof/>
            <w:webHidden/>
          </w:rPr>
          <w:t>64</w:t>
        </w:r>
        <w:r w:rsidR="002A24F4">
          <w:rPr>
            <w:noProof/>
            <w:webHidden/>
          </w:rPr>
          <w:fldChar w:fldCharType="end"/>
        </w:r>
      </w:hyperlink>
    </w:p>
    <w:p w14:paraId="304DC935" w14:textId="77777777" w:rsidR="002A24F4" w:rsidRDefault="00D25577">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70" w:history="1">
        <w:r w:rsidR="002A24F4" w:rsidRPr="00A9445B">
          <w:rPr>
            <w:rStyle w:val="Hyperlink"/>
            <w:noProof/>
          </w:rPr>
          <w:t>3.</w:t>
        </w:r>
        <w:r w:rsidR="002A24F4">
          <w:rPr>
            <w:rFonts w:asciiTheme="minorHAnsi" w:eastAsiaTheme="minorEastAsia" w:hAnsiTheme="minorHAnsi" w:cstheme="minorBidi"/>
            <w:b w:val="0"/>
            <w:caps w:val="0"/>
            <w:noProof/>
            <w:sz w:val="22"/>
            <w:szCs w:val="22"/>
          </w:rPr>
          <w:tab/>
        </w:r>
        <w:r w:rsidR="002A24F4" w:rsidRPr="00A9445B">
          <w:rPr>
            <w:rStyle w:val="Hyperlink"/>
            <w:noProof/>
          </w:rPr>
          <w:t>PROCEDIMENTOS METODOLÓGICOS</w:t>
        </w:r>
        <w:r w:rsidR="002A24F4">
          <w:rPr>
            <w:noProof/>
            <w:webHidden/>
          </w:rPr>
          <w:tab/>
        </w:r>
        <w:r w:rsidR="002A24F4">
          <w:rPr>
            <w:noProof/>
            <w:webHidden/>
          </w:rPr>
          <w:fldChar w:fldCharType="begin"/>
        </w:r>
        <w:r w:rsidR="002A24F4">
          <w:rPr>
            <w:noProof/>
            <w:webHidden/>
          </w:rPr>
          <w:instrText xml:space="preserve"> PAGEREF _Toc479347070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332CCB73"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1" w:history="1">
        <w:r w:rsidR="002A24F4" w:rsidRPr="00A9445B">
          <w:rPr>
            <w:rStyle w:val="Hyperlink"/>
            <w:noProof/>
          </w:rPr>
          <w:t>3.1</w:t>
        </w:r>
        <w:r w:rsidR="002A24F4">
          <w:rPr>
            <w:rFonts w:asciiTheme="minorHAnsi" w:eastAsiaTheme="minorEastAsia" w:hAnsiTheme="minorHAnsi" w:cstheme="minorBidi"/>
            <w:b w:val="0"/>
            <w:noProof/>
            <w:sz w:val="22"/>
            <w:szCs w:val="22"/>
          </w:rPr>
          <w:tab/>
        </w:r>
        <w:r w:rsidR="002A24F4" w:rsidRPr="00A9445B">
          <w:rPr>
            <w:rStyle w:val="Hyperlink"/>
            <w:noProof/>
          </w:rPr>
          <w:t>Delineamento da Pesquisa</w:t>
        </w:r>
        <w:r w:rsidR="002A24F4">
          <w:rPr>
            <w:noProof/>
            <w:webHidden/>
          </w:rPr>
          <w:tab/>
        </w:r>
        <w:r w:rsidR="002A24F4">
          <w:rPr>
            <w:noProof/>
            <w:webHidden/>
          </w:rPr>
          <w:fldChar w:fldCharType="begin"/>
        </w:r>
        <w:r w:rsidR="002A24F4">
          <w:rPr>
            <w:noProof/>
            <w:webHidden/>
          </w:rPr>
          <w:instrText xml:space="preserve"> PAGEREF _Toc479347071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5885C268"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2" w:history="1">
        <w:r w:rsidR="002A24F4" w:rsidRPr="00A9445B">
          <w:rPr>
            <w:rStyle w:val="Hyperlink"/>
            <w:noProof/>
          </w:rPr>
          <w:t>3.2</w:t>
        </w:r>
        <w:r w:rsidR="002A24F4">
          <w:rPr>
            <w:rFonts w:asciiTheme="minorHAnsi" w:eastAsiaTheme="minorEastAsia" w:hAnsiTheme="minorHAnsi" w:cstheme="minorBidi"/>
            <w:b w:val="0"/>
            <w:noProof/>
            <w:sz w:val="22"/>
            <w:szCs w:val="22"/>
          </w:rPr>
          <w:tab/>
        </w:r>
        <w:r w:rsidR="002A24F4" w:rsidRPr="00A9445B">
          <w:rPr>
            <w:rStyle w:val="Hyperlink"/>
            <w:noProof/>
          </w:rPr>
          <w:t>Método de Trabalho</w:t>
        </w:r>
        <w:r w:rsidR="002A24F4">
          <w:rPr>
            <w:noProof/>
            <w:webHidden/>
          </w:rPr>
          <w:tab/>
        </w:r>
        <w:r w:rsidR="002A24F4">
          <w:rPr>
            <w:noProof/>
            <w:webHidden/>
          </w:rPr>
          <w:fldChar w:fldCharType="begin"/>
        </w:r>
        <w:r w:rsidR="002A24F4">
          <w:rPr>
            <w:noProof/>
            <w:webHidden/>
          </w:rPr>
          <w:instrText xml:space="preserve"> PAGEREF _Toc479347072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1E800280"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3" w:history="1">
        <w:r w:rsidR="002A24F4" w:rsidRPr="00A9445B">
          <w:rPr>
            <w:rStyle w:val="Hyperlink"/>
            <w:noProof/>
          </w:rPr>
          <w:t>3.3</w:t>
        </w:r>
        <w:r w:rsidR="002A24F4">
          <w:rPr>
            <w:rFonts w:asciiTheme="minorHAnsi" w:eastAsiaTheme="minorEastAsia" w:hAnsiTheme="minorHAnsi" w:cstheme="minorBidi"/>
            <w:b w:val="0"/>
            <w:noProof/>
            <w:sz w:val="22"/>
            <w:szCs w:val="22"/>
          </w:rPr>
          <w:tab/>
        </w:r>
        <w:r w:rsidR="002A24F4" w:rsidRPr="00A9445B">
          <w:rPr>
            <w:rStyle w:val="Hyperlink"/>
            <w:noProof/>
          </w:rPr>
          <w:t>Coleta de Dados</w:t>
        </w:r>
        <w:r w:rsidR="002A24F4">
          <w:rPr>
            <w:noProof/>
            <w:webHidden/>
          </w:rPr>
          <w:tab/>
        </w:r>
        <w:r w:rsidR="002A24F4">
          <w:rPr>
            <w:noProof/>
            <w:webHidden/>
          </w:rPr>
          <w:fldChar w:fldCharType="begin"/>
        </w:r>
        <w:r w:rsidR="002A24F4">
          <w:rPr>
            <w:noProof/>
            <w:webHidden/>
          </w:rPr>
          <w:instrText xml:space="preserve"> PAGEREF _Toc479347073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2FEC9F80"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4" w:history="1">
        <w:r w:rsidR="002A24F4" w:rsidRPr="00A9445B">
          <w:rPr>
            <w:rStyle w:val="Hyperlink"/>
            <w:noProof/>
          </w:rPr>
          <w:t>3.4</w:t>
        </w:r>
        <w:r w:rsidR="002A24F4">
          <w:rPr>
            <w:rFonts w:asciiTheme="minorHAnsi" w:eastAsiaTheme="minorEastAsia" w:hAnsiTheme="minorHAnsi" w:cstheme="minorBidi"/>
            <w:b w:val="0"/>
            <w:noProof/>
            <w:sz w:val="22"/>
            <w:szCs w:val="22"/>
          </w:rPr>
          <w:tab/>
        </w:r>
        <w:r w:rsidR="002A24F4" w:rsidRPr="00A9445B">
          <w:rPr>
            <w:rStyle w:val="Hyperlink"/>
            <w:noProof/>
          </w:rPr>
          <w:t>Análise dos Dados</w:t>
        </w:r>
        <w:r w:rsidR="002A24F4">
          <w:rPr>
            <w:noProof/>
            <w:webHidden/>
          </w:rPr>
          <w:tab/>
        </w:r>
        <w:r w:rsidR="002A24F4">
          <w:rPr>
            <w:noProof/>
            <w:webHidden/>
          </w:rPr>
          <w:fldChar w:fldCharType="begin"/>
        </w:r>
        <w:r w:rsidR="002A24F4">
          <w:rPr>
            <w:noProof/>
            <w:webHidden/>
          </w:rPr>
          <w:instrText xml:space="preserve"> PAGEREF _Toc479347074 \h </w:instrText>
        </w:r>
        <w:r w:rsidR="002A24F4">
          <w:rPr>
            <w:noProof/>
            <w:webHidden/>
          </w:rPr>
        </w:r>
        <w:r w:rsidR="002A24F4">
          <w:rPr>
            <w:noProof/>
            <w:webHidden/>
          </w:rPr>
          <w:fldChar w:fldCharType="separate"/>
        </w:r>
        <w:r w:rsidR="00C25FF3">
          <w:rPr>
            <w:noProof/>
            <w:webHidden/>
          </w:rPr>
          <w:t>66</w:t>
        </w:r>
        <w:r w:rsidR="002A24F4">
          <w:rPr>
            <w:noProof/>
            <w:webHidden/>
          </w:rPr>
          <w:fldChar w:fldCharType="end"/>
        </w:r>
      </w:hyperlink>
    </w:p>
    <w:p w14:paraId="23AFB16A" w14:textId="77777777" w:rsidR="002A24F4" w:rsidRDefault="00D25577">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75" w:history="1">
        <w:r w:rsidR="002A24F4" w:rsidRPr="00A9445B">
          <w:rPr>
            <w:rStyle w:val="Hyperlink"/>
            <w:noProof/>
          </w:rPr>
          <w:t>4.</w:t>
        </w:r>
        <w:r w:rsidR="002A24F4">
          <w:rPr>
            <w:rFonts w:asciiTheme="minorHAnsi" w:eastAsiaTheme="minorEastAsia" w:hAnsiTheme="minorHAnsi" w:cstheme="minorBidi"/>
            <w:b w:val="0"/>
            <w:caps w:val="0"/>
            <w:noProof/>
            <w:sz w:val="22"/>
            <w:szCs w:val="22"/>
          </w:rPr>
          <w:tab/>
        </w:r>
        <w:r w:rsidR="002A24F4" w:rsidRPr="00A9445B">
          <w:rPr>
            <w:rStyle w:val="Hyperlink"/>
            <w:noProof/>
          </w:rPr>
          <w:t>APLICAÇÃO E AVALIAÇÂO DO RDM</w:t>
        </w:r>
        <w:r w:rsidR="002A24F4">
          <w:rPr>
            <w:noProof/>
            <w:webHidden/>
          </w:rPr>
          <w:tab/>
        </w:r>
        <w:r w:rsidR="002A24F4">
          <w:rPr>
            <w:noProof/>
            <w:webHidden/>
          </w:rPr>
          <w:fldChar w:fldCharType="begin"/>
        </w:r>
        <w:r w:rsidR="002A24F4">
          <w:rPr>
            <w:noProof/>
            <w:webHidden/>
          </w:rPr>
          <w:instrText xml:space="preserve"> PAGEREF _Toc479347075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26360707"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6" w:history="1">
        <w:r w:rsidR="002A24F4" w:rsidRPr="00A9445B">
          <w:rPr>
            <w:rStyle w:val="Hyperlink"/>
            <w:noProof/>
          </w:rPr>
          <w:t>4.1</w:t>
        </w:r>
        <w:r w:rsidR="002A24F4">
          <w:rPr>
            <w:rFonts w:asciiTheme="minorHAnsi" w:eastAsiaTheme="minorEastAsia" w:hAnsiTheme="minorHAnsi" w:cstheme="minorBidi"/>
            <w:b w:val="0"/>
            <w:noProof/>
            <w:sz w:val="22"/>
            <w:szCs w:val="22"/>
          </w:rPr>
          <w:tab/>
        </w:r>
        <w:r w:rsidR="002A24F4" w:rsidRPr="00A9445B">
          <w:rPr>
            <w:rStyle w:val="Hyperlink"/>
            <w:noProof/>
          </w:rPr>
          <w:t>O Contexto de Aplicação</w:t>
        </w:r>
        <w:r w:rsidR="002A24F4">
          <w:rPr>
            <w:noProof/>
            <w:webHidden/>
          </w:rPr>
          <w:tab/>
        </w:r>
        <w:r w:rsidR="002A24F4">
          <w:rPr>
            <w:noProof/>
            <w:webHidden/>
          </w:rPr>
          <w:fldChar w:fldCharType="begin"/>
        </w:r>
        <w:r w:rsidR="002A24F4">
          <w:rPr>
            <w:noProof/>
            <w:webHidden/>
          </w:rPr>
          <w:instrText xml:space="preserve"> PAGEREF _Toc479347076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01B85104"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77" w:history="1">
        <w:r w:rsidR="002A24F4" w:rsidRPr="00A9445B">
          <w:rPr>
            <w:rStyle w:val="Hyperlink"/>
            <w:noProof/>
          </w:rPr>
          <w:t>4.2</w:t>
        </w:r>
        <w:r w:rsidR="002A24F4">
          <w:rPr>
            <w:rFonts w:asciiTheme="minorHAnsi" w:eastAsiaTheme="minorEastAsia" w:hAnsiTheme="minorHAnsi" w:cstheme="minorBidi"/>
            <w:b w:val="0"/>
            <w:noProof/>
            <w:sz w:val="22"/>
            <w:szCs w:val="22"/>
          </w:rPr>
          <w:tab/>
        </w:r>
        <w:r w:rsidR="002A24F4" w:rsidRPr="00A9445B">
          <w:rPr>
            <w:rStyle w:val="Hyperlink"/>
            <w:noProof/>
          </w:rPr>
          <w:t>Aplicação do RDM</w:t>
        </w:r>
        <w:r w:rsidR="002A24F4">
          <w:rPr>
            <w:noProof/>
            <w:webHidden/>
          </w:rPr>
          <w:tab/>
        </w:r>
        <w:r w:rsidR="002A24F4">
          <w:rPr>
            <w:noProof/>
            <w:webHidden/>
          </w:rPr>
          <w:fldChar w:fldCharType="begin"/>
        </w:r>
        <w:r w:rsidR="002A24F4">
          <w:rPr>
            <w:noProof/>
            <w:webHidden/>
          </w:rPr>
          <w:instrText xml:space="preserve"> PAGEREF _Toc479347077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1708C625"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78" w:history="1">
        <w:r w:rsidR="002A24F4" w:rsidRPr="00A9445B">
          <w:rPr>
            <w:rStyle w:val="Hyperlink"/>
            <w:noProof/>
          </w:rPr>
          <w:t>4.2.1</w:t>
        </w:r>
        <w:r w:rsidR="002A24F4">
          <w:rPr>
            <w:rFonts w:asciiTheme="minorHAnsi" w:eastAsiaTheme="minorEastAsia" w:hAnsiTheme="minorHAnsi" w:cstheme="minorBidi"/>
            <w:noProof/>
            <w:sz w:val="22"/>
            <w:szCs w:val="22"/>
          </w:rPr>
          <w:tab/>
        </w:r>
        <w:r w:rsidR="002A24F4" w:rsidRPr="00A9445B">
          <w:rPr>
            <w:rStyle w:val="Hyperlink"/>
            <w:noProof/>
          </w:rPr>
          <w:t>Estruturação da Situação: XLRM</w:t>
        </w:r>
        <w:r w:rsidR="002A24F4">
          <w:rPr>
            <w:noProof/>
            <w:webHidden/>
          </w:rPr>
          <w:tab/>
        </w:r>
        <w:r w:rsidR="002A24F4">
          <w:rPr>
            <w:noProof/>
            <w:webHidden/>
          </w:rPr>
          <w:fldChar w:fldCharType="begin"/>
        </w:r>
        <w:r w:rsidR="002A24F4">
          <w:rPr>
            <w:noProof/>
            <w:webHidden/>
          </w:rPr>
          <w:instrText xml:space="preserve"> PAGEREF _Toc479347078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46A63C0E"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79" w:history="1">
        <w:r w:rsidR="002A24F4" w:rsidRPr="00A9445B">
          <w:rPr>
            <w:rStyle w:val="Hyperlink"/>
            <w:noProof/>
          </w:rPr>
          <w:t>4.2.2</w:t>
        </w:r>
        <w:r w:rsidR="002A24F4">
          <w:rPr>
            <w:rFonts w:asciiTheme="minorHAnsi" w:eastAsiaTheme="minorEastAsia" w:hAnsiTheme="minorHAnsi" w:cstheme="minorBidi"/>
            <w:noProof/>
            <w:sz w:val="22"/>
            <w:szCs w:val="22"/>
          </w:rPr>
          <w:tab/>
        </w:r>
        <w:r w:rsidR="002A24F4" w:rsidRPr="00A9445B">
          <w:rPr>
            <w:rStyle w:val="Hyperlink"/>
            <w:noProof/>
          </w:rPr>
          <w:t>Projetando o Modelo</w:t>
        </w:r>
        <w:r w:rsidR="002A24F4">
          <w:rPr>
            <w:noProof/>
            <w:webHidden/>
          </w:rPr>
          <w:tab/>
        </w:r>
        <w:r w:rsidR="002A24F4">
          <w:rPr>
            <w:noProof/>
            <w:webHidden/>
          </w:rPr>
          <w:fldChar w:fldCharType="begin"/>
        </w:r>
        <w:r w:rsidR="002A24F4">
          <w:rPr>
            <w:noProof/>
            <w:webHidden/>
          </w:rPr>
          <w:instrText xml:space="preserve"> PAGEREF _Toc479347079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725AC1EB"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80" w:history="1">
        <w:r w:rsidR="002A24F4" w:rsidRPr="00A9445B">
          <w:rPr>
            <w:rStyle w:val="Hyperlink"/>
            <w:noProof/>
          </w:rPr>
          <w:t>4.2.3</w:t>
        </w:r>
        <w:r w:rsidR="002A24F4">
          <w:rPr>
            <w:rFonts w:asciiTheme="minorHAnsi" w:eastAsiaTheme="minorEastAsia" w:hAnsiTheme="minorHAnsi" w:cstheme="minorBidi"/>
            <w:noProof/>
            <w:sz w:val="22"/>
            <w:szCs w:val="22"/>
          </w:rPr>
          <w:tab/>
        </w:r>
        <w:r w:rsidR="002A24F4" w:rsidRPr="00A9445B">
          <w:rPr>
            <w:rStyle w:val="Hyperlink"/>
            <w:noProof/>
          </w:rPr>
          <w:t>Geração de Casos</w:t>
        </w:r>
        <w:r w:rsidR="002A24F4">
          <w:rPr>
            <w:noProof/>
            <w:webHidden/>
          </w:rPr>
          <w:tab/>
        </w:r>
        <w:r w:rsidR="002A24F4">
          <w:rPr>
            <w:noProof/>
            <w:webHidden/>
          </w:rPr>
          <w:fldChar w:fldCharType="begin"/>
        </w:r>
        <w:r w:rsidR="002A24F4">
          <w:rPr>
            <w:noProof/>
            <w:webHidden/>
          </w:rPr>
          <w:instrText xml:space="preserve"> PAGEREF _Toc479347080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1ECE5699"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81" w:history="1">
        <w:r w:rsidR="002A24F4" w:rsidRPr="00A9445B">
          <w:rPr>
            <w:rStyle w:val="Hyperlink"/>
            <w:noProof/>
          </w:rPr>
          <w:t>4.2.4</w:t>
        </w:r>
        <w:r w:rsidR="002A24F4">
          <w:rPr>
            <w:rFonts w:asciiTheme="minorHAnsi" w:eastAsiaTheme="minorEastAsia" w:hAnsiTheme="minorHAnsi" w:cstheme="minorBidi"/>
            <w:noProof/>
            <w:sz w:val="22"/>
            <w:szCs w:val="22"/>
          </w:rPr>
          <w:tab/>
        </w:r>
        <w:r w:rsidR="002A24F4" w:rsidRPr="00A9445B">
          <w:rPr>
            <w:rStyle w:val="Hyperlink"/>
            <w:noProof/>
          </w:rPr>
          <w:t>Análise de Robustez das Decisões</w:t>
        </w:r>
        <w:r w:rsidR="002A24F4">
          <w:rPr>
            <w:noProof/>
            <w:webHidden/>
          </w:rPr>
          <w:tab/>
        </w:r>
        <w:r w:rsidR="002A24F4">
          <w:rPr>
            <w:noProof/>
            <w:webHidden/>
          </w:rPr>
          <w:fldChar w:fldCharType="begin"/>
        </w:r>
        <w:r w:rsidR="002A24F4">
          <w:rPr>
            <w:noProof/>
            <w:webHidden/>
          </w:rPr>
          <w:instrText xml:space="preserve"> PAGEREF _Toc479347081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6CDCF9BB"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82" w:history="1">
        <w:r w:rsidR="002A24F4" w:rsidRPr="00A9445B">
          <w:rPr>
            <w:rStyle w:val="Hyperlink"/>
            <w:noProof/>
          </w:rPr>
          <w:t>4.2.5</w:t>
        </w:r>
        <w:r w:rsidR="002A24F4">
          <w:rPr>
            <w:rFonts w:asciiTheme="minorHAnsi" w:eastAsiaTheme="minorEastAsia" w:hAnsiTheme="minorHAnsi" w:cstheme="minorBidi"/>
            <w:noProof/>
            <w:sz w:val="22"/>
            <w:szCs w:val="22"/>
          </w:rPr>
          <w:tab/>
        </w:r>
        <w:r w:rsidR="002A24F4" w:rsidRPr="00A9445B">
          <w:rPr>
            <w:rStyle w:val="Hyperlink"/>
            <w:noProof/>
          </w:rPr>
          <w:t>Análise de Tradeoffs</w:t>
        </w:r>
        <w:r w:rsidR="002A24F4">
          <w:rPr>
            <w:noProof/>
            <w:webHidden/>
          </w:rPr>
          <w:tab/>
        </w:r>
        <w:r w:rsidR="002A24F4">
          <w:rPr>
            <w:noProof/>
            <w:webHidden/>
          </w:rPr>
          <w:fldChar w:fldCharType="begin"/>
        </w:r>
        <w:r w:rsidR="002A24F4">
          <w:rPr>
            <w:noProof/>
            <w:webHidden/>
          </w:rPr>
          <w:instrText xml:space="preserve"> PAGEREF _Toc479347082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74656614" w14:textId="77777777" w:rsidR="002A24F4" w:rsidRDefault="00D25577">
      <w:pPr>
        <w:pStyle w:val="Sumrio2"/>
        <w:tabs>
          <w:tab w:val="left" w:pos="660"/>
          <w:tab w:val="right" w:leader="dot" w:pos="9061"/>
        </w:tabs>
        <w:rPr>
          <w:rFonts w:asciiTheme="minorHAnsi" w:eastAsiaTheme="minorEastAsia" w:hAnsiTheme="minorHAnsi" w:cstheme="minorBidi"/>
          <w:b w:val="0"/>
          <w:noProof/>
          <w:sz w:val="22"/>
          <w:szCs w:val="22"/>
        </w:rPr>
      </w:pPr>
      <w:hyperlink w:anchor="_Toc479347083" w:history="1">
        <w:r w:rsidR="002A24F4" w:rsidRPr="00A9445B">
          <w:rPr>
            <w:rStyle w:val="Hyperlink"/>
            <w:noProof/>
          </w:rPr>
          <w:t>4.3</w:t>
        </w:r>
        <w:r w:rsidR="002A24F4">
          <w:rPr>
            <w:rFonts w:asciiTheme="minorHAnsi" w:eastAsiaTheme="minorEastAsia" w:hAnsiTheme="minorHAnsi" w:cstheme="minorBidi"/>
            <w:b w:val="0"/>
            <w:noProof/>
            <w:sz w:val="22"/>
            <w:szCs w:val="22"/>
          </w:rPr>
          <w:tab/>
        </w:r>
        <w:r w:rsidR="002A24F4" w:rsidRPr="00A9445B">
          <w:rPr>
            <w:rStyle w:val="Hyperlink"/>
            <w:noProof/>
          </w:rPr>
          <w:t>Avaliação da Aplicação</w:t>
        </w:r>
        <w:r w:rsidR="002A24F4">
          <w:rPr>
            <w:noProof/>
            <w:webHidden/>
          </w:rPr>
          <w:tab/>
        </w:r>
        <w:r w:rsidR="002A24F4">
          <w:rPr>
            <w:noProof/>
            <w:webHidden/>
          </w:rPr>
          <w:fldChar w:fldCharType="begin"/>
        </w:r>
        <w:r w:rsidR="002A24F4">
          <w:rPr>
            <w:noProof/>
            <w:webHidden/>
          </w:rPr>
          <w:instrText xml:space="preserve"> PAGEREF _Toc479347083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710A03E0" w14:textId="77777777" w:rsidR="002A24F4" w:rsidRDefault="00D25577">
      <w:pPr>
        <w:pStyle w:val="Sumrio3"/>
        <w:tabs>
          <w:tab w:val="left" w:pos="880"/>
        </w:tabs>
        <w:rPr>
          <w:rFonts w:asciiTheme="minorHAnsi" w:eastAsiaTheme="minorEastAsia" w:hAnsiTheme="minorHAnsi" w:cstheme="minorBidi"/>
          <w:noProof/>
          <w:sz w:val="22"/>
          <w:szCs w:val="22"/>
        </w:rPr>
      </w:pPr>
      <w:hyperlink w:anchor="_Toc479347084" w:history="1">
        <w:r w:rsidR="002A24F4" w:rsidRPr="00A9445B">
          <w:rPr>
            <w:rStyle w:val="Hyperlink"/>
            <w:noProof/>
          </w:rPr>
          <w:t>4.3.1</w:t>
        </w:r>
        <w:r w:rsidR="002A24F4">
          <w:rPr>
            <w:rFonts w:asciiTheme="minorHAnsi" w:eastAsiaTheme="minorEastAsia" w:hAnsiTheme="minorHAnsi" w:cstheme="minorBidi"/>
            <w:noProof/>
            <w:sz w:val="22"/>
            <w:szCs w:val="22"/>
          </w:rPr>
          <w:tab/>
        </w:r>
        <w:r w:rsidR="002A24F4" w:rsidRPr="00A9445B">
          <w:rPr>
            <w:rStyle w:val="Hyperlink"/>
            <w:noProof/>
          </w:rPr>
          <w:t>Síntese da Avaliação</w:t>
        </w:r>
        <w:r w:rsidR="002A24F4">
          <w:rPr>
            <w:noProof/>
            <w:webHidden/>
          </w:rPr>
          <w:tab/>
        </w:r>
        <w:r w:rsidR="002A24F4">
          <w:rPr>
            <w:noProof/>
            <w:webHidden/>
          </w:rPr>
          <w:fldChar w:fldCharType="begin"/>
        </w:r>
        <w:r w:rsidR="002A24F4">
          <w:rPr>
            <w:noProof/>
            <w:webHidden/>
          </w:rPr>
          <w:instrText xml:space="preserve"> PAGEREF _Toc479347084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284396E5" w14:textId="77777777" w:rsidR="002A24F4" w:rsidRDefault="00D25577">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79347085" w:history="1">
        <w:r w:rsidR="002A24F4" w:rsidRPr="00A9445B">
          <w:rPr>
            <w:rStyle w:val="Hyperlink"/>
            <w:noProof/>
          </w:rPr>
          <w:t>5.</w:t>
        </w:r>
        <w:r w:rsidR="002A24F4">
          <w:rPr>
            <w:rFonts w:asciiTheme="minorHAnsi" w:eastAsiaTheme="minorEastAsia" w:hAnsiTheme="minorHAnsi" w:cstheme="minorBidi"/>
            <w:b w:val="0"/>
            <w:caps w:val="0"/>
            <w:noProof/>
            <w:sz w:val="22"/>
            <w:szCs w:val="22"/>
          </w:rPr>
          <w:tab/>
        </w:r>
        <w:r w:rsidR="002A24F4" w:rsidRPr="00A9445B">
          <w:rPr>
            <w:rStyle w:val="Hyperlink"/>
            <w:noProof/>
          </w:rPr>
          <w:t>CONCLUSÃO</w:t>
        </w:r>
        <w:r w:rsidR="002A24F4">
          <w:rPr>
            <w:noProof/>
            <w:webHidden/>
          </w:rPr>
          <w:tab/>
        </w:r>
        <w:r w:rsidR="002A24F4">
          <w:rPr>
            <w:noProof/>
            <w:webHidden/>
          </w:rPr>
          <w:fldChar w:fldCharType="begin"/>
        </w:r>
        <w:r w:rsidR="002A24F4">
          <w:rPr>
            <w:noProof/>
            <w:webHidden/>
          </w:rPr>
          <w:instrText xml:space="preserve"> PAGEREF _Toc479347085 \h </w:instrText>
        </w:r>
        <w:r w:rsidR="002A24F4">
          <w:rPr>
            <w:noProof/>
            <w:webHidden/>
          </w:rPr>
        </w:r>
        <w:r w:rsidR="002A24F4">
          <w:rPr>
            <w:noProof/>
            <w:webHidden/>
          </w:rPr>
          <w:fldChar w:fldCharType="separate"/>
        </w:r>
        <w:r w:rsidR="00C25FF3">
          <w:rPr>
            <w:noProof/>
            <w:webHidden/>
          </w:rPr>
          <w:t>67</w:t>
        </w:r>
        <w:r w:rsidR="002A24F4">
          <w:rPr>
            <w:noProof/>
            <w:webHidden/>
          </w:rPr>
          <w:fldChar w:fldCharType="end"/>
        </w:r>
      </w:hyperlink>
    </w:p>
    <w:p w14:paraId="4400A609"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86" w:history="1">
        <w:r w:rsidR="002A24F4" w:rsidRPr="00A9445B">
          <w:rPr>
            <w:rStyle w:val="Hyperlink"/>
            <w:noProof/>
            <w:lang w:val="en-US"/>
          </w:rPr>
          <w:t>REFERÊNCIAS</w:t>
        </w:r>
        <w:r w:rsidR="002A24F4">
          <w:rPr>
            <w:noProof/>
            <w:webHidden/>
          </w:rPr>
          <w:tab/>
        </w:r>
        <w:r w:rsidR="002A24F4">
          <w:rPr>
            <w:noProof/>
            <w:webHidden/>
          </w:rPr>
          <w:fldChar w:fldCharType="begin"/>
        </w:r>
        <w:r w:rsidR="002A24F4">
          <w:rPr>
            <w:noProof/>
            <w:webHidden/>
          </w:rPr>
          <w:instrText xml:space="preserve"> PAGEREF _Toc479347086 \h </w:instrText>
        </w:r>
        <w:r w:rsidR="002A24F4">
          <w:rPr>
            <w:noProof/>
            <w:webHidden/>
          </w:rPr>
        </w:r>
        <w:r w:rsidR="002A24F4">
          <w:rPr>
            <w:noProof/>
            <w:webHidden/>
          </w:rPr>
          <w:fldChar w:fldCharType="separate"/>
        </w:r>
        <w:r w:rsidR="00C25FF3">
          <w:rPr>
            <w:noProof/>
            <w:webHidden/>
          </w:rPr>
          <w:t>68</w:t>
        </w:r>
        <w:r w:rsidR="002A24F4">
          <w:rPr>
            <w:noProof/>
            <w:webHidden/>
          </w:rPr>
          <w:fldChar w:fldCharType="end"/>
        </w:r>
      </w:hyperlink>
    </w:p>
    <w:p w14:paraId="67EE6EC0"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87"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A – Protocolo da Revisão Sistemática da Literatura</w:t>
        </w:r>
        <w:r w:rsidR="002A24F4">
          <w:rPr>
            <w:noProof/>
            <w:webHidden/>
          </w:rPr>
          <w:tab/>
        </w:r>
        <w:r w:rsidR="002A24F4">
          <w:rPr>
            <w:noProof/>
            <w:webHidden/>
          </w:rPr>
          <w:fldChar w:fldCharType="begin"/>
        </w:r>
        <w:r w:rsidR="002A24F4">
          <w:rPr>
            <w:noProof/>
            <w:webHidden/>
          </w:rPr>
          <w:instrText xml:space="preserve"> PAGEREF _Toc479347087 \h </w:instrText>
        </w:r>
        <w:r w:rsidR="002A24F4">
          <w:rPr>
            <w:noProof/>
            <w:webHidden/>
          </w:rPr>
        </w:r>
        <w:r w:rsidR="002A24F4">
          <w:rPr>
            <w:noProof/>
            <w:webHidden/>
          </w:rPr>
          <w:fldChar w:fldCharType="separate"/>
        </w:r>
        <w:r w:rsidR="00C25FF3">
          <w:rPr>
            <w:noProof/>
            <w:webHidden/>
          </w:rPr>
          <w:t>76</w:t>
        </w:r>
        <w:r w:rsidR="002A24F4">
          <w:rPr>
            <w:noProof/>
            <w:webHidden/>
          </w:rPr>
          <w:fldChar w:fldCharType="end"/>
        </w:r>
      </w:hyperlink>
    </w:p>
    <w:p w14:paraId="411BA087"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88"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B – Literatura Analisada sobre Decisões Estratégicas sob Incerteza</w:t>
        </w:r>
        <w:r w:rsidR="002A24F4">
          <w:rPr>
            <w:noProof/>
            <w:webHidden/>
          </w:rPr>
          <w:tab/>
        </w:r>
        <w:r w:rsidR="002A24F4">
          <w:rPr>
            <w:noProof/>
            <w:webHidden/>
          </w:rPr>
          <w:fldChar w:fldCharType="begin"/>
        </w:r>
        <w:r w:rsidR="002A24F4">
          <w:rPr>
            <w:noProof/>
            <w:webHidden/>
          </w:rPr>
          <w:instrText xml:space="preserve"> PAGEREF _Toc479347088 \h </w:instrText>
        </w:r>
        <w:r w:rsidR="002A24F4">
          <w:rPr>
            <w:noProof/>
            <w:webHidden/>
          </w:rPr>
        </w:r>
        <w:r w:rsidR="002A24F4">
          <w:rPr>
            <w:noProof/>
            <w:webHidden/>
          </w:rPr>
          <w:fldChar w:fldCharType="separate"/>
        </w:r>
        <w:r w:rsidR="00C25FF3">
          <w:rPr>
            <w:noProof/>
            <w:webHidden/>
          </w:rPr>
          <w:t>79</w:t>
        </w:r>
        <w:r w:rsidR="002A24F4">
          <w:rPr>
            <w:noProof/>
            <w:webHidden/>
          </w:rPr>
          <w:fldChar w:fldCharType="end"/>
        </w:r>
      </w:hyperlink>
    </w:p>
    <w:p w14:paraId="5BEA40A5"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89"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C – Literatura Analisada sobre RDM e EMA</w:t>
        </w:r>
        <w:r w:rsidR="002A24F4">
          <w:rPr>
            <w:noProof/>
            <w:webHidden/>
          </w:rPr>
          <w:tab/>
        </w:r>
        <w:r w:rsidR="002A24F4">
          <w:rPr>
            <w:noProof/>
            <w:webHidden/>
          </w:rPr>
          <w:fldChar w:fldCharType="begin"/>
        </w:r>
        <w:r w:rsidR="002A24F4">
          <w:rPr>
            <w:noProof/>
            <w:webHidden/>
          </w:rPr>
          <w:instrText xml:space="preserve"> PAGEREF _Toc479347089 \h </w:instrText>
        </w:r>
        <w:r w:rsidR="002A24F4">
          <w:rPr>
            <w:noProof/>
            <w:webHidden/>
          </w:rPr>
        </w:r>
        <w:r w:rsidR="002A24F4">
          <w:rPr>
            <w:noProof/>
            <w:webHidden/>
          </w:rPr>
          <w:fldChar w:fldCharType="separate"/>
        </w:r>
        <w:r w:rsidR="00C25FF3">
          <w:rPr>
            <w:noProof/>
            <w:webHidden/>
          </w:rPr>
          <w:t>82</w:t>
        </w:r>
        <w:r w:rsidR="002A24F4">
          <w:rPr>
            <w:noProof/>
            <w:webHidden/>
          </w:rPr>
          <w:fldChar w:fldCharType="end"/>
        </w:r>
      </w:hyperlink>
    </w:p>
    <w:p w14:paraId="44BEDF78"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90"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D – Contextos de Aplicação do RDM</w:t>
        </w:r>
        <w:r w:rsidR="002A24F4">
          <w:rPr>
            <w:noProof/>
            <w:webHidden/>
          </w:rPr>
          <w:tab/>
        </w:r>
        <w:r w:rsidR="002A24F4">
          <w:rPr>
            <w:noProof/>
            <w:webHidden/>
          </w:rPr>
          <w:fldChar w:fldCharType="begin"/>
        </w:r>
        <w:r w:rsidR="002A24F4">
          <w:rPr>
            <w:noProof/>
            <w:webHidden/>
          </w:rPr>
          <w:instrText xml:space="preserve"> PAGEREF _Toc479347090 \h </w:instrText>
        </w:r>
        <w:r w:rsidR="002A24F4">
          <w:rPr>
            <w:noProof/>
            <w:webHidden/>
          </w:rPr>
        </w:r>
        <w:r w:rsidR="002A24F4">
          <w:rPr>
            <w:noProof/>
            <w:webHidden/>
          </w:rPr>
          <w:fldChar w:fldCharType="separate"/>
        </w:r>
        <w:r w:rsidR="00C25FF3">
          <w:rPr>
            <w:noProof/>
            <w:webHidden/>
          </w:rPr>
          <w:t>85</w:t>
        </w:r>
        <w:r w:rsidR="002A24F4">
          <w:rPr>
            <w:noProof/>
            <w:webHidden/>
          </w:rPr>
          <w:fldChar w:fldCharType="end"/>
        </w:r>
      </w:hyperlink>
    </w:p>
    <w:p w14:paraId="698FDD27"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91"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E – Protocolo da Pesquisa</w:t>
        </w:r>
        <w:r w:rsidR="002A24F4">
          <w:rPr>
            <w:noProof/>
            <w:webHidden/>
          </w:rPr>
          <w:tab/>
        </w:r>
        <w:r w:rsidR="002A24F4">
          <w:rPr>
            <w:noProof/>
            <w:webHidden/>
          </w:rPr>
          <w:fldChar w:fldCharType="begin"/>
        </w:r>
        <w:r w:rsidR="002A24F4">
          <w:rPr>
            <w:noProof/>
            <w:webHidden/>
          </w:rPr>
          <w:instrText xml:space="preserve"> PAGEREF _Toc479347091 \h </w:instrText>
        </w:r>
        <w:r w:rsidR="002A24F4">
          <w:rPr>
            <w:noProof/>
            <w:webHidden/>
          </w:rPr>
        </w:r>
        <w:r w:rsidR="002A24F4">
          <w:rPr>
            <w:noProof/>
            <w:webHidden/>
          </w:rPr>
          <w:fldChar w:fldCharType="separate"/>
        </w:r>
        <w:r w:rsidR="00C25FF3">
          <w:rPr>
            <w:noProof/>
            <w:webHidden/>
          </w:rPr>
          <w:t>88</w:t>
        </w:r>
        <w:r w:rsidR="002A24F4">
          <w:rPr>
            <w:noProof/>
            <w:webHidden/>
          </w:rPr>
          <w:fldChar w:fldCharType="end"/>
        </w:r>
      </w:hyperlink>
    </w:p>
    <w:p w14:paraId="4F2403D9"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92"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F – Equações relacionadas ao RDM e Fontes</w:t>
        </w:r>
        <w:r w:rsidR="002A24F4">
          <w:rPr>
            <w:noProof/>
            <w:webHidden/>
          </w:rPr>
          <w:tab/>
        </w:r>
        <w:r w:rsidR="002A24F4">
          <w:rPr>
            <w:noProof/>
            <w:webHidden/>
          </w:rPr>
          <w:fldChar w:fldCharType="begin"/>
        </w:r>
        <w:r w:rsidR="002A24F4">
          <w:rPr>
            <w:noProof/>
            <w:webHidden/>
          </w:rPr>
          <w:instrText xml:space="preserve"> PAGEREF _Toc479347092 \h </w:instrText>
        </w:r>
        <w:r w:rsidR="002A24F4">
          <w:rPr>
            <w:noProof/>
            <w:webHidden/>
          </w:rPr>
        </w:r>
        <w:r w:rsidR="002A24F4">
          <w:rPr>
            <w:noProof/>
            <w:webHidden/>
          </w:rPr>
          <w:fldChar w:fldCharType="separate"/>
        </w:r>
        <w:r w:rsidR="00C25FF3">
          <w:rPr>
            <w:noProof/>
            <w:webHidden/>
          </w:rPr>
          <w:t>90</w:t>
        </w:r>
        <w:r w:rsidR="002A24F4">
          <w:rPr>
            <w:noProof/>
            <w:webHidden/>
          </w:rPr>
          <w:fldChar w:fldCharType="end"/>
        </w:r>
      </w:hyperlink>
    </w:p>
    <w:p w14:paraId="33B47E24" w14:textId="77777777" w:rsidR="002A24F4" w:rsidRDefault="00D25577">
      <w:pPr>
        <w:pStyle w:val="Sumrio1"/>
        <w:tabs>
          <w:tab w:val="right" w:leader="dot" w:pos="9061"/>
        </w:tabs>
        <w:rPr>
          <w:rFonts w:asciiTheme="minorHAnsi" w:eastAsiaTheme="minorEastAsia" w:hAnsiTheme="minorHAnsi" w:cstheme="minorBidi"/>
          <w:b w:val="0"/>
          <w:caps w:val="0"/>
          <w:noProof/>
          <w:sz w:val="22"/>
          <w:szCs w:val="22"/>
        </w:rPr>
      </w:pPr>
      <w:hyperlink w:anchor="_Toc479347093" w:history="1">
        <w:r w:rsidR="002A24F4" w:rsidRPr="00A9445B">
          <w:rPr>
            <w:rStyle w:val="Hyperlink"/>
            <w:noProof/>
          </w:rPr>
          <w:t>A</w:t>
        </w:r>
        <w:r w:rsidR="002A24F4" w:rsidRPr="00A9445B">
          <w:rPr>
            <w:rStyle w:val="Hyperlink"/>
            <w:rFonts w:eastAsia="Calibri" w:cs="Arial"/>
            <w:noProof/>
            <w:spacing w:val="5"/>
            <w:kern w:val="32"/>
          </w:rPr>
          <w:t>PÊNDIC</w:t>
        </w:r>
        <w:r w:rsidR="002A24F4" w:rsidRPr="00A9445B">
          <w:rPr>
            <w:rStyle w:val="Hyperlink"/>
            <w:noProof/>
          </w:rPr>
          <w:t>E G – Quadro Completo de Métodos</w:t>
        </w:r>
        <w:r w:rsidR="002A24F4">
          <w:rPr>
            <w:noProof/>
            <w:webHidden/>
          </w:rPr>
          <w:tab/>
        </w:r>
        <w:r w:rsidR="002A24F4">
          <w:rPr>
            <w:noProof/>
            <w:webHidden/>
          </w:rPr>
          <w:fldChar w:fldCharType="begin"/>
        </w:r>
        <w:r w:rsidR="002A24F4">
          <w:rPr>
            <w:noProof/>
            <w:webHidden/>
          </w:rPr>
          <w:instrText xml:space="preserve"> PAGEREF _Toc479347093 \h </w:instrText>
        </w:r>
        <w:r w:rsidR="002A24F4">
          <w:rPr>
            <w:noProof/>
            <w:webHidden/>
          </w:rPr>
        </w:r>
        <w:r w:rsidR="002A24F4">
          <w:rPr>
            <w:noProof/>
            <w:webHidden/>
          </w:rPr>
          <w:fldChar w:fldCharType="separate"/>
        </w:r>
        <w:r w:rsidR="00C25FF3">
          <w:rPr>
            <w:noProof/>
            <w:webHidden/>
          </w:rPr>
          <w:t>92</w:t>
        </w:r>
        <w:r w:rsidR="002A24F4">
          <w:rPr>
            <w:noProof/>
            <w:webHidden/>
          </w:rPr>
          <w:fldChar w:fldCharType="end"/>
        </w:r>
      </w:hyperlink>
    </w:p>
    <w:p w14:paraId="2E57EA8B"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448194C4" w14:textId="77777777" w:rsidR="00CA2959" w:rsidRPr="003B46D6" w:rsidRDefault="00CA2959" w:rsidP="00CA2959">
      <w:pPr>
        <w:pStyle w:val="Ttulo1"/>
      </w:pPr>
      <w:bookmarkStart w:id="3" w:name="_Toc456015058"/>
      <w:bookmarkStart w:id="4" w:name="_Toc479347050"/>
      <w:commentRangeStart w:id="5"/>
      <w:r w:rsidRPr="003B46D6">
        <w:lastRenderedPageBreak/>
        <w:t>INTRODUÇÃO</w:t>
      </w:r>
      <w:bookmarkEnd w:id="4"/>
      <w:commentRangeEnd w:id="5"/>
      <w:r>
        <w:rPr>
          <w:rStyle w:val="Refdecomentrio"/>
          <w:b w:val="0"/>
        </w:rPr>
        <w:commentReference w:id="5"/>
      </w:r>
    </w:p>
    <w:p w14:paraId="1CA10549" w14:textId="3A34F1F4" w:rsidR="00CA2959" w:rsidRDefault="00CA2959" w:rsidP="00CA2959">
      <w:r>
        <w:t>Uma decisão representa um comprometimento de recursos que não é reversível, exceto por uma ou</w:t>
      </w:r>
      <w:bookmarkStart w:id="6" w:name="_GoBack"/>
      <w:bookmarkEnd w:id="6"/>
      <w:r>
        <w:t xml:space="preserve">tra decisão futura.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8725A">
        <w:rPr>
          <w:noProof/>
        </w:rPr>
        <w:t>(ROSENHEAD; ELTON; GUPTA, 1973)</w:t>
      </w:r>
      <w:r>
        <w:fldChar w:fldCharType="end"/>
      </w:r>
      <w:r>
        <w:t xml:space="preserve">. </w:t>
      </w:r>
      <w:r w:rsidRPr="00937337">
        <w:t>A</w:t>
      </w:r>
      <w:r>
        <w:t>s Decisões Estratégicas</w:t>
      </w:r>
      <w:r w:rsidRPr="00937337">
        <w:t xml:space="preserve"> </w:t>
      </w:r>
      <w:r>
        <w:t>(</w:t>
      </w:r>
      <w:r w:rsidRPr="00937337">
        <w:rPr>
          <w:i/>
        </w:rPr>
        <w:t>Strategic Decision Making</w:t>
      </w:r>
      <w:r>
        <w:rPr>
          <w:i/>
        </w:rPr>
        <w:t xml:space="preserve"> </w:t>
      </w:r>
      <w:del w:id="7" w:author="Daniel Lacerda" w:date="2017-04-29T12:39:00Z">
        <w:r w:rsidDel="00CA7EBB">
          <w:rPr>
            <w:i/>
          </w:rPr>
          <w:delText>-</w:delText>
        </w:r>
      </w:del>
      <w:ins w:id="8" w:author="Daniel Lacerda" w:date="2017-04-29T12:39:00Z">
        <w:r>
          <w:rPr>
            <w:i/>
          </w:rPr>
          <w:t>–</w:t>
        </w:r>
      </w:ins>
      <w:r>
        <w:rPr>
          <w:i/>
        </w:rPr>
        <w:t xml:space="preserve"> SDM</w:t>
      </w:r>
      <w:r>
        <w:t>) podem ser consideradas</w:t>
      </w:r>
      <w:r w:rsidRPr="00937337">
        <w:t xml:space="preserve"> </w:t>
      </w:r>
      <w:r>
        <w:t xml:space="preserve">como um aspecto central da estratégia de uma empresa, pois moldam o seu futuro.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"uris" : [ "http://www.mendeley.com/documents/?uuid=e313b4e0-a8ae-45d6-984f-b15be022f698" ] } ], "mendeley" : { "formattedCitation" : "(EISENHARDT; ZBARACKI, 1992)", "plainTextFormattedCitation" : "(EISENHARDT; ZBARACKI, 1992)", "previouslyFormattedCitation" : "(EISENHARDT; ZBARACKI, 1992)" }, "properties" : { "noteIndex" : 0 }, "schema" : "https://github.com/citation-style-language/schema/raw/master/csl-citation.json" }</w:instrText>
      </w:r>
      <w:r>
        <w:fldChar w:fldCharType="separate"/>
      </w:r>
      <w:r w:rsidRPr="00937337">
        <w:rPr>
          <w:noProof/>
        </w:rPr>
        <w:t>(EISENHARDT; ZBARACKI, 1992)</w:t>
      </w:r>
      <w:r>
        <w:fldChar w:fldCharType="end"/>
      </w:r>
      <w:r>
        <w:t xml:space="preserv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caracterizam as decisões estratégicas como importantes em termos das ações realizadas, recursos comprometidos ou pelos precedentes que define.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organização e sua sobrevivência.</w:t>
      </w:r>
    </w:p>
    <w:p w14:paraId="4F458D07" w14:textId="57D14191" w:rsidR="003C6F02" w:rsidRDefault="00AB6AEE" w:rsidP="003C6F02">
      <w:r>
        <w:t xml:space="preserve">Dada a criticidade </w:t>
      </w:r>
      <w:r w:rsidR="003C6F02">
        <w:t xml:space="preserve">das decisões estratégicas sobre o futuro das empresas, espera-se que as </w:t>
      </w:r>
      <w:r w:rsidR="00E21EEA">
        <w:t>mesmas</w:t>
      </w:r>
      <w:r w:rsidR="003C6F02">
        <w:t xml:space="preserve"> procurem suportar tais decisões da melhor maneira disponível, possivelmente usando processos formais. Esta necessidade manifestou-se no surgimento do planejamento estratégico formal, considerado </w:t>
      </w:r>
      <w:r w:rsidR="00E21EEA">
        <w:t xml:space="preserve">a partir dos anos 60 </w:t>
      </w:r>
      <w:r w:rsidR="003C6F02">
        <w:t xml:space="preserve">como </w:t>
      </w:r>
      <w:r w:rsidR="003C6F02">
        <w:rPr>
          <w:i/>
        </w:rPr>
        <w:t xml:space="preserve">a </w:t>
      </w:r>
      <w:r w:rsidR="003C6F02">
        <w:t>melhor alternativa para o suporte à estratégia</w:t>
      </w:r>
      <w:r w:rsidR="00E21EEA">
        <w:t>.</w:t>
      </w:r>
      <w:r w:rsidR="003C6F02">
        <w:t xml:space="preserve"> </w:t>
      </w:r>
      <w:r w:rsidR="003C6F02">
        <w:fldChar w:fldCharType="begin" w:fldLock="1"/>
      </w:r>
      <w:r w:rsidR="003C6F02">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3C6F02">
        <w:fldChar w:fldCharType="separate"/>
      </w:r>
      <w:r w:rsidR="003C6F02" w:rsidRPr="00175DCB">
        <w:rPr>
          <w:noProof/>
        </w:rPr>
        <w:t>(MINTZBERG, 1994)</w:t>
      </w:r>
      <w:r w:rsidR="003C6F02">
        <w:fldChar w:fldCharType="end"/>
      </w:r>
      <w:r w:rsidR="003C6F02">
        <w:t xml:space="preserve">. Neste sentido, seria necessário “um processo explícito que determine os objetivos de longo prazo da firma, procedimentos para gerar e </w:t>
      </w:r>
      <w:r w:rsidR="003C6F02" w:rsidRPr="003C6F02">
        <w:rPr>
          <w:i/>
        </w:rPr>
        <w:t>avaliar estratégias alternativas</w:t>
      </w:r>
      <w:r w:rsidR="003C6F02">
        <w:t xml:space="preserve"> e um sistema para monitorar os resultados do plano quando implementado”. </w:t>
      </w:r>
      <w:r w:rsidR="003C6F02">
        <w:fldChar w:fldCharType="begin" w:fldLock="1"/>
      </w:r>
      <w:r w:rsidR="00B70C94">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"1998", "suffix" : "grifo do autor", "uris" : [ "http://www.mendeley.com/documents/?uuid=c78f9a1b-6336-4295-9baf-fdc0b1639f95" ] } ], "mendeley" : { "formattedCitation" : "(ARMSTRONG, 1982, p. 1998 grifo do autor)", "plainTextFormattedCitation" : "(ARMSTRONG, 1982, p. 1998 grifo do autor)", "previouslyFormattedCitation" : "(ARMSTRONG, 1982, p. 1998 grifo do autor)" }, "properties" : { "noteIndex" : 0 }, "schema" : "https://github.com/citation-style-language/schema/raw/master/csl-citation.json" }</w:instrText>
      </w:r>
      <w:r w:rsidR="003C6F02">
        <w:fldChar w:fldCharType="separate"/>
      </w:r>
      <w:r w:rsidR="003C6F02" w:rsidRPr="003C6F02">
        <w:rPr>
          <w:noProof/>
        </w:rPr>
        <w:t>(ARMSTRONG, 1982, p. 1998 grifo do autor)</w:t>
      </w:r>
      <w:r w:rsidR="003C6F02">
        <w:fldChar w:fldCharType="end"/>
      </w:r>
      <w:r w:rsidR="003C6F02">
        <w:t xml:space="preserve">. Tal processo foi caracterizado como indicado na </w:t>
      </w:r>
      <w:r w:rsidR="003C6F02">
        <w:fldChar w:fldCharType="begin"/>
      </w:r>
      <w:r w:rsidR="003C6F02">
        <w:instrText xml:space="preserve"> REF _Ref480553143 \h </w:instrText>
      </w:r>
      <w:r w:rsidR="003C6F02">
        <w:fldChar w:fldCharType="separate"/>
      </w:r>
      <w:r w:rsidR="003C6F02">
        <w:t xml:space="preserve">Figura </w:t>
      </w:r>
      <w:r w:rsidR="003C6F02">
        <w:rPr>
          <w:noProof/>
        </w:rPr>
        <w:t>1</w:t>
      </w:r>
      <w:r w:rsidR="003C6F02">
        <w:fldChar w:fldCharType="end"/>
      </w:r>
      <w:r w:rsidR="003C6F02">
        <w:t xml:space="preserve">. Destacada nesta figura está </w:t>
      </w:r>
      <w:r w:rsidR="0034454D">
        <w:t>o foco de discussão deste trabalho, a</w:t>
      </w:r>
      <w:r w:rsidR="003C6F02">
        <w:t xml:space="preserve"> etapa “Avaliar Estratégias”, entendida como a </w:t>
      </w:r>
      <w:r w:rsidR="0034454D">
        <w:t>fase</w:t>
      </w:r>
      <w:r w:rsidR="003C6F02">
        <w:t xml:space="preserve"> na qual estratégias são comparadas e ranqueadas de acordo com alguma métrica de sucesso para a sua escolha .</w:t>
      </w:r>
      <w:r w:rsidR="003C6F02">
        <w:fldChar w:fldCharType="begin" w:fldLock="1"/>
      </w:r>
      <w:r w:rsidR="003C6F02">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rsidR="003C6F02">
        <w:fldChar w:fldCharType="separate"/>
      </w:r>
      <w:r w:rsidR="003C6F02" w:rsidRPr="00ED70D5">
        <w:rPr>
          <w:noProof/>
        </w:rPr>
        <w:t>(ARMSTRONG, 1982)</w:t>
      </w:r>
      <w:r w:rsidR="003C6F02">
        <w:fldChar w:fldCharType="end"/>
      </w:r>
      <w:r w:rsidR="003C6F02">
        <w:t xml:space="preserve">. </w:t>
      </w:r>
    </w:p>
    <w:p w14:paraId="3A402C1F" w14:textId="74F774C5" w:rsidR="003C6F02" w:rsidRDefault="003C6F02" w:rsidP="003C6F02">
      <w:pPr>
        <w:pStyle w:val="Legenda"/>
      </w:pPr>
      <w:bookmarkStart w:id="9" w:name="_Ref480553143"/>
      <w:bookmarkStart w:id="10" w:name="_Toc481313000"/>
      <w:r>
        <w:t xml:space="preserve">Figura </w:t>
      </w:r>
      <w:r w:rsidR="00D2653E">
        <w:fldChar w:fldCharType="begin"/>
      </w:r>
      <w:r w:rsidR="00D2653E">
        <w:instrText xml:space="preserve"> SEQ Figura \* ARABIC </w:instrText>
      </w:r>
      <w:r w:rsidR="00D2653E">
        <w:fldChar w:fldCharType="separate"/>
      </w:r>
      <w:r w:rsidR="00667DA5">
        <w:rPr>
          <w:noProof/>
        </w:rPr>
        <w:t>1</w:t>
      </w:r>
      <w:r w:rsidR="00D2653E">
        <w:rPr>
          <w:noProof/>
        </w:rPr>
        <w:fldChar w:fldCharType="end"/>
      </w:r>
      <w:bookmarkEnd w:id="9"/>
      <w:r>
        <w:t xml:space="preserve"> – Processo Formal para Suporte à Decisões Estratégicas</w:t>
      </w:r>
      <w:bookmarkEnd w:id="10"/>
    </w:p>
    <w:p w14:paraId="4AE96E4A" w14:textId="77777777" w:rsidR="003C6F02" w:rsidRDefault="003C6F02" w:rsidP="003C6F02">
      <w:pPr>
        <w:ind w:firstLine="0"/>
        <w:jc w:val="center"/>
      </w:pPr>
      <w:r>
        <w:rPr>
          <w:noProof/>
        </w:rPr>
        <w:drawing>
          <wp:inline distT="0" distB="0" distL="0" distR="0" wp14:anchorId="53B7DD17" wp14:editId="4FA9ABE6">
            <wp:extent cx="4781379" cy="1359752"/>
            <wp:effectExtent l="0" t="0" r="635" b="0"/>
            <wp:docPr id="1036" name="Imagem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028" cy="1386384"/>
                    </a:xfrm>
                    <a:prstGeom prst="rect">
                      <a:avLst/>
                    </a:prstGeom>
                    <a:noFill/>
                  </pic:spPr>
                </pic:pic>
              </a:graphicData>
            </a:graphic>
          </wp:inline>
        </w:drawing>
      </w:r>
    </w:p>
    <w:p w14:paraId="7838DC3B" w14:textId="77777777" w:rsidR="003C6F02" w:rsidRDefault="003C6F02" w:rsidP="00AB6AEE">
      <w:pPr>
        <w:ind w:firstLine="0"/>
        <w:jc w:val="center"/>
      </w:pPr>
      <w:r>
        <w:t xml:space="preserve">Fonte: Adaptado de Armstrong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"198", "uris" : [ "http://www.mendeley.com/documents/?uuid=c78f9a1b-6336-4295-9baf-fdc0b1639f95" ] } ], "mendeley" : { "formattedCitation" : "(ARMSTRONG, 1982, p. 198)", "plainTextFormattedCitation" : "(ARMSTRONG, 1982, p. 198)", "previouslyFormattedCitation" : "(ARMSTRONG, 1982, p. 198)" }, "properties" : { "noteIndex" : 0 }, "schema" : "https://github.com/citation-style-language/schema/raw/master/csl-citation.json" }</w:instrText>
      </w:r>
      <w:r>
        <w:fldChar w:fldCharType="separate"/>
      </w:r>
      <w:r w:rsidRPr="00835F75">
        <w:rPr>
          <w:noProof/>
        </w:rPr>
        <w:t>(ARMSTRONG, 1982, p. 198)</w:t>
      </w:r>
      <w:r>
        <w:fldChar w:fldCharType="end"/>
      </w:r>
      <w:r>
        <w:t>.</w:t>
      </w:r>
    </w:p>
    <w:p w14:paraId="3865AAFC" w14:textId="0745BD2C" w:rsidR="003C6F02" w:rsidRDefault="003C6F02" w:rsidP="003C6F02">
      <w:r>
        <w:lastRenderedPageBreak/>
        <w:t xml:space="preserve">Embora haja concessões quanto às contribuições do planejamento estratégico formal para suportar decisões estratégicas, o mesmo foi duramente criticado.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9136D7">
        <w:rPr>
          <w:noProof/>
        </w:rPr>
        <w:t>(1994)</w:t>
      </w:r>
      <w:r>
        <w:fldChar w:fldCharType="end"/>
      </w:r>
      <w:r>
        <w:t xml:space="preserve"> condena o Planejamento estratégico formal por depender de pressupostos falaciosos, a saber: (i) a necessidade da predição; (ii) o pressuposto da formalização, e; (iii) o pressuposto do desligamento (entre a formulação e implementação).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ED70D5">
        <w:rPr>
          <w:noProof/>
        </w:rPr>
        <w:t>(MINTZBERG, 1994)</w:t>
      </w:r>
      <w:r>
        <w:fldChar w:fldCharType="end"/>
      </w:r>
      <w:r>
        <w:t xml:space="preserve">. A falácia da predição, especificamente, se refere à necessidade de que o mundo não mude enquanto o planejamento está sendo executado, e continue assim enquanto o plano está sendo implementado. Deste modo, Mintzberg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7D54DE">
        <w:rPr>
          <w:noProof/>
        </w:rPr>
        <w:t>(1994)</w:t>
      </w:r>
      <w:r>
        <w:fldChar w:fldCharType="end"/>
      </w:r>
      <w:r>
        <w:t xml:space="preserve"> sugere que </w:t>
      </w:r>
      <w:r w:rsidR="00E21EEA">
        <w:t>o</w:t>
      </w:r>
      <w:r>
        <w:t xml:space="preserve"> </w:t>
      </w:r>
      <w:r w:rsidR="00E21EEA">
        <w:t>p</w:t>
      </w:r>
      <w:r>
        <w:t>lanejamento formal subestima o impacto da incerteza sobre as decisões estratégicas.</w:t>
      </w:r>
    </w:p>
    <w:p w14:paraId="2F5D6096" w14:textId="77777777" w:rsidR="003C6F02" w:rsidRDefault="003C6F02" w:rsidP="003C6F02">
      <w:r>
        <w:t>Ainda que sejam atribuídas todas estas falhas ao P</w:t>
      </w:r>
      <w:r w:rsidR="005B2947">
        <w:t>lanejamento Estratégico formal</w:t>
      </w:r>
      <w:r>
        <w:t xml:space="preserve">, a Avaliação das Decisões estratégicas </w:t>
      </w:r>
      <w:r w:rsidR="0034454D">
        <w:t>mantém</w:t>
      </w:r>
      <w:r>
        <w:t xml:space="preserve"> um papel relevante. Mesmo em um modelo empírico, não normativo, como o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a “Rotina de Avaliação e Escolha” é detalhadamente discutida.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"uris" : [ "http://www.mendeley.com/documents/?uuid=b69a9a03-ae74-49ec-9f1f-28fb719734b3" ] } ], "mendeley" : { "formattedCitation" : "(MINTZBERG; RAISINGHANI; THEORET, 1976)", "plainTextFormattedCitation" : "(MINTZBERG; RAISINGHANI; THEORET, 1976)", "previouslyFormattedCitation" : "(MINTZBERG; RAISINGHANI; THEORET, 1976)" }, "properties" : { "noteIndex" : 0 }, "schema" : "https://github.com/citation-style-language/schema/raw/master/csl-citation.json" }</w:instrText>
      </w:r>
      <w:r>
        <w:fldChar w:fldCharType="separate"/>
      </w:r>
      <w:r w:rsidRPr="00AF673E">
        <w:rPr>
          <w:noProof/>
        </w:rPr>
        <w:t>(MINTZBERG; RAISINGHANI; THEORET, 1976)</w:t>
      </w:r>
      <w:r>
        <w:fldChar w:fldCharType="end"/>
      </w:r>
      <w:r>
        <w:t>.</w:t>
      </w:r>
      <w:r w:rsidR="005B2947">
        <w:t xml:space="preserve"> </w:t>
      </w:r>
    </w:p>
    <w:p w14:paraId="2C4F2892" w14:textId="77777777" w:rsidR="003C6F02" w:rsidRDefault="003C6F02" w:rsidP="003C6F02">
      <w:r>
        <w:t xml:space="preserve">Duas observações de 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ressaltam a importância desta etapa crítica. Primeiro, foi observado que as etapas de “avaliação-escolha” estão intrinsecamente relacionadas. Portanto, deve-se notar que toda a importância dada à </w:t>
      </w:r>
      <w:r w:rsidRPr="0058541F">
        <w:rPr>
          <w:i/>
        </w:rPr>
        <w:t>escolha</w:t>
      </w:r>
      <w:r>
        <w:t xml:space="preserve"> das decisões estratégicas também deve ser lançada à forma de </w:t>
      </w:r>
      <w:r w:rsidRPr="0058541F">
        <w:rPr>
          <w:i/>
        </w:rPr>
        <w:t>avaliação</w:t>
      </w:r>
      <w:r>
        <w:t xml:space="preserve"> das decisões estratégicas. Em outras palavras, é importante que a empresa saiba como “Decidir como Decidir”.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sidRPr="0037717B">
        <w:rPr>
          <w:noProof/>
        </w:rPr>
        <w:t>(COURTNEY; LOVALLO; CLARKE, 2013)</w:t>
      </w:r>
      <w:r>
        <w:fldChar w:fldCharType="end"/>
      </w:r>
      <w:r>
        <w:t xml:space="preserve">. </w:t>
      </w:r>
    </w:p>
    <w:p w14:paraId="73D426DA" w14:textId="77777777" w:rsidR="003C6F02" w:rsidRDefault="00722582" w:rsidP="003C6F02">
      <w:r>
        <w:t>Segundo, d</w:t>
      </w:r>
      <w:r w:rsidR="00181CD1">
        <w:t xml:space="preserve">urante a Rotina de Avaliação e Escolha, </w:t>
      </w:r>
      <w:r w:rsidR="003C6F02">
        <w:t xml:space="preserve">Mintzberg, Raisinghani e Theoret </w:t>
      </w:r>
      <w:r w:rsidR="003C6F02">
        <w:fldChar w:fldCharType="begin" w:fldLock="1"/>
      </w:r>
      <w:r w:rsidR="003C6F02">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rsidR="003C6F02">
        <w:fldChar w:fldCharType="separate"/>
      </w:r>
      <w:r w:rsidR="003C6F02" w:rsidRPr="00AF673E">
        <w:rPr>
          <w:noProof/>
        </w:rPr>
        <w:t>(1976)</w:t>
      </w:r>
      <w:r w:rsidR="003C6F02">
        <w:fldChar w:fldCharType="end"/>
      </w:r>
      <w:r w:rsidR="003C6F02">
        <w:t xml:space="preserve"> </w:t>
      </w:r>
      <w:r w:rsidR="00181CD1">
        <w:t xml:space="preserve">observaram três modos </w:t>
      </w:r>
      <w:r w:rsidR="003C6F02">
        <w:t>de tomada de decisão: Julgamento, Barganha e Análise. No modo “julgamento” (judgment), um indivíduo realiza a escolha com base em procedimentos que o mesmo não explicita</w:t>
      </w:r>
      <w:r w:rsidR="008E02A8">
        <w:t xml:space="preserve"> (e talvez não sabe explicitar)</w:t>
      </w:r>
      <w:r w:rsidR="003C6F02">
        <w:t>. No modo “barganha”, a seleção da decisão é realizada por um grupo de decisores que possuem sistemas de metas conflitantes, cada um utilizando seu próprio julgamento. Finalmente, na análise, a avali</w:t>
      </w:r>
      <w:r w:rsidR="008E02A8">
        <w:t>ação formal é realizada</w:t>
      </w:r>
      <w:r w:rsidR="003C6F02">
        <w:t xml:space="preserve"> geralmente por tecnocratas, seguida de escolha gerencial por meio da barganha ou julgamento. Mintzberg, Raisinghani e Theoret </w:t>
      </w:r>
      <w:r w:rsidR="003C6F02">
        <w:fldChar w:fldCharType="begin" w:fldLock="1"/>
      </w:r>
      <w:r w:rsidR="003C6F02">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rsidR="003C6F02">
        <w:fldChar w:fldCharType="separate"/>
      </w:r>
      <w:r w:rsidR="003C6F02" w:rsidRPr="00664E7C">
        <w:rPr>
          <w:noProof/>
        </w:rPr>
        <w:t>(1976, p. 246)</w:t>
      </w:r>
      <w:r w:rsidR="003C6F02">
        <w:fldChar w:fldCharType="end"/>
      </w:r>
      <w:r w:rsidR="003C6F02">
        <w:t xml:space="preserve"> observam que a maior parte das decisões</w:t>
      </w:r>
      <w:r w:rsidR="0058541F">
        <w:t xml:space="preserve"> não são realizadas em um processo analítico (como apregoado pela então literatura normativa), mas sim em julgamento e barganha.</w:t>
      </w:r>
    </w:p>
    <w:p w14:paraId="2CE373C8" w14:textId="77777777" w:rsidR="00D41615" w:rsidRDefault="00D41615" w:rsidP="008E02A8">
      <w:r>
        <w:lastRenderedPageBreak/>
        <w:t>No entanto</w:t>
      </w:r>
      <w:r w:rsidR="00716C70">
        <w:t xml:space="preserve">, esta constatação não significa que “Julgamento” e “Barganha” </w:t>
      </w:r>
      <w:r w:rsidR="00B70C94">
        <w:t>sejam</w:t>
      </w:r>
      <w:r w:rsidR="00716C70">
        <w:t xml:space="preserve"> alternativas </w:t>
      </w:r>
      <w:r w:rsidR="00716C70">
        <w:rPr>
          <w:i/>
        </w:rPr>
        <w:t xml:space="preserve">melhores </w:t>
      </w:r>
      <w:r w:rsidR="00716C70">
        <w:t>do que</w:t>
      </w:r>
      <w:r w:rsidR="00B70C94">
        <w:t xml:space="preserve"> a “Análise Formal” para a avaliação de decisões estratégicas. </w:t>
      </w:r>
      <w:r w:rsidR="008E02A8">
        <w:t>Ao contrário</w:t>
      </w:r>
      <w:r w:rsidR="00B70C94">
        <w:t xml:space="preserve">, evidências apontam </w:t>
      </w:r>
      <w:r w:rsidR="00181CD1">
        <w:t>que o uso de procedimentos racionais para o suporte à tomada de decisão estratégica traz benefícios às empresas.</w:t>
      </w:r>
    </w:p>
    <w:p w14:paraId="2CDD796D" w14:textId="5714BC1F" w:rsidR="00EB5011" w:rsidRDefault="00116FC4" w:rsidP="008E02A8">
      <w:r>
        <w:t>O “julgamento” e a “ba</w:t>
      </w:r>
      <w:r w:rsidR="008E02A8">
        <w:t>rganha” são modos de avaliação sujeitos a vi</w:t>
      </w:r>
      <w:r w:rsidR="00EB5011">
        <w:t>és</w:t>
      </w:r>
      <w:r w:rsidR="008E02A8">
        <w:t xml:space="preserve">, cujo </w:t>
      </w:r>
      <w:r w:rsidR="00087EB2">
        <w:t xml:space="preserve">impacto </w:t>
      </w:r>
      <w:r w:rsidR="00EB5011">
        <w:t xml:space="preserve">negativo </w:t>
      </w:r>
      <w:r w:rsidR="008E02A8">
        <w:t>sobre as</w:t>
      </w:r>
      <w:r w:rsidR="00EB5011">
        <w:t xml:space="preserve"> decisões</w:t>
      </w:r>
      <w:r w:rsidR="00087EB2">
        <w:t xml:space="preserve"> estratégicas foi reconhecido há pelo menos 3 décadas</w:t>
      </w:r>
      <w:r w:rsidR="00EB5011">
        <w:t>. Barnes</w:t>
      </w:r>
      <w:r w:rsidR="00087EB2">
        <w:t xml:space="preserve"> </w:t>
      </w:r>
      <w:r w:rsidR="00087EB2">
        <w:fldChar w:fldCharType="begin" w:fldLock="1"/>
      </w:r>
      <w:r w:rsidR="00D41A23">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"suppress-author" : 1, "uris" : [ "http://www.mendeley.com/documents/?uuid=1949703a-d02b-4bff-8283-90715f8dc289" ] } ], "mendeley" : { "formattedCitation" : "(1984)", "plainTextFormattedCitation" : "(1984)", "previouslyFormattedCitation" : "(1984)" }, "properties" : { "noteIndex" : 0 }, "schema" : "https://github.com/citation-style-language/schema/raw/master/csl-citation.json" }</w:instrText>
      </w:r>
      <w:r w:rsidR="00087EB2">
        <w:fldChar w:fldCharType="separate"/>
      </w:r>
      <w:r w:rsidR="00EB5011" w:rsidRPr="00EB5011">
        <w:rPr>
          <w:noProof/>
        </w:rPr>
        <w:t>(1984)</w:t>
      </w:r>
      <w:r w:rsidR="00087EB2">
        <w:fldChar w:fldCharType="end"/>
      </w:r>
      <w:r w:rsidR="00EB5011">
        <w:t xml:space="preserve"> observa que o viés da confiança em excesso (overconfidence) é particularmente pernicioso para as decisões estratégicas pois dificulta o reconhecimento da fragilidade de pressupostos. Como consequência, não é surpreendente que este viés esteja associado </w:t>
      </w:r>
      <w:r w:rsidR="004A7876">
        <w:t>negativamente</w:t>
      </w:r>
      <w:r w:rsidR="00EB5011">
        <w:t xml:space="preserve"> </w:t>
      </w:r>
      <w:r w:rsidR="004A7876">
        <w:t>ao tempo de sobrevivência</w:t>
      </w:r>
      <w:r w:rsidR="00EB5011">
        <w:t xml:space="preserve"> das empresas</w:t>
      </w:r>
      <w:r w:rsidR="008E02A8">
        <w:t>.</w:t>
      </w:r>
      <w:r w:rsidR="008E02A8">
        <w:fldChar w:fldCharType="begin" w:fldLock="1"/>
      </w:r>
      <w:r w:rsidR="00EB5011">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8E02A8">
        <w:fldChar w:fldCharType="separate"/>
      </w:r>
      <w:r w:rsidR="008E02A8" w:rsidRPr="008E02A8">
        <w:rPr>
          <w:noProof/>
        </w:rPr>
        <w:t>(GUDMUNDSSON; LECHNER, 2013)</w:t>
      </w:r>
      <w:r w:rsidR="008E02A8">
        <w:fldChar w:fldCharType="end"/>
      </w:r>
      <w:r w:rsidR="00087EB2">
        <w:t xml:space="preserve">. </w:t>
      </w:r>
    </w:p>
    <w:p w14:paraId="47882629" w14:textId="545F23F0" w:rsidR="00D41A23" w:rsidRDefault="00D41615" w:rsidP="00571557">
      <w:r>
        <w:t xml:space="preserve">Se a presença de vieses no julgamento humano pode ser </w:t>
      </w:r>
      <w:r w:rsidR="00D41A23">
        <w:t>prejudicial para a qualidade de decisões estratégica, resta saber se a alternativa analítica pode trazer benefícios. De fato, a relação entre o</w:t>
      </w:r>
      <w:r>
        <w:t xml:space="preserve"> uso de processos de decisão estratégica racionais (</w:t>
      </w:r>
      <w:r>
        <w:rPr>
          <w:i/>
        </w:rPr>
        <w:t>procedural racionality)</w:t>
      </w:r>
      <w:r w:rsidR="00D41A23">
        <w:rPr>
          <w:i/>
        </w:rPr>
        <w:t xml:space="preserve"> </w:t>
      </w:r>
      <w:r w:rsidR="00D41A23">
        <w:t xml:space="preserve">e a qualidade de decisões estratégicas foi testada pela literatura empírica. </w:t>
      </w:r>
      <w:r w:rsidR="00B70C94">
        <w:t xml:space="preserve">Dean e Sharfman </w:t>
      </w:r>
      <w:r w:rsidR="00B70C94">
        <w:fldChar w:fldCharType="begin" w:fldLock="1"/>
      </w:r>
      <w:r w:rsidR="004B312E">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"suppress-author" : 1, "uris" : [ "http://www.mendeley.com/documents/?uuid=f1edcbfa-1305-4bc7-8f5b-232e2364e7fc" ] } ], "mendeley" : { "formattedCitation" : "(1996)", "plainTextFormattedCitation" : "(1996)", "previouslyFormattedCitation" : "(1996)" }, "properties" : { "noteIndex" : 0 }, "schema" : "https://github.com/citation-style-language/schema/raw/master/csl-citation.json" }</w:instrText>
      </w:r>
      <w:r w:rsidR="00B70C94">
        <w:fldChar w:fldCharType="separate"/>
      </w:r>
      <w:r w:rsidR="00B70C94" w:rsidRPr="00B70C94">
        <w:rPr>
          <w:noProof/>
        </w:rPr>
        <w:t>(1996)</w:t>
      </w:r>
      <w:r w:rsidR="00B70C94">
        <w:fldChar w:fldCharType="end"/>
      </w:r>
      <w:r w:rsidR="00B70C94">
        <w:t xml:space="preserve"> </w:t>
      </w:r>
      <w:r w:rsidR="004B312E">
        <w:t>encontraram uma relação positiva entre o uso de processos d</w:t>
      </w:r>
      <w:r w:rsidR="00181CD1">
        <w:t>e decisão estratégica racionais</w:t>
      </w:r>
      <w:r w:rsidR="004B312E">
        <w:t xml:space="preserve"> e a efetividade d</w:t>
      </w:r>
      <w:r w:rsidR="00D41A23">
        <w:t xml:space="preserve">as decisões estratégica, mesmo controlando fatores externos como a favorabilidade do ambiente e a qualidade da implementação. </w:t>
      </w:r>
      <w:r w:rsidR="000E4642">
        <w:t xml:space="preserve">Brews e Hunt </w:t>
      </w:r>
      <w:r w:rsidR="000E4642">
        <w:fldChar w:fldCharType="begin" w:fldLock="1"/>
      </w:r>
      <w:r w:rsidR="00A558F3">
        <w:instrText>ADDIN CSL_CITATION { "citationItems" : [ { "id" : "ITEM-1", "itemData" : { "DOI" : "10.1002/(SICI)1097-0266(199910)20:10&lt;889::AID-SMJ60&gt;3.0.CO;2-F", "ISBN" : "0143-2095", "ISSN" : "0143-2095", "author" : [ { "dropping-particle" : "", "family" : "Brews", "given" : "PJ", "non-dropping-particle" : "", "parse-names" : false, "suffix" : "" }, { "dropping-particle" : "", "family" : "Hunt", "given" : "MR", "non-dropping-particle" : "", "parse-names" : false, "suffix" : "" } ], "container-title" : "Strategic Management Journal", "id" : "ITEM-1", "issue" : "10", "issued" : { "date-parts" : [ [ "1999" ] ] }, "page" : "889-913", "title" : "Learning to plan and planning to learn: resolving the planning school/learning school debate", "type" : "article-journal", "volume" : "20" }, "suppress-author" : 1, "uris" : [ "http://www.mendeley.com/documents/?uuid=553fe4c8-990c-4f70-8ff4-65846b864809" ] } ], "mendeley" : { "formattedCitation" : "(1999)", "plainTextFormattedCitation" : "(1999)", "previouslyFormattedCitation" : "(1999)" }, "properties" : { "noteIndex" : 0 }, "schema" : "https://github.com/citation-style-language/schema/raw/master/csl-citation.json" }</w:instrText>
      </w:r>
      <w:r w:rsidR="000E4642">
        <w:fldChar w:fldCharType="separate"/>
      </w:r>
      <w:r w:rsidR="000E4642" w:rsidRPr="000E4642">
        <w:rPr>
          <w:noProof/>
        </w:rPr>
        <w:t>(1999)</w:t>
      </w:r>
      <w:r w:rsidR="000E4642">
        <w:fldChar w:fldCharType="end"/>
      </w:r>
      <w:r w:rsidR="000E4642">
        <w:t xml:space="preserve"> procuraram “resolver o dilema entre as escolas do aprendizado e planejamento”, sugerindo que os benefícios do planejamento formal são realizados conforme a empresa “aprende a planejar”, e utiliza o “planejamento para aprender”.</w:t>
      </w:r>
      <w:r w:rsidR="003D4947">
        <w:t xml:space="preserve"> </w:t>
      </w:r>
    </w:p>
    <w:p w14:paraId="3014B7FE" w14:textId="11DA23A8" w:rsidR="00C66879" w:rsidRDefault="00A558F3" w:rsidP="008507BF">
      <w:r>
        <w:t>Um fator crítico e controverso em relação ao uso de artefatos analíticos para suporte à avaliação de decisões estratégicas é a incerteza.</w:t>
      </w:r>
      <w:r w:rsidR="008507BF">
        <w:t xml:space="preserve"> </w:t>
      </w:r>
      <w:r w:rsidR="008507BF">
        <w:rPr>
          <w:spacing w:val="-4"/>
        </w:rPr>
        <w:t xml:space="preserve">Incerteza pode ser definida como conhecimento limitado sobre eventos futuros, passados ou atuais. Ainda que a definição de Incerteza possa ter começado desde os gregos, uma definição na história moderna começou no trabalho seminal de Knight  </w:t>
      </w:r>
      <w:r w:rsidR="008507BF">
        <w:rPr>
          <w:spacing w:val="-4"/>
        </w:rPr>
        <w:fldChar w:fldCharType="begin" w:fldLock="1"/>
      </w:r>
      <w:r w:rsidR="008507BF">
        <w:rPr>
          <w:spacing w:val="-4"/>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8507BF">
        <w:rPr>
          <w:spacing w:val="-4"/>
        </w:rPr>
        <w:fldChar w:fldCharType="separate"/>
      </w:r>
      <w:r w:rsidR="008507BF" w:rsidRPr="005A1C94">
        <w:rPr>
          <w:noProof/>
          <w:spacing w:val="-4"/>
        </w:rPr>
        <w:t>(WALKER; LEMPERT; KWAKKEL, 2013)</w:t>
      </w:r>
      <w:r w:rsidR="008507BF">
        <w:rPr>
          <w:spacing w:val="-4"/>
        </w:rPr>
        <w:fldChar w:fldCharType="end"/>
      </w:r>
      <w:r w:rsidR="008507BF">
        <w:rPr>
          <w:spacing w:val="-4"/>
        </w:rPr>
        <w:t xml:space="preserve">. Nesta definição, o risco denota a parte calculável e controlável de tudo que é desconhecido. A parcela do que não é conhecido e que não é controlável é a incerteza </w:t>
      </w:r>
      <w:r w:rsidR="008507BF">
        <w:rPr>
          <w:spacing w:val="-4"/>
        </w:rPr>
        <w:fldChar w:fldCharType="begin" w:fldLock="1"/>
      </w:r>
      <w:r w:rsidR="008507BF">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"noteIndex" : 0 }, "schema" : "https://github.com/citation-style-language/schema/raw/master/csl-citation.json" }</w:instrText>
      </w:r>
      <w:r w:rsidR="008507BF">
        <w:rPr>
          <w:spacing w:val="-4"/>
        </w:rPr>
        <w:fldChar w:fldCharType="separate"/>
      </w:r>
      <w:r w:rsidR="008507BF" w:rsidRPr="005A1C94">
        <w:rPr>
          <w:noProof/>
          <w:spacing w:val="-4"/>
        </w:rPr>
        <w:t>(KNIGHT, 1921)</w:t>
      </w:r>
      <w:r w:rsidR="008507BF">
        <w:rPr>
          <w:spacing w:val="-4"/>
        </w:rPr>
        <w:fldChar w:fldCharType="end"/>
      </w:r>
      <w:r w:rsidR="008507BF">
        <w:rPr>
          <w:spacing w:val="-4"/>
        </w:rPr>
        <w:t>.</w:t>
      </w:r>
      <w:r>
        <w:t xml:space="preserve"> Enquanto os defensores do planejamento formal indicam que tais processos sejam mais importantes ainda em situações de incerteza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A558F3">
        <w:rPr>
          <w:noProof/>
        </w:rPr>
        <w:t>(ARMSTRONG, 1982)</w:t>
      </w:r>
      <w:r>
        <w:fldChar w:fldCharType="end"/>
      </w:r>
      <w:r>
        <w:t xml:space="preserve">, e haja evidências empíricas que suportem esta proposição </w:t>
      </w:r>
      <w:r>
        <w:fldChar w:fldCharType="begin" w:fldLock="1"/>
      </w:r>
      <w:r w:rsidR="00764B97">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"uris" : [ "http://www.mendeley.com/documents/?uuid=f1edcbfa-1305-4bc7-8f5b-232e2364e7fc" ] } ], "mendeley" : { "formattedCitation" : "(DEAN; SHARFMAN, 1996)", "plainTextFormattedCitation" : "(DEAN; SHARFMAN, 1996)", "previouslyFormattedCitation" : "(DEAN; SHARFMAN, 1996)" }, "properties" : { "noteIndex" : 0 }, "schema" : "https://github.com/citation-style-language/schema/raw/master/csl-citation.json" }</w:instrText>
      </w:r>
      <w:r>
        <w:fldChar w:fldCharType="separate"/>
      </w:r>
      <w:r w:rsidRPr="00A558F3">
        <w:rPr>
          <w:noProof/>
        </w:rPr>
        <w:t>(DEAN; SHARFMAN, 1996)</w:t>
      </w:r>
      <w:r>
        <w:fldChar w:fldCharType="end"/>
      </w:r>
      <w:r>
        <w:t xml:space="preserve">, há também argumentos contrários. Hough e White </w:t>
      </w:r>
      <w:r w:rsidR="00764B97">
        <w:fldChar w:fldCharType="begin" w:fldLock="1"/>
      </w:r>
      <w:r w:rsidR="00764B97">
        <w:instrText>ADDIN CSL_CITATION { "citationItems" : [ { "id" : "ITEM-1", "itemData" : { "DOI" : "10.1002/smj.303", "ISBN" : "0143-2095", "ISSN" : "01432095", "PMID" : "9515884", "abstract" : "Several approaches have been used to explore environmental dynamism as a contingent predictor of the relationship between rational-comprehensive strategic decision-making and firm-level performance. At the decision level of analysis, however, small sample sizes, low statistical power, and statistical dependence have plagued the research. Through the use of a simulated decision-making environment and multilevel analysis, this study examined 400 decisions from 54 executive teams. Consistent with much of the existing firm-level research, the results indicated that environmental dynamism may moderate the relationship between rational-comprehensive decision making and decision quality. Surprisingly, the form of the relationship differed from much of the firm-level research.", "author" : [ { "dropping-particle" : "", "family" : "Hough", "given" : "Jill R.", "non-dropping-particle" : "", "parse-names" : false, "suffix" : "" }, { "dropping-particle" : "", "family" : "White", "given" : "Margaret A.", "non-dropping-particle" : "", "parse-names" : false, "suffix" : "" } ], "container-title" : "Strategic Management Journal", "id" : "ITEM-1", "issue" : "5", "issued" : { "date-parts" : [ [ "2003" ] ] }, "page" : "481-489", "title" : "Environmental dynamism and strategic decision-making rationality: An examination at the decision level", "type" : "article-journal", "volume" : "24" }, "suppress-author" : 1, "uris" : [ "http://www.mendeley.com/documents/?uuid=4ad34691-6c0b-4eea-b04d-b124c33dc84c" ] } ], "mendeley" : { "formattedCitation" : "(2003)", "plainTextFormattedCitation" : "(2003)", "previouslyFormattedCitation" : "(2003)" }, "properties" : { "noteIndex" : 0 }, "schema" : "https://github.com/citation-style-language/schema/raw/master/csl-citation.json" }</w:instrText>
      </w:r>
      <w:r w:rsidR="00764B97">
        <w:fldChar w:fldCharType="separate"/>
      </w:r>
      <w:r w:rsidR="00764B97" w:rsidRPr="00764B97">
        <w:rPr>
          <w:noProof/>
        </w:rPr>
        <w:t>(2003)</w:t>
      </w:r>
      <w:r w:rsidR="00764B97">
        <w:fldChar w:fldCharType="end"/>
      </w:r>
      <w:r w:rsidR="00764B97">
        <w:t xml:space="preserve"> </w:t>
      </w:r>
      <w:r>
        <w:t xml:space="preserve">encontraram evidências controversas no nível da decisão, de modo que o “dinamismo </w:t>
      </w:r>
      <w:r>
        <w:lastRenderedPageBreak/>
        <w:t>do ambiente” f</w:t>
      </w:r>
      <w:r w:rsidR="00764B97">
        <w:t>oi apontado como um fator que limitou a utilidade dos processos racionais de decisão.</w:t>
      </w:r>
    </w:p>
    <w:p w14:paraId="25E34EF0" w14:textId="636D295C" w:rsidR="007D54DE" w:rsidRDefault="009E554E" w:rsidP="007D54DE">
      <w:pPr>
        <w:rPr>
          <w:spacing w:val="-4"/>
        </w:rPr>
      </w:pPr>
      <w:r>
        <w:rPr>
          <w:spacing w:val="-4"/>
        </w:rPr>
        <w:t>Em todo caso, c</w:t>
      </w:r>
      <w:r w:rsidR="007D54DE">
        <w:rPr>
          <w:spacing w:val="-4"/>
        </w:rPr>
        <w:t xml:space="preserve">onsiderar a incerteza de modo inapropriado </w:t>
      </w:r>
      <w:r>
        <w:rPr>
          <w:spacing w:val="-4"/>
        </w:rPr>
        <w:t>em decisões estratégicas</w:t>
      </w:r>
      <w:r w:rsidR="007D54DE">
        <w:rPr>
          <w:spacing w:val="-4"/>
        </w:rPr>
        <w:t xml:space="preserve"> pode ter resultados indesejáveis para as empresas. </w:t>
      </w:r>
      <w:r w:rsidR="007D54DE">
        <w:rPr>
          <w:spacing w:val="-4"/>
        </w:rPr>
        <w:fldChar w:fldCharType="begin" w:fldLock="1"/>
      </w:r>
      <w:r w:rsidR="007D54DE">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"id" : "ITEM-2", "itemData" : { "author" : [ { "dropping-particle" : "", "family" : "Schoemaker", "given" : "P J", "non-dropping-particle" : "", "parse-names" : false, "suffix" : "" } ], "container-title" : "Sloan management review", "id" : "ITEM-2", "issue" : "2", "issued" : { "date-parts" : [ [ "1995" ] ] }, "page" : "25", "title" : "Scenario planning: a tool for strategic thinking", "type" : "article-journal", "volume" : "36" }, "uris" : [ "http://www.mendeley.com/documents/?uuid=25ac4895-745e-462d-b4f3-234a77dd1e7d"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rsidR="007D54DE">
        <w:rPr>
          <w:spacing w:val="-4"/>
        </w:rPr>
        <w:fldChar w:fldCharType="separate"/>
      </w:r>
      <w:r w:rsidR="007D54DE" w:rsidRPr="008D0B54">
        <w:rPr>
          <w:noProof/>
          <w:spacing w:val="-4"/>
        </w:rPr>
        <w:t>(SCHOEMAKER, 1995; WACK, 1985)</w:t>
      </w:r>
      <w:r w:rsidR="007D54DE">
        <w:rPr>
          <w:spacing w:val="-4"/>
        </w:rPr>
        <w:fldChar w:fldCharType="end"/>
      </w:r>
      <w:r w:rsidR="007D54DE">
        <w:rPr>
          <w:spacing w:val="-4"/>
        </w:rPr>
        <w:t xml:space="preserve">. </w:t>
      </w:r>
      <w:r>
        <w:rPr>
          <w:spacing w:val="-4"/>
        </w:rPr>
        <w:t>Ainda assim</w:t>
      </w:r>
      <w:r w:rsidR="007D54DE">
        <w:rPr>
          <w:spacing w:val="-4"/>
        </w:rPr>
        <w:t xml:space="preserve">, </w:t>
      </w:r>
      <w:r w:rsidR="008507BF">
        <w:rPr>
          <w:spacing w:val="-4"/>
        </w:rPr>
        <w:t xml:space="preserve">é possível observar que </w:t>
      </w:r>
      <w:r w:rsidR="007D54DE">
        <w:rPr>
          <w:spacing w:val="-4"/>
        </w:rPr>
        <w:t xml:space="preserve">empresas e governos subestimam o impacto de incertezas em momentos de crise ou transição. Um exemplo foi a crise do petróleo. Previsões realizadas em 1973 até o início de 1974 não visualizaram incialmente a agressiva queda de demanda de petróleo, e em seguida interpretaram incorretamente a severa recessão que viria após tal evento. </w:t>
      </w:r>
      <w:r w:rsidR="007D54DE">
        <w:rPr>
          <w:spacing w:val="-4"/>
        </w:rPr>
        <w:fldChar w:fldCharType="begin" w:fldLock="1"/>
      </w:r>
      <w:r w:rsidR="007D54DE">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7D54DE">
        <w:rPr>
          <w:spacing w:val="-4"/>
        </w:rPr>
        <w:fldChar w:fldCharType="separate"/>
      </w:r>
      <w:r w:rsidR="007D54DE" w:rsidRPr="00097BC2">
        <w:rPr>
          <w:noProof/>
          <w:spacing w:val="-4"/>
        </w:rPr>
        <w:t>(WACK, 1985)</w:t>
      </w:r>
      <w:r w:rsidR="007D54DE">
        <w:rPr>
          <w:spacing w:val="-4"/>
        </w:rPr>
        <w:fldChar w:fldCharType="end"/>
      </w:r>
      <w:r w:rsidR="007D54DE">
        <w:rPr>
          <w:spacing w:val="-4"/>
        </w:rPr>
        <w:t xml:space="preserve">. Como mostra a </w:t>
      </w:r>
      <w:r w:rsidR="007D54DE">
        <w:rPr>
          <w:spacing w:val="-4"/>
        </w:rPr>
        <w:fldChar w:fldCharType="begin"/>
      </w:r>
      <w:r w:rsidR="007D54DE">
        <w:rPr>
          <w:spacing w:val="-4"/>
        </w:rPr>
        <w:instrText xml:space="preserve"> REF _Ref471827157 \h </w:instrText>
      </w:r>
      <w:r w:rsidR="007D54DE">
        <w:rPr>
          <w:spacing w:val="-4"/>
        </w:rPr>
      </w:r>
      <w:r w:rsidR="007D54DE">
        <w:rPr>
          <w:spacing w:val="-4"/>
        </w:rPr>
        <w:fldChar w:fldCharType="separate"/>
      </w:r>
      <w:r w:rsidR="007D54DE">
        <w:t xml:space="preserve">Figura </w:t>
      </w:r>
      <w:r w:rsidR="007D54DE">
        <w:rPr>
          <w:noProof/>
        </w:rPr>
        <w:t>1</w:t>
      </w:r>
      <w:r w:rsidR="007D54DE">
        <w:rPr>
          <w:spacing w:val="-4"/>
        </w:rPr>
        <w:fldChar w:fldCharType="end"/>
      </w:r>
      <w:r w:rsidR="007D54DE">
        <w:rPr>
          <w:spacing w:val="-4"/>
        </w:rPr>
        <w:t xml:space="preserve">, esta situação demonstra que a demanda real de petróleo em uma situação de crise posicionou-se fora dos limites de previsão estimados. Considerando este contexto, utilizar previsões para a tomada de decisão que afetam o longo prazo em situações de incerteza, pode levar a decisões equivocadas. </w:t>
      </w:r>
      <w:r w:rsidR="007D54DE">
        <w:rPr>
          <w:spacing w:val="-4"/>
        </w:rPr>
        <w:fldChar w:fldCharType="begin" w:fldLock="1"/>
      </w:r>
      <w:r w:rsidR="007D54DE">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7D54DE">
        <w:rPr>
          <w:spacing w:val="-4"/>
        </w:rPr>
        <w:fldChar w:fldCharType="separate"/>
      </w:r>
      <w:r w:rsidR="007D54DE" w:rsidRPr="00097BC2">
        <w:rPr>
          <w:noProof/>
          <w:spacing w:val="-4"/>
        </w:rPr>
        <w:t>(WACK, 1985)</w:t>
      </w:r>
      <w:r w:rsidR="007D54DE">
        <w:rPr>
          <w:spacing w:val="-4"/>
        </w:rPr>
        <w:fldChar w:fldCharType="end"/>
      </w:r>
      <w:r w:rsidR="007D54DE">
        <w:rPr>
          <w:spacing w:val="-4"/>
        </w:rPr>
        <w:t>.</w:t>
      </w:r>
    </w:p>
    <w:p w14:paraId="1C58017D" w14:textId="74084984" w:rsidR="007D54DE" w:rsidRDefault="007D54DE" w:rsidP="007D54DE">
      <w:pPr>
        <w:pStyle w:val="Legenda"/>
      </w:pPr>
      <w:bookmarkStart w:id="11" w:name="_Ref471827157"/>
      <w:bookmarkStart w:id="12" w:name="_Toc481313001"/>
      <w:r>
        <w:t xml:space="preserve">Figura </w:t>
      </w:r>
      <w:r w:rsidR="00D2653E">
        <w:fldChar w:fldCharType="begin"/>
      </w:r>
      <w:r w:rsidR="00D2653E">
        <w:instrText xml:space="preserve"> SEQ Figura \* ARABIC </w:instrText>
      </w:r>
      <w:r w:rsidR="00D2653E">
        <w:fldChar w:fldCharType="separate"/>
      </w:r>
      <w:r w:rsidR="00667DA5">
        <w:rPr>
          <w:noProof/>
        </w:rPr>
        <w:t>2</w:t>
      </w:r>
      <w:r w:rsidR="00D2653E">
        <w:rPr>
          <w:noProof/>
        </w:rPr>
        <w:fldChar w:fldCharType="end"/>
      </w:r>
      <w:bookmarkEnd w:id="11"/>
      <w:r>
        <w:t xml:space="preserve"> – Previsões e Comportamento real da demanda de petróleo</w:t>
      </w:r>
      <w:bookmarkEnd w:id="12"/>
    </w:p>
    <w:p w14:paraId="773DEA01" w14:textId="77777777" w:rsidR="007D54DE" w:rsidRDefault="007D54DE" w:rsidP="007D54DE">
      <w:pPr>
        <w:jc w:val="center"/>
        <w:rPr>
          <w:spacing w:val="-4"/>
        </w:rPr>
      </w:pPr>
      <w:r w:rsidRPr="00097BC2">
        <w:rPr>
          <w:noProof/>
          <w:spacing w:val="-4"/>
        </w:rPr>
        <w:drawing>
          <wp:inline distT="0" distB="0" distL="0" distR="0" wp14:anchorId="3B3469A7" wp14:editId="54929824">
            <wp:extent cx="2291938" cy="24229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9572" cy="2452122"/>
                    </a:xfrm>
                    <a:prstGeom prst="rect">
                      <a:avLst/>
                    </a:prstGeom>
                  </pic:spPr>
                </pic:pic>
              </a:graphicData>
            </a:graphic>
          </wp:inline>
        </w:drawing>
      </w:r>
    </w:p>
    <w:p w14:paraId="1D472126" w14:textId="77777777" w:rsidR="007D54DE" w:rsidRDefault="007D54DE" w:rsidP="007D54DE">
      <w:pPr>
        <w:jc w:val="center"/>
        <w:rPr>
          <w:spacing w:val="-4"/>
        </w:rPr>
      </w:pPr>
      <w:r>
        <w:rPr>
          <w:spacing w:val="-4"/>
        </w:rPr>
        <w:t xml:space="preserve">Fonte: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"75", "uris" : [ "http://www.mendeley.com/documents/?uuid=ce00b288-8dc3-4ab0-9326-7364fef01252" ] } ], "mendeley" : { "formattedCitation" : "(WACK, 1985, p. 75)", "plainTextFormattedCitation" : "(WACK, 1985, p. 75)", "previouslyFormattedCitation" : "(WACK, 1985, p. 75)" }, "properties" : { "noteIndex" : 0 }, "schema" : "https://github.com/citation-style-language/schema/raw/master/csl-citation.json" }</w:instrText>
      </w:r>
      <w:r>
        <w:rPr>
          <w:spacing w:val="-4"/>
        </w:rPr>
        <w:fldChar w:fldCharType="separate"/>
      </w:r>
      <w:r w:rsidRPr="00097BC2">
        <w:rPr>
          <w:noProof/>
          <w:spacing w:val="-4"/>
        </w:rPr>
        <w:t>(WACK, 1985, p. 75)</w:t>
      </w:r>
      <w:r>
        <w:rPr>
          <w:spacing w:val="-4"/>
        </w:rPr>
        <w:fldChar w:fldCharType="end"/>
      </w:r>
    </w:p>
    <w:p w14:paraId="4CCF8127" w14:textId="7D46AC28" w:rsidR="00C66879" w:rsidRPr="00C66879" w:rsidRDefault="007D54DE" w:rsidP="007D54DE">
      <w:r>
        <w:rPr>
          <w:spacing w:val="-4"/>
        </w:rPr>
        <w:t>Outro exemplo conhecido e paradoxal é o caso da Kodak.</w:t>
      </w:r>
      <w:r w:rsidR="007D2350">
        <w:rPr>
          <w:spacing w:val="-4"/>
        </w:rPr>
        <w:t xml:space="preserve"> Este exemplo adiciona a sutileza que a incerteza, normalmente imaginada como um fator externo à empresa também está </w:t>
      </w:r>
      <w:r w:rsidR="007D2350">
        <w:rPr>
          <w:i/>
          <w:spacing w:val="-4"/>
        </w:rPr>
        <w:t xml:space="preserve">dentro </w:t>
      </w:r>
      <w:r w:rsidR="007D2350">
        <w:rPr>
          <w:spacing w:val="-4"/>
        </w:rPr>
        <w:t>da empresa.</w:t>
      </w:r>
      <w:r>
        <w:rPr>
          <w:spacing w:val="-4"/>
        </w:rPr>
        <w:t xml:space="preserve"> Em um artigo publicado na </w:t>
      </w:r>
      <w:r>
        <w:rPr>
          <w:i/>
          <w:spacing w:val="-4"/>
        </w:rPr>
        <w:t xml:space="preserve">Harvard Business Review </w:t>
      </w:r>
      <w:r>
        <w:rPr>
          <w:spacing w:val="-4"/>
        </w:rPr>
        <w:t xml:space="preserve">em 1997, o investimento anual da Kodak de 500 milhões de dólares em tecnologia foi citado como uma grande aposta com o objetivo de mudar a maneira pela qual as pessoas criam, armazenam e compartilham fotos.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Pr>
          <w:spacing w:val="-4"/>
        </w:rPr>
        <w:fldChar w:fldCharType="separate"/>
      </w:r>
      <w:r w:rsidRPr="00417381">
        <w:rPr>
          <w:noProof/>
          <w:spacing w:val="-4"/>
        </w:rPr>
        <w:t>(COURTNEY; KIRKLAND; VIGUERIE, 1997)</w:t>
      </w:r>
      <w:r>
        <w:rPr>
          <w:spacing w:val="-4"/>
        </w:rPr>
        <w:fldChar w:fldCharType="end"/>
      </w:r>
      <w:r>
        <w:rPr>
          <w:spacing w:val="-4"/>
        </w:rPr>
        <w:t xml:space="preserve">. Mais tarde, a falência da Kodak mostrou que uma tecnologia criada na própria empresa (a fotografia digital) foi capaz de destruir seu modelo de negócio. </w:t>
      </w:r>
      <w:r>
        <w:rPr>
          <w:spacing w:val="-4"/>
        </w:rPr>
        <w:fldChar w:fldCharType="begin" w:fldLock="1"/>
      </w:r>
      <w:r>
        <w:rPr>
          <w:spacing w:val="-4"/>
        </w:rPr>
        <w:instrText>ADDIN CSL_CITATION { "citationItems" : [ { "id" : "ITEM-1", "itemData" : { "URL" : "http://www.forbes.com/sites/chunkamui/2012/01/18/how-kodak-failed/", "abstract" : "A new book by Vince Barabba, a former Kodak executive, offers insight on the choices that set Kodak on the path to bankruptcy. Barabba\u2019s book, \u201cThe Decision Loom: A Design for Interactive Decision-Making in Organizations,\u201d also offers sage advice for how other organizations grappling with disruptive technologies might avoid their own Kodak moments.", "accessed" : { "date-parts" : [ [ "2017", "3", "17" ] ] }, "author" : [ { "dropping-particle" : "", "family" : "Mui", "given" : "Chunka", "non-dropping-particle" : "", "parse-names" : false, "suffix" : "" } ], "container-title" : "Forbes", "id" : "ITEM-1", "issued" : { "date-parts" : [ [ "2012" ] ] }, "page" : "3", "title" : "How Kodak Failed", "type" : "webpage" }, "uris" : [ "http://www.mendeley.com/documents/?uuid=d10cd3fd-ebdb-4184-b206-3075ea76404e" ] } ], "mendeley" : { "formattedCitation" : "(MUI, 2012)", "plainTextFormattedCitation" : "(MUI, 2012)", "previouslyFormattedCitation" : "(MUI, 2012)" }, "properties" : { "noteIndex" : 0 }, "schema" : "https://github.com/citation-style-language/schema/raw/master/csl-citation.json" }</w:instrText>
      </w:r>
      <w:r>
        <w:rPr>
          <w:spacing w:val="-4"/>
        </w:rPr>
        <w:fldChar w:fldCharType="separate"/>
      </w:r>
      <w:r w:rsidRPr="008B31D5">
        <w:rPr>
          <w:noProof/>
          <w:spacing w:val="-4"/>
        </w:rPr>
        <w:t>(MUI, 2012)</w:t>
      </w:r>
      <w:r>
        <w:rPr>
          <w:spacing w:val="-4"/>
        </w:rPr>
        <w:fldChar w:fldCharType="end"/>
      </w:r>
      <w:r>
        <w:rPr>
          <w:spacing w:val="-4"/>
        </w:rPr>
        <w:t xml:space="preserve">. </w:t>
      </w:r>
      <w:r>
        <w:rPr>
          <w:spacing w:val="-4"/>
        </w:rPr>
        <w:lastRenderedPageBreak/>
        <w:t xml:space="preserve">Atualmente, a Kodak é citada como um caso de falha estratégica em reconhecer oportunidades em situações de disrupção e incerteza. Uma prova de que o desfecho trágico da Kodak poderia ter sido diferente é a trajetória da Fuji Film, a qual explorou novos negócios, levando-a a faturar mais de 20 bilhões de dólares anualmente. </w:t>
      </w:r>
      <w:r>
        <w:rPr>
          <w:spacing w:val="-4"/>
        </w:rPr>
        <w:fldChar w:fldCharType="begin" w:fldLock="1"/>
      </w:r>
      <w:r>
        <w:rPr>
          <w:spacing w:val="-4"/>
        </w:rPr>
        <w:instrText>ADDIN CSL_CITATION { "citationItems" : [ { "id" : "ITEM-1", "itemData" : { "URL" : "https://hbr.org/2016/07/kodaks-downfall-wasnt-about-technology", "accessed" : { "date-parts" : [ [ "2017", "3", "16" ] ] }, "author" : [ { "dropping-particle" : "", "family" : "Anthony", "given" : "Scott", "non-dropping-particle" : "", "parse-names" : false, "suffix" : "" } ], "container-title" : "Harvard Business Review", "id" : "ITEM-1", "issued" : { "date-parts" : [ [ "2016" ] ] }, "title" : "Kodak\u2019s Downfall Wasn\u2019t About Technology", "type" : "webpage" }, "uris" : [ "http://www.mendeley.com/documents/?uuid=77523475-80ba-4f03-9028-0ee23ee2f87a" ] } ], "mendeley" : { "formattedCitation" : "(ANTHONY, 2016)", "plainTextFormattedCitation" : "(ANTHONY, 2016)", "previouslyFormattedCitation" : "(ANTHONY, 2016)" }, "properties" : { "noteIndex" : 0 }, "schema" : "https://github.com/citation-style-language/schema/raw/master/csl-citation.json" }</w:instrText>
      </w:r>
      <w:r>
        <w:rPr>
          <w:spacing w:val="-4"/>
        </w:rPr>
        <w:fldChar w:fldCharType="separate"/>
      </w:r>
      <w:r w:rsidRPr="008B31D5">
        <w:rPr>
          <w:noProof/>
          <w:spacing w:val="-4"/>
        </w:rPr>
        <w:t>(ANTHONY, 2016)</w:t>
      </w:r>
      <w:r>
        <w:rPr>
          <w:spacing w:val="-4"/>
        </w:rPr>
        <w:fldChar w:fldCharType="end"/>
      </w:r>
      <w:r>
        <w:rPr>
          <w:spacing w:val="-4"/>
        </w:rPr>
        <w:t>.</w:t>
      </w:r>
    </w:p>
    <w:p w14:paraId="0624F982" w14:textId="062A96EF" w:rsidR="00DC2AFD" w:rsidRDefault="00006573" w:rsidP="003F612E">
      <w:r>
        <w:t>Ambos estes exemplos</w:t>
      </w:r>
      <w:r w:rsidR="008507BF">
        <w:t xml:space="preserve">, bem como as tensões entre os defensores do planejamento formal (ex.: </w:t>
      </w:r>
      <w:r w:rsidR="008507BF">
        <w:fldChar w:fldCharType="begin" w:fldLock="1"/>
      </w:r>
      <w:r w:rsidR="008507BF">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"id" : "ITEM-2",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"ITEM-2", "issue" : "2", "issued" : { "date-parts" : [ [ "1996" ] ] }, "page" : "368-396", "title" : "Does decision process matter? A study of strategic decision-making effectiveness", "type" : "article-journal", "volume" : "39" }, "uris" : [ "http://www.mendeley.com/documents/?uuid=f1edcbfa-1305-4bc7-8f5b-232e2364e7fc" ] } ], "mendeley" : { "formattedCitation" : "(ARMSTRONG, 1982; DEAN; SHARFMAN, 1996)", "plainTextFormattedCitation" : "(ARMSTRONG, 1982; DEAN; SHARFMAN, 1996)", "previouslyFormattedCitation" : "(ARMSTRONG, 1982; DEAN; SHARFMAN, 1996)" }, "properties" : { "noteIndex" : 0 }, "schema" : "https://github.com/citation-style-language/schema/raw/master/csl-citation.json" }</w:instrText>
      </w:r>
      <w:r w:rsidR="008507BF">
        <w:fldChar w:fldCharType="separate"/>
      </w:r>
      <w:r w:rsidR="008507BF" w:rsidRPr="008507BF">
        <w:rPr>
          <w:noProof/>
        </w:rPr>
        <w:t>(ARMSTRONG, 1982; DEAN; SHARFMAN, 1996)</w:t>
      </w:r>
      <w:r w:rsidR="008507BF">
        <w:fldChar w:fldCharType="end"/>
      </w:r>
      <w:r w:rsidR="008507BF">
        <w:t xml:space="preserve">) e seus críticos </w:t>
      </w:r>
      <w:r w:rsidR="008507BF">
        <w:fldChar w:fldCharType="begin" w:fldLock="1"/>
      </w:r>
      <w:r w:rsidR="00287997">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8507BF">
        <w:fldChar w:fldCharType="separate"/>
      </w:r>
      <w:r w:rsidR="008507BF" w:rsidRPr="008507BF">
        <w:rPr>
          <w:noProof/>
        </w:rPr>
        <w:t>(MINTZBERG, 1994)</w:t>
      </w:r>
      <w:r w:rsidR="008507BF">
        <w:fldChar w:fldCharType="end"/>
      </w:r>
      <w:r>
        <w:t xml:space="preserve"> apontam para a relevância da temática da avaliação de decisões estratégicas, especialmente em condições</w:t>
      </w:r>
      <w:r w:rsidR="00107341">
        <w:t xml:space="preserve"> de incerteza</w:t>
      </w:r>
      <w:r w:rsidR="008507BF">
        <w:t>.</w:t>
      </w:r>
      <w:r w:rsidR="0087697B">
        <w:t xml:space="preserve"> </w:t>
      </w:r>
      <w:r w:rsidR="008507BF">
        <w:t>Explicitada a relevância deste tema, a seção seguinte discutirá os problemas relacionados à avaliação de decisões estratégicas, e os elementos que a circundam. A questão de pesquisa deste trabalho será definida</w:t>
      </w:r>
      <w:r w:rsidR="001C660D">
        <w:t>.</w:t>
      </w:r>
    </w:p>
    <w:p w14:paraId="0DEAD1ED" w14:textId="77777777" w:rsidR="00DC2AFD" w:rsidRPr="00C040FC" w:rsidRDefault="00DC2AFD" w:rsidP="00DC2AFD">
      <w:pPr>
        <w:pStyle w:val="Ttulo2"/>
      </w:pPr>
      <w:r>
        <w:t xml:space="preserve">Objeto e </w:t>
      </w:r>
      <w:r w:rsidRPr="00C040FC">
        <w:t>Questão de Pesquisa</w:t>
      </w:r>
    </w:p>
    <w:p w14:paraId="4D829981" w14:textId="77777777" w:rsidR="006714F1" w:rsidRDefault="00462444" w:rsidP="00DC2AFD">
      <w:r>
        <w:t>Considerando o contexto apresentado, esta seção detalhará a problemática da decisão estratégic</w:t>
      </w:r>
      <w:r w:rsidR="00705637">
        <w:t>a sob incerteza. Inicialmente o objeto de pesquisa será localizado em seu contexto. Em seguida, os</w:t>
      </w:r>
      <w:r>
        <w:t xml:space="preserve"> problemas centrais da decisão estratégicas serão </w:t>
      </w:r>
      <w:r w:rsidR="00705637">
        <w:t>discutidos, culminando na questão de pesquisa do trabalho.</w:t>
      </w:r>
    </w:p>
    <w:p w14:paraId="0BE5A520" w14:textId="46495814" w:rsidR="00F65834" w:rsidRDefault="006714F1" w:rsidP="00F65834">
      <w:r>
        <w:t xml:space="preserve">A pesquisa em decisão estratégica </w:t>
      </w:r>
      <w:r w:rsidR="007D7DFC">
        <w:t>frequentemente</w:t>
      </w:r>
      <w:r>
        <w:t xml:space="preserve"> foi dividida entre duas categorias: pesquisa sobre o conteúdo das decisões, e pesquisa sobre o processo das decisões. </w:t>
      </w:r>
      <w:r>
        <w:fldChar w:fldCharType="begin" w:fldLock="1"/>
      </w:r>
      <w:r w:rsidR="00C9617E">
        <w:instrText>ADDIN CSL_CITATION { "citationItems" : [ { "id" : "ITEM-1", "itemData" : { "DOI" : "10.1111/j.1468-2370.2006.00118.x", "ISBN" : "1460-8545", "ISSN" : "14608545", "PMID" : "20387012", "abstract" : "This paper reviews the strategic decision-making process literature with respect to the synoptic formalism/political incrementalism debate. Procedural rationality is chosen as a representative of the synoptic formalism perspective; and both intuitive synthesis and political behaviour are employed as representatives of the political-incrementalism perspective. In this paper, the author discusses the theoretical underpinnings of these three process dimensions, as well as the key research efforts gathered together under each perspective. In conducting this review, a number of areas have been identified which could profitably be examined further, and a number of implications for managers will be highlighted and discussed.", "author" : [ { "dropping-particle" : "", "family" : "Elbanna", "given" : "Said", "non-dropping-particle" : "", "parse-names" : false, "suffix" : "" } ], "container-title" : "International Journal of Management Reviews", "id" : "ITEM-1", "issue" : "1", "issued" : { "date-parts" : [ [ "2006" ] ] }, "page" : "1-20", "title" : "Strategic decision-making: Process perspectives", "type" : "article-journal", "volume" : "8" }, "uris" : [ "http://www.mendeley.com/documents/?uuid=834622a6-46fb-4482-8b6e-865c1dfdbe61" ] }, { "id" : "ITEM-2",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"ITEM-2", "issue" : "5", "issued" : { "date-parts" : [ [ "2006" ] ] }, "page" : "673-620", "title" : "Strategy-process research: What have we learned and what is still to be explored", "type" : "article-journal", "volume" : "32" }, "uris" : [ "http://www.mendeley.com/documents/?uuid=9b24f5ef-8391-4894-97e6-bd10ec781984" ] } ], "mendeley" : { "formattedCitation" : "(ELBANNA, 2006; HUTZSCHENREUTER, THOMAS; KLEINDIENST, 2006)", "plainTextFormattedCitation" : "(ELBANNA, 2006; HUTZSCHENREUTER, THOMAS; KLEINDIENST, 2006)", "previouslyFormattedCitation" : "(ELBANNA, 2006; HUTZSCHENREUTER, THOMAS; KLEINDIENST, 2006)" }, "properties" : { "noteIndex" : 0 }, "schema" : "https://github.com/citation-style-language/schema/raw/master/csl-citation.json" }</w:instrText>
      </w:r>
      <w:r>
        <w:fldChar w:fldCharType="separate"/>
      </w:r>
      <w:r w:rsidRPr="006714F1">
        <w:rPr>
          <w:noProof/>
        </w:rPr>
        <w:t>(ELBANNA, 2006; HUTZSCHENREUTER, THOMAS; KLEINDIENST, 2006)</w:t>
      </w:r>
      <w:r>
        <w:fldChar w:fldCharType="end"/>
      </w:r>
      <w:r>
        <w:t>. Este trabalho posiciona-se próximo</w:t>
      </w:r>
      <w:r w:rsidR="00B33A5F">
        <w:t xml:space="preserve"> </w:t>
      </w:r>
      <w:r w:rsidR="00AF4259">
        <w:t>à segunda vertente indicada.</w:t>
      </w:r>
    </w:p>
    <w:p w14:paraId="1723BC41" w14:textId="2799F71A" w:rsidR="00813226" w:rsidRDefault="006D3767" w:rsidP="00813226">
      <w:r>
        <w:t xml:space="preserve">Mintzberg, Raisinghani e Theoret </w:t>
      </w:r>
      <w:r>
        <w:fldChar w:fldCharType="begin" w:fldLock="1"/>
      </w:r>
      <w:r w:rsidR="00BC52FE">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6D3767">
        <w:rPr>
          <w:noProof/>
        </w:rPr>
        <w:t>(1976)</w:t>
      </w:r>
      <w:r>
        <w:fldChar w:fldCharType="end"/>
      </w:r>
      <w:r>
        <w:t xml:space="preserve"> propuseram um modelo genérico, revelando a estrutura em processos de decisão estratégica (</w:t>
      </w:r>
      <w:r>
        <w:fldChar w:fldCharType="begin"/>
      </w:r>
      <w:r>
        <w:instrText xml:space="preserve"> REF _Ref481141681 \h </w:instrText>
      </w:r>
      <w:r>
        <w:fldChar w:fldCharType="separate"/>
      </w:r>
      <w:r>
        <w:t xml:space="preserve">Figura </w:t>
      </w:r>
      <w:r>
        <w:rPr>
          <w:noProof/>
        </w:rPr>
        <w:t>4</w:t>
      </w:r>
      <w:r>
        <w:fldChar w:fldCharType="end"/>
      </w:r>
      <w:r>
        <w:t>). O modelo sugere que toda decisão estratégica possui ao menos duas etapas em sua linha principal: Reconhecimento e Avaliação</w:t>
      </w:r>
      <w:r w:rsidR="00BC52FE">
        <w:t>/</w:t>
      </w:r>
      <w:r>
        <w:t>Escolha. Algumas decisões, no entanto, parecem precisar de etapas adicionais, incluindo diagnóstico, busca-screening</w:t>
      </w:r>
      <w:r w:rsidR="00E212F6">
        <w:t xml:space="preserve"> (para a localização de uma solução pronta a decisão), p</w:t>
      </w:r>
      <w:r>
        <w:t xml:space="preserve">rojeto </w:t>
      </w:r>
      <w:r w:rsidR="00DA7929">
        <w:t>(</w:t>
      </w:r>
      <w:r w:rsidR="00E212F6">
        <w:t>para o desenvolvimento de uma solução customizada para a decisão)</w:t>
      </w:r>
      <w:r>
        <w:t>. Ainda assim, em</w:t>
      </w:r>
      <w:r w:rsidR="00E212F6">
        <w:t xml:space="preserve"> </w:t>
      </w:r>
      <w:r>
        <w:t xml:space="preserve">um dado momento as opções indicadas serão </w:t>
      </w:r>
      <w:r w:rsidR="00BC52FE">
        <w:t>avaliadas (seja usando apenas</w:t>
      </w:r>
      <w:r w:rsidR="00E212F6">
        <w:t xml:space="preserve"> “julgamento”</w:t>
      </w:r>
      <w:r w:rsidR="00BC52FE">
        <w:t xml:space="preserve"> ou “barganha”, ou “análise” seguida de “julgamento” ou “barganha”</w:t>
      </w:r>
      <w:r w:rsidR="00E212F6">
        <w:t>). Após a etapa de avaliação</w:t>
      </w:r>
      <w:r w:rsidR="00BC52FE">
        <w:t>, o ciclo pode voltar para as etapas anteriores</w:t>
      </w:r>
      <w:r w:rsidR="00813226">
        <w:t xml:space="preserve">, ou prosseguir ser finalizado (com ou sem </w:t>
      </w:r>
      <w:r w:rsidR="00813226">
        <w:lastRenderedPageBreak/>
        <w:t>autorização). O objeto de pesquisa deste trabalho trata-se da etapa destacada na figura: “Análise:Avaliação”.</w:t>
      </w:r>
    </w:p>
    <w:p w14:paraId="60A4D48E" w14:textId="253FA897" w:rsidR="006D3767" w:rsidRDefault="006D3767" w:rsidP="006D3767">
      <w:pPr>
        <w:pStyle w:val="Legenda"/>
      </w:pPr>
      <w:bookmarkStart w:id="13" w:name="_Ref481141681"/>
      <w:bookmarkStart w:id="14" w:name="_Toc481313002"/>
      <w:r>
        <w:t xml:space="preserve">Figura </w:t>
      </w:r>
      <w:r w:rsidR="00D2653E">
        <w:fldChar w:fldCharType="begin"/>
      </w:r>
      <w:r w:rsidR="00D2653E">
        <w:instrText xml:space="preserve"> SEQ Figura \* ARABIC </w:instrText>
      </w:r>
      <w:r w:rsidR="00D2653E">
        <w:fldChar w:fldCharType="separate"/>
      </w:r>
      <w:r w:rsidR="00667DA5">
        <w:rPr>
          <w:noProof/>
        </w:rPr>
        <w:t>3</w:t>
      </w:r>
      <w:r w:rsidR="00D2653E">
        <w:rPr>
          <w:noProof/>
        </w:rPr>
        <w:fldChar w:fldCharType="end"/>
      </w:r>
      <w:bookmarkEnd w:id="13"/>
      <w:r>
        <w:t xml:space="preserve"> – Um Modelo </w:t>
      </w:r>
      <w:r w:rsidR="00351325">
        <w:t>Genérico</w:t>
      </w:r>
      <w:r>
        <w:t xml:space="preserve"> do Processo de Decisão Estratégica</w:t>
      </w:r>
      <w:bookmarkEnd w:id="14"/>
    </w:p>
    <w:p w14:paraId="72C55735" w14:textId="309D3E8C" w:rsidR="006D3767" w:rsidRDefault="006D3767" w:rsidP="00AA39D0">
      <w:pPr>
        <w:ind w:firstLine="0"/>
      </w:pPr>
      <w:r>
        <w:rPr>
          <w:noProof/>
        </w:rPr>
        <w:drawing>
          <wp:inline distT="0" distB="0" distL="0" distR="0" wp14:anchorId="38DA5F51" wp14:editId="3C8A14C0">
            <wp:extent cx="5724525" cy="2736922"/>
            <wp:effectExtent l="0" t="0" r="0" b="6350"/>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424" cy="2753129"/>
                    </a:xfrm>
                    <a:prstGeom prst="rect">
                      <a:avLst/>
                    </a:prstGeom>
                    <a:noFill/>
                  </pic:spPr>
                </pic:pic>
              </a:graphicData>
            </a:graphic>
          </wp:inline>
        </w:drawing>
      </w:r>
    </w:p>
    <w:p w14:paraId="1186EA0C" w14:textId="48B29042" w:rsidR="00D41EBE" w:rsidRPr="006D3767" w:rsidRDefault="00491D2B" w:rsidP="002A38C4">
      <w:pPr>
        <w:ind w:firstLine="0"/>
        <w:jc w:val="center"/>
        <w:rPr>
          <w:lang w:val="en-US"/>
        </w:rPr>
      </w:pPr>
      <w:r>
        <w:rPr>
          <w:lang w:val="en-US"/>
        </w:rPr>
        <w:t>F</w:t>
      </w:r>
      <w:r w:rsidR="006D3767" w:rsidRPr="006D3767">
        <w:rPr>
          <w:lang w:val="en-US"/>
        </w:rPr>
        <w:t xml:space="preserve">onte: Mintzberg, Raisinghani e Theoret </w:t>
      </w:r>
      <w:r w:rsidR="006D3767">
        <w:fldChar w:fldCharType="begin" w:fldLock="1"/>
      </w:r>
      <w:r w:rsidR="000F0D75">
        <w:rPr>
          <w:lang w:val="en-US"/>
        </w:rP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rsidR="006D3767">
        <w:fldChar w:fldCharType="separate"/>
      </w:r>
      <w:r w:rsidR="00BC52FE" w:rsidRPr="00BC52FE">
        <w:rPr>
          <w:noProof/>
          <w:lang w:val="en-US"/>
        </w:rPr>
        <w:t>(1976, p. 266)</w:t>
      </w:r>
      <w:r w:rsidR="006D3767">
        <w:fldChar w:fldCharType="end"/>
      </w:r>
      <w:r w:rsidR="006D3767" w:rsidRPr="006D3767">
        <w:rPr>
          <w:lang w:val="en-US"/>
        </w:rPr>
        <w:t>.</w:t>
      </w:r>
    </w:p>
    <w:p w14:paraId="31858389" w14:textId="522ED12F" w:rsidR="001378F6" w:rsidRDefault="007877CA" w:rsidP="00DC2AFD">
      <w:r>
        <w:t xml:space="preserve">Dois grupos de elementos são inevitavelmente importantes para qualquer decisão estratégica: O Ambiente Externo e o Ambiente Interno. O ambiente externo, o qual recebeu importância significativa na escola do Design, Planejamento e Posicionamento inclui fatores como mudanças na sociedade, mudanças governamentais, mudanças econômicas, mudanças na competição, fornecedores e mercado.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sidRPr="007877CA">
        <w:rPr>
          <w:noProof/>
        </w:rPr>
        <w:t>(MINTZBERG; AHLSTRAND; LAMPEL, 2005)</w:t>
      </w:r>
      <w:r>
        <w:fldChar w:fldCharType="end"/>
      </w:r>
      <w:r>
        <w:t>. O Ambiente Interno, por sua vez recebeu atenção na análise das forças e fraquezas da organização, porém é melhor representado pela Visão Baseada em Recursos.</w:t>
      </w:r>
      <w:r w:rsidR="005E45EB">
        <w:t xml:space="preserve"> Segundo esta perspectiva, novas opções estratégicas podem emergir naturalmente conforme a empresa analisa seus recursos.</w:t>
      </w:r>
      <w:r>
        <w:t xml:space="preserve"> </w:t>
      </w:r>
      <w:r>
        <w:fldChar w:fldCharType="begin" w:fldLock="1"/>
      </w:r>
      <w:r w:rsidR="001F3D54">
        <w:instrText>ADDIN CSL_CITATION { "citationItems" : [ { "id" : "ITEM-1", "itemData" : { "DOI" : "10.1002/smj.4250050207", "ISBN" : "01432095", "ISSN" : "01432095", "PMID" : "19064477", "abstract" : "Wernerfelt, B. (1984). \u2018The resource-based view of the firm\u2019. Strategic Management Journal, 5, 171\u201380.", "author" : [ { "dropping-particle" : "", "family" : "Wernerfelt", "given" : "B.", "non-dropping-particle" : "", "parse-names" : false, "suffix" : "" } ], "container-title" : "Strategic Management Journal", "id" : "ITEM-1", "issue" : "April 1983", "issued" : { "date-parts" : [ [ "1984" ] ] }, "page" : "171-180", "title" : "The Resource-Based view of the firm", "type" : "article-journal", "volume" : "5" }, "uris" : [ "http://www.mendeley.com/documents/?uuid=cccee1c8-2390-4f01-909a-43b3baf25039" ] } ], "mendeley" : { "formattedCitation" : "(WERNERFELT, 1984)", "plainTextFormattedCitation" : "(WERNERFELT, 1984)", "previouslyFormattedCitation" : "(WERNERFELT, 1984)" }, "properties" : { "noteIndex" : 0 }, "schema" : "https://github.com/citation-style-language/schema/raw/master/csl-citation.json" }</w:instrText>
      </w:r>
      <w:r>
        <w:fldChar w:fldCharType="separate"/>
      </w:r>
      <w:r w:rsidRPr="007877CA">
        <w:rPr>
          <w:noProof/>
        </w:rPr>
        <w:t>(WERNERFELT, 1984)</w:t>
      </w:r>
      <w:r>
        <w:fldChar w:fldCharType="end"/>
      </w:r>
      <w:r w:rsidR="005E45EB">
        <w:t>.</w:t>
      </w:r>
    </w:p>
    <w:p w14:paraId="025E3FDC" w14:textId="24518530" w:rsidR="001378F6" w:rsidRDefault="005E45EB" w:rsidP="005E45EB">
      <w:r>
        <w:t xml:space="preserve">Mesmo considerando estes dois grupos de fatores como </w:t>
      </w:r>
      <w:r w:rsidR="00EA4828">
        <w:t>essenciais</w:t>
      </w:r>
      <w:r>
        <w:t xml:space="preserve"> para a decisão estratégica, um problema ainda persiste: A incerteza. Se o ambiente interno ou externo é incerto, qualquer recomendação realizada a partir de uma análise do ambiente interno ou externo atual será falível </w:t>
      </w:r>
      <w:r w:rsidR="007D7DFC">
        <w:t>ao</w:t>
      </w:r>
      <w:r>
        <w:t xml:space="preserve"> pressupor que esta relação permanecerá igual durante a implementação da decisão estratégica</w:t>
      </w:r>
      <w:r w:rsidR="007D7DFC">
        <w:t xml:space="preserve"> até os desdobramentos de suas consequências</w:t>
      </w:r>
      <w:r>
        <w:t>. Decisões estratégicas terão sucesso ou falharão eu um mundo din</w:t>
      </w:r>
      <w:r w:rsidR="00EA4828">
        <w:t>âmico.</w:t>
      </w:r>
    </w:p>
    <w:p w14:paraId="04842A7F" w14:textId="28EA37D6" w:rsidR="00DC2AFD" w:rsidRPr="003A584F" w:rsidRDefault="00C6184D" w:rsidP="00DC2AFD">
      <w:r>
        <w:lastRenderedPageBreak/>
        <w:t>O impacto da incerteza sobre as decisões estratégicas é resultado da necessidade de antecipação por parte da empresa</w:t>
      </w:r>
      <w:r w:rsidR="00DC2AFD" w:rsidRPr="003A584F">
        <w:t>. Em outras palavras, é necessári</w:t>
      </w:r>
      <w:r w:rsidR="00351325">
        <w:t>o que o estrategista olhe para o presente e o futuro (tanto em relação ao ambiente externo quanto ao ambiente interno)</w:t>
      </w:r>
      <w:r w:rsidR="00DC2AFD" w:rsidRPr="003A584F">
        <w:t>, identifique as mudanças que deseja (ou não) impor ao jogo e decida m</w:t>
      </w:r>
      <w:r w:rsidR="00B22D01">
        <w:t>udar (ou não) seu curso de ação</w:t>
      </w:r>
      <w:r>
        <w:t>, prospectando o impacto desta decisão no ambiente interno e externo</w:t>
      </w:r>
      <w:r w:rsidR="00B22D01">
        <w:t>.</w:t>
      </w:r>
      <w:r w:rsidR="00DC2AFD" w:rsidRPr="003A584F">
        <w:t xml:space="preserve"> Uma empresa avaliando uma decisão de investimento precisa tomar esta decisão antecipando-se ao futuro, portanto comprometendo recursos antes de observar seu retorno. Em se tratando de decisões estratégicas, </w:t>
      </w:r>
      <w:r>
        <w:t>o tempo entre a decisão e suas consequências</w:t>
      </w:r>
      <w:r w:rsidR="00DC2AFD" w:rsidRPr="003A584F">
        <w:t xml:space="preserve"> pode significar meses, anos ou até décadas.</w:t>
      </w:r>
    </w:p>
    <w:bookmarkEnd w:id="3"/>
    <w:p w14:paraId="4D5C73C1" w14:textId="41F48DBA" w:rsidR="00EE361B" w:rsidRDefault="00EE361B" w:rsidP="00EE361B">
      <w:r w:rsidRPr="003A584F">
        <w:t>Como as decisões estratégicas tendem a “ser as mais importantes”, segue-se que seus custos tendem a ser expressivos e/ou irrecuperáveis. Por este motivo, o impacto das decisões estratégicas geralmente será pervasivo e duradouro. Pervasivo, pois as consequências das decisões estratégicas tendem a permea</w:t>
      </w:r>
      <w:r w:rsidR="00E8725A">
        <w:t>r toda a organização,</w:t>
      </w:r>
      <w:r w:rsidRPr="003A584F">
        <w:t xml:space="preserve"> e duradouro, visto que o custo de voltar atrás pode ser expressivo, tornando esta opção inviável.</w:t>
      </w:r>
    </w:p>
    <w:p w14:paraId="7A6F2369" w14:textId="0DE89CA6" w:rsidR="00EE361B" w:rsidRPr="003A584F" w:rsidRDefault="00EE361B" w:rsidP="00EE361B">
      <w:r w:rsidRPr="003A584F">
        <w:t>O uso de previsões é</w:t>
      </w:r>
      <w:r w:rsidR="000B55EA">
        <w:t xml:space="preserve"> a maneira convencional</w:t>
      </w:r>
      <w:r w:rsidRPr="003A584F">
        <w:t xml:space="preserve"> de antecipação ao futuro para o suporte à decisão</w:t>
      </w:r>
      <w:r w:rsidR="000B55EA">
        <w:t>.</w:t>
      </w:r>
      <w:r w:rsidR="000B55EA" w:rsidRPr="000B55EA">
        <w:t xml:space="preserve"> </w:t>
      </w:r>
      <w:r w:rsidR="000B55EA">
        <w:fldChar w:fldCharType="begin" w:fldLock="1"/>
      </w:r>
      <w:r w:rsidR="000B55EA">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rsidR="000B55EA">
        <w:fldChar w:fldCharType="separate"/>
      </w:r>
      <w:r w:rsidR="000B55EA" w:rsidRPr="000B55EA">
        <w:rPr>
          <w:noProof/>
        </w:rPr>
        <w:t>(MAKRIDAKIS; HOGARTH; GABA, 2009)</w:t>
      </w:r>
      <w:r w:rsidR="000B55EA">
        <w:fldChar w:fldCharType="end"/>
      </w:r>
      <w:r w:rsidRPr="003A584F">
        <w:t>. O processo pode tomar diversas formas, porém em geral avalia-se como o futuro deve ser e como as decisões candidatas se comportarão neste futuro previsto. A partir desta avaliação, escolhe-se a melhor decisão racional possível, com base em suas consequências esperadas.</w:t>
      </w:r>
      <w:r w:rsidR="000B55EA">
        <w:fldChar w:fldCharType="begin" w:fldLock="1"/>
      </w:r>
      <w:r w:rsidR="000B55EA">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B55EA">
        <w:fldChar w:fldCharType="separate"/>
      </w:r>
      <w:r w:rsidR="000B55EA" w:rsidRPr="000B55EA">
        <w:rPr>
          <w:noProof/>
        </w:rPr>
        <w:t>(LEMPERT; POPPER; BANKES, 2003)</w:t>
      </w:r>
      <w:r w:rsidR="000B55EA">
        <w:fldChar w:fldCharType="end"/>
      </w:r>
      <w:r w:rsidR="000B55EA">
        <w:t>.</w:t>
      </w:r>
    </w:p>
    <w:p w14:paraId="62D8E181" w14:textId="4C42D870" w:rsidR="008E3CC2" w:rsidRDefault="00680F4C" w:rsidP="00EE361B">
      <w:r>
        <w:t>Previsões são eminentemente sujeitas à falhar.</w:t>
      </w:r>
      <w:r>
        <w:fldChar w:fldCharType="begin" w:fldLock="1"/>
      </w:r>
      <w:r w:rsidR="000B55EA">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680F4C">
        <w:rPr>
          <w:noProof/>
        </w:rPr>
        <w:t>(MAKRIDAKIS; HOGARTH; GABA, 2009)</w:t>
      </w:r>
      <w:r>
        <w:fldChar w:fldCharType="end"/>
      </w:r>
      <w:r>
        <w:t xml:space="preserve"> .</w:t>
      </w:r>
      <w:r w:rsidR="000F0D75">
        <w:t>Por mais que p</w:t>
      </w:r>
      <w:r w:rsidR="00B22D01">
        <w:t xml:space="preserve">revisões </w:t>
      </w:r>
      <w:r w:rsidR="000F0D75">
        <w:t>sejam por algum tempo</w:t>
      </w:r>
      <w:r w:rsidR="00B22D01">
        <w:t xml:space="preserve"> razoavelmente precisas</w:t>
      </w:r>
      <w:r w:rsidR="000F0D75">
        <w:t xml:space="preserve"> enquanto o ambiente está estável, isto é o que as torna mais perigosas: Elas falharão no momento de mudanças significativas. </w:t>
      </w:r>
      <w:r w:rsidR="000F0D75">
        <w:fldChar w:fldCharType="begin" w:fldLock="1"/>
      </w:r>
      <w:r w:rsidR="000F0D75">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sidR="000F0D75">
        <w:fldChar w:fldCharType="separate"/>
      </w:r>
      <w:r w:rsidR="000F0D75" w:rsidRPr="000F0D75">
        <w:rPr>
          <w:noProof/>
        </w:rPr>
        <w:t>(WACK, 1985)</w:t>
      </w:r>
      <w:r w:rsidR="000F0D75">
        <w:fldChar w:fldCharType="end"/>
      </w:r>
      <w:r w:rsidR="008E3CC2">
        <w:t>:</w:t>
      </w:r>
    </w:p>
    <w:p w14:paraId="798602E2" w14:textId="3716055F" w:rsidR="000F0D75" w:rsidRPr="008E3CC2" w:rsidRDefault="000F0D75" w:rsidP="008E3CC2">
      <w:pPr>
        <w:ind w:left="1416"/>
        <w:rPr>
          <w:sz w:val="22"/>
        </w:rPr>
      </w:pPr>
      <w:r w:rsidRPr="008E3CC2">
        <w:rPr>
          <w:sz w:val="22"/>
        </w:rPr>
        <w:t xml:space="preserve">“A forma de resolver este problema não é procurar por previsões melhores, melhorando técnicas ou contratando mais analistas de previsão. Muitas forças atuam contra a possibilidade de alcançar </w:t>
      </w:r>
      <w:r w:rsidRPr="008E3CC2">
        <w:rPr>
          <w:i/>
          <w:sz w:val="22"/>
        </w:rPr>
        <w:t xml:space="preserve">a </w:t>
      </w:r>
      <w:r w:rsidRPr="008E3CC2">
        <w:rPr>
          <w:sz w:val="22"/>
        </w:rPr>
        <w:t>previsão correta. O futuro não é mais estável; ele se tornou um alvo m</w:t>
      </w:r>
      <w:r w:rsidR="008E3CC2" w:rsidRPr="008E3CC2">
        <w:rPr>
          <w:sz w:val="22"/>
        </w:rPr>
        <w:t>ó</w:t>
      </w:r>
      <w:r w:rsidRPr="008E3CC2">
        <w:rPr>
          <w:sz w:val="22"/>
        </w:rPr>
        <w:t>vel. Nenhuma projeção “certa” pode ser deduzida do comportamento passado.</w:t>
      </w:r>
    </w:p>
    <w:p w14:paraId="5983DCA9" w14:textId="299F93BC" w:rsidR="000F0D75" w:rsidRPr="008E3CC2" w:rsidRDefault="000F0D75" w:rsidP="008E3CC2">
      <w:pPr>
        <w:ind w:left="1416"/>
        <w:rPr>
          <w:sz w:val="22"/>
        </w:rPr>
      </w:pPr>
      <w:r w:rsidRPr="008E3CC2">
        <w:rPr>
          <w:sz w:val="22"/>
        </w:rPr>
        <w:t xml:space="preserve">A abordagem melhor, eu acredito, é aceitar a incerteza, tentar entende-la, e torna-la parte de nosso raciocínio. Incerteza atualmente não é apenas </w:t>
      </w:r>
      <w:r w:rsidR="008E3CC2" w:rsidRPr="008E3CC2">
        <w:rPr>
          <w:sz w:val="22"/>
        </w:rPr>
        <w:t xml:space="preserve">um </w:t>
      </w:r>
      <w:r w:rsidR="008E3CC2" w:rsidRPr="008E3CC2">
        <w:rPr>
          <w:sz w:val="22"/>
        </w:rPr>
        <w:lastRenderedPageBreak/>
        <w:t xml:space="preserve">desvio temporário de uma previsão razoável; é a estrutura básica do ambiente de negócios. ” </w:t>
      </w:r>
      <w:r w:rsidR="008E3CC2" w:rsidRPr="008E3CC2">
        <w:rPr>
          <w:sz w:val="22"/>
        </w:rPr>
        <w:fldChar w:fldCharType="begin" w:fldLock="1"/>
      </w:r>
      <w:r w:rsidR="006714F1">
        <w:rPr>
          <w:sz w:val="22"/>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"73", "uris" : [ "http://www.mendeley.com/documents/?uuid=ce00b288-8dc3-4ab0-9326-7364fef01252" ] } ], "mendeley" : { "formattedCitation" : "(WACK, 1985, p. 73)", "plainTextFormattedCitation" : "(WACK, 1985, p. 73)", "previouslyFormattedCitation" : "(WACK, 1985, p. 73)" }, "properties" : { "noteIndex" : 0 }, "schema" : "https://github.com/citation-style-language/schema/raw/master/csl-citation.json" }</w:instrText>
      </w:r>
      <w:r w:rsidR="008E3CC2" w:rsidRPr="008E3CC2">
        <w:rPr>
          <w:sz w:val="22"/>
        </w:rPr>
        <w:fldChar w:fldCharType="separate"/>
      </w:r>
      <w:r w:rsidR="008E3CC2" w:rsidRPr="008E3CC2">
        <w:rPr>
          <w:noProof/>
          <w:sz w:val="22"/>
        </w:rPr>
        <w:t>(WACK, 1985, p. 73)</w:t>
      </w:r>
      <w:r w:rsidR="008E3CC2" w:rsidRPr="008E3CC2">
        <w:rPr>
          <w:sz w:val="22"/>
        </w:rPr>
        <w:fldChar w:fldCharType="end"/>
      </w:r>
      <w:r w:rsidR="008E3CC2" w:rsidRPr="008E3CC2">
        <w:rPr>
          <w:sz w:val="22"/>
        </w:rPr>
        <w:t>.</w:t>
      </w:r>
    </w:p>
    <w:p w14:paraId="20DD3E4E" w14:textId="51380CD5" w:rsidR="00EE361B" w:rsidRPr="003A584F" w:rsidRDefault="00EE361B" w:rsidP="00EE361B">
      <w:r>
        <w:t>Por este motivo, previsões são perigosas para as decisões estratégicas</w:t>
      </w:r>
      <w:r w:rsidRPr="003A584F">
        <w:t xml:space="preserve">. </w:t>
      </w:r>
      <w:r>
        <w:t>Uma decisão será tão boa quanto os pressupostos que a subsidiam</w:t>
      </w:r>
      <w:r w:rsidRPr="003A584F">
        <w:t xml:space="preserve">. Se estes pressupostos falham, a previsão falha e com ela, falha também a decisão estratégica. </w:t>
      </w:r>
    </w:p>
    <w:p w14:paraId="455E1E90" w14:textId="41140D81" w:rsidR="000F706A" w:rsidRDefault="00EE361B" w:rsidP="000F706A">
      <w:r>
        <w:t>Falsos pressupostos podem ter diversas fontes. Uma fonte primária é o pressuposto de que o futuro repetirá o passado, mesmo a partir de um intervalo de confiança.</w:t>
      </w:r>
      <w:r w:rsidR="000B55EA">
        <w:t xml:space="preserve"> </w:t>
      </w:r>
      <w:r w:rsidR="000B55EA">
        <w:fldChar w:fldCharType="begin" w:fldLock="1"/>
      </w:r>
      <w:r w:rsidR="000B55EA">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rsidR="000B55EA">
        <w:fldChar w:fldCharType="separate"/>
      </w:r>
      <w:r w:rsidR="000B55EA" w:rsidRPr="000B55EA">
        <w:rPr>
          <w:noProof/>
        </w:rPr>
        <w:t>(MAKRIDAKIS; HOGARTH; GABA, 2009)</w:t>
      </w:r>
      <w:r w:rsidR="000B55EA">
        <w:fldChar w:fldCharType="end"/>
      </w:r>
      <w:r w:rsidR="000B55EA">
        <w:t>.</w:t>
      </w:r>
      <w:r>
        <w:t xml:space="preserve"> </w:t>
      </w:r>
      <w:r w:rsidR="000B55EA">
        <w:t xml:space="preserve"> </w:t>
      </w:r>
      <w:r>
        <w:t>Outra</w:t>
      </w:r>
      <w:r w:rsidRPr="003A584F">
        <w:t xml:space="preserve"> fonte abundante de pressupostos falsos são os vieses cognitivos.</w:t>
      </w:r>
      <w:r w:rsidR="000B55EA">
        <w:t xml:space="preserve"> Tomadores de decisão são excessivamente sujeitos a tratar problemas como únicos, tanto negligenciando dados sobre o passado, bem como múltiplas oportunidades do futuro</w:t>
      </w:r>
      <w:r w:rsidR="00ED4616">
        <w:t xml:space="preserve">. </w:t>
      </w:r>
      <w:r w:rsidR="000B55EA">
        <w:fldChar w:fldCharType="begin" w:fldLock="1"/>
      </w:r>
      <w:r w:rsidR="000B55EA">
        <w:instrText>ADDIN CSL_CITATION { "citationItems" : [ { "id" : "ITEM-1", "itemData" : { "DOI" : "10.1287/mnsc.39.1.17", "ISBN" : "00251909", "ISSN" : "0025-1909", "abstract" : "Daniel K. Dan L., Tutto fotocopiato", "author" : [ { "dropping-particle" : "", "family" : "Kahneman D. Lovallo", "given" : "D", "non-dropping-particle" : "", "parse-names" : false, "suffix" : "" } ], "container-title" : "Management Science", "id" : "ITEM-1", "issued" : { "date-parts" : [ [ "1993" ] ] }, "note" : "NULL", "page" : "393-413", "title" : "Timid Choises and Bold Forecasts: A Cognitive Perspective on Risk Taking", "type" : "article", "volume" : "39, n. 1, " }, "uris" : [ "http://www.mendeley.com/documents/?uuid=8a9badb5-c054-4d7f-8ce6-9aa938ed7cec" ] } ], "mendeley" : { "formattedCitation" : "(KAHNEMAN D. LOVALLO, 1993)", "plainTextFormattedCitation" : "(KAHNEMAN D. LOVALLO, 1993)", "previouslyFormattedCitation" : "(KAHNEMAN D. LOVALLO, 1993)" }, "properties" : { "noteIndex" : 0 }, "schema" : "https://github.com/citation-style-language/schema/raw/master/csl-citation.json" }</w:instrText>
      </w:r>
      <w:r w:rsidR="000B55EA">
        <w:fldChar w:fldCharType="separate"/>
      </w:r>
      <w:r w:rsidR="000B55EA" w:rsidRPr="000B55EA">
        <w:rPr>
          <w:noProof/>
        </w:rPr>
        <w:t>(KAHNEMAN D. LOVALLO, 1993)</w:t>
      </w:r>
      <w:r w:rsidR="000B55EA">
        <w:fldChar w:fldCharType="end"/>
      </w:r>
      <w:r w:rsidRPr="003A584F">
        <w:t xml:space="preserve">. Um viés importante </w:t>
      </w:r>
      <w:r w:rsidR="00BA679B">
        <w:t xml:space="preserve">para a decisão estratégica </w:t>
      </w:r>
      <w:r w:rsidRPr="003A584F">
        <w:t xml:space="preserve">é o da confiança em excesso (overconfidence) </w:t>
      </w:r>
      <w:r w:rsidR="00BA679B">
        <w:fldChar w:fldCharType="begin" w:fldLock="1"/>
      </w:r>
      <w:r w:rsidR="00BA679B">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rsidR="00BA679B">
        <w:fldChar w:fldCharType="separate"/>
      </w:r>
      <w:r w:rsidR="00BA679B" w:rsidRPr="000B55EA">
        <w:rPr>
          <w:noProof/>
        </w:rPr>
        <w:t>(BARNES, 1984)</w:t>
      </w:r>
      <w:r w:rsidR="00BA679B">
        <w:fldChar w:fldCharType="end"/>
      </w:r>
      <w:r w:rsidR="00BA679B">
        <w:t xml:space="preserve">,  sendo associado negativamente ao tempo de sobrevivênvia das empresas. </w:t>
      </w:r>
      <w:commentRangeStart w:id="15"/>
      <w:r w:rsidR="00BA679B">
        <w:fldChar w:fldCharType="begin" w:fldLock="1"/>
      </w:r>
      <w:r w:rsidR="00705637">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BA679B">
        <w:fldChar w:fldCharType="separate"/>
      </w:r>
      <w:r w:rsidR="00BA679B" w:rsidRPr="00BA679B">
        <w:rPr>
          <w:noProof/>
        </w:rPr>
        <w:t>(GUDMUNDSSON; LECHNER, 2013)</w:t>
      </w:r>
      <w:r w:rsidR="00BA679B">
        <w:fldChar w:fldCharType="end"/>
      </w:r>
      <w:commentRangeEnd w:id="15"/>
      <w:r w:rsidR="000F706A">
        <w:rPr>
          <w:rStyle w:val="Refdecomentrio"/>
        </w:rPr>
        <w:commentReference w:id="15"/>
      </w:r>
      <w:r w:rsidR="00BA679B">
        <w:t>.</w:t>
      </w:r>
    </w:p>
    <w:p w14:paraId="3956DA37" w14:textId="0F08AE55" w:rsidR="001F3D54" w:rsidRDefault="001F3D54" w:rsidP="000F706A">
      <w:r>
        <w:t xml:space="preserve">Considerando estes elementos, propõe-se o desenho desta pesquisa na </w:t>
      </w:r>
      <w:r>
        <w:fldChar w:fldCharType="begin"/>
      </w:r>
      <w:r>
        <w:instrText xml:space="preserve"> REF _Ref481156768 \h </w:instrText>
      </w:r>
      <w:r>
        <w:fldChar w:fldCharType="separate"/>
      </w:r>
      <w:r>
        <w:t xml:space="preserve">Figura </w:t>
      </w:r>
      <w:r>
        <w:rPr>
          <w:noProof/>
        </w:rPr>
        <w:t>5</w:t>
      </w:r>
      <w:r>
        <w:fldChar w:fldCharType="end"/>
      </w:r>
      <w:r>
        <w:t>. A figura sugere que o passado e o futuro são estruturalmente idênticos (com a excessão que o último é desconhecido). No entanto, reconhece-se o caráter sequencial e repetitivo das decisões estratégicas.</w:t>
      </w:r>
    </w:p>
    <w:p w14:paraId="5B14B2B7" w14:textId="33CD618E" w:rsidR="00E763A4" w:rsidRDefault="00E763A4" w:rsidP="000F706A">
      <w:r>
        <w:t xml:space="preserve">Diante da relevância da incerteza para as decisões estratégicas,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que a incerteza residual (aquela que permanece após a melhor análise possível) pode ser definida em quatro níveis. No primeiro nível de incerteza, “Um futuro Suficientemente Claro”, é possível desenvolver uma previsão do futuro que é precisa o suficiente para a decisão estratégica. Neste nível de incerteza, ferramentas tradicionais de decisão estratégicas podem ser utilizadas.</w:t>
      </w:r>
      <w:r w:rsidRPr="00B77E5C">
        <w:t xml:space="preserv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sidRPr="00B77E5C">
        <w:rPr>
          <w:noProof/>
        </w:rPr>
        <w:t>(COURTNEY; KIRKLAND; VIGUERIE, 1997)</w:t>
      </w:r>
      <w:r>
        <w:fldChar w:fldCharType="end"/>
      </w:r>
      <w:r>
        <w:t xml:space="preserve">. No segundo nível de incerteza, “Futuros Alternativos”, o futuro pode ser descrito como um de alguns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da “Análise de Decisão” (Decision Analysis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sidRPr="00B77E5C">
        <w:rPr>
          <w:noProof/>
        </w:rPr>
        <w:t>(HILLIER; LIEBERMAN, 2010)</w:t>
      </w:r>
      <w:r>
        <w:fldChar w:fldCharType="end"/>
      </w:r>
      <w:r>
        <w:t>), Avaliação de Opções Reais e Teoria dos Jogos.</w:t>
      </w:r>
    </w:p>
    <w:p w14:paraId="4717A647" w14:textId="6E77F707" w:rsidR="001F3D54" w:rsidRDefault="001F3D54" w:rsidP="001F3D54">
      <w:pPr>
        <w:pStyle w:val="Legenda"/>
      </w:pPr>
      <w:bookmarkStart w:id="16" w:name="_Ref481156768"/>
      <w:bookmarkStart w:id="17" w:name="_Toc481313003"/>
      <w:r>
        <w:lastRenderedPageBreak/>
        <w:t xml:space="preserve">Figura </w:t>
      </w:r>
      <w:r w:rsidR="00D2653E">
        <w:fldChar w:fldCharType="begin"/>
      </w:r>
      <w:r w:rsidR="00D2653E">
        <w:instrText xml:space="preserve"> SEQ Figura \* ARABIC </w:instrText>
      </w:r>
      <w:r w:rsidR="00D2653E">
        <w:fldChar w:fldCharType="separate"/>
      </w:r>
      <w:r w:rsidR="00667DA5">
        <w:rPr>
          <w:noProof/>
        </w:rPr>
        <w:t>4</w:t>
      </w:r>
      <w:r w:rsidR="00D2653E">
        <w:rPr>
          <w:noProof/>
        </w:rPr>
        <w:fldChar w:fldCharType="end"/>
      </w:r>
      <w:bookmarkEnd w:id="16"/>
      <w:r>
        <w:t xml:space="preserve"> – Desenho da Pesquisa</w:t>
      </w:r>
      <w:bookmarkEnd w:id="17"/>
    </w:p>
    <w:p w14:paraId="15C32E4C" w14:textId="07B81E61" w:rsidR="000F706A" w:rsidRDefault="007B1FAD" w:rsidP="00924C74">
      <w:pPr>
        <w:ind w:firstLine="0"/>
        <w:jc w:val="center"/>
      </w:pPr>
      <w:r>
        <w:rPr>
          <w:noProof/>
        </w:rPr>
        <w:drawing>
          <wp:inline distT="0" distB="0" distL="0" distR="0" wp14:anchorId="4861EE2B" wp14:editId="0EB8964C">
            <wp:extent cx="5604849" cy="4286992"/>
            <wp:effectExtent l="0" t="0" r="0" b="0"/>
            <wp:docPr id="1032" name="Imagem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7292" cy="4311807"/>
                    </a:xfrm>
                    <a:prstGeom prst="rect">
                      <a:avLst/>
                    </a:prstGeom>
                    <a:noFill/>
                  </pic:spPr>
                </pic:pic>
              </a:graphicData>
            </a:graphic>
          </wp:inline>
        </w:drawing>
      </w:r>
    </w:p>
    <w:p w14:paraId="068BE6A1" w14:textId="1425313C" w:rsidR="00EE361B" w:rsidRDefault="001F3D54" w:rsidP="003C69E7">
      <w:pPr>
        <w:ind w:firstLine="0"/>
      </w:pPr>
      <w:r>
        <w:t xml:space="preserve">Fonte: Elaborado pelo autor, com base em Mintzberg, Raisinghani e Theoret </w:t>
      </w:r>
      <w:r>
        <w:fldChar w:fldCharType="begin" w:fldLock="1"/>
      </w:r>
      <w:r w:rsidR="00E33A0F">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F3D54">
        <w:rPr>
          <w:noProof/>
        </w:rPr>
        <w:t>(1976, p. 266)</w:t>
      </w:r>
      <w:r>
        <w:fldChar w:fldCharType="end"/>
      </w:r>
      <w:r>
        <w:t>.</w:t>
      </w:r>
    </w:p>
    <w:p w14:paraId="7908CDAA" w14:textId="598D6D73" w:rsidR="00B77E5C" w:rsidRDefault="00B77E5C" w:rsidP="00E33A0F">
      <w:r>
        <w:t xml:space="preserve">No terceiro nível de incerteza, “Um Range de Futuros”, uma faixa de possíveis </w:t>
      </w:r>
      <w:r>
        <w:rPr>
          <w:i/>
        </w:rPr>
        <w:t xml:space="preserve">outcomes </w:t>
      </w:r>
      <w:r>
        <w:t xml:space="preserve">pode ser visualizada, porém não são delineados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de pesquisas de demanda latente, “technology forecasting”, e planejamento por cenários. No último nível de incerteza, “Ambiguidade” completa, não há base para prever o futuro. Nestas situações,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recomenda o uso de analogias e reconhecimento de padrões, e o uso de Dinâmica de Sistemas.</w:t>
      </w:r>
      <w:r w:rsidR="00683DDD">
        <w:t xml:space="preserve"> Courtney, Lovallo e Clarke </w:t>
      </w:r>
      <w:r w:rsidR="00683DDD">
        <w:fldChar w:fldCharType="begin" w:fldLock="1"/>
      </w:r>
      <w:r w:rsidR="005874CE">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683DDD">
        <w:fldChar w:fldCharType="separate"/>
      </w:r>
      <w:r w:rsidR="00683DDD" w:rsidRPr="00683DDD">
        <w:rPr>
          <w:noProof/>
        </w:rPr>
        <w:t>(2013)</w:t>
      </w:r>
      <w:r w:rsidR="00683DDD">
        <w:fldChar w:fldCharType="end"/>
      </w:r>
      <w:r w:rsidR="00683DDD">
        <w:t xml:space="preserve"> atualizam esta lista de recomendações, </w:t>
      </w:r>
      <w:r w:rsidR="00CA52E9">
        <w:t>incluindo explicitamente ferramentas de agregação de informação, reforçando seu argumento a favor das ferramentas de decisão baseadas em caso.</w:t>
      </w:r>
    </w:p>
    <w:p w14:paraId="675A5D65" w14:textId="2B61F7E3" w:rsidR="00AA1437" w:rsidRDefault="005874CE" w:rsidP="00E33A0F">
      <w:r>
        <w:t xml:space="preserve">Walker, Lempert e Kwakkel </w:t>
      </w:r>
      <w:r>
        <w:fldChar w:fldCharType="begin" w:fldLock="1"/>
      </w:r>
      <w:r w:rsidR="00DE69F0">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rsidR="00AA1437">
        <w:t>, tratando do contexto de políticas públicas,</w:t>
      </w:r>
      <w:r>
        <w:t xml:space="preserve"> </w:t>
      </w:r>
      <w:r w:rsidR="003E4CF5">
        <w:t xml:space="preserve"> </w:t>
      </w:r>
      <w:r w:rsidR="00DE69F0">
        <w:t>utilizam o conceito</w:t>
      </w:r>
      <w:r w:rsidR="003E4CF5">
        <w:t xml:space="preserve"> de níveis de incerteza.</w:t>
      </w:r>
      <w:r w:rsidR="00D60CE7">
        <w:t xml:space="preserve"> Nos últimos dois níveis de incerteza está a “incerteza profunda”, a qual pode ser definida como as situações nos quais as partes de uma decisão não conhecem ou não concordam sobre (i) os modelos apropriados </w:t>
      </w:r>
      <w:r w:rsidR="00D60CE7">
        <w:lastRenderedPageBreak/>
        <w:t xml:space="preserve">para descrever as interações entre as variáveis de um sistema; (ii) </w:t>
      </w:r>
      <w:r w:rsidR="00047359">
        <w:t>as distribuições de probabilidades que representam a incerteza sobre parâmetros chave do modelo, e/ou; (iii) como valorizar a utilidade de diferentes resultados.</w:t>
      </w:r>
      <w:r w:rsidR="00C843D3">
        <w:t xml:space="preserve"> </w:t>
      </w:r>
      <w:r w:rsidR="00DE69F0">
        <w:fldChar w:fldCharType="begin" w:fldLock="1"/>
      </w:r>
      <w:r w:rsidR="00DE69F0">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E69F0">
        <w:fldChar w:fldCharType="separate"/>
      </w:r>
      <w:r w:rsidR="00DE69F0" w:rsidRPr="00DE69F0">
        <w:rPr>
          <w:noProof/>
        </w:rPr>
        <w:t>(LEMPERT; POPPER; BANKES, 2003)</w:t>
      </w:r>
      <w:r w:rsidR="00DE69F0">
        <w:fldChar w:fldCharType="end"/>
      </w:r>
      <w:r w:rsidR="00DE69F0">
        <w:t xml:space="preserve">. Decisão neste nível de incerteza é denominada “Decision Making Under Deep Uncertainty” (DMDU). </w:t>
      </w:r>
      <w:r w:rsidR="00DE69F0">
        <w:fldChar w:fldCharType="begin" w:fldLock="1"/>
      </w:r>
      <w:r w:rsidR="00AA1437">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DE69F0">
        <w:fldChar w:fldCharType="separate"/>
      </w:r>
      <w:r w:rsidR="00DE69F0" w:rsidRPr="00DE69F0">
        <w:rPr>
          <w:noProof/>
        </w:rPr>
        <w:t>(WALKER; LEMPERT; KWAKKEL, 2013)</w:t>
      </w:r>
      <w:r w:rsidR="00DE69F0">
        <w:fldChar w:fldCharType="end"/>
      </w:r>
      <w:r w:rsidR="00DE69F0">
        <w:t xml:space="preserve">. </w:t>
      </w:r>
    </w:p>
    <w:p w14:paraId="4A8997D1" w14:textId="69E7AA0C" w:rsidR="005874CE" w:rsidRDefault="00DE69F0" w:rsidP="00E33A0F">
      <w:r>
        <w:t xml:space="preserve">Para este nível de incerteza, </w:t>
      </w:r>
      <w:r w:rsidR="00AA1437">
        <w:t xml:space="preserve">Walker, Lempert e Kwakkel </w:t>
      </w:r>
      <w:r w:rsidR="00AA1437">
        <w:fldChar w:fldCharType="begin" w:fldLock="1"/>
      </w:r>
      <w:r w:rsidR="00AA1437">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rsidR="00AA1437">
        <w:fldChar w:fldCharType="separate"/>
      </w:r>
      <w:r w:rsidR="00AA1437" w:rsidRPr="005874CE">
        <w:rPr>
          <w:noProof/>
        </w:rPr>
        <w:t>(2013)</w:t>
      </w:r>
      <w:r w:rsidR="00AA1437">
        <w:fldChar w:fldCharType="end"/>
      </w:r>
      <w:r w:rsidR="00AA1437">
        <w:t xml:space="preserve"> não indicam as ferramentas indicadas por Courtney, Lovallo e Clarke </w:t>
      </w:r>
      <w:r w:rsidR="00AA1437">
        <w:fldChar w:fldCharType="begin" w:fldLock="1"/>
      </w:r>
      <w:r w:rsidR="00AA1437">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sidR="00AA1437">
        <w:fldChar w:fldCharType="separate"/>
      </w:r>
      <w:r w:rsidR="00AA1437" w:rsidRPr="00683DDD">
        <w:rPr>
          <w:noProof/>
        </w:rPr>
        <w:t>(2013)</w:t>
      </w:r>
      <w:r w:rsidR="00AA1437">
        <w:fldChar w:fldCharType="end"/>
      </w:r>
      <w:r w:rsidR="00AA1437">
        <w:t xml:space="preserve">. Ao contrário, indicam o RDM (Robust Decision Making - </w:t>
      </w:r>
      <w:r w:rsidR="00AA1437">
        <w:fldChar w:fldCharType="begin" w:fldLock="1"/>
      </w:r>
      <w:r w:rsidR="00AA143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AA1437">
        <w:fldChar w:fldCharType="separate"/>
      </w:r>
      <w:r w:rsidR="00AA1437" w:rsidRPr="00AA1437">
        <w:rPr>
          <w:noProof/>
        </w:rPr>
        <w:t>(LEMPERT et al., 2006)</w:t>
      </w:r>
      <w:r w:rsidR="00AA1437">
        <w:fldChar w:fldCharType="end"/>
      </w:r>
      <w:r w:rsidR="00AA1437">
        <w:t xml:space="preserve">) e o DAP (Dynamic Adaptive Policy Making - </w:t>
      </w:r>
      <w:r w:rsidR="00AA1437">
        <w:fldChar w:fldCharType="begin" w:fldLock="1"/>
      </w:r>
      <w:r w:rsidR="00AA1437">
        <w:instrText>ADDIN CSL_CITATION { "citationItems" : [ { "id" : "ITEM-1", "itemData" : { "DOI" : "10.1016/S0377-2217(00)00071-0", "ISBN" : "0377-2217", "ISSN" : "03772217", "abstract" : "Public policies must be devised in spite of profound uncertainties about the future. When there are many plausible scenarios for the future, it may well be impossible to construct any single static policy that will perform well in all of them. It is likely, however, that the uncertainties that confront planners will be resolved over the course of time by new information. Thus, policies should be adaptive - devised not to be optimal for a best estimate future, but robust across a range of plausible futures. Such policies should combine actions that are time urgent with those that make important commitments to shape the future and those that preserve needed flexibility for the future. In this paper, we propose an approach to policy formulation and implementation that explicitly confronts the pragmatic reality that policies will be adjusted as the world changes and as new information becomes available. Our suggested `adaptive' approach allows policymakers to cope with the uncertainties that confront them by creating policies that respond to changes over time and that make explicit provision for learning. The approach makes adaptation explicit at the outset of policy formulation. Thus, the inevitable policy changes become part of a larger, recognized process and are not forced to be made repeatedly on an ad hoc basis. This adaptive approach implies fundamental changes in the three major elements of policy-making: the analytical approach, the types of policies considered, and the decision-making process.", "author" : [ { "dropping-particle" : "", "family" : "Walker", "given" : "Warren E.", "non-dropping-particle" : "", "parse-names" : false, "suffix" : "" }, { "dropping-particle" : "", "family" : "Rahman", "given" : "S. Adnan", "non-dropping-particle" : "", "parse-names" : false, "suffix" : "" }, { "dropping-particle" : "", "family" : "Cave", "given" : "Jonathan", "non-dropping-particle" : "", "parse-names" : false, "suffix" : "" } ], "container-title" : "European Journal of Operational Research", "id" : "ITEM-1", "issue" : "2", "issued" : { "date-parts" : [ [ "2001" ] ] }, "page" : "282-289", "title" : "Adaptive policies, policy analysis, and policy-making", "type" : "article-journal", "volume" : "128" }, "uris" : [ "http://www.mendeley.com/documents/?uuid=215e91c1-107c-4f90-800c-3c584831bfed" ] } ], "mendeley" : { "formattedCitation" : "(WALKER; RAHMAN; CAVE, 2001)", "plainTextFormattedCitation" : "(WALKER; RAHMAN; CAVE, 2001)", "previouslyFormattedCitation" : "(WALKER; RAHMAN; CAVE, 2001)" }, "properties" : { "noteIndex" : 0 }, "schema" : "https://github.com/citation-style-language/schema/raw/master/csl-citation.json" }</w:instrText>
      </w:r>
      <w:r w:rsidR="00AA1437">
        <w:fldChar w:fldCharType="separate"/>
      </w:r>
      <w:r w:rsidR="00AA1437" w:rsidRPr="00AA1437">
        <w:rPr>
          <w:noProof/>
        </w:rPr>
        <w:t>(WALKER; RAHMAN; CAVE, 2001)</w:t>
      </w:r>
      <w:r w:rsidR="00AA1437">
        <w:fldChar w:fldCharType="end"/>
      </w:r>
      <w:r w:rsidR="00AA1437">
        <w:t xml:space="preserve">). Apesar da crescente adoção destas abordagens no ambiente de decisões relacionadas a políticas públicas em situações de incerteza </w:t>
      </w:r>
      <w:r w:rsidR="00AA1437">
        <w:fldChar w:fldCharType="begin" w:fldLock="1"/>
      </w:r>
      <w:r w:rsidR="00531A09">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00AA1437">
        <w:fldChar w:fldCharType="separate"/>
      </w:r>
      <w:r w:rsidR="00AA1437" w:rsidRPr="00AA1437">
        <w:rPr>
          <w:noProof/>
        </w:rPr>
        <w:t>(HERMAN et al., 2015)</w:t>
      </w:r>
      <w:r w:rsidR="00AA1437">
        <w:fldChar w:fldCharType="end"/>
      </w:r>
      <w:r w:rsidR="00AA1437">
        <w:t>, tais abordagens não foram da mesma maneira testadas no ambiente das estratégias organizacionais.</w:t>
      </w:r>
    </w:p>
    <w:p w14:paraId="0402DACF" w14:textId="23B750BA" w:rsidR="005874CE" w:rsidRDefault="005874CE" w:rsidP="00AA1437">
      <w:r>
        <w:t>Considerando a decisão estratég</w:t>
      </w:r>
      <w:r w:rsidR="00AA1437">
        <w:t xml:space="preserve">ica como o objeto de pesquisa, </w:t>
      </w:r>
      <w:r>
        <w:t xml:space="preserve">a incerteza como fator relevante para o sucesso da decisão, </w:t>
      </w:r>
      <w:r w:rsidR="00AA1437">
        <w:t xml:space="preserve">e o estado do conhecimento atual, </w:t>
      </w:r>
      <w:r>
        <w:t xml:space="preserve">propõe-se a questão de pesquisa: “Como avaliar decisões estratégicas </w:t>
      </w:r>
      <w:r w:rsidR="00AA1437">
        <w:t xml:space="preserve">organizacionais </w:t>
      </w:r>
      <w:r>
        <w:t>em si</w:t>
      </w:r>
      <w:r w:rsidR="00AA1437">
        <w:t>tuações de incerteza profunda”?</w:t>
      </w:r>
    </w:p>
    <w:p w14:paraId="1394267D" w14:textId="2EC291C2" w:rsidR="00EA3D80" w:rsidRDefault="00A01BF5" w:rsidP="00E763A4">
      <w:r>
        <w:t>Considerando esta questão, a seção seguinte definirá os objetivos deste trabalho. Em seguida a Justificativa acadêmica do trabalho será delineada, indicando o estado atual da literatura relevante em relação aos objetivos propostos.</w:t>
      </w:r>
    </w:p>
    <w:p w14:paraId="414B492F" w14:textId="77777777" w:rsidR="002769B5" w:rsidRDefault="002769B5" w:rsidP="002769B5">
      <w:pPr>
        <w:pStyle w:val="Ttulo3"/>
      </w:pPr>
      <w:r>
        <w:t>Tentativa de Definição do Objeto de Pesquisa com as Estratégias Emergentes</w:t>
      </w:r>
    </w:p>
    <w:p w14:paraId="00437887" w14:textId="77777777" w:rsidR="002769B5" w:rsidRDefault="002769B5" w:rsidP="002769B5">
      <w:r>
        <w:t xml:space="preserve">Observando como estratégias são formadas nas empresas, Mintzberg e Waters </w:t>
      </w:r>
      <w:r>
        <w:fldChar w:fldCharType="begin" w:fldLock="1"/>
      </w:r>
      <w: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"suppress-author" : 1, "uris" : [ "http://www.mendeley.com/documents/?uuid=0b5b96f7-db62-40fe-bfd2-d8044101af75" ] } ], "mendeley" : { "formattedCitation" : "(1985)", "plainTextFormattedCitation" : "(1985)", "previouslyFormattedCitation" : "(1985)" }, "properties" : { "noteIndex" : 0 }, "schema" : "https://github.com/citation-style-language/schema/raw/master/csl-citation.json" }</w:instrText>
      </w:r>
      <w:r>
        <w:fldChar w:fldCharType="separate"/>
      </w:r>
      <w:r>
        <w:rPr>
          <w:noProof/>
        </w:rPr>
        <w:t>(1985)</w:t>
      </w:r>
      <w:r>
        <w:fldChar w:fldCharType="end"/>
      </w:r>
      <w:r>
        <w:t xml:space="preserve"> sustentam que estratégias emergentes e estratégias deliberadas podem ser concebidas como dois extremos de um espectro no qual estratégias do mundo real estão. Para que uma estratégia realizada seja puramente deliberada é necessário que seja fruto de uma intenção explícita, executada exatamente como pretendida, sem interferência de fatores externos. Neste sentido, o ambiente deveria ser perfeitamente previsível. Para que uma estratégia seja perfeitamente emergente, é necessário que haja ação consistente ao longo do tempo, porém sem intenção. A relação entre estes conceitos é ilustrada na </w:t>
      </w:r>
      <w:r>
        <w:fldChar w:fldCharType="begin"/>
      </w:r>
      <w:r>
        <w:instrText xml:space="preserve"> REF _Ref481138871 \h </w:instrText>
      </w:r>
      <w:r>
        <w:fldChar w:fldCharType="separate"/>
      </w:r>
      <w:r>
        <w:t xml:space="preserve">Figura </w:t>
      </w:r>
      <w:r>
        <w:rPr>
          <w:noProof/>
        </w:rPr>
        <w:t>3</w:t>
      </w:r>
      <w:r>
        <w:fldChar w:fldCharType="end"/>
      </w:r>
      <w:r>
        <w:t>.</w:t>
      </w:r>
    </w:p>
    <w:p w14:paraId="37738E76" w14:textId="459E6FF2" w:rsidR="002769B5" w:rsidRDefault="002769B5" w:rsidP="002769B5">
      <w:pPr>
        <w:pStyle w:val="Legenda"/>
      </w:pPr>
      <w:bookmarkStart w:id="18" w:name="_Ref481138871"/>
      <w:bookmarkStart w:id="19" w:name="_Toc481313004"/>
      <w:r>
        <w:lastRenderedPageBreak/>
        <w:t xml:space="preserve">Figura </w:t>
      </w:r>
      <w:r w:rsidR="00D2653E">
        <w:fldChar w:fldCharType="begin"/>
      </w:r>
      <w:r w:rsidR="00D2653E">
        <w:instrText xml:space="preserve"> SEQ Figura \* ARABIC </w:instrText>
      </w:r>
      <w:r w:rsidR="00D2653E">
        <w:fldChar w:fldCharType="separate"/>
      </w:r>
      <w:r w:rsidR="00667DA5">
        <w:rPr>
          <w:noProof/>
        </w:rPr>
        <w:t>5</w:t>
      </w:r>
      <w:r w:rsidR="00D2653E">
        <w:rPr>
          <w:noProof/>
        </w:rPr>
        <w:fldChar w:fldCharType="end"/>
      </w:r>
      <w:bookmarkEnd w:id="18"/>
      <w:r>
        <w:t xml:space="preserve"> – Tipos de Estratégias</w:t>
      </w:r>
      <w:bookmarkEnd w:id="19"/>
    </w:p>
    <w:p w14:paraId="672D2047" w14:textId="1A092921" w:rsidR="002769B5" w:rsidRDefault="002769B5" w:rsidP="002769B5">
      <w:pPr>
        <w:ind w:firstLine="0"/>
      </w:pPr>
      <w:r>
        <w:rPr>
          <w:noProof/>
        </w:rPr>
        <w:drawing>
          <wp:inline distT="0" distB="0" distL="0" distR="0" wp14:anchorId="7EAF4C0E" wp14:editId="1FA1B77E">
            <wp:extent cx="5652770" cy="1722120"/>
            <wp:effectExtent l="0" t="0" r="5080" b="0"/>
            <wp:docPr id="1035" name="Image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770" cy="1722120"/>
                    </a:xfrm>
                    <a:prstGeom prst="rect">
                      <a:avLst/>
                    </a:prstGeom>
                    <a:noFill/>
                    <a:ln>
                      <a:noFill/>
                    </a:ln>
                  </pic:spPr>
                </pic:pic>
              </a:graphicData>
            </a:graphic>
          </wp:inline>
        </w:drawing>
      </w:r>
    </w:p>
    <w:p w14:paraId="493C4319" w14:textId="77777777" w:rsidR="002769B5" w:rsidRDefault="002769B5" w:rsidP="002769B5">
      <w:pPr>
        <w:ind w:firstLine="0"/>
        <w:jc w:val="center"/>
        <w:rPr>
          <w:lang w:val="en-US"/>
        </w:rPr>
      </w:pPr>
      <w:r>
        <w:rPr>
          <w:lang w:val="en-US"/>
        </w:rPr>
        <w:t xml:space="preserve">Fonte: Mintzberg e Waters </w:t>
      </w:r>
      <w:r>
        <w:fldChar w:fldCharType="begin" w:fldLock="1"/>
      </w:r>
      <w:r>
        <w:rPr>
          <w:lang w:val="en-US"/>
        </w:rPr>
        <w:instrText>ADDIN CSL_CITATION { "citationItems" : [ { "id" : "ITEM-1", "itemData" : { "DOI" : "10.1002/smj.4250060306", "ISSN" : "0143-2095", "author" : [ { "dropping-particle" : "", "family" : "Mintzberg", "given" : "Henry", "non-dropping-particle" : "", "parse-names" : false, "suffix" : "" }, { "dropping-particle" : "", "family" : "Waters", "given" : "James A.", "non-dropping-particle" : "", "parse-names" : false, "suffix" : "" } ], "container-title" : "Strategic Management Journal", "id" : "ITEM-1", "issue" : "3", "issued" : { "date-parts" : [ [ "1985" ] ] }, "page" : "257-272", "title" : "Of Strategies, Deliberate and Emergent", "type" : "article-journal", "volume" : "6" }, "locator" : "271", "uris" : [ "http://www.mendeley.com/documents/?uuid=0b5b96f7-db62-40fe-bfd2-d8044101af75" ] } ], "mendeley" : { "formattedCitation" : "(MINTZBERG; WATERS, 1985, p. 271)", "plainTextFormattedCitation" : "(MINTZBERG; WATERS, 1985, p. 271)", "previouslyFormattedCitation" : "(MINTZBERG; WATERS, 1985, p. 271)" }, "properties" : { "noteIndex" : 0 }, "schema" : "https://github.com/citation-style-language/schema/raw/master/csl-citation.json" }</w:instrText>
      </w:r>
      <w:r>
        <w:fldChar w:fldCharType="separate"/>
      </w:r>
      <w:r>
        <w:rPr>
          <w:noProof/>
          <w:lang w:val="en-US"/>
        </w:rPr>
        <w:t>(MINTZBERG; WATERS, 1985, p. 271)</w:t>
      </w:r>
      <w:r>
        <w:fldChar w:fldCharType="end"/>
      </w:r>
      <w:r>
        <w:rPr>
          <w:lang w:val="en-US"/>
        </w:rPr>
        <w:t>.</w:t>
      </w:r>
    </w:p>
    <w:p w14:paraId="27E6E0DD" w14:textId="77777777" w:rsidR="002769B5" w:rsidRDefault="002769B5" w:rsidP="002769B5">
      <w:pPr>
        <w:rPr>
          <w:lang w:val="en-US"/>
        </w:rPr>
      </w:pPr>
    </w:p>
    <w:p w14:paraId="5F4D3C66" w14:textId="70325F8E" w:rsidR="002769B5" w:rsidRDefault="002769B5" w:rsidP="002769B5">
      <w:pPr>
        <w:ind w:firstLine="0"/>
      </w:pPr>
      <w:r>
        <w:rPr>
          <w:noProof/>
        </w:rPr>
        <w:drawing>
          <wp:inline distT="0" distB="0" distL="0" distR="0" wp14:anchorId="2605A302" wp14:editId="2B18C460">
            <wp:extent cx="5771515" cy="3823970"/>
            <wp:effectExtent l="0" t="0" r="635" b="5080"/>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1515" cy="3823970"/>
                    </a:xfrm>
                    <a:prstGeom prst="rect">
                      <a:avLst/>
                    </a:prstGeom>
                    <a:noFill/>
                    <a:ln>
                      <a:noFill/>
                    </a:ln>
                  </pic:spPr>
                </pic:pic>
              </a:graphicData>
            </a:graphic>
          </wp:inline>
        </w:drawing>
      </w:r>
    </w:p>
    <w:p w14:paraId="31130526" w14:textId="77777777" w:rsidR="002769B5" w:rsidRDefault="002769B5" w:rsidP="002769B5"/>
    <w:p w14:paraId="41B95274" w14:textId="77777777" w:rsidR="002769B5" w:rsidRDefault="002769B5" w:rsidP="002769B5">
      <w:r>
        <w:t>Problema conceitual: A decisão não está entre a estratégia pretendida e a estratégia deliberada, mas sim antes da estratégia pretendida. Lendo o texto do mintzberg, ficou claro que a estratégia emergente é “Não-deliberada” por definição, e portanto não pode ser de análise formal. Além disso, a decisão estratégica está antes da “estratégia pretendida”.</w:t>
      </w:r>
    </w:p>
    <w:p w14:paraId="795E8FB9" w14:textId="7D9D0933" w:rsidR="002769B5" w:rsidRDefault="002769B5" w:rsidP="002769B5">
      <w:r w:rsidRPr="002769B5">
        <w:t xml:space="preserve"> </w:t>
      </w:r>
      <w:r>
        <w:rPr>
          <w:lang w:val="en-US"/>
        </w:rPr>
        <w:t>“Note the distinction here between unrealized strategy-that is, intentions not successfully realized-and realized strategy that is unsuccessful in its consequences. The intention to escalate was realized, in fact from Johnson’s point of view, over-</w:t>
      </w:r>
      <w:r>
        <w:rPr>
          <w:lang w:val="en-US"/>
        </w:rPr>
        <w:lastRenderedPageBreak/>
        <w:t xml:space="preserve">realized; it just did not achieve its objective. In contrast, John F. Kennedy’s earlier intention to provide advisers to the Vietnam army was not realized to the extent that those advisers became combatants. It should be noted, however, that the degree of deliberateness is not a measure of the potential success of a strategy. In our research, we have come across rather emergent strategies as well as rather deliberate ones that have been highly successful (see the discussion of the experimental film strategy later in the text for an example of the former) and others of both types that have been dramatic failures.)”  </w:t>
      </w:r>
      <w:r>
        <w:t>- Isso Sugere que a decisão estratégia precede a estratégia pretendida E a estratégia emergente também. Ou seja, a decisão estratégica não é consistente com este frame!</w:t>
      </w:r>
    </w:p>
    <w:p w14:paraId="35953DDC" w14:textId="77777777" w:rsidR="00DA1252" w:rsidRPr="00DA1252" w:rsidRDefault="001F56FA" w:rsidP="003B46D6">
      <w:pPr>
        <w:pStyle w:val="Ttulo2"/>
      </w:pPr>
      <w:bookmarkStart w:id="20" w:name="_Toc479347052"/>
      <w:r>
        <w:t>Objetivos</w:t>
      </w:r>
      <w:bookmarkEnd w:id="20"/>
    </w:p>
    <w:p w14:paraId="39730075" w14:textId="77777777" w:rsidR="006F4BC9" w:rsidRPr="006F4BC9" w:rsidRDefault="006F4BC9" w:rsidP="006F4BC9">
      <w:r>
        <w:t xml:space="preserve">Estão descritos nesta seção </w:t>
      </w:r>
      <w:r w:rsidR="00B728E0">
        <w:t>o objetivo geral</w:t>
      </w:r>
      <w:r w:rsidR="00DC18BE">
        <w:t xml:space="preserve"> (1.2.1)</w:t>
      </w:r>
      <w:r>
        <w:t xml:space="preserve"> e específicos</w:t>
      </w:r>
      <w:r w:rsidR="00DC18BE">
        <w:t xml:space="preserve"> (1.2.2)</w:t>
      </w:r>
      <w:r>
        <w:t xml:space="preserve"> deste trabalho.</w:t>
      </w:r>
    </w:p>
    <w:p w14:paraId="0BE552B0" w14:textId="77777777" w:rsidR="00A24367" w:rsidRPr="004567DC" w:rsidRDefault="001F56FA" w:rsidP="003B46D6">
      <w:pPr>
        <w:pStyle w:val="Ttulo3"/>
      </w:pPr>
      <w:bookmarkStart w:id="21" w:name="_Toc479347053"/>
      <w:r>
        <w:t xml:space="preserve">Objetivo </w:t>
      </w:r>
      <w:r w:rsidR="006F4BC9">
        <w:t>Geral</w:t>
      </w:r>
      <w:bookmarkEnd w:id="21"/>
    </w:p>
    <w:p w14:paraId="77A1D6AB" w14:textId="2BBD544A" w:rsidR="00DA1252" w:rsidRPr="00DA267D" w:rsidRDefault="006F4BC9" w:rsidP="00A24367">
      <w:r>
        <w:t>O objetivo deste trabalho é a</w:t>
      </w:r>
      <w:r w:rsidRPr="006F4BC9">
        <w:t xml:space="preserve">valiar a </w:t>
      </w:r>
      <w:r>
        <w:t>r</w:t>
      </w:r>
      <w:r w:rsidRPr="006F4BC9">
        <w:t xml:space="preserve">obustez de </w:t>
      </w:r>
      <w:r>
        <w:t>d</w:t>
      </w:r>
      <w:r w:rsidRPr="006F4BC9">
        <w:t xml:space="preserve">ecisões </w:t>
      </w:r>
      <w:r>
        <w:t>e</w:t>
      </w:r>
      <w:r w:rsidRPr="006F4BC9">
        <w:t xml:space="preserve">stratégicas </w:t>
      </w:r>
      <w:r>
        <w:t>em uma empresa do utilizando a abordagem RDM.</w:t>
      </w:r>
    </w:p>
    <w:p w14:paraId="16B548D2" w14:textId="77777777" w:rsidR="00DA1252" w:rsidRDefault="001F56FA" w:rsidP="003B46D6">
      <w:pPr>
        <w:pStyle w:val="Ttulo3"/>
      </w:pPr>
      <w:bookmarkStart w:id="22" w:name="_Toc479347054"/>
      <w:bookmarkStart w:id="23" w:name="_Toc456015061"/>
      <w:r>
        <w:t>Objetivos Específicos</w:t>
      </w:r>
      <w:bookmarkEnd w:id="22"/>
    </w:p>
    <w:p w14:paraId="43B76CF1" w14:textId="77777777" w:rsidR="00F64E74" w:rsidRPr="00D45060" w:rsidRDefault="00F64E74" w:rsidP="00F64E74">
      <w:pPr>
        <w:pStyle w:val="ALNEAS"/>
      </w:pPr>
      <w:r>
        <w:t xml:space="preserve">identificar </w:t>
      </w:r>
      <w:r w:rsidR="006F4BC9">
        <w:t>incertezas, estratégias e objetivos da empresa X</w:t>
      </w:r>
      <w:r w:rsidRPr="00D45060">
        <w:t>;</w:t>
      </w:r>
    </w:p>
    <w:p w14:paraId="6EDB2C6B" w14:textId="77777777" w:rsidR="00F64E74" w:rsidRPr="00D45060" w:rsidRDefault="006F4BC9" w:rsidP="00F64E74">
      <w:pPr>
        <w:pStyle w:val="ALNEAS"/>
      </w:pPr>
      <w:r>
        <w:t>projetar um modelo para a geração e análise dos casos</w:t>
      </w:r>
      <w:r w:rsidR="00F64E74">
        <w:t>;</w:t>
      </w:r>
    </w:p>
    <w:p w14:paraId="69440106" w14:textId="77777777" w:rsidR="006F4BC9" w:rsidRDefault="006F4BC9" w:rsidP="00F64E74">
      <w:pPr>
        <w:pStyle w:val="ALNEAS"/>
      </w:pPr>
      <w:r>
        <w:t>gerar casos para a avaliação das estratégias propostas pela empresa;</w:t>
      </w:r>
    </w:p>
    <w:p w14:paraId="70E842A1" w14:textId="77777777" w:rsidR="006F4BC9" w:rsidRDefault="006F4BC9" w:rsidP="00F64E74">
      <w:pPr>
        <w:pStyle w:val="ALNEAS"/>
      </w:pPr>
      <w:r>
        <w:t>identificar cenários nos quais as estratégias da empresa tem performance ruim;</w:t>
      </w:r>
    </w:p>
    <w:p w14:paraId="19511992" w14:textId="77777777" w:rsidR="006F4BC9" w:rsidRDefault="006F4BC9" w:rsidP="00F64E74">
      <w:pPr>
        <w:pStyle w:val="ALNEAS"/>
      </w:pPr>
      <w:r>
        <w:t>analisar tradeoffs existentes entre as estratégias identificadas para a empresa;</w:t>
      </w:r>
    </w:p>
    <w:p w14:paraId="574EABE9" w14:textId="77777777" w:rsidR="00F64E74" w:rsidRDefault="006F4BC9" w:rsidP="00F64E74">
      <w:pPr>
        <w:pStyle w:val="ALNEAS"/>
      </w:pPr>
      <w:r>
        <w:t>avaliar a aplicação do método RDM</w:t>
      </w:r>
      <w:r w:rsidR="00F64E74">
        <w:t>.</w:t>
      </w:r>
    </w:p>
    <w:p w14:paraId="0025FA7E" w14:textId="77777777" w:rsidR="00A24367" w:rsidRPr="004567DC" w:rsidRDefault="00DA1252" w:rsidP="003B46D6">
      <w:pPr>
        <w:pStyle w:val="Ttulo2"/>
      </w:pPr>
      <w:bookmarkStart w:id="24" w:name="_Toc479347055"/>
      <w:bookmarkEnd w:id="23"/>
      <w:r>
        <w:t>Justificativa</w:t>
      </w:r>
      <w:bookmarkEnd w:id="24"/>
    </w:p>
    <w:p w14:paraId="4C075604" w14:textId="2B29422E" w:rsidR="003311AE" w:rsidRDefault="003311AE" w:rsidP="003311AE">
      <w:pPr>
        <w:rPr>
          <w:rFonts w:cs="Arial"/>
        </w:rPr>
      </w:pPr>
      <w:r>
        <w:rPr>
          <w:rFonts w:cs="Arial"/>
        </w:rPr>
        <w:lastRenderedPageBreak/>
        <w:t xml:space="preserve">A contribuição deste trabalho para o corpo de conhecimento atual pode ser compreendida por meio do framework de contribuição para o conhecimento em Design Science proposto por Gregor e Hevner </w:t>
      </w:r>
      <w:r>
        <w:rPr>
          <w:rFonts w:cs="Arial"/>
        </w:rPr>
        <w:fldChar w:fldCharType="begin" w:fldLock="1"/>
      </w:r>
      <w:r w:rsidR="00E8484E">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"suppress-author" : 1, "uris" : [ "http://www.mendeley.com/documents/?uuid=3868df27-80f1-4656-ac27-1156fb05613b"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3311AE">
        <w:rPr>
          <w:rFonts w:cs="Arial"/>
          <w:noProof/>
        </w:rPr>
        <w:t>(2013)</w:t>
      </w:r>
      <w:r>
        <w:rPr>
          <w:rFonts w:cs="Arial"/>
        </w:rPr>
        <w:fldChar w:fldCharType="end"/>
      </w:r>
      <w:r>
        <w:rPr>
          <w:rFonts w:cs="Arial"/>
        </w:rPr>
        <w:t>.</w:t>
      </w:r>
      <w:r w:rsidR="00F73F74">
        <w:rPr>
          <w:rFonts w:cs="Arial"/>
        </w:rPr>
        <w:t xml:space="preserve"> Segundo este framework há três maneiras possíveis de contribuição ao conhecimento, considerando a maturidade do campo de aplicação e a maturidade da solução: Invenção (Novas Soluções para Novos Problemas), Melhoria (Novas Soluções para Problemas Conhecidos) e Exaptação (Soluções conhecidas estendidas a novos problemas).</w:t>
      </w:r>
      <w:r w:rsidR="00356DA1">
        <w:rPr>
          <w:rFonts w:cs="Arial"/>
        </w:rPr>
        <w:t xml:space="preserve"> Conforme ilustra a </w:t>
      </w:r>
      <w:r w:rsidR="00356DA1">
        <w:rPr>
          <w:rFonts w:cs="Arial"/>
        </w:rPr>
        <w:fldChar w:fldCharType="begin"/>
      </w:r>
      <w:r w:rsidR="00356DA1">
        <w:rPr>
          <w:rFonts w:cs="Arial"/>
        </w:rPr>
        <w:instrText xml:space="preserve"> REF _Ref479322790 \h </w:instrText>
      </w:r>
      <w:r w:rsidR="00356DA1">
        <w:rPr>
          <w:rFonts w:cs="Arial"/>
        </w:rPr>
      </w:r>
      <w:r w:rsidR="00356DA1">
        <w:rPr>
          <w:rFonts w:cs="Arial"/>
        </w:rPr>
        <w:fldChar w:fldCharType="separate"/>
      </w:r>
      <w:r w:rsidR="00C25FF3">
        <w:t xml:space="preserve">Figura </w:t>
      </w:r>
      <w:r w:rsidR="00C25FF3">
        <w:rPr>
          <w:noProof/>
        </w:rPr>
        <w:t>3</w:t>
      </w:r>
      <w:r w:rsidR="00356DA1">
        <w:rPr>
          <w:rFonts w:cs="Arial"/>
        </w:rPr>
        <w:fldChar w:fldCharType="end"/>
      </w:r>
      <w:r w:rsidR="00356DA1">
        <w:rPr>
          <w:rFonts w:cs="Arial"/>
        </w:rPr>
        <w:t>, este trabalho posiciona-se como uma “exaptação”, visto que busca estender soluções existentes a uma nova área de aplicação.</w:t>
      </w:r>
      <w:r w:rsidR="00F73F74">
        <w:rPr>
          <w:rFonts w:cs="Arial"/>
        </w:rPr>
        <w:t xml:space="preserve"> O restante desta seção tratará de sintetizar as evidências </w:t>
      </w:r>
      <w:r w:rsidR="00A262BA">
        <w:rPr>
          <w:rFonts w:cs="Arial"/>
        </w:rPr>
        <w:t>coletadas em uma revisão sistemática da literatura, as quais sus</w:t>
      </w:r>
      <w:r w:rsidR="00F73F74">
        <w:rPr>
          <w:rFonts w:cs="Arial"/>
        </w:rPr>
        <w:t>tentam esta afirmação.</w:t>
      </w:r>
    </w:p>
    <w:p w14:paraId="68DCA36B" w14:textId="68D1A53F" w:rsidR="00AB6D37" w:rsidRDefault="00AB6D37" w:rsidP="003311AE">
      <w:pPr>
        <w:rPr>
          <w:rFonts w:cs="Arial"/>
        </w:rPr>
      </w:pPr>
    </w:p>
    <w:p w14:paraId="4DBD56A0" w14:textId="3790DE0D" w:rsidR="00AB6D37" w:rsidRDefault="00AB6D37" w:rsidP="003311AE">
      <w:pPr>
        <w:rPr>
          <w:rFonts w:cs="Arial"/>
        </w:rPr>
      </w:pPr>
      <w:r>
        <w:rPr>
          <w:rFonts w:cs="Arial"/>
        </w:rPr>
        <w:t>[Em algum lugar, colocar o favorecimento de estratégias adaptativas. Existe o desejo de usar estratégias adaptativas (Evidências.</w:t>
      </w:r>
    </w:p>
    <w:p w14:paraId="4BA36EE4" w14:textId="20D07CC3" w:rsidR="00AB6D37" w:rsidRDefault="00AB6D37" w:rsidP="003311AE">
      <w:pPr>
        <w:rPr>
          <w:rFonts w:cs="Arial"/>
        </w:rPr>
      </w:pPr>
      <w:r>
        <w:rPr>
          <w:rFonts w:cs="Arial"/>
        </w:rPr>
        <w:t>Mas não existem formas de comprar a performance delas... até o RDM...</w:t>
      </w:r>
    </w:p>
    <w:p w14:paraId="4AA7ED18" w14:textId="77777777" w:rsidR="00AB6D37" w:rsidRDefault="00AB6D37" w:rsidP="003311AE">
      <w:pPr>
        <w:rPr>
          <w:rFonts w:cs="Arial"/>
        </w:rPr>
      </w:pPr>
    </w:p>
    <w:p w14:paraId="507BB1AB" w14:textId="105965A8" w:rsidR="00A12F3B" w:rsidRDefault="00A12F3B" w:rsidP="00A12F3B">
      <w:pPr>
        <w:rPr>
          <w:rFonts w:cs="Arial"/>
        </w:rPr>
      </w:pPr>
      <w:r>
        <w:rPr>
          <w:rFonts w:cs="Arial"/>
        </w:rPr>
        <w:t xml:space="preserve">O propósito desta revisão foi responder a cinco questões-chave: (i) </w:t>
      </w:r>
      <w:r w:rsidR="004808E3">
        <w:rPr>
          <w:rFonts w:cs="Arial"/>
        </w:rPr>
        <w:t>o</w:t>
      </w:r>
      <w:r>
        <w:rPr>
          <w:rFonts w:cs="Arial"/>
        </w:rPr>
        <w:t xml:space="preserve"> que é o RDM; (</w:t>
      </w:r>
      <w:r w:rsidR="004808E3">
        <w:rPr>
          <w:rFonts w:cs="Arial"/>
        </w:rPr>
        <w:t>ii) qual</w:t>
      </w:r>
      <w:r>
        <w:rPr>
          <w:rFonts w:cs="Arial"/>
        </w:rPr>
        <w:t xml:space="preserve"> é / como se configura o interesse acad</w:t>
      </w:r>
      <w:r w:rsidR="004808E3">
        <w:rPr>
          <w:rFonts w:cs="Arial"/>
        </w:rPr>
        <w:t>êmico a respeito do RDM; (iii) e</w:t>
      </w:r>
      <w:r>
        <w:rPr>
          <w:rFonts w:cs="Arial"/>
        </w:rPr>
        <w:t>m que cont</w:t>
      </w:r>
      <w:r w:rsidR="004808E3">
        <w:rPr>
          <w:rFonts w:cs="Arial"/>
        </w:rPr>
        <w:t>extos o RDM foi aplicado; (iv) q</w:t>
      </w:r>
      <w:r>
        <w:rPr>
          <w:rFonts w:cs="Arial"/>
        </w:rPr>
        <w:t xml:space="preserve">ue artefatos </w:t>
      </w:r>
      <w:r w:rsidR="004808E3">
        <w:rPr>
          <w:rFonts w:cs="Arial"/>
        </w:rPr>
        <w:t>foram comparados ao RDM; e (v) q</w:t>
      </w:r>
      <w:r>
        <w:rPr>
          <w:rFonts w:cs="Arial"/>
        </w:rPr>
        <w:t xml:space="preserve">ue artefatos a literatura em estratégia empresarial sugere para a avaliação de decisões estratégicas. Com o objetivo de gerar subsídios para responder a estas questões, foi conduzida uma Revisão Sistemática da Literatura, conforme os procedimentos sugeridos por Morandi e Camargo </w:t>
      </w:r>
      <w:r>
        <w:rPr>
          <w:rFonts w:cs="Arial"/>
        </w:rPr>
        <w:fldChar w:fldCharType="begin" w:fldLock="1"/>
      </w:r>
      <w:r w:rsidR="00184A03">
        <w:rPr>
          <w:rFonts w:cs="Arial"/>
        </w:rPr>
        <w:instrText>ADDIN CSL_CITATION { "citationItems" : [ { "id" : "ITEM-1", "itemData" : { "DOI" : "10.1007/978-3-319-07374-3", "author" : [ { "dropping-particle" : "", "family" : "Morandi", "given" : "Maria Isabel Wolf Motta", "non-dropping-particle" : "", "parse-names" : false, "suffix" : "" }, { "dropping-particle" : "", "family" : "Camargo", "given" : "Luis Felipe Riehs", "non-dropping-particle" : "", "parse-names" : false, "suffix" : "" } ], "container-title" : "Design Science Research A Method for Science and Tecnhology Advancement", "editor" : [ { "dropping-particle" : "", "family" : "Dresch", "given" : "Aline", "non-dropping-particle" : "", "parse-names" : false, "suffix" : "" }, { "dropping-particle" : "", "family" : "Lacerda", "given" : "Daniel Pacheco", "non-dropping-particle" : "", "parse-names" : false, "suffix" : "" }, { "dropping-particle" : "", "family" : "Antunes Jr", "given" : "Jos\u00e9 Ant\u00f4nio Valle", "non-dropping-particle" : "", "parse-names" : false, "suffix" : "" } ], "id" : "ITEM-1", "issued" : { "date-parts" : [ [ "2015" ] ] }, "page" : "161", "publisher" : "Springer", "publisher-place" : "London", "title" : "Systematic Literature Review", "type" : "chapter" }, "suppress-author" : 1, "uris" : [ "http://www.mendeley.com/documents/?uuid=bbb0f5a8-0151-45db-b7c0-177de5b16b18" ] } ], "mendeley" : { "formattedCitation" : "(2015a)", "plainTextFormattedCitation" : "(2015a)", "previouslyFormattedCitation" : "(2015a)" }, "properties" : { "noteIndex" : 0 }, "schema" : "https://github.com/citation-style-language/schema/raw/master/csl-citation.json" }</w:instrText>
      </w:r>
      <w:r>
        <w:rPr>
          <w:rFonts w:cs="Arial"/>
        </w:rPr>
        <w:fldChar w:fldCharType="separate"/>
      </w:r>
      <w:r w:rsidR="000E1E54" w:rsidRPr="000E1E54">
        <w:rPr>
          <w:rFonts w:cs="Arial"/>
          <w:noProof/>
        </w:rPr>
        <w:t>(2015a)</w:t>
      </w:r>
      <w:r>
        <w:rPr>
          <w:rFonts w:cs="Arial"/>
        </w:rPr>
        <w:fldChar w:fldCharType="end"/>
      </w:r>
      <w:r>
        <w:rPr>
          <w:rFonts w:cs="Arial"/>
        </w:rPr>
        <w:t>. Além disso, foram utilizadas técnicas bibliométricas para sintetizar informações a partir do padrão de citações destes trabalhos. O Apêndice I contém o protocolo de pesquisa utilizado para esta revisão, no qual constam detalhes sobre as decisões tomadas, critérios de busca, e outras informações relevantes para a replicação da revisão.</w:t>
      </w:r>
    </w:p>
    <w:p w14:paraId="345BC9A9" w14:textId="77777777" w:rsidR="00A12F3B" w:rsidRDefault="00A12F3B" w:rsidP="003311AE">
      <w:pPr>
        <w:rPr>
          <w:rFonts w:cs="Arial"/>
        </w:rPr>
      </w:pPr>
    </w:p>
    <w:p w14:paraId="40541862" w14:textId="1855B4EC" w:rsidR="003311AE" w:rsidRDefault="003311AE" w:rsidP="003311AE">
      <w:pPr>
        <w:pStyle w:val="Legenda"/>
      </w:pPr>
      <w:bookmarkStart w:id="25" w:name="_Ref479322790"/>
      <w:bookmarkStart w:id="26" w:name="_Toc481313005"/>
      <w:r>
        <w:lastRenderedPageBreak/>
        <w:t xml:space="preserve">Figura </w:t>
      </w:r>
      <w:r w:rsidR="00D2653E">
        <w:fldChar w:fldCharType="begin"/>
      </w:r>
      <w:r w:rsidR="00D2653E">
        <w:instrText xml:space="preserve"> SEQ Figura \* ARABIC </w:instrText>
      </w:r>
      <w:r w:rsidR="00D2653E">
        <w:fldChar w:fldCharType="separate"/>
      </w:r>
      <w:r w:rsidR="00667DA5">
        <w:rPr>
          <w:noProof/>
        </w:rPr>
        <w:t>6</w:t>
      </w:r>
      <w:r w:rsidR="00D2653E">
        <w:rPr>
          <w:noProof/>
        </w:rPr>
        <w:fldChar w:fldCharType="end"/>
      </w:r>
      <w:bookmarkEnd w:id="25"/>
      <w:r>
        <w:t xml:space="preserve"> – Posicionamento da Contribuição desta Pesquisa</w:t>
      </w:r>
      <w:bookmarkEnd w:id="26"/>
    </w:p>
    <w:p w14:paraId="75384615" w14:textId="77777777" w:rsidR="003311AE" w:rsidRDefault="003311AE" w:rsidP="00F73F74">
      <w:pPr>
        <w:ind w:firstLine="0"/>
        <w:jc w:val="center"/>
        <w:rPr>
          <w:rFonts w:cs="Arial"/>
        </w:rPr>
      </w:pPr>
      <w:r>
        <w:rPr>
          <w:rFonts w:cs="Arial"/>
          <w:noProof/>
        </w:rPr>
        <w:drawing>
          <wp:inline distT="0" distB="0" distL="0" distR="0" wp14:anchorId="71F0FCF1" wp14:editId="4524A8EE">
            <wp:extent cx="5726330" cy="364395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8828" cy="3715540"/>
                    </a:xfrm>
                    <a:prstGeom prst="rect">
                      <a:avLst/>
                    </a:prstGeom>
                    <a:noFill/>
                  </pic:spPr>
                </pic:pic>
              </a:graphicData>
            </a:graphic>
          </wp:inline>
        </w:drawing>
      </w:r>
    </w:p>
    <w:p w14:paraId="0AE595B5" w14:textId="77777777" w:rsidR="003311AE" w:rsidRDefault="003311AE" w:rsidP="00A12F3B">
      <w:pPr>
        <w:ind w:firstLine="0"/>
        <w:jc w:val="center"/>
        <w:rPr>
          <w:rFonts w:cs="Arial"/>
        </w:rPr>
      </w:pPr>
      <w:r>
        <w:rPr>
          <w:rFonts w:cs="Arial"/>
        </w:rPr>
        <w:t xml:space="preserve">Fonte: Elaborado pelo autor a partir de Gregor e Hevner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"locator" : "345", "suppress-author" : 1, "uris" : [ "http://www.mendeley.com/documents/?uuid=3868df27-80f1-4656-ac27-1156fb05613b" ] } ], "mendeley" : { "formattedCitation" : "(2013, p. 345)", "plainTextFormattedCitation" : "(2013, p. 345)", "previouslyFormattedCitation" : "(2013, p. 345)" }, "properties" : { "noteIndex" : 0 }, "schema" : "https://github.com/citation-style-language/schema/raw/master/csl-citation.json" }</w:instrText>
      </w:r>
      <w:r>
        <w:rPr>
          <w:rFonts w:cs="Arial"/>
        </w:rPr>
        <w:fldChar w:fldCharType="separate"/>
      </w:r>
      <w:r w:rsidRPr="00872612">
        <w:rPr>
          <w:rFonts w:cs="Arial"/>
          <w:noProof/>
        </w:rPr>
        <w:t>(2013, p. 345)</w:t>
      </w:r>
      <w:r>
        <w:rPr>
          <w:rFonts w:cs="Arial"/>
        </w:rPr>
        <w:fldChar w:fldCharType="end"/>
      </w:r>
    </w:p>
    <w:p w14:paraId="24AD00D2" w14:textId="77777777" w:rsidR="00A12F3B" w:rsidRPr="00A12F3B" w:rsidRDefault="00A12F3B" w:rsidP="00A12F3B">
      <w:pPr>
        <w:rPr>
          <w:rFonts w:cs="Arial"/>
        </w:rPr>
      </w:pPr>
      <w:r>
        <w:rPr>
          <w:rFonts w:cs="Arial"/>
        </w:rPr>
        <w:t xml:space="preserve">Com o objetivo de identificar os trabalhos mais relevantes para o trabalho atual, foi adotado como critério a seleção de trabalhos que tratam do método RDM – Robust Decision Making, visto a existência de outras abordagens similares à 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Dentre tais trabalhos que de fato tratam do RDM, foram selecionados os trabalhos seminais bem como aplicações completas do RDM. Foram selecionados para leitura completa os trabalhos que aparentavam responder ao menos uma das perguntas indicadas anteriormente.</w:t>
      </w:r>
    </w:p>
    <w:p w14:paraId="1C053762" w14:textId="77777777" w:rsidR="00A12F3B" w:rsidRPr="00A12F3B" w:rsidRDefault="00A12F3B" w:rsidP="00A12F3B">
      <w:pPr>
        <w:rPr>
          <w:spacing w:val="-4"/>
        </w:rPr>
        <w:sectPr w:rsidR="00A12F3B" w:rsidRPr="00A12F3B" w:rsidSect="001F56FA">
          <w:footnotePr>
            <w:numRestart w:val="eachSect"/>
          </w:footnotePr>
          <w:pgSz w:w="11906" w:h="16838" w:code="9"/>
          <w:pgMar w:top="1701" w:right="1134" w:bottom="1134" w:left="1701" w:header="1134" w:footer="709" w:gutter="0"/>
          <w:cols w:space="708"/>
          <w:docGrid w:linePitch="360"/>
        </w:sectPr>
      </w:pPr>
      <w:r w:rsidRPr="003227AE">
        <w:rPr>
          <w:spacing w:val="-4"/>
        </w:rPr>
        <w:t>.</w:t>
      </w:r>
    </w:p>
    <w:p w14:paraId="0F2A5BD5" w14:textId="0FC08BF4" w:rsidR="00A12F3B" w:rsidRPr="003227AE" w:rsidRDefault="00A12F3B" w:rsidP="00A12F3B">
      <w:pPr>
        <w:pStyle w:val="Legenda"/>
        <w:rPr>
          <w:rFonts w:cs="Arial"/>
        </w:rPr>
      </w:pPr>
      <w:bookmarkStart w:id="27" w:name="_Toc481312987"/>
      <w:r w:rsidRPr="003227AE">
        <w:lastRenderedPageBreak/>
        <w:t xml:space="preserve">Quadro </w:t>
      </w:r>
      <w:r w:rsidR="00D25577">
        <w:fldChar w:fldCharType="begin"/>
      </w:r>
      <w:r w:rsidR="00D25577">
        <w:instrText xml:space="preserve"> SEQ Quadro \* ARABIC </w:instrText>
      </w:r>
      <w:r w:rsidR="00D25577">
        <w:fldChar w:fldCharType="separate"/>
      </w:r>
      <w:r w:rsidR="00D25577">
        <w:rPr>
          <w:noProof/>
        </w:rPr>
        <w:t>1</w:t>
      </w:r>
      <w:r w:rsidR="00D25577">
        <w:fldChar w:fldCharType="end"/>
      </w:r>
      <w:r w:rsidRPr="003227AE">
        <w:t xml:space="preserve"> – Buscas Realizadas durante a Revisão da Literatura e Relação com Questões de Interesse</w:t>
      </w:r>
      <w:bookmarkEnd w:id="27"/>
    </w:p>
    <w:tbl>
      <w:tblPr>
        <w:tblW w:w="15026" w:type="dxa"/>
        <w:tblInd w:w="-5" w:type="dxa"/>
        <w:tblCellMar>
          <w:left w:w="70" w:type="dxa"/>
          <w:right w:w="70" w:type="dxa"/>
        </w:tblCellMar>
        <w:tblLook w:val="04A0" w:firstRow="1" w:lastRow="0" w:firstColumn="1" w:lastColumn="0" w:noHBand="0" w:noVBand="1"/>
      </w:tblPr>
      <w:tblGrid>
        <w:gridCol w:w="1021"/>
        <w:gridCol w:w="1412"/>
        <w:gridCol w:w="6072"/>
        <w:gridCol w:w="1326"/>
        <w:gridCol w:w="1418"/>
        <w:gridCol w:w="1134"/>
        <w:gridCol w:w="1134"/>
        <w:gridCol w:w="1559"/>
      </w:tblGrid>
      <w:tr w:rsidR="006A373B" w:rsidRPr="006A373B" w14:paraId="17C9EDEC" w14:textId="77777777" w:rsidTr="006A373B">
        <w:trPr>
          <w:trHeight w:val="382"/>
        </w:trPr>
        <w:tc>
          <w:tcPr>
            <w:tcW w:w="1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1BAD1" w14:textId="77777777"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Questão</w:t>
            </w:r>
          </w:p>
        </w:tc>
        <w:tc>
          <w:tcPr>
            <w:tcW w:w="1412" w:type="dxa"/>
            <w:tcBorders>
              <w:top w:val="single" w:sz="4" w:space="0" w:color="auto"/>
              <w:left w:val="nil"/>
              <w:bottom w:val="single" w:sz="4" w:space="0" w:color="auto"/>
              <w:right w:val="single" w:sz="4" w:space="0" w:color="auto"/>
            </w:tcBorders>
            <w:shd w:val="clear" w:color="auto" w:fill="auto"/>
            <w:vAlign w:val="center"/>
            <w:hideMark/>
          </w:tcPr>
          <w:p w14:paraId="2E38C5DC" w14:textId="77777777"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Fonte</w:t>
            </w:r>
          </w:p>
        </w:tc>
        <w:tc>
          <w:tcPr>
            <w:tcW w:w="6072" w:type="dxa"/>
            <w:tcBorders>
              <w:top w:val="single" w:sz="4" w:space="0" w:color="auto"/>
              <w:left w:val="nil"/>
              <w:bottom w:val="single" w:sz="4" w:space="0" w:color="auto"/>
              <w:right w:val="single" w:sz="4" w:space="0" w:color="auto"/>
            </w:tcBorders>
            <w:shd w:val="clear" w:color="auto" w:fill="auto"/>
            <w:vAlign w:val="center"/>
            <w:hideMark/>
          </w:tcPr>
          <w:p w14:paraId="530B4BE8" w14:textId="77777777" w:rsidR="006A373B" w:rsidRPr="006A373B" w:rsidRDefault="006A373B" w:rsidP="006A373B">
            <w:pPr>
              <w:autoSpaceDE/>
              <w:autoSpaceDN/>
              <w:adjustRightInd/>
              <w:spacing w:line="240" w:lineRule="auto"/>
              <w:ind w:firstLine="0"/>
              <w:jc w:val="left"/>
              <w:rPr>
                <w:rFonts w:cs="Arial"/>
                <w:b/>
                <w:bCs/>
                <w:color w:val="000000"/>
                <w:sz w:val="22"/>
                <w:szCs w:val="22"/>
              </w:rPr>
            </w:pPr>
            <w:r w:rsidRPr="006A373B">
              <w:rPr>
                <w:rFonts w:cs="Arial"/>
                <w:b/>
                <w:bCs/>
                <w:color w:val="000000"/>
                <w:sz w:val="22"/>
                <w:szCs w:val="22"/>
              </w:rPr>
              <w:t>String de Busca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36BEBF4"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Resultados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E47E655"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Duplicados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75BF390"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Títulos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D9BCD5B"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Abstract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D21E137" w14:textId="77777777" w:rsidR="006A373B" w:rsidRPr="006A373B" w:rsidRDefault="006A373B" w:rsidP="006A373B">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Selecionados</w:t>
            </w:r>
          </w:p>
        </w:tc>
      </w:tr>
      <w:tr w:rsidR="006A373B" w:rsidRPr="006A373B" w14:paraId="43E84E13" w14:textId="77777777"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38B942C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364400D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Banco de Teses e Dissertações CAPES</w:t>
            </w:r>
          </w:p>
        </w:tc>
        <w:tc>
          <w:tcPr>
            <w:tcW w:w="6072" w:type="dxa"/>
            <w:tcBorders>
              <w:top w:val="nil"/>
              <w:left w:val="nil"/>
              <w:bottom w:val="single" w:sz="4" w:space="0" w:color="auto"/>
              <w:right w:val="single" w:sz="4" w:space="0" w:color="auto"/>
            </w:tcBorders>
            <w:shd w:val="clear" w:color="auto" w:fill="auto"/>
            <w:vAlign w:val="center"/>
            <w:hideMark/>
          </w:tcPr>
          <w:p w14:paraId="69E23B68"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"Robust Decision Making"</w:t>
            </w:r>
          </w:p>
        </w:tc>
        <w:tc>
          <w:tcPr>
            <w:tcW w:w="1276" w:type="dxa"/>
            <w:tcBorders>
              <w:top w:val="nil"/>
              <w:left w:val="nil"/>
              <w:bottom w:val="single" w:sz="4" w:space="0" w:color="auto"/>
              <w:right w:val="single" w:sz="4" w:space="0" w:color="auto"/>
            </w:tcBorders>
            <w:shd w:val="clear" w:color="auto" w:fill="auto"/>
            <w:vAlign w:val="center"/>
            <w:hideMark/>
          </w:tcPr>
          <w:p w14:paraId="270E012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5F4F6FD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05816A5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50D83A2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123CDC9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r>
      <w:tr w:rsidR="006A373B" w:rsidRPr="006A373B" w14:paraId="4C6CAFF4" w14:textId="77777777"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4207FCF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4780E700"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14:paraId="372ABF38"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"Exploratory Modeling"</w:t>
            </w:r>
          </w:p>
        </w:tc>
        <w:tc>
          <w:tcPr>
            <w:tcW w:w="1276" w:type="dxa"/>
            <w:tcBorders>
              <w:top w:val="nil"/>
              <w:left w:val="nil"/>
              <w:bottom w:val="single" w:sz="4" w:space="0" w:color="auto"/>
              <w:right w:val="single" w:sz="4" w:space="0" w:color="auto"/>
            </w:tcBorders>
            <w:shd w:val="clear" w:color="auto" w:fill="auto"/>
            <w:vAlign w:val="center"/>
            <w:hideMark/>
          </w:tcPr>
          <w:p w14:paraId="7DF6A779"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418" w:type="dxa"/>
            <w:tcBorders>
              <w:top w:val="nil"/>
              <w:left w:val="nil"/>
              <w:bottom w:val="single" w:sz="4" w:space="0" w:color="auto"/>
              <w:right w:val="single" w:sz="4" w:space="0" w:color="auto"/>
            </w:tcBorders>
            <w:shd w:val="clear" w:color="auto" w:fill="auto"/>
            <w:vAlign w:val="center"/>
            <w:hideMark/>
          </w:tcPr>
          <w:p w14:paraId="7A83CEE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2DA48CB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134" w:type="dxa"/>
            <w:tcBorders>
              <w:top w:val="nil"/>
              <w:left w:val="nil"/>
              <w:bottom w:val="single" w:sz="4" w:space="0" w:color="auto"/>
              <w:right w:val="single" w:sz="4" w:space="0" w:color="auto"/>
            </w:tcBorders>
            <w:shd w:val="clear" w:color="auto" w:fill="auto"/>
            <w:vAlign w:val="center"/>
            <w:hideMark/>
          </w:tcPr>
          <w:p w14:paraId="1CB82A5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c>
          <w:tcPr>
            <w:tcW w:w="1559" w:type="dxa"/>
            <w:tcBorders>
              <w:top w:val="nil"/>
              <w:left w:val="nil"/>
              <w:bottom w:val="single" w:sz="4" w:space="0" w:color="auto"/>
              <w:right w:val="single" w:sz="4" w:space="0" w:color="auto"/>
            </w:tcBorders>
            <w:shd w:val="clear" w:color="auto" w:fill="auto"/>
            <w:vAlign w:val="center"/>
            <w:hideMark/>
          </w:tcPr>
          <w:p w14:paraId="603E2DB7"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14:paraId="1B03AB28" w14:textId="77777777" w:rsidTr="006A373B">
        <w:trPr>
          <w:trHeight w:val="39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0A701C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iii</w:t>
            </w:r>
          </w:p>
        </w:tc>
        <w:tc>
          <w:tcPr>
            <w:tcW w:w="1412" w:type="dxa"/>
            <w:vMerge/>
            <w:tcBorders>
              <w:top w:val="nil"/>
              <w:left w:val="single" w:sz="4" w:space="0" w:color="auto"/>
              <w:bottom w:val="single" w:sz="4" w:space="0" w:color="auto"/>
              <w:right w:val="single" w:sz="4" w:space="0" w:color="auto"/>
            </w:tcBorders>
            <w:vAlign w:val="center"/>
            <w:hideMark/>
          </w:tcPr>
          <w:p w14:paraId="21FB01FC"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14:paraId="3587F538"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"Scenario Discovery"</w:t>
            </w:r>
          </w:p>
        </w:tc>
        <w:tc>
          <w:tcPr>
            <w:tcW w:w="1276" w:type="dxa"/>
            <w:tcBorders>
              <w:top w:val="nil"/>
              <w:left w:val="nil"/>
              <w:bottom w:val="single" w:sz="4" w:space="0" w:color="auto"/>
              <w:right w:val="single" w:sz="4" w:space="0" w:color="auto"/>
            </w:tcBorders>
            <w:shd w:val="clear" w:color="auto" w:fill="auto"/>
            <w:vAlign w:val="center"/>
            <w:hideMark/>
          </w:tcPr>
          <w:p w14:paraId="3BD72E1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490EED56"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5CB3C7B2"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7800CE2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51F0B95B"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14:paraId="44FF4E16" w14:textId="77777777" w:rsidTr="006A373B">
        <w:trPr>
          <w:trHeight w:val="51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6C9E1DD"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39EACE4D" w14:textId="77777777" w:rsidR="006A373B" w:rsidRPr="006A373B" w:rsidRDefault="006A373B" w:rsidP="006A373B">
            <w:pPr>
              <w:autoSpaceDE/>
              <w:autoSpaceDN/>
              <w:adjustRightInd/>
              <w:spacing w:line="240" w:lineRule="auto"/>
              <w:ind w:firstLine="0"/>
              <w:jc w:val="left"/>
              <w:rPr>
                <w:rFonts w:cs="Arial"/>
                <w:color w:val="000000"/>
                <w:sz w:val="22"/>
                <w:szCs w:val="22"/>
              </w:rPr>
            </w:pPr>
            <w:r w:rsidRPr="006A373B">
              <w:rPr>
                <w:rFonts w:cs="Arial"/>
                <w:color w:val="000000"/>
                <w:sz w:val="22"/>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7FF932EA" w14:textId="77777777" w:rsidR="006A373B" w:rsidRPr="006A373B" w:rsidRDefault="006A373B" w:rsidP="006A373B">
            <w:pPr>
              <w:autoSpaceDE/>
              <w:autoSpaceDN/>
              <w:adjustRightInd/>
              <w:spacing w:line="240" w:lineRule="auto"/>
              <w:ind w:firstLine="0"/>
              <w:jc w:val="left"/>
              <w:rPr>
                <w:rFonts w:cs="Arial"/>
                <w:color w:val="000000"/>
                <w:sz w:val="22"/>
                <w:szCs w:val="20"/>
                <w:lang w:val="en-US"/>
              </w:rPr>
            </w:pPr>
            <w:r w:rsidRPr="006A373B">
              <w:rPr>
                <w:rFonts w:cs="Arial"/>
                <w:color w:val="000000"/>
                <w:sz w:val="22"/>
                <w:szCs w:val="20"/>
                <w:lang w:val="en-US"/>
              </w:rPr>
              <w:t>"Exploratory Modeling" OR "Robust Decision Making" OR "Scenario Discovery"</w:t>
            </w:r>
          </w:p>
        </w:tc>
        <w:tc>
          <w:tcPr>
            <w:tcW w:w="1276" w:type="dxa"/>
            <w:tcBorders>
              <w:top w:val="nil"/>
              <w:left w:val="nil"/>
              <w:bottom w:val="single" w:sz="4" w:space="0" w:color="auto"/>
              <w:right w:val="single" w:sz="4" w:space="0" w:color="auto"/>
            </w:tcBorders>
            <w:shd w:val="clear" w:color="auto" w:fill="auto"/>
            <w:vAlign w:val="center"/>
            <w:hideMark/>
          </w:tcPr>
          <w:p w14:paraId="16233E23"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512</w:t>
            </w:r>
          </w:p>
        </w:tc>
        <w:tc>
          <w:tcPr>
            <w:tcW w:w="1418" w:type="dxa"/>
            <w:tcBorders>
              <w:top w:val="nil"/>
              <w:left w:val="nil"/>
              <w:bottom w:val="single" w:sz="4" w:space="0" w:color="auto"/>
              <w:right w:val="single" w:sz="4" w:space="0" w:color="auto"/>
            </w:tcBorders>
            <w:shd w:val="clear" w:color="auto" w:fill="auto"/>
            <w:vAlign w:val="center"/>
            <w:hideMark/>
          </w:tcPr>
          <w:p w14:paraId="6113736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7</w:t>
            </w:r>
          </w:p>
        </w:tc>
        <w:tc>
          <w:tcPr>
            <w:tcW w:w="1134" w:type="dxa"/>
            <w:tcBorders>
              <w:top w:val="nil"/>
              <w:left w:val="nil"/>
              <w:bottom w:val="single" w:sz="4" w:space="0" w:color="auto"/>
              <w:right w:val="single" w:sz="4" w:space="0" w:color="auto"/>
            </w:tcBorders>
            <w:shd w:val="clear" w:color="auto" w:fill="auto"/>
            <w:vAlign w:val="center"/>
            <w:hideMark/>
          </w:tcPr>
          <w:p w14:paraId="423EC9C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505</w:t>
            </w:r>
          </w:p>
        </w:tc>
        <w:tc>
          <w:tcPr>
            <w:tcW w:w="1134" w:type="dxa"/>
            <w:tcBorders>
              <w:top w:val="nil"/>
              <w:left w:val="nil"/>
              <w:bottom w:val="single" w:sz="4" w:space="0" w:color="auto"/>
              <w:right w:val="single" w:sz="4" w:space="0" w:color="auto"/>
            </w:tcBorders>
            <w:shd w:val="clear" w:color="auto" w:fill="auto"/>
            <w:vAlign w:val="center"/>
            <w:hideMark/>
          </w:tcPr>
          <w:p w14:paraId="7DCE9F57"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25</w:t>
            </w:r>
          </w:p>
        </w:tc>
        <w:tc>
          <w:tcPr>
            <w:tcW w:w="1559" w:type="dxa"/>
            <w:tcBorders>
              <w:top w:val="nil"/>
              <w:left w:val="nil"/>
              <w:bottom w:val="single" w:sz="4" w:space="0" w:color="auto"/>
              <w:right w:val="single" w:sz="4" w:space="0" w:color="auto"/>
            </w:tcBorders>
            <w:shd w:val="clear" w:color="auto" w:fill="auto"/>
            <w:vAlign w:val="center"/>
            <w:hideMark/>
          </w:tcPr>
          <w:p w14:paraId="7AC3CF94"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r>
      <w:tr w:rsidR="006A373B" w:rsidRPr="006A373B" w14:paraId="45985F8C" w14:textId="77777777" w:rsidTr="006A373B">
        <w:trPr>
          <w:trHeight w:val="54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11637C6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i-iv</w:t>
            </w:r>
          </w:p>
        </w:tc>
        <w:tc>
          <w:tcPr>
            <w:tcW w:w="1412" w:type="dxa"/>
            <w:tcBorders>
              <w:top w:val="nil"/>
              <w:left w:val="nil"/>
              <w:bottom w:val="single" w:sz="4" w:space="0" w:color="auto"/>
              <w:right w:val="single" w:sz="4" w:space="0" w:color="auto"/>
            </w:tcBorders>
            <w:shd w:val="clear" w:color="auto" w:fill="auto"/>
            <w:vAlign w:val="center"/>
            <w:hideMark/>
          </w:tcPr>
          <w:p w14:paraId="30A96B04" w14:textId="77777777" w:rsidR="006A373B" w:rsidRPr="006A373B" w:rsidRDefault="006A373B" w:rsidP="006A373B">
            <w:pPr>
              <w:autoSpaceDE/>
              <w:autoSpaceDN/>
              <w:adjustRightInd/>
              <w:spacing w:line="240" w:lineRule="auto"/>
              <w:ind w:firstLine="0"/>
              <w:jc w:val="left"/>
              <w:rPr>
                <w:rFonts w:cs="Arial"/>
                <w:color w:val="000000"/>
                <w:sz w:val="22"/>
                <w:szCs w:val="22"/>
              </w:rPr>
            </w:pPr>
            <w:r w:rsidRPr="006A373B">
              <w:rPr>
                <w:rFonts w:cs="Arial"/>
                <w:color w:val="000000"/>
                <w:sz w:val="22"/>
                <w:szCs w:val="22"/>
              </w:rPr>
              <w:t>RAND RDMLab</w:t>
            </w:r>
          </w:p>
        </w:tc>
        <w:tc>
          <w:tcPr>
            <w:tcW w:w="6072" w:type="dxa"/>
            <w:tcBorders>
              <w:top w:val="nil"/>
              <w:left w:val="nil"/>
              <w:bottom w:val="single" w:sz="4" w:space="0" w:color="auto"/>
              <w:right w:val="single" w:sz="4" w:space="0" w:color="auto"/>
            </w:tcBorders>
            <w:shd w:val="clear" w:color="auto" w:fill="auto"/>
            <w:vAlign w:val="center"/>
            <w:hideMark/>
          </w:tcPr>
          <w:p w14:paraId="6E7B573C"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Todo o Conteúdo</w:t>
            </w:r>
          </w:p>
        </w:tc>
        <w:tc>
          <w:tcPr>
            <w:tcW w:w="1276" w:type="dxa"/>
            <w:tcBorders>
              <w:top w:val="nil"/>
              <w:left w:val="nil"/>
              <w:bottom w:val="single" w:sz="4" w:space="0" w:color="auto"/>
              <w:right w:val="single" w:sz="4" w:space="0" w:color="auto"/>
            </w:tcBorders>
            <w:shd w:val="clear" w:color="auto" w:fill="auto"/>
            <w:vAlign w:val="center"/>
            <w:hideMark/>
          </w:tcPr>
          <w:p w14:paraId="0CCE9063"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88</w:t>
            </w:r>
          </w:p>
        </w:tc>
        <w:tc>
          <w:tcPr>
            <w:tcW w:w="1418" w:type="dxa"/>
            <w:tcBorders>
              <w:top w:val="nil"/>
              <w:left w:val="nil"/>
              <w:bottom w:val="single" w:sz="4" w:space="0" w:color="auto"/>
              <w:right w:val="single" w:sz="4" w:space="0" w:color="auto"/>
            </w:tcBorders>
            <w:shd w:val="clear" w:color="auto" w:fill="auto"/>
            <w:vAlign w:val="center"/>
            <w:hideMark/>
          </w:tcPr>
          <w:p w14:paraId="6B85D58B"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18</w:t>
            </w:r>
          </w:p>
        </w:tc>
        <w:tc>
          <w:tcPr>
            <w:tcW w:w="1134" w:type="dxa"/>
            <w:tcBorders>
              <w:top w:val="nil"/>
              <w:left w:val="nil"/>
              <w:bottom w:val="single" w:sz="4" w:space="0" w:color="auto"/>
              <w:right w:val="single" w:sz="4" w:space="0" w:color="auto"/>
            </w:tcBorders>
            <w:shd w:val="clear" w:color="auto" w:fill="auto"/>
            <w:vAlign w:val="center"/>
            <w:hideMark/>
          </w:tcPr>
          <w:p w14:paraId="085E1C74"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70</w:t>
            </w:r>
          </w:p>
        </w:tc>
        <w:tc>
          <w:tcPr>
            <w:tcW w:w="1134" w:type="dxa"/>
            <w:tcBorders>
              <w:top w:val="nil"/>
              <w:left w:val="nil"/>
              <w:bottom w:val="single" w:sz="4" w:space="0" w:color="auto"/>
              <w:right w:val="single" w:sz="4" w:space="0" w:color="auto"/>
            </w:tcBorders>
            <w:shd w:val="clear" w:color="auto" w:fill="auto"/>
            <w:vAlign w:val="center"/>
            <w:hideMark/>
          </w:tcPr>
          <w:p w14:paraId="1D76316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85</w:t>
            </w:r>
          </w:p>
        </w:tc>
        <w:tc>
          <w:tcPr>
            <w:tcW w:w="1559" w:type="dxa"/>
            <w:tcBorders>
              <w:top w:val="nil"/>
              <w:left w:val="nil"/>
              <w:bottom w:val="single" w:sz="4" w:space="0" w:color="auto"/>
              <w:right w:val="single" w:sz="4" w:space="0" w:color="auto"/>
            </w:tcBorders>
            <w:shd w:val="clear" w:color="auto" w:fill="auto"/>
            <w:vAlign w:val="center"/>
            <w:hideMark/>
          </w:tcPr>
          <w:p w14:paraId="5A533801"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r>
      <w:tr w:rsidR="006A373B" w:rsidRPr="006A373B" w14:paraId="6AC4CC3F" w14:textId="77777777" w:rsidTr="006A373B">
        <w:trPr>
          <w:trHeight w:val="30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19647E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v</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7D50BAFC"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1D22487E" w14:textId="77777777" w:rsidR="006A373B" w:rsidRPr="006A373B" w:rsidRDefault="006A373B" w:rsidP="006A373B">
            <w:pPr>
              <w:autoSpaceDE/>
              <w:autoSpaceDN/>
              <w:adjustRightInd/>
              <w:spacing w:line="240" w:lineRule="auto"/>
              <w:ind w:firstLine="0"/>
              <w:jc w:val="left"/>
              <w:rPr>
                <w:rFonts w:cs="Arial"/>
                <w:color w:val="000000"/>
                <w:sz w:val="22"/>
                <w:szCs w:val="20"/>
              </w:rPr>
            </w:pPr>
            <w:r w:rsidRPr="006A373B">
              <w:rPr>
                <w:rFonts w:cs="Arial"/>
                <w:color w:val="000000"/>
                <w:sz w:val="22"/>
                <w:szCs w:val="20"/>
              </w:rPr>
              <w:t xml:space="preserve">TITLE ( "strategy under uncertainty" ) </w:t>
            </w:r>
          </w:p>
        </w:tc>
        <w:tc>
          <w:tcPr>
            <w:tcW w:w="1276" w:type="dxa"/>
            <w:tcBorders>
              <w:top w:val="nil"/>
              <w:left w:val="nil"/>
              <w:bottom w:val="single" w:sz="4" w:space="0" w:color="auto"/>
              <w:right w:val="single" w:sz="4" w:space="0" w:color="auto"/>
            </w:tcBorders>
            <w:shd w:val="clear" w:color="auto" w:fill="auto"/>
            <w:vAlign w:val="center"/>
            <w:hideMark/>
          </w:tcPr>
          <w:p w14:paraId="4743BAD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46</w:t>
            </w:r>
          </w:p>
        </w:tc>
        <w:tc>
          <w:tcPr>
            <w:tcW w:w="1418" w:type="dxa"/>
            <w:tcBorders>
              <w:top w:val="nil"/>
              <w:left w:val="nil"/>
              <w:bottom w:val="single" w:sz="4" w:space="0" w:color="auto"/>
              <w:right w:val="single" w:sz="4" w:space="0" w:color="auto"/>
            </w:tcBorders>
            <w:shd w:val="clear" w:color="auto" w:fill="auto"/>
            <w:vAlign w:val="center"/>
            <w:hideMark/>
          </w:tcPr>
          <w:p w14:paraId="0C641610"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76AF279F"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45</w:t>
            </w:r>
          </w:p>
        </w:tc>
        <w:tc>
          <w:tcPr>
            <w:tcW w:w="1134" w:type="dxa"/>
            <w:tcBorders>
              <w:top w:val="nil"/>
              <w:left w:val="nil"/>
              <w:bottom w:val="single" w:sz="4" w:space="0" w:color="auto"/>
              <w:right w:val="single" w:sz="4" w:space="0" w:color="auto"/>
            </w:tcBorders>
            <w:shd w:val="clear" w:color="auto" w:fill="auto"/>
            <w:vAlign w:val="center"/>
            <w:hideMark/>
          </w:tcPr>
          <w:p w14:paraId="388FE75D"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c>
          <w:tcPr>
            <w:tcW w:w="1559" w:type="dxa"/>
            <w:tcBorders>
              <w:top w:val="nil"/>
              <w:left w:val="nil"/>
              <w:bottom w:val="single" w:sz="4" w:space="0" w:color="auto"/>
              <w:right w:val="single" w:sz="4" w:space="0" w:color="auto"/>
            </w:tcBorders>
            <w:shd w:val="clear" w:color="auto" w:fill="auto"/>
            <w:vAlign w:val="center"/>
            <w:hideMark/>
          </w:tcPr>
          <w:p w14:paraId="03ABA42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r>
      <w:tr w:rsidR="006A373B" w:rsidRPr="006A373B" w14:paraId="1B0C1071" w14:textId="77777777" w:rsidTr="006A373B">
        <w:trPr>
          <w:trHeight w:val="1423"/>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1ADC7E8E"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17EFD632"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center"/>
            <w:hideMark/>
          </w:tcPr>
          <w:p w14:paraId="66F8F003" w14:textId="77777777" w:rsidR="006A373B" w:rsidRPr="006A373B" w:rsidRDefault="006A373B" w:rsidP="006A373B">
            <w:pPr>
              <w:autoSpaceDE/>
              <w:autoSpaceDN/>
              <w:adjustRightInd/>
              <w:spacing w:line="240" w:lineRule="auto"/>
              <w:ind w:firstLine="0"/>
              <w:jc w:val="left"/>
              <w:rPr>
                <w:rFonts w:cs="Arial"/>
                <w:color w:val="000000"/>
                <w:sz w:val="22"/>
                <w:szCs w:val="20"/>
                <w:lang w:val="en-US"/>
              </w:rPr>
            </w:pPr>
            <w:r w:rsidRPr="006A373B">
              <w:rPr>
                <w:rFonts w:cs="Arial"/>
                <w:color w:val="000000"/>
                <w:sz w:val="22"/>
                <w:szCs w:val="20"/>
                <w:lang w:val="en-US"/>
              </w:rPr>
              <w:t xml:space="preserve">TITLE ( "strategic development"  OR  "strategy process"  OR  "strategic planning"  OR  "strategic decision"  OR  "strategic options evaluation" )  AND  TITLE-ABS-KEY ( "tools"  OR  "method*"  OR  "approach"  OR  "methodology"  OR  "technique" )  AND  ( LIMIT-TO ( DOCTYPE ,  "re " ) ) </w:t>
            </w:r>
          </w:p>
        </w:tc>
        <w:tc>
          <w:tcPr>
            <w:tcW w:w="1276" w:type="dxa"/>
            <w:tcBorders>
              <w:top w:val="nil"/>
              <w:left w:val="nil"/>
              <w:bottom w:val="single" w:sz="4" w:space="0" w:color="auto"/>
              <w:right w:val="single" w:sz="4" w:space="0" w:color="auto"/>
            </w:tcBorders>
            <w:shd w:val="clear" w:color="auto" w:fill="auto"/>
            <w:vAlign w:val="center"/>
            <w:hideMark/>
          </w:tcPr>
          <w:p w14:paraId="771C979A"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128</w:t>
            </w:r>
          </w:p>
        </w:tc>
        <w:tc>
          <w:tcPr>
            <w:tcW w:w="1418" w:type="dxa"/>
            <w:tcBorders>
              <w:top w:val="nil"/>
              <w:left w:val="nil"/>
              <w:bottom w:val="single" w:sz="4" w:space="0" w:color="auto"/>
              <w:right w:val="single" w:sz="4" w:space="0" w:color="auto"/>
            </w:tcBorders>
            <w:shd w:val="clear" w:color="auto" w:fill="auto"/>
            <w:vAlign w:val="center"/>
            <w:hideMark/>
          </w:tcPr>
          <w:p w14:paraId="1EF0DA18"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18EB9AF8"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127</w:t>
            </w:r>
          </w:p>
        </w:tc>
        <w:tc>
          <w:tcPr>
            <w:tcW w:w="1134" w:type="dxa"/>
            <w:tcBorders>
              <w:top w:val="nil"/>
              <w:left w:val="nil"/>
              <w:bottom w:val="single" w:sz="4" w:space="0" w:color="auto"/>
              <w:right w:val="single" w:sz="4" w:space="0" w:color="auto"/>
            </w:tcBorders>
            <w:shd w:val="clear" w:color="auto" w:fill="auto"/>
            <w:vAlign w:val="center"/>
            <w:hideMark/>
          </w:tcPr>
          <w:p w14:paraId="21A4E42D"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c>
          <w:tcPr>
            <w:tcW w:w="1559" w:type="dxa"/>
            <w:tcBorders>
              <w:top w:val="nil"/>
              <w:left w:val="nil"/>
              <w:bottom w:val="single" w:sz="4" w:space="0" w:color="auto"/>
              <w:right w:val="single" w:sz="4" w:space="0" w:color="auto"/>
            </w:tcBorders>
            <w:shd w:val="clear" w:color="auto" w:fill="auto"/>
            <w:vAlign w:val="center"/>
            <w:hideMark/>
          </w:tcPr>
          <w:p w14:paraId="4DD26225" w14:textId="77777777" w:rsidR="006A373B" w:rsidRPr="006A373B" w:rsidRDefault="006A373B" w:rsidP="006A373B">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6A373B" w:rsidRPr="006A373B" w14:paraId="5B49BDFA" w14:textId="77777777" w:rsidTr="006A373B">
        <w:trPr>
          <w:trHeight w:val="502"/>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8DF8137"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716CDD5D"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78753670"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lang w:val="en-US"/>
              </w:rPr>
            </w:pPr>
            <w:r w:rsidRPr="006A373B">
              <w:rPr>
                <w:rFonts w:ascii="Calibri" w:hAnsi="Calibri" w:cs="Calibri"/>
                <w:color w:val="000000"/>
                <w:sz w:val="22"/>
                <w:szCs w:val="20"/>
                <w:lang w:val="en-US"/>
              </w:rPr>
              <w:t xml:space="preserve">TITLE-ABS-KEY("strategic decision evaluation") AND TITLE-ABS-KEY ( "tools" OR "method*" OR "approach" </w:t>
            </w:r>
            <w:r>
              <w:rPr>
                <w:rFonts w:ascii="Calibri" w:hAnsi="Calibri" w:cs="Calibri"/>
                <w:color w:val="000000"/>
                <w:sz w:val="22"/>
                <w:szCs w:val="20"/>
                <w:lang w:val="en-US"/>
              </w:rPr>
              <w:t>OR "methodology" OR "technique"</w:t>
            </w:r>
            <w:r w:rsidRPr="006A373B">
              <w:rPr>
                <w:rFonts w:ascii="Calibri" w:hAnsi="Calibri" w:cs="Calibri"/>
                <w:color w:val="000000"/>
                <w:sz w:val="22"/>
                <w:szCs w:val="20"/>
                <w:lang w:val="en-US"/>
              </w:rPr>
              <w:t>)</w:t>
            </w:r>
          </w:p>
        </w:tc>
        <w:tc>
          <w:tcPr>
            <w:tcW w:w="1276" w:type="dxa"/>
            <w:tcBorders>
              <w:top w:val="nil"/>
              <w:left w:val="nil"/>
              <w:bottom w:val="single" w:sz="4" w:space="0" w:color="auto"/>
              <w:right w:val="single" w:sz="4" w:space="0" w:color="auto"/>
            </w:tcBorders>
            <w:shd w:val="clear" w:color="auto" w:fill="auto"/>
            <w:noWrap/>
            <w:vAlign w:val="bottom"/>
            <w:hideMark/>
          </w:tcPr>
          <w:p w14:paraId="43B6580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w:t>
            </w:r>
          </w:p>
        </w:tc>
        <w:tc>
          <w:tcPr>
            <w:tcW w:w="1418" w:type="dxa"/>
            <w:tcBorders>
              <w:top w:val="nil"/>
              <w:left w:val="nil"/>
              <w:bottom w:val="single" w:sz="4" w:space="0" w:color="auto"/>
              <w:right w:val="single" w:sz="4" w:space="0" w:color="auto"/>
            </w:tcBorders>
            <w:shd w:val="clear" w:color="auto" w:fill="auto"/>
            <w:noWrap/>
            <w:vAlign w:val="bottom"/>
            <w:hideMark/>
          </w:tcPr>
          <w:p w14:paraId="455CE42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17AAA369"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w:t>
            </w:r>
          </w:p>
        </w:tc>
        <w:tc>
          <w:tcPr>
            <w:tcW w:w="1134" w:type="dxa"/>
            <w:tcBorders>
              <w:top w:val="nil"/>
              <w:left w:val="nil"/>
              <w:bottom w:val="single" w:sz="4" w:space="0" w:color="auto"/>
              <w:right w:val="single" w:sz="4" w:space="0" w:color="auto"/>
            </w:tcBorders>
            <w:shd w:val="clear" w:color="auto" w:fill="auto"/>
            <w:noWrap/>
            <w:vAlign w:val="bottom"/>
            <w:hideMark/>
          </w:tcPr>
          <w:p w14:paraId="084BBFC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559" w:type="dxa"/>
            <w:tcBorders>
              <w:top w:val="nil"/>
              <w:left w:val="nil"/>
              <w:bottom w:val="single" w:sz="4" w:space="0" w:color="auto"/>
              <w:right w:val="single" w:sz="4" w:space="0" w:color="auto"/>
            </w:tcBorders>
            <w:shd w:val="clear" w:color="auto" w:fill="auto"/>
            <w:noWrap/>
            <w:vAlign w:val="bottom"/>
            <w:hideMark/>
          </w:tcPr>
          <w:p w14:paraId="5D09C7FB"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r>
      <w:tr w:rsidR="006A373B" w:rsidRPr="006A373B" w14:paraId="2CBA7FEF" w14:textId="77777777" w:rsidTr="006A373B">
        <w:trPr>
          <w:trHeight w:val="35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709F8D6"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149BFB7E"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3F0BCAC5"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que Citam o artigo "Strategy Under Uncertainty".</w:t>
            </w:r>
          </w:p>
        </w:tc>
        <w:tc>
          <w:tcPr>
            <w:tcW w:w="1276" w:type="dxa"/>
            <w:tcBorders>
              <w:top w:val="nil"/>
              <w:left w:val="nil"/>
              <w:bottom w:val="single" w:sz="4" w:space="0" w:color="auto"/>
              <w:right w:val="single" w:sz="4" w:space="0" w:color="auto"/>
            </w:tcBorders>
            <w:shd w:val="clear" w:color="auto" w:fill="auto"/>
            <w:noWrap/>
            <w:vAlign w:val="bottom"/>
            <w:hideMark/>
          </w:tcPr>
          <w:p w14:paraId="426EB1AC"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253</w:t>
            </w:r>
          </w:p>
        </w:tc>
        <w:tc>
          <w:tcPr>
            <w:tcW w:w="1418" w:type="dxa"/>
            <w:tcBorders>
              <w:top w:val="nil"/>
              <w:left w:val="nil"/>
              <w:bottom w:val="single" w:sz="4" w:space="0" w:color="auto"/>
              <w:right w:val="single" w:sz="4" w:space="0" w:color="auto"/>
            </w:tcBorders>
            <w:shd w:val="clear" w:color="auto" w:fill="auto"/>
            <w:noWrap/>
            <w:vAlign w:val="bottom"/>
            <w:hideMark/>
          </w:tcPr>
          <w:p w14:paraId="2BA2DF9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2269527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253</w:t>
            </w:r>
          </w:p>
        </w:tc>
        <w:tc>
          <w:tcPr>
            <w:tcW w:w="1134" w:type="dxa"/>
            <w:tcBorders>
              <w:top w:val="nil"/>
              <w:left w:val="nil"/>
              <w:bottom w:val="single" w:sz="4" w:space="0" w:color="auto"/>
              <w:right w:val="single" w:sz="4" w:space="0" w:color="auto"/>
            </w:tcBorders>
            <w:shd w:val="clear" w:color="auto" w:fill="auto"/>
            <w:noWrap/>
            <w:vAlign w:val="bottom"/>
            <w:hideMark/>
          </w:tcPr>
          <w:p w14:paraId="3D8E780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559" w:type="dxa"/>
            <w:tcBorders>
              <w:top w:val="nil"/>
              <w:left w:val="nil"/>
              <w:bottom w:val="single" w:sz="4" w:space="0" w:color="auto"/>
              <w:right w:val="single" w:sz="4" w:space="0" w:color="auto"/>
            </w:tcBorders>
            <w:shd w:val="clear" w:color="auto" w:fill="auto"/>
            <w:noWrap/>
            <w:vAlign w:val="bottom"/>
            <w:hideMark/>
          </w:tcPr>
          <w:p w14:paraId="1DA0611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r>
      <w:tr w:rsidR="006A373B" w:rsidRPr="006A373B" w14:paraId="51AB69F1" w14:textId="77777777" w:rsidTr="006A373B">
        <w:trPr>
          <w:trHeight w:val="398"/>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09CACAF8"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43D94916"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01D5A54A"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lang w:val="en-US"/>
              </w:rPr>
            </w:pPr>
            <w:r w:rsidRPr="006A373B">
              <w:rPr>
                <w:rFonts w:ascii="Calibri" w:hAnsi="Calibri" w:cs="Calibri"/>
                <w:color w:val="000000"/>
                <w:sz w:val="22"/>
                <w:szCs w:val="20"/>
              </w:rPr>
              <w:t xml:space="preserve">Trabalhos que citam o "What to do next? </w:t>
            </w:r>
            <w:r w:rsidRPr="006A373B">
              <w:rPr>
                <w:rFonts w:ascii="Calibri" w:hAnsi="Calibri" w:cs="Calibri"/>
                <w:color w:val="000000"/>
                <w:sz w:val="22"/>
                <w:szCs w:val="20"/>
                <w:lang w:val="en-US"/>
              </w:rPr>
              <w:t>The case for non-predictive strategy"</w:t>
            </w:r>
          </w:p>
        </w:tc>
        <w:tc>
          <w:tcPr>
            <w:tcW w:w="1276" w:type="dxa"/>
            <w:tcBorders>
              <w:top w:val="nil"/>
              <w:left w:val="nil"/>
              <w:bottom w:val="single" w:sz="4" w:space="0" w:color="auto"/>
              <w:right w:val="single" w:sz="4" w:space="0" w:color="auto"/>
            </w:tcBorders>
            <w:shd w:val="clear" w:color="auto" w:fill="auto"/>
            <w:noWrap/>
            <w:vAlign w:val="bottom"/>
            <w:hideMark/>
          </w:tcPr>
          <w:p w14:paraId="7C32C89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149</w:t>
            </w:r>
          </w:p>
        </w:tc>
        <w:tc>
          <w:tcPr>
            <w:tcW w:w="1418" w:type="dxa"/>
            <w:tcBorders>
              <w:top w:val="nil"/>
              <w:left w:val="nil"/>
              <w:bottom w:val="single" w:sz="4" w:space="0" w:color="auto"/>
              <w:right w:val="single" w:sz="4" w:space="0" w:color="auto"/>
            </w:tcBorders>
            <w:shd w:val="clear" w:color="auto" w:fill="auto"/>
            <w:noWrap/>
            <w:vAlign w:val="bottom"/>
            <w:hideMark/>
          </w:tcPr>
          <w:p w14:paraId="43475335"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224FE1C3"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149</w:t>
            </w:r>
          </w:p>
        </w:tc>
        <w:tc>
          <w:tcPr>
            <w:tcW w:w="1134" w:type="dxa"/>
            <w:tcBorders>
              <w:top w:val="nil"/>
              <w:left w:val="nil"/>
              <w:bottom w:val="single" w:sz="4" w:space="0" w:color="auto"/>
              <w:right w:val="single" w:sz="4" w:space="0" w:color="auto"/>
            </w:tcBorders>
            <w:shd w:val="clear" w:color="auto" w:fill="auto"/>
            <w:noWrap/>
            <w:vAlign w:val="bottom"/>
            <w:hideMark/>
          </w:tcPr>
          <w:p w14:paraId="6D94B095"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559" w:type="dxa"/>
            <w:tcBorders>
              <w:top w:val="nil"/>
              <w:left w:val="nil"/>
              <w:bottom w:val="single" w:sz="4" w:space="0" w:color="auto"/>
              <w:right w:val="single" w:sz="4" w:space="0" w:color="auto"/>
            </w:tcBorders>
            <w:shd w:val="clear" w:color="auto" w:fill="auto"/>
            <w:noWrap/>
            <w:vAlign w:val="bottom"/>
            <w:hideMark/>
          </w:tcPr>
          <w:p w14:paraId="7C472D8D"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r>
      <w:tr w:rsidR="006A373B" w:rsidRPr="006A373B" w14:paraId="74F62F5A" w14:textId="77777777" w:rsidTr="006A373B">
        <w:trPr>
          <w:trHeight w:val="279"/>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380C15CC"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42AD0561"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02B44504"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de O'Brien, Frances A.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14:paraId="58C857B5"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w:t>
            </w:r>
          </w:p>
        </w:tc>
        <w:tc>
          <w:tcPr>
            <w:tcW w:w="1418" w:type="dxa"/>
            <w:tcBorders>
              <w:top w:val="nil"/>
              <w:left w:val="nil"/>
              <w:bottom w:val="single" w:sz="4" w:space="0" w:color="auto"/>
              <w:right w:val="single" w:sz="4" w:space="0" w:color="auto"/>
            </w:tcBorders>
            <w:shd w:val="clear" w:color="auto" w:fill="auto"/>
            <w:noWrap/>
            <w:vAlign w:val="bottom"/>
            <w:hideMark/>
          </w:tcPr>
          <w:p w14:paraId="18D9AFD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723CC4D1"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w:t>
            </w:r>
          </w:p>
        </w:tc>
        <w:tc>
          <w:tcPr>
            <w:tcW w:w="1134" w:type="dxa"/>
            <w:tcBorders>
              <w:top w:val="nil"/>
              <w:left w:val="nil"/>
              <w:bottom w:val="single" w:sz="4" w:space="0" w:color="auto"/>
              <w:right w:val="single" w:sz="4" w:space="0" w:color="auto"/>
            </w:tcBorders>
            <w:shd w:val="clear" w:color="auto" w:fill="auto"/>
            <w:noWrap/>
            <w:vAlign w:val="bottom"/>
            <w:hideMark/>
          </w:tcPr>
          <w:p w14:paraId="205778B8"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559" w:type="dxa"/>
            <w:tcBorders>
              <w:top w:val="nil"/>
              <w:left w:val="nil"/>
              <w:bottom w:val="single" w:sz="4" w:space="0" w:color="auto"/>
              <w:right w:val="single" w:sz="4" w:space="0" w:color="auto"/>
            </w:tcBorders>
            <w:shd w:val="clear" w:color="auto" w:fill="auto"/>
            <w:noWrap/>
            <w:vAlign w:val="bottom"/>
            <w:hideMark/>
          </w:tcPr>
          <w:p w14:paraId="56BEE8C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w:t>
            </w:r>
          </w:p>
        </w:tc>
      </w:tr>
      <w:tr w:rsidR="006A373B" w:rsidRPr="006A373B" w14:paraId="70649946" w14:textId="77777777" w:rsidTr="006A373B">
        <w:trPr>
          <w:trHeight w:val="85"/>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23838DF4"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08E97FAB" w14:textId="77777777" w:rsidR="006A373B" w:rsidRPr="006A373B" w:rsidRDefault="006A373B" w:rsidP="006A373B">
            <w:pPr>
              <w:autoSpaceDE/>
              <w:autoSpaceDN/>
              <w:adjustRightInd/>
              <w:spacing w:line="240" w:lineRule="auto"/>
              <w:ind w:firstLine="0"/>
              <w:jc w:val="left"/>
              <w:rPr>
                <w:rFonts w:cs="Arial"/>
                <w:color w:val="000000"/>
                <w:sz w:val="22"/>
                <w:szCs w:val="22"/>
              </w:rPr>
            </w:pPr>
          </w:p>
        </w:tc>
        <w:tc>
          <w:tcPr>
            <w:tcW w:w="6072" w:type="dxa"/>
            <w:tcBorders>
              <w:top w:val="nil"/>
              <w:left w:val="nil"/>
              <w:bottom w:val="single" w:sz="4" w:space="0" w:color="auto"/>
              <w:right w:val="single" w:sz="4" w:space="0" w:color="auto"/>
            </w:tcBorders>
            <w:shd w:val="clear" w:color="auto" w:fill="auto"/>
            <w:vAlign w:val="bottom"/>
            <w:hideMark/>
          </w:tcPr>
          <w:p w14:paraId="00D3752D"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Trabalhos de Courtney, Hugh G.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bottom"/>
            <w:hideMark/>
          </w:tcPr>
          <w:p w14:paraId="4B42FFB6"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418" w:type="dxa"/>
            <w:tcBorders>
              <w:top w:val="nil"/>
              <w:left w:val="nil"/>
              <w:bottom w:val="single" w:sz="4" w:space="0" w:color="auto"/>
              <w:right w:val="single" w:sz="4" w:space="0" w:color="auto"/>
            </w:tcBorders>
            <w:shd w:val="clear" w:color="auto" w:fill="auto"/>
            <w:noWrap/>
            <w:vAlign w:val="bottom"/>
            <w:hideMark/>
          </w:tcPr>
          <w:p w14:paraId="6458C414"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0</w:t>
            </w:r>
          </w:p>
        </w:tc>
        <w:tc>
          <w:tcPr>
            <w:tcW w:w="1134" w:type="dxa"/>
            <w:tcBorders>
              <w:top w:val="nil"/>
              <w:left w:val="nil"/>
              <w:bottom w:val="single" w:sz="4" w:space="0" w:color="auto"/>
              <w:right w:val="single" w:sz="4" w:space="0" w:color="auto"/>
            </w:tcBorders>
            <w:shd w:val="clear" w:color="auto" w:fill="auto"/>
            <w:noWrap/>
            <w:vAlign w:val="bottom"/>
            <w:hideMark/>
          </w:tcPr>
          <w:p w14:paraId="3C672C33"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6</w:t>
            </w:r>
          </w:p>
        </w:tc>
        <w:tc>
          <w:tcPr>
            <w:tcW w:w="1134" w:type="dxa"/>
            <w:tcBorders>
              <w:top w:val="nil"/>
              <w:left w:val="nil"/>
              <w:bottom w:val="single" w:sz="4" w:space="0" w:color="auto"/>
              <w:right w:val="single" w:sz="4" w:space="0" w:color="auto"/>
            </w:tcBorders>
            <w:shd w:val="clear" w:color="auto" w:fill="auto"/>
            <w:noWrap/>
            <w:vAlign w:val="bottom"/>
            <w:hideMark/>
          </w:tcPr>
          <w:p w14:paraId="5D1780C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w:t>
            </w:r>
          </w:p>
        </w:tc>
        <w:tc>
          <w:tcPr>
            <w:tcW w:w="1559" w:type="dxa"/>
            <w:tcBorders>
              <w:top w:val="nil"/>
              <w:left w:val="nil"/>
              <w:bottom w:val="single" w:sz="4" w:space="0" w:color="auto"/>
              <w:right w:val="single" w:sz="4" w:space="0" w:color="auto"/>
            </w:tcBorders>
            <w:shd w:val="clear" w:color="auto" w:fill="auto"/>
            <w:noWrap/>
            <w:vAlign w:val="bottom"/>
            <w:hideMark/>
          </w:tcPr>
          <w:p w14:paraId="69B56EB2"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3</w:t>
            </w:r>
          </w:p>
        </w:tc>
      </w:tr>
      <w:tr w:rsidR="006A373B" w:rsidRPr="006A373B" w14:paraId="0C3E87D0" w14:textId="77777777" w:rsidTr="006A373B">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14:paraId="5E5900DF"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i-v</w:t>
            </w:r>
          </w:p>
        </w:tc>
        <w:tc>
          <w:tcPr>
            <w:tcW w:w="1412" w:type="dxa"/>
            <w:tcBorders>
              <w:top w:val="nil"/>
              <w:left w:val="nil"/>
              <w:bottom w:val="single" w:sz="4" w:space="0" w:color="auto"/>
              <w:right w:val="single" w:sz="4" w:space="0" w:color="auto"/>
            </w:tcBorders>
            <w:shd w:val="clear" w:color="auto" w:fill="auto"/>
            <w:vAlign w:val="bottom"/>
            <w:hideMark/>
          </w:tcPr>
          <w:p w14:paraId="17836154"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2"/>
              </w:rPr>
            </w:pPr>
            <w:r w:rsidRPr="006A373B">
              <w:rPr>
                <w:rFonts w:ascii="Calibri" w:hAnsi="Calibri" w:cs="Calibri"/>
                <w:color w:val="000000"/>
                <w:sz w:val="22"/>
                <w:szCs w:val="22"/>
              </w:rPr>
              <w:t>Bola de Neve</w:t>
            </w:r>
          </w:p>
        </w:tc>
        <w:tc>
          <w:tcPr>
            <w:tcW w:w="6072" w:type="dxa"/>
            <w:tcBorders>
              <w:top w:val="nil"/>
              <w:left w:val="nil"/>
              <w:bottom w:val="single" w:sz="4" w:space="0" w:color="auto"/>
              <w:right w:val="single" w:sz="4" w:space="0" w:color="auto"/>
            </w:tcBorders>
            <w:shd w:val="clear" w:color="auto" w:fill="auto"/>
            <w:vAlign w:val="bottom"/>
            <w:hideMark/>
          </w:tcPr>
          <w:p w14:paraId="26397FBA" w14:textId="77777777" w:rsidR="006A373B" w:rsidRPr="006A373B" w:rsidRDefault="006A373B" w:rsidP="006A373B">
            <w:pPr>
              <w:autoSpaceDE/>
              <w:autoSpaceDN/>
              <w:adjustRightInd/>
              <w:spacing w:line="240" w:lineRule="auto"/>
              <w:ind w:firstLine="0"/>
              <w:jc w:val="left"/>
              <w:rPr>
                <w:rFonts w:ascii="Calibri" w:hAnsi="Calibri" w:cs="Calibri"/>
                <w:color w:val="000000"/>
                <w:sz w:val="22"/>
                <w:szCs w:val="20"/>
              </w:rPr>
            </w:pPr>
            <w:r w:rsidRPr="006A373B">
              <w:rPr>
                <w:rFonts w:ascii="Calibri" w:hAnsi="Calibri" w:cs="Calibri"/>
                <w:color w:val="000000"/>
                <w:sz w:val="22"/>
                <w:szCs w:val="20"/>
              </w:rPr>
              <w:t>Artigos citados pelos demais artigos.</w:t>
            </w:r>
          </w:p>
        </w:tc>
        <w:tc>
          <w:tcPr>
            <w:tcW w:w="1276" w:type="dxa"/>
            <w:tcBorders>
              <w:top w:val="nil"/>
              <w:left w:val="nil"/>
              <w:bottom w:val="single" w:sz="4" w:space="0" w:color="auto"/>
              <w:right w:val="single" w:sz="4" w:space="0" w:color="auto"/>
            </w:tcBorders>
            <w:shd w:val="clear" w:color="auto" w:fill="auto"/>
            <w:noWrap/>
            <w:vAlign w:val="bottom"/>
            <w:hideMark/>
          </w:tcPr>
          <w:p w14:paraId="06E5BC7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10</w:t>
            </w:r>
          </w:p>
        </w:tc>
        <w:tc>
          <w:tcPr>
            <w:tcW w:w="1418" w:type="dxa"/>
            <w:tcBorders>
              <w:top w:val="nil"/>
              <w:left w:val="nil"/>
              <w:bottom w:val="single" w:sz="4" w:space="0" w:color="auto"/>
              <w:right w:val="single" w:sz="4" w:space="0" w:color="auto"/>
            </w:tcBorders>
            <w:shd w:val="clear" w:color="auto" w:fill="auto"/>
            <w:noWrap/>
            <w:vAlign w:val="bottom"/>
            <w:hideMark/>
          </w:tcPr>
          <w:p w14:paraId="367CF0E9"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w:t>
            </w:r>
          </w:p>
        </w:tc>
        <w:tc>
          <w:tcPr>
            <w:tcW w:w="1134" w:type="dxa"/>
            <w:tcBorders>
              <w:top w:val="nil"/>
              <w:left w:val="nil"/>
              <w:bottom w:val="single" w:sz="4" w:space="0" w:color="auto"/>
              <w:right w:val="single" w:sz="4" w:space="0" w:color="auto"/>
            </w:tcBorders>
            <w:shd w:val="clear" w:color="auto" w:fill="auto"/>
            <w:noWrap/>
            <w:vAlign w:val="bottom"/>
            <w:hideMark/>
          </w:tcPr>
          <w:p w14:paraId="7232EAE4"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9</w:t>
            </w:r>
          </w:p>
        </w:tc>
        <w:tc>
          <w:tcPr>
            <w:tcW w:w="1134" w:type="dxa"/>
            <w:tcBorders>
              <w:top w:val="nil"/>
              <w:left w:val="nil"/>
              <w:bottom w:val="single" w:sz="4" w:space="0" w:color="auto"/>
              <w:right w:val="single" w:sz="4" w:space="0" w:color="auto"/>
            </w:tcBorders>
            <w:shd w:val="clear" w:color="auto" w:fill="auto"/>
            <w:noWrap/>
            <w:vAlign w:val="bottom"/>
            <w:hideMark/>
          </w:tcPr>
          <w:p w14:paraId="266A1B46"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8</w:t>
            </w:r>
          </w:p>
        </w:tc>
        <w:tc>
          <w:tcPr>
            <w:tcW w:w="1559" w:type="dxa"/>
            <w:tcBorders>
              <w:top w:val="nil"/>
              <w:left w:val="nil"/>
              <w:bottom w:val="single" w:sz="4" w:space="0" w:color="auto"/>
              <w:right w:val="single" w:sz="4" w:space="0" w:color="auto"/>
            </w:tcBorders>
            <w:shd w:val="clear" w:color="auto" w:fill="auto"/>
            <w:noWrap/>
            <w:vAlign w:val="bottom"/>
            <w:hideMark/>
          </w:tcPr>
          <w:p w14:paraId="4FA51C61"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8</w:t>
            </w:r>
          </w:p>
        </w:tc>
      </w:tr>
      <w:tr w:rsidR="006A373B" w:rsidRPr="006A373B" w14:paraId="7994E0B4" w14:textId="77777777" w:rsidTr="006A373B">
        <w:trPr>
          <w:trHeight w:val="300"/>
        </w:trPr>
        <w:tc>
          <w:tcPr>
            <w:tcW w:w="8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CF07B"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Total</w:t>
            </w:r>
          </w:p>
        </w:tc>
        <w:tc>
          <w:tcPr>
            <w:tcW w:w="1276" w:type="dxa"/>
            <w:tcBorders>
              <w:top w:val="nil"/>
              <w:left w:val="nil"/>
              <w:bottom w:val="single" w:sz="4" w:space="0" w:color="auto"/>
              <w:right w:val="single" w:sz="4" w:space="0" w:color="auto"/>
            </w:tcBorders>
            <w:shd w:val="clear" w:color="auto" w:fill="auto"/>
            <w:noWrap/>
            <w:vAlign w:val="bottom"/>
            <w:hideMark/>
          </w:tcPr>
          <w:p w14:paraId="7DD2882E"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1213</w:t>
            </w:r>
          </w:p>
        </w:tc>
        <w:tc>
          <w:tcPr>
            <w:tcW w:w="1418" w:type="dxa"/>
            <w:tcBorders>
              <w:top w:val="nil"/>
              <w:left w:val="nil"/>
              <w:bottom w:val="single" w:sz="4" w:space="0" w:color="auto"/>
              <w:right w:val="single" w:sz="4" w:space="0" w:color="auto"/>
            </w:tcBorders>
            <w:shd w:val="clear" w:color="auto" w:fill="auto"/>
            <w:noWrap/>
            <w:vAlign w:val="bottom"/>
            <w:hideMark/>
          </w:tcPr>
          <w:p w14:paraId="10BF4353"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28</w:t>
            </w:r>
          </w:p>
        </w:tc>
        <w:tc>
          <w:tcPr>
            <w:tcW w:w="1134" w:type="dxa"/>
            <w:tcBorders>
              <w:top w:val="nil"/>
              <w:left w:val="nil"/>
              <w:bottom w:val="single" w:sz="4" w:space="0" w:color="auto"/>
              <w:right w:val="single" w:sz="4" w:space="0" w:color="auto"/>
            </w:tcBorders>
            <w:shd w:val="clear" w:color="auto" w:fill="auto"/>
            <w:noWrap/>
            <w:vAlign w:val="bottom"/>
            <w:hideMark/>
          </w:tcPr>
          <w:p w14:paraId="14868F50"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1185</w:t>
            </w:r>
          </w:p>
        </w:tc>
        <w:tc>
          <w:tcPr>
            <w:tcW w:w="1134" w:type="dxa"/>
            <w:tcBorders>
              <w:top w:val="nil"/>
              <w:left w:val="nil"/>
              <w:bottom w:val="single" w:sz="4" w:space="0" w:color="auto"/>
              <w:right w:val="single" w:sz="4" w:space="0" w:color="auto"/>
            </w:tcBorders>
            <w:shd w:val="clear" w:color="auto" w:fill="auto"/>
            <w:noWrap/>
            <w:vAlign w:val="bottom"/>
            <w:hideMark/>
          </w:tcPr>
          <w:p w14:paraId="0934A078"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154</w:t>
            </w:r>
          </w:p>
        </w:tc>
        <w:tc>
          <w:tcPr>
            <w:tcW w:w="1559" w:type="dxa"/>
            <w:tcBorders>
              <w:top w:val="nil"/>
              <w:left w:val="nil"/>
              <w:bottom w:val="single" w:sz="4" w:space="0" w:color="auto"/>
              <w:right w:val="single" w:sz="4" w:space="0" w:color="auto"/>
            </w:tcBorders>
            <w:shd w:val="clear" w:color="auto" w:fill="auto"/>
            <w:noWrap/>
            <w:vAlign w:val="bottom"/>
            <w:hideMark/>
          </w:tcPr>
          <w:p w14:paraId="42FCDC1B" w14:textId="77777777" w:rsidR="006A373B" w:rsidRPr="006A373B" w:rsidRDefault="006A373B" w:rsidP="006A373B">
            <w:pPr>
              <w:autoSpaceDE/>
              <w:autoSpaceDN/>
              <w:adjustRightInd/>
              <w:spacing w:line="240" w:lineRule="auto"/>
              <w:ind w:firstLine="0"/>
              <w:jc w:val="center"/>
              <w:rPr>
                <w:rFonts w:ascii="Calibri" w:hAnsi="Calibri" w:cs="Calibri"/>
                <w:color w:val="000000"/>
                <w:sz w:val="22"/>
                <w:szCs w:val="22"/>
              </w:rPr>
            </w:pPr>
            <w:r w:rsidRPr="006A373B">
              <w:rPr>
                <w:rFonts w:ascii="Calibri" w:hAnsi="Calibri" w:cs="Calibri"/>
                <w:color w:val="000000"/>
                <w:sz w:val="22"/>
                <w:szCs w:val="22"/>
              </w:rPr>
              <w:t>40</w:t>
            </w:r>
          </w:p>
        </w:tc>
      </w:tr>
    </w:tbl>
    <w:p w14:paraId="5F7D64FB" w14:textId="77777777" w:rsidR="00A12F3B" w:rsidRPr="003227AE" w:rsidRDefault="00A12F3B" w:rsidP="00A12F3B">
      <w:pPr>
        <w:jc w:val="center"/>
        <w:rPr>
          <w:rFonts w:cs="Arial"/>
        </w:rPr>
        <w:sectPr w:rsidR="00A12F3B" w:rsidRPr="003227AE" w:rsidSect="0084524B">
          <w:footnotePr>
            <w:numRestart w:val="eachSect"/>
          </w:footnotePr>
          <w:pgSz w:w="16838" w:h="11906" w:orient="landscape" w:code="9"/>
          <w:pgMar w:top="1701" w:right="1701" w:bottom="1134" w:left="1134" w:header="1134" w:footer="709" w:gutter="0"/>
          <w:cols w:space="708"/>
          <w:docGrid w:linePitch="360"/>
        </w:sectPr>
      </w:pPr>
      <w:r w:rsidRPr="003227AE">
        <w:rPr>
          <w:rFonts w:cs="Arial"/>
        </w:rPr>
        <w:t>Fonte: Elaborado pelo autor.</w:t>
      </w:r>
    </w:p>
    <w:p w14:paraId="6897DA4E" w14:textId="77777777" w:rsidR="00A12F3B" w:rsidRDefault="00A12F3B" w:rsidP="00A12F3B">
      <w:pPr>
        <w:rPr>
          <w:rFonts w:cs="Arial"/>
        </w:rPr>
      </w:pPr>
      <w:r>
        <w:rPr>
          <w:rFonts w:cs="Arial"/>
        </w:rPr>
        <w:lastRenderedPageBreak/>
        <w:t xml:space="preserve">A primeira questão será detalhadamente tratada na seção 2.2. No entanto, ressalta-se que respondê-la foi o passo inicial da etapa de conscientização desta pesquisa. Quanto a segunda questão, o recente interesse pelo tema em questão (métodos para decisão em situações de incerteza profunda) </w:t>
      </w:r>
      <w:r>
        <w:rPr>
          <w:rFonts w:cs="Arial"/>
        </w:rPr>
        <w:fldChar w:fldCharType="begin" w:fldLock="1"/>
      </w:r>
      <w:r>
        <w:rPr>
          <w:rFonts w:cs="Arial"/>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rPr>
        <w:fldChar w:fldCharType="separate"/>
      </w:r>
      <w:r w:rsidRPr="00DF6545">
        <w:rPr>
          <w:rFonts w:cs="Arial"/>
          <w:noProof/>
        </w:rPr>
        <w:t>(HALL et al., 2012)</w:t>
      </w:r>
      <w:r>
        <w:rPr>
          <w:rFonts w:cs="Arial"/>
        </w:rPr>
        <w:fldChar w:fldCharType="end"/>
      </w:r>
      <w:r>
        <w:rPr>
          <w:rFonts w:cs="Arial"/>
        </w:rPr>
        <w:t xml:space="preserve"> é evidenciado na </w:t>
      </w:r>
      <w:r>
        <w:rPr>
          <w:rFonts w:cs="Arial"/>
        </w:rPr>
        <w:fldChar w:fldCharType="begin"/>
      </w:r>
      <w:r>
        <w:rPr>
          <w:rFonts w:cs="Arial"/>
        </w:rPr>
        <w:instrText xml:space="preserve"> REF _Ref471830229 \h </w:instrText>
      </w:r>
      <w:r>
        <w:rPr>
          <w:rFonts w:cs="Arial"/>
        </w:rPr>
      </w:r>
      <w:r>
        <w:rPr>
          <w:rFonts w:cs="Arial"/>
        </w:rPr>
        <w:fldChar w:fldCharType="separate"/>
      </w:r>
      <w:r w:rsidR="00C25FF3">
        <w:t xml:space="preserve">Figura </w:t>
      </w:r>
      <w:r w:rsidR="00C25FF3">
        <w:rPr>
          <w:noProof/>
        </w:rPr>
        <w:t>4</w:t>
      </w:r>
      <w:r>
        <w:rPr>
          <w:rFonts w:cs="Arial"/>
        </w:rPr>
        <w:fldChar w:fldCharType="end"/>
      </w:r>
      <w:r>
        <w:rPr>
          <w:rFonts w:cs="Arial"/>
        </w:rPr>
        <w:t xml:space="preserve">. Esta figura apresenta a evolução do número de páginas em trabalhos publicados relacionados à EMA ou ao RDM, retornados pela busca realizada na literatura. Tal gráfico começa em 1993 com o trabalho seminal de Bankes </w:t>
      </w:r>
      <w:r>
        <w:rPr>
          <w:rFonts w:cs="Arial"/>
        </w:rPr>
        <w:fldChar w:fldCharType="begin" w:fldLock="1"/>
      </w:r>
      <w:r>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rPr>
          <w:rFonts w:cs="Arial"/>
        </w:rPr>
        <w:fldChar w:fldCharType="separate"/>
      </w:r>
      <w:r w:rsidRPr="00B0680D">
        <w:rPr>
          <w:rFonts w:cs="Arial"/>
          <w:noProof/>
        </w:rPr>
        <w:t>(1993)</w:t>
      </w:r>
      <w:r>
        <w:rPr>
          <w:rFonts w:cs="Arial"/>
        </w:rPr>
        <w:fldChar w:fldCharType="end"/>
      </w:r>
      <w:r>
        <w:rPr>
          <w:rFonts w:cs="Arial"/>
        </w:rPr>
        <w:t xml:space="preserve">, e até o ano 2006 cresce timidamente. A partir de 2006, o crescimento das publicações se intensifica visivelmente após as primeiras publicações que formalizaram o método RDM </w:t>
      </w:r>
      <w:r>
        <w:rPr>
          <w:rFonts w:cs="Arial"/>
        </w:rPr>
        <w:fldChar w:fldCharType="begin" w:fldLock="1"/>
      </w:r>
      <w:r>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et al., 2006)", "plainTextFormattedCitation" : "(GROVES; LEMPERT, 2007; LEMPERT et al., 2006)", "previouslyFormattedCitation" : "(GROVES; LEMPERT, 2007; LEMPERT et al., 2006)" }, "properties" : { "noteIndex" : 0 }, "schema" : "https://github.com/citation-style-language/schema/raw/master/csl-citation.json" }</w:instrText>
      </w:r>
      <w:r>
        <w:rPr>
          <w:rFonts w:cs="Arial"/>
        </w:rPr>
        <w:fldChar w:fldCharType="separate"/>
      </w:r>
      <w:r w:rsidRPr="00B0680D">
        <w:rPr>
          <w:rFonts w:cs="Arial"/>
          <w:noProof/>
        </w:rPr>
        <w:t>(GROVES; LEMPERT, 2007; LEMPERT et al., 2006)</w:t>
      </w:r>
      <w:r>
        <w:rPr>
          <w:rFonts w:cs="Arial"/>
        </w:rPr>
        <w:fldChar w:fldCharType="end"/>
      </w:r>
      <w:r>
        <w:rPr>
          <w:rFonts w:cs="Arial"/>
        </w:rPr>
        <w:t>. A partir de então, outras publicações começaram a utilizar tais termos e a adoção de métodos relacionados à Análise Exploratória e ao RDM começou a crescer exponencialmente.</w:t>
      </w:r>
    </w:p>
    <w:p w14:paraId="249EDC79" w14:textId="655F843C" w:rsidR="00A12F3B" w:rsidRDefault="00A12F3B" w:rsidP="00A12F3B">
      <w:pPr>
        <w:pStyle w:val="Legenda"/>
      </w:pPr>
      <w:bookmarkStart w:id="28" w:name="_Ref471830229"/>
      <w:bookmarkStart w:id="29" w:name="_Toc481313006"/>
      <w:r>
        <w:t xml:space="preserve">Figura </w:t>
      </w:r>
      <w:r w:rsidR="00D2653E">
        <w:fldChar w:fldCharType="begin"/>
      </w:r>
      <w:r w:rsidR="00D2653E">
        <w:instrText xml:space="preserve"> SEQ Figura \* ARABIC </w:instrText>
      </w:r>
      <w:r w:rsidR="00D2653E">
        <w:fldChar w:fldCharType="separate"/>
      </w:r>
      <w:r w:rsidR="00667DA5">
        <w:rPr>
          <w:noProof/>
        </w:rPr>
        <w:t>7</w:t>
      </w:r>
      <w:r w:rsidR="00D2653E">
        <w:rPr>
          <w:noProof/>
        </w:rPr>
        <w:fldChar w:fldCharType="end"/>
      </w:r>
      <w:bookmarkEnd w:id="28"/>
      <w:r>
        <w:t xml:space="preserve"> – Evolução de Publicações sobre o Tema</w:t>
      </w:r>
      <w:bookmarkEnd w:id="29"/>
    </w:p>
    <w:p w14:paraId="7D7CC447" w14:textId="77777777" w:rsidR="00A12F3B" w:rsidRDefault="00A12F3B" w:rsidP="00A12F3B">
      <w:pPr>
        <w:jc w:val="center"/>
        <w:rPr>
          <w:rFonts w:cs="Arial"/>
        </w:rPr>
      </w:pPr>
      <w:r>
        <w:rPr>
          <w:noProof/>
        </w:rPr>
        <w:drawing>
          <wp:inline distT="0" distB="0" distL="0" distR="0" wp14:anchorId="2A718436" wp14:editId="5FE9C59C">
            <wp:extent cx="5097318" cy="3612809"/>
            <wp:effectExtent l="0" t="0" r="8255" b="6985"/>
            <wp:docPr id="4" name="Imagem 4" descr="C:\Users\Pedro\AppData\Local\Microsoft\Windows\INetCacheContent.Word\Evolução das Publicações por Fo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Publicações por Font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733" b="11209"/>
                    <a:stretch/>
                  </pic:blipFill>
                  <pic:spPr bwMode="auto">
                    <a:xfrm>
                      <a:off x="0" y="0"/>
                      <a:ext cx="5104310" cy="3617764"/>
                    </a:xfrm>
                    <a:prstGeom prst="rect">
                      <a:avLst/>
                    </a:prstGeom>
                    <a:noFill/>
                    <a:ln>
                      <a:noFill/>
                    </a:ln>
                    <a:extLst>
                      <a:ext uri="{53640926-AAD7-44D8-BBD7-CCE9431645EC}">
                        <a14:shadowObscured xmlns:a14="http://schemas.microsoft.com/office/drawing/2010/main"/>
                      </a:ext>
                    </a:extLst>
                  </pic:spPr>
                </pic:pic>
              </a:graphicData>
            </a:graphic>
          </wp:inline>
        </w:drawing>
      </w:r>
    </w:p>
    <w:p w14:paraId="3682CC15" w14:textId="77777777" w:rsidR="00A12F3B" w:rsidRDefault="00A12F3B" w:rsidP="00A12F3B">
      <w:pPr>
        <w:jc w:val="center"/>
        <w:rPr>
          <w:rFonts w:cs="Arial"/>
        </w:rPr>
      </w:pPr>
      <w:r>
        <w:rPr>
          <w:rFonts w:cs="Arial"/>
        </w:rPr>
        <w:t>Fonte: Elaborado Pelo Autor.</w:t>
      </w:r>
    </w:p>
    <w:p w14:paraId="52DC17DF" w14:textId="77777777" w:rsidR="00A12F3B" w:rsidRDefault="00A12F3B" w:rsidP="00A12F3B">
      <w:pPr>
        <w:rPr>
          <w:rFonts w:cs="Arial"/>
        </w:rPr>
      </w:pPr>
      <w:r>
        <w:rPr>
          <w:rFonts w:cs="Arial"/>
        </w:rPr>
        <w:t xml:space="preserve">Este crescimento no interesse pelo tema pode ser melhor compreendido ao observar a fundação de um programa do NSF (Fundação Nacional de Ciência Americana) que investiu 24 milhões de dólares em centros de pesquisa para a tomada </w:t>
      </w:r>
      <w:r>
        <w:rPr>
          <w:rFonts w:cs="Arial"/>
        </w:rPr>
        <w:lastRenderedPageBreak/>
        <w:t xml:space="preserve">de decisão sob incerteza. </w:t>
      </w:r>
      <w:r>
        <w:rPr>
          <w:rFonts w:cs="Arial"/>
        </w:rPr>
        <w:fldChar w:fldCharType="begin" w:fldLock="1"/>
      </w:r>
      <w:r>
        <w:rPr>
          <w:rFonts w:cs="Arial"/>
        </w:rP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rPr>
          <w:rFonts w:cs="Arial"/>
        </w:rPr>
        <w:fldChar w:fldCharType="separate"/>
      </w:r>
      <w:r w:rsidRPr="0057388D">
        <w:rPr>
          <w:rFonts w:cs="Arial"/>
          <w:noProof/>
        </w:rPr>
        <w:t>(NSF, 2004)</w:t>
      </w:r>
      <w:r>
        <w:rPr>
          <w:rFonts w:cs="Arial"/>
        </w:rPr>
        <w:fldChar w:fldCharType="end"/>
      </w:r>
      <w:r>
        <w:rPr>
          <w:rFonts w:cs="Arial"/>
        </w:rPr>
        <w:t xml:space="preserve">. De fato, a produção de conhecimento relacionado ao RDM foi financiada por este programa de pesquisa. </w:t>
      </w:r>
      <w:r>
        <w:rPr>
          <w:rFonts w:cs="Arial"/>
        </w:rPr>
        <w:fldChar w:fldCharType="begin" w:fldLock="1"/>
      </w:r>
      <w:r>
        <w:rPr>
          <w:rFonts w:cs="Arial"/>
        </w:rPr>
        <w:instrText>ADDIN CSL_CITATION { "citationItems" : [ { "id" : "ITEM-1", "itemData" : { "URL" : "http://www.rand.org/jie/projects/improvingdecisions/about.html", "accessed" : { "date-parts" : [ [ "2017", "2", "17" ] ] }, "author" : [ { "dropping-particle" : "", "family" : "Rand", "given" : "", "non-dropping-particle" : "", "parse-names" : false, "suffix" : "" } ], "id" : "ITEM-1", "issued" : { "date-parts" : [ [ "2012" ] ] }, "title" : "About Improving Decisions in a Complex and Changing World", "type" : "webpage" }, "uris" : [ "http://www.mendeley.com/documents/?uuid=10856549-cc2a-4ffa-b9ba-9bf3788bc2e2" ] } ], "mendeley" : { "formattedCitation" : "(RAND, 2012)", "plainTextFormattedCitation" : "(RAND, 2012)", "previouslyFormattedCitation" : "(RAND, 2012)" }, "properties" : { "noteIndex" : 0 }, "schema" : "https://github.com/citation-style-language/schema/raw/master/csl-citation.json" }</w:instrText>
      </w:r>
      <w:r>
        <w:rPr>
          <w:rFonts w:cs="Arial"/>
        </w:rPr>
        <w:fldChar w:fldCharType="separate"/>
      </w:r>
      <w:r w:rsidRPr="0057388D">
        <w:rPr>
          <w:rFonts w:cs="Arial"/>
          <w:noProof/>
        </w:rPr>
        <w:t>(RAND, 2012)</w:t>
      </w:r>
      <w:r>
        <w:rPr>
          <w:rFonts w:cs="Arial"/>
        </w:rPr>
        <w:fldChar w:fldCharType="end"/>
      </w:r>
      <w:r>
        <w:rPr>
          <w:rFonts w:cs="Arial"/>
        </w:rPr>
        <w:t>.</w:t>
      </w:r>
    </w:p>
    <w:p w14:paraId="608CA279" w14:textId="77777777" w:rsidR="00A12F3B" w:rsidRDefault="00A12F3B" w:rsidP="00A12F3B">
      <w:pPr>
        <w:rPr>
          <w:rFonts w:cs="Arial"/>
        </w:rPr>
      </w:pPr>
      <w:r>
        <w:rPr>
          <w:rFonts w:cs="Arial"/>
        </w:rPr>
        <w:t xml:space="preserve">Para responder à questão “como se configura o interesse acadêmico” sobre o tema, uma análise bibliométrica de Co-Citação foi realizada sobre os resultados da busca realizada na base Scopus. Tal técnica é adequada para a identificação de autores influentes em uma determinada, analisando as referências contidas em cada um dos trabalhos selecionados. </w:t>
      </w:r>
      <w:r>
        <w:rPr>
          <w:rFonts w:cs="Arial"/>
        </w:rPr>
        <w:fldChar w:fldCharType="begin" w:fldLock="1"/>
      </w:r>
      <w:r>
        <w:rPr>
          <w:rFonts w:cs="Arial"/>
        </w:rPr>
        <w:instrText>ADDIN CSL_CITATION { "citationItems" : [ { "id" : "ITEM-1", "itemData" : { "DOI" : "10.1177/1094428114562629", "ISSN" : "1094-4281", "abstract" : "We aim to develop a meaningful single-source reference for management and organization scholars interested in using bibliometric methods for mapping research specialties. Such methods introduce a measure of objectivity into the evaluation of scientific literature and hold the potential to increase rigor and mitigate researcher bias in reviews of scientific literature by aggregating the opinions of multiple scholars working in the field. We introduce the bibliometric methods of citation analysis, co-citation analysis, bibliographical coupling, co-author analysis, and co-word analysis and present a workflow for conducting bibliometric studies with guidelines for researchers. We envision that bibliometric methods will complement meta-analysis and qualitative structured literature reviews as a method for reviewing and evaluating scientific literature. To demonstrate bibliometric methods, we performed a citation and co-citation analysis to map the intellectual structure of the Organizational Research Methods journal.", "author" : [ { "dropping-particle" : "", "family" : "Zupic", "given" : "I.", "non-dropping-particle" : "", "parse-names" : false, "suffix" : "" }, { "dropping-particle" : "", "family" : "Cater", "given" : "T.", "non-dropping-particle" : "", "parse-names" : false, "suffix" : "" } ], "container-title" : "Organizational Research Methods", "id" : "ITEM-1", "issue" : "3", "issued" : { "date-parts" : [ [ "2014" ] ] }, "page" : "429-472", "title" : "Bibliometric Methods in Management and Organization", "type" : "article-journal", "volume" : "18" }, "uris" : [ "http://www.mendeley.com/documents/?uuid=89162fcc-c5d7-44a5-88e6-12f52c6fe496" ] } ], "mendeley" : { "formattedCitation" : "(ZUPIC; CATER, 2014)", "plainTextFormattedCitation" : "(ZUPIC; CATER, 2014)", "previouslyFormattedCitation" : "(ZUPIC; CATER, 2014)" }, "properties" : { "noteIndex" : 0 }, "schema" : "https://github.com/citation-style-language/schema/raw/master/csl-citation.json" }</w:instrText>
      </w:r>
      <w:r>
        <w:rPr>
          <w:rFonts w:cs="Arial"/>
        </w:rPr>
        <w:fldChar w:fldCharType="separate"/>
      </w:r>
      <w:r w:rsidRPr="00FE6A1C">
        <w:rPr>
          <w:rFonts w:cs="Arial"/>
          <w:noProof/>
        </w:rPr>
        <w:t>(ZUPIC; CATER, 2014)</w:t>
      </w:r>
      <w:r>
        <w:rPr>
          <w:rFonts w:cs="Arial"/>
        </w:rPr>
        <w:fldChar w:fldCharType="end"/>
      </w:r>
      <w:r>
        <w:rPr>
          <w:rFonts w:cs="Arial"/>
        </w:rPr>
        <w:t xml:space="preserve">. Dentre os 26801 autores identificados pelo software </w:t>
      </w:r>
      <w:r w:rsidR="004808E3">
        <w:rPr>
          <w:rFonts w:cs="Arial"/>
        </w:rPr>
        <w:t>VOSViewer</w:t>
      </w:r>
      <w:r>
        <w:rPr>
          <w:rFonts w:cs="Arial"/>
        </w:rPr>
        <w:t xml:space="preserve"> </w:t>
      </w:r>
      <w:r>
        <w:rPr>
          <w:rFonts w:cs="Arial"/>
        </w:rPr>
        <w:fldChar w:fldCharType="begin" w:fldLock="1"/>
      </w:r>
      <w:r>
        <w:rPr>
          <w:rFonts w:cs="Arial"/>
        </w:rPr>
        <w:instrText>ADDIN CSL_CITATION { "citationItems" : [ { "id" : "ITEM-1", "itemData" : { "DOI" : "10.1007/s11192-009-0146-3", "author" : [ { "dropping-particle" : "", "family" : "Eck", "given" : "Nees Jan", "non-dropping-particle" : "Van", "parse-names" : false, "suffix" : "" }, { "dropping-particle" : "", "family" : "Waltman", "given" : "Ludo", "non-dropping-particle" : "", "parse-names" : false, "suffix" : "" } ], "container-title" : "Scientometrics", "id" : "ITEM-1", "issued" : { "date-parts" : [ [ "2010" ] ] }, "page" : "523-538", "title" : "Software survey : VOSviewer , a computer program for bibliometric mapping", "type" : "article-journal" }, "uris" : [ "http://www.mendeley.com/documents/?uuid=a6678b54-75c7-4d4f-ae04-3c28db2c7ded" ] } ], "mendeley" : { "formattedCitation" : "(VAN ECK; WALTMAN, 2010)", "plainTextFormattedCitation" : "(VAN ECK; WALTMAN, 2010)", "previouslyFormattedCitation" : "(VAN ECK; WALTMAN, 2010)" }, "properties" : { "noteIndex" : 0 }, "schema" : "https://github.com/citation-style-language/schema/raw/master/csl-citation.json" }</w:instrText>
      </w:r>
      <w:r>
        <w:rPr>
          <w:rFonts w:cs="Arial"/>
        </w:rPr>
        <w:fldChar w:fldCharType="separate"/>
      </w:r>
      <w:r w:rsidRPr="00D21561">
        <w:rPr>
          <w:rFonts w:cs="Arial"/>
          <w:noProof/>
        </w:rPr>
        <w:t>(VAN ECK; WALTMAN, 2010)</w:t>
      </w:r>
      <w:r>
        <w:rPr>
          <w:rFonts w:cs="Arial"/>
        </w:rPr>
        <w:fldChar w:fldCharType="end"/>
      </w:r>
      <w:r>
        <w:rPr>
          <w:rFonts w:cs="Arial"/>
        </w:rPr>
        <w:t xml:space="preserve">, foram selecionados aqueles que foram referenciados mais de 20 vezes dentre os 512 trabalhos selecionados. Com estes parâmetros foi produzido o mapa exibido na </w:t>
      </w:r>
      <w:r>
        <w:rPr>
          <w:rFonts w:cs="Arial"/>
        </w:rPr>
        <w:fldChar w:fldCharType="begin"/>
      </w:r>
      <w:r>
        <w:rPr>
          <w:rFonts w:cs="Arial"/>
        </w:rPr>
        <w:instrText xml:space="preserve"> REF _Ref479259439 \h </w:instrText>
      </w:r>
      <w:r>
        <w:rPr>
          <w:rFonts w:cs="Arial"/>
        </w:rPr>
      </w:r>
      <w:r>
        <w:rPr>
          <w:rFonts w:cs="Arial"/>
        </w:rPr>
        <w:fldChar w:fldCharType="separate"/>
      </w:r>
      <w:r w:rsidR="00C25FF3">
        <w:t xml:space="preserve">Figura </w:t>
      </w:r>
      <w:r w:rsidR="00C25FF3">
        <w:rPr>
          <w:noProof/>
        </w:rPr>
        <w:t>5</w:t>
      </w:r>
      <w:r>
        <w:rPr>
          <w:rFonts w:cs="Arial"/>
        </w:rPr>
        <w:fldChar w:fldCharType="end"/>
      </w:r>
      <w:r>
        <w:rPr>
          <w:rFonts w:cs="Arial"/>
        </w:rPr>
        <w:t xml:space="preserve"> e o gráfico exibido na </w:t>
      </w:r>
      <w:r>
        <w:rPr>
          <w:rFonts w:cs="Arial"/>
        </w:rPr>
        <w:fldChar w:fldCharType="begin"/>
      </w:r>
      <w:r>
        <w:rPr>
          <w:rFonts w:cs="Arial"/>
        </w:rPr>
        <w:instrText xml:space="preserve"> REF _Ref479259512 \h </w:instrText>
      </w:r>
      <w:r>
        <w:rPr>
          <w:rFonts w:cs="Arial"/>
        </w:rPr>
      </w:r>
      <w:r>
        <w:rPr>
          <w:rFonts w:cs="Arial"/>
        </w:rPr>
        <w:fldChar w:fldCharType="separate"/>
      </w:r>
      <w:r w:rsidR="00C25FF3">
        <w:t xml:space="preserve">Figura </w:t>
      </w:r>
      <w:r w:rsidR="00C25FF3">
        <w:rPr>
          <w:noProof/>
        </w:rPr>
        <w:t>6</w:t>
      </w:r>
      <w:r>
        <w:rPr>
          <w:rFonts w:cs="Arial"/>
        </w:rPr>
        <w:fldChar w:fldCharType="end"/>
      </w:r>
      <w:r>
        <w:rPr>
          <w:rFonts w:cs="Arial"/>
        </w:rPr>
        <w:t>.</w:t>
      </w:r>
    </w:p>
    <w:p w14:paraId="0E41DB58" w14:textId="4F89BA60" w:rsidR="00A12F3B" w:rsidRDefault="00A12F3B" w:rsidP="00A12F3B">
      <w:pPr>
        <w:pStyle w:val="Legenda"/>
      </w:pPr>
      <w:bookmarkStart w:id="30" w:name="_Ref479259439"/>
      <w:bookmarkStart w:id="31" w:name="_Toc481313007"/>
      <w:r>
        <w:t xml:space="preserve">Figura </w:t>
      </w:r>
      <w:r w:rsidR="00D2653E">
        <w:fldChar w:fldCharType="begin"/>
      </w:r>
      <w:r w:rsidR="00D2653E">
        <w:instrText xml:space="preserve"> SEQ Figura \* ARABIC </w:instrText>
      </w:r>
      <w:r w:rsidR="00D2653E">
        <w:fldChar w:fldCharType="separate"/>
      </w:r>
      <w:r w:rsidR="00667DA5">
        <w:rPr>
          <w:noProof/>
        </w:rPr>
        <w:t>8</w:t>
      </w:r>
      <w:r w:rsidR="00D2653E">
        <w:rPr>
          <w:noProof/>
        </w:rPr>
        <w:fldChar w:fldCharType="end"/>
      </w:r>
      <w:bookmarkEnd w:id="30"/>
      <w:r>
        <w:t xml:space="preserve"> – Um Mapa de Co-Citação de Trabalhos relacionados ao RDM</w:t>
      </w:r>
      <w:bookmarkEnd w:id="31"/>
    </w:p>
    <w:p w14:paraId="0F887B37" w14:textId="77777777" w:rsidR="00A12F3B" w:rsidRDefault="00A12F3B" w:rsidP="00A12F3B">
      <w:pPr>
        <w:ind w:firstLine="0"/>
        <w:rPr>
          <w:spacing w:val="-4"/>
        </w:rPr>
      </w:pPr>
      <w:r>
        <w:rPr>
          <w:noProof/>
          <w:spacing w:val="-4"/>
        </w:rPr>
        <w:drawing>
          <wp:inline distT="0" distB="0" distL="0" distR="0" wp14:anchorId="264EE224" wp14:editId="3B464B35">
            <wp:extent cx="5776270" cy="3976745"/>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0394" cy="3986469"/>
                    </a:xfrm>
                    <a:prstGeom prst="rect">
                      <a:avLst/>
                    </a:prstGeom>
                    <a:noFill/>
                  </pic:spPr>
                </pic:pic>
              </a:graphicData>
            </a:graphic>
          </wp:inline>
        </w:drawing>
      </w:r>
    </w:p>
    <w:p w14:paraId="01EBA1F5" w14:textId="77777777" w:rsidR="00A12F3B" w:rsidRDefault="00A12F3B" w:rsidP="00A12F3B">
      <w:pPr>
        <w:ind w:firstLine="0"/>
        <w:jc w:val="center"/>
        <w:rPr>
          <w:spacing w:val="-4"/>
        </w:rPr>
      </w:pPr>
      <w:r>
        <w:rPr>
          <w:spacing w:val="-4"/>
        </w:rPr>
        <w:t>Fonte: Elaborado pelo Autor.</w:t>
      </w:r>
    </w:p>
    <w:p w14:paraId="47B0F797" w14:textId="77777777" w:rsidR="00A12F3B" w:rsidRDefault="00A12F3B" w:rsidP="00A12F3B">
      <w:pPr>
        <w:rPr>
          <w:rFonts w:cs="Arial"/>
        </w:rPr>
      </w:pPr>
    </w:p>
    <w:p w14:paraId="6B172F8D" w14:textId="77777777" w:rsidR="00A12F3B" w:rsidRDefault="00A12F3B" w:rsidP="00A12F3B">
      <w:pPr>
        <w:rPr>
          <w:rFonts w:cs="Arial"/>
        </w:rPr>
      </w:pPr>
      <w:r>
        <w:rPr>
          <w:rFonts w:cs="Arial"/>
        </w:rPr>
        <w:t xml:space="preserve">A análise do mapa de Co-Citação e a contagem de citações dos autores forneceram algumas informações importantes para esta pesquisa. Primeiramente, o mapa evidenciou que o trabalho produzido por Robert J. Lempert e outros </w:t>
      </w:r>
      <w:r>
        <w:rPr>
          <w:rFonts w:cs="Arial"/>
        </w:rPr>
        <w:lastRenderedPageBreak/>
        <w:t>pesquisadores associados à RAND literalmente “mediam” a pesquisa nesta área, e devem ser primariamente considerados.</w:t>
      </w:r>
    </w:p>
    <w:p w14:paraId="738820F1" w14:textId="77777777" w:rsidR="00A12F3B" w:rsidRDefault="00A12F3B" w:rsidP="00A12F3B">
      <w:pPr>
        <w:rPr>
          <w:rFonts w:cs="Arial"/>
        </w:rPr>
      </w:pPr>
      <w:r>
        <w:rPr>
          <w:rFonts w:cs="Arial"/>
        </w:rPr>
        <w:t xml:space="preserve">Não obstante, outros autores não notados inicialmente merecem destaque. Deve-se notar, por exemplo, o trabalho realizado por Kwakkel e Pruyt </w:t>
      </w:r>
      <w:r>
        <w:rPr>
          <w:rFonts w:cs="Arial"/>
        </w:rPr>
        <w:fldChar w:fldCharType="begin" w:fldLock="1"/>
      </w:r>
      <w:r>
        <w:rPr>
          <w:rFonts w:cs="Arial"/>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"suppress-author" : 1, "uris" : [ "http://www.mendeley.com/documents/?uuid=8cd7ea62-47b8-4591-9472-3c13b5448bf4"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B3C07">
        <w:rPr>
          <w:rFonts w:cs="Arial"/>
          <w:noProof/>
        </w:rPr>
        <w:t>(2013)</w:t>
      </w:r>
      <w:r>
        <w:rPr>
          <w:rFonts w:cs="Arial"/>
        </w:rPr>
        <w:fldChar w:fldCharType="end"/>
      </w:r>
      <w:r>
        <w:rPr>
          <w:rFonts w:cs="Arial"/>
        </w:rPr>
        <w:t xml:space="preserve"> relacionado à integração entre a abordagem de modelagem exploratória e a dinâmica de sistemas, e a construção do EMA Workbench, uma biblioteca escrita em python que implementa algoritmos úteis para análises exploratórias </w:t>
      </w:r>
      <w:r>
        <w:rPr>
          <w:rFonts w:cs="Arial"/>
        </w:rPr>
        <w:fldChar w:fldCharType="begin" w:fldLock="1"/>
      </w:r>
      <w:r>
        <w:rPr>
          <w:rFonts w:cs="Arial"/>
        </w:rP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0 }, "schema" : "https://github.com/citation-style-language/schema/raw/master/csl-citation.json" }</w:instrText>
      </w:r>
      <w:r>
        <w:rPr>
          <w:rFonts w:cs="Arial"/>
        </w:rPr>
        <w:fldChar w:fldCharType="separate"/>
      </w:r>
      <w:r w:rsidRPr="0018155D">
        <w:rPr>
          <w:rFonts w:cs="Arial"/>
          <w:noProof/>
        </w:rPr>
        <w:t>(KWAKKEL, 2013)</w:t>
      </w:r>
      <w:r>
        <w:rPr>
          <w:rFonts w:cs="Arial"/>
        </w:rPr>
        <w:fldChar w:fldCharType="end"/>
      </w:r>
      <w:r>
        <w:rPr>
          <w:rFonts w:cs="Arial"/>
        </w:rPr>
        <w:t>. Um segundo cluster identificado relaciona-se aos trabalhos de Patrick M. Reed relacionados à integração de algoritmos MOEAS (</w:t>
      </w:r>
      <w:r w:rsidRPr="001E38FA">
        <w:rPr>
          <w:rFonts w:cs="Arial"/>
        </w:rPr>
        <w:t>Many Objective Evolutionary Algorithms</w:t>
      </w:r>
      <w:r>
        <w:rPr>
          <w:rFonts w:cs="Arial"/>
        </w:rPr>
        <w:t>) à abordagem RDM, formando o MORDM (</w:t>
      </w:r>
      <w:r w:rsidRPr="001E38FA">
        <w:rPr>
          <w:rFonts w:cs="Arial"/>
        </w:rPr>
        <w:t>Many Objective Robust Decision Making</w:t>
      </w:r>
      <w:r>
        <w:rPr>
          <w:rFonts w:cs="Arial"/>
        </w:rPr>
        <w:t xml:space="preserve">) </w:t>
      </w:r>
      <w:r>
        <w:rPr>
          <w:rFonts w:cs="Arial"/>
        </w:rPr>
        <w:fldChar w:fldCharType="begin" w:fldLock="1"/>
      </w:r>
      <w:r>
        <w:rPr>
          <w:rFonts w:cs="Arial"/>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rPr>
        <w:fldChar w:fldCharType="separate"/>
      </w:r>
      <w:r w:rsidRPr="006B3C07">
        <w:rPr>
          <w:rFonts w:cs="Arial"/>
          <w:noProof/>
        </w:rPr>
        <w:t>(KASPRZYK et al., 2013)</w:t>
      </w:r>
      <w:r>
        <w:rPr>
          <w:rFonts w:cs="Arial"/>
        </w:rPr>
        <w:fldChar w:fldCharType="end"/>
      </w:r>
      <w:r>
        <w:rPr>
          <w:rFonts w:cs="Arial"/>
        </w:rPr>
        <w:t xml:space="preserve">, e a construção de bibliotecas para suporte à estas análises </w:t>
      </w:r>
      <w:r>
        <w:rPr>
          <w:rFonts w:cs="Arial"/>
        </w:rPr>
        <w:fldChar w:fldCharType="begin" w:fldLock="1"/>
      </w:r>
      <w:r>
        <w:rPr>
          <w:rFonts w:cs="Arial"/>
        </w:rP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0 }, "schema" : "https://github.com/citation-style-language/schema/raw/master/csl-citation.json" }</w:instrText>
      </w:r>
      <w:r>
        <w:rPr>
          <w:rFonts w:cs="Arial"/>
        </w:rPr>
        <w:fldChar w:fldCharType="separate"/>
      </w:r>
      <w:r w:rsidRPr="0018155D">
        <w:rPr>
          <w:rFonts w:cs="Arial"/>
          <w:noProof/>
        </w:rPr>
        <w:t>(HADKA et al., 2015)</w:t>
      </w:r>
      <w:r>
        <w:rPr>
          <w:rFonts w:cs="Arial"/>
        </w:rPr>
        <w:fldChar w:fldCharType="end"/>
      </w:r>
      <w:r>
        <w:rPr>
          <w:rFonts w:cs="Arial"/>
        </w:rPr>
        <w:t>.</w:t>
      </w:r>
    </w:p>
    <w:p w14:paraId="4864ACF8" w14:textId="5426BD23" w:rsidR="00A12F3B" w:rsidRDefault="00A12F3B" w:rsidP="00A12F3B">
      <w:pPr>
        <w:pStyle w:val="Legenda"/>
      </w:pPr>
      <w:bookmarkStart w:id="32" w:name="_Ref479259512"/>
      <w:bookmarkStart w:id="33" w:name="_Toc481313008"/>
      <w:r>
        <w:t xml:space="preserve">Figura </w:t>
      </w:r>
      <w:r w:rsidR="00D2653E">
        <w:fldChar w:fldCharType="begin"/>
      </w:r>
      <w:r w:rsidR="00D2653E">
        <w:instrText xml:space="preserve"> SEQ Figura \* ARABIC </w:instrText>
      </w:r>
      <w:r w:rsidR="00D2653E">
        <w:fldChar w:fldCharType="separate"/>
      </w:r>
      <w:r w:rsidR="00667DA5">
        <w:rPr>
          <w:noProof/>
        </w:rPr>
        <w:t>9</w:t>
      </w:r>
      <w:r w:rsidR="00D2653E">
        <w:rPr>
          <w:noProof/>
        </w:rPr>
        <w:fldChar w:fldCharType="end"/>
      </w:r>
      <w:bookmarkEnd w:id="32"/>
      <w:r>
        <w:t xml:space="preserve"> – 10 Autores mais Citados em RDM e Instituições</w:t>
      </w:r>
      <w:bookmarkEnd w:id="33"/>
    </w:p>
    <w:p w14:paraId="594C83D4" w14:textId="77777777" w:rsidR="00A12F3B" w:rsidRDefault="00A12F3B" w:rsidP="00A12F3B">
      <w:pPr>
        <w:ind w:firstLine="0"/>
        <w:jc w:val="center"/>
        <w:rPr>
          <w:rFonts w:cs="Arial"/>
        </w:rPr>
      </w:pPr>
      <w:r>
        <w:rPr>
          <w:noProof/>
        </w:rPr>
        <w:drawing>
          <wp:inline distT="0" distB="0" distL="0" distR="0" wp14:anchorId="12BFF8B6" wp14:editId="69B52A64">
            <wp:extent cx="5827222" cy="2968831"/>
            <wp:effectExtent l="0" t="0" r="2540" b="3175"/>
            <wp:docPr id="26" name="Imagem 26" descr="C:\Users\Pedro\AppData\Local\Microsoft\Windows\INetCacheContent.Word\10 Autores mais Citados na literatura em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10 Autores mais Citados na literatura em RD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530" b="8122"/>
                    <a:stretch/>
                  </pic:blipFill>
                  <pic:spPr bwMode="auto">
                    <a:xfrm>
                      <a:off x="0" y="0"/>
                      <a:ext cx="5845486" cy="2978136"/>
                    </a:xfrm>
                    <a:prstGeom prst="rect">
                      <a:avLst/>
                    </a:prstGeom>
                    <a:noFill/>
                    <a:ln>
                      <a:noFill/>
                    </a:ln>
                    <a:extLst>
                      <a:ext uri="{53640926-AAD7-44D8-BBD7-CCE9431645EC}">
                        <a14:shadowObscured xmlns:a14="http://schemas.microsoft.com/office/drawing/2010/main"/>
                      </a:ext>
                    </a:extLst>
                  </pic:spPr>
                </pic:pic>
              </a:graphicData>
            </a:graphic>
          </wp:inline>
        </w:drawing>
      </w:r>
    </w:p>
    <w:p w14:paraId="676A3EC5" w14:textId="77777777" w:rsidR="00A12F3B" w:rsidRDefault="00A12F3B" w:rsidP="00A12F3B">
      <w:pPr>
        <w:jc w:val="center"/>
        <w:rPr>
          <w:rFonts w:cs="Arial"/>
        </w:rPr>
      </w:pPr>
      <w:r>
        <w:rPr>
          <w:rFonts w:cs="Arial"/>
        </w:rPr>
        <w:t>Fonte: Elaborado pelo Autor.</w:t>
      </w:r>
    </w:p>
    <w:p w14:paraId="71F6F4D7" w14:textId="77777777" w:rsidR="00A12F3B" w:rsidRDefault="00A12F3B" w:rsidP="00A12F3B">
      <w:pPr>
        <w:rPr>
          <w:rFonts w:cs="Arial"/>
        </w:rPr>
      </w:pPr>
      <w:r>
        <w:rPr>
          <w:rFonts w:cs="Arial"/>
        </w:rPr>
        <w:t xml:space="preserve">Além desses trabalhos, emerge na literatura um cluster representado por Bem-Haim devido à abordagem Info-Gap </w:t>
      </w:r>
      <w:r>
        <w:rPr>
          <w:rFonts w:cs="Arial"/>
        </w:rPr>
        <w:fldChar w:fldCharType="begin" w:fldLock="1"/>
      </w:r>
      <w:r>
        <w:rPr>
          <w:rFonts w:cs="Arial"/>
        </w:rPr>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rFonts w:cs="Arial"/>
        </w:rPr>
        <w:fldChar w:fldCharType="separate"/>
      </w:r>
      <w:r w:rsidRPr="0018155D">
        <w:rPr>
          <w:rFonts w:cs="Arial"/>
          <w:noProof/>
        </w:rPr>
        <w:t>(BEN-HAIM, 2006)</w:t>
      </w:r>
      <w:r>
        <w:rPr>
          <w:rFonts w:cs="Arial"/>
        </w:rPr>
        <w:fldChar w:fldCharType="end"/>
      </w:r>
      <w:r>
        <w:rPr>
          <w:rFonts w:cs="Arial"/>
        </w:rPr>
        <w:t>, também voltado à avaliação de decisões sob incerteza. Ainda que não exaustivos, os indícios apresentados acima serviram como referência para a compreensão desta área de pesquisa, suportando a escolha do RDM como ponto de partida, bem como suportando a identificação de trabalhos que o relacionem com outras abordagens concorrentes.</w:t>
      </w:r>
    </w:p>
    <w:p w14:paraId="2A1BBDD0" w14:textId="77777777" w:rsidR="00A12F3B" w:rsidRDefault="00A12F3B" w:rsidP="00A12F3B">
      <w:pPr>
        <w:rPr>
          <w:spacing w:val="-4"/>
        </w:rPr>
      </w:pPr>
      <w:r>
        <w:rPr>
          <w:spacing w:val="-4"/>
        </w:rPr>
        <w:lastRenderedPageBreak/>
        <w:t xml:space="preserve">A próxima questão de interesse trata-se da identificação dos contextos nos quais o RDM foi aplicado. Tal questão é crucial para compreender seu grau de generalização. Se o RDM é uma abordagem generalizável para diversos tipos de problemas como foi previsto inicialmente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3F0D3E">
        <w:rPr>
          <w:noProof/>
          <w:spacing w:val="-4"/>
        </w:rPr>
        <w:t>(LEMPERT et al., 2006)</w:t>
      </w:r>
      <w:r>
        <w:rPr>
          <w:spacing w:val="-4"/>
        </w:rPr>
        <w:fldChar w:fldCharType="end"/>
      </w:r>
      <w:r>
        <w:rPr>
          <w:spacing w:val="-4"/>
        </w:rPr>
        <w:t>, logo se espera que o número de contextos no qual o mesmo seja aplicado cresça ao longo do tempo.</w:t>
      </w:r>
    </w:p>
    <w:p w14:paraId="054DA903" w14:textId="77777777" w:rsidR="00A12F3B" w:rsidRDefault="00A12F3B" w:rsidP="00A12F3B">
      <w:pPr>
        <w:rPr>
          <w:rFonts w:cs="Arial"/>
        </w:rPr>
      </w:pPr>
      <w:r>
        <w:rPr>
          <w:spacing w:val="-4"/>
        </w:rPr>
        <w:t>Uma pesquisa focada nas aplicações da abordagem RDM</w:t>
      </w:r>
      <w:r>
        <w:rPr>
          <w:rStyle w:val="Refdenotaderodap"/>
          <w:spacing w:val="-4"/>
        </w:rPr>
        <w:footnoteReference w:id="1"/>
      </w:r>
      <w:r>
        <w:rPr>
          <w:spacing w:val="-4"/>
        </w:rPr>
        <w:t xml:space="preserve"> identificou 32 documentos contendo aplicações desta abordagem, como pode ser verificado na </w:t>
      </w:r>
      <w:r>
        <w:rPr>
          <w:spacing w:val="-4"/>
        </w:rPr>
        <w:fldChar w:fldCharType="begin"/>
      </w:r>
      <w:r>
        <w:rPr>
          <w:spacing w:val="-4"/>
        </w:rPr>
        <w:instrText xml:space="preserve"> REF _Ref479103260 \h </w:instrText>
      </w:r>
      <w:r>
        <w:rPr>
          <w:spacing w:val="-4"/>
        </w:rPr>
      </w:r>
      <w:r>
        <w:rPr>
          <w:spacing w:val="-4"/>
        </w:rPr>
        <w:fldChar w:fldCharType="separate"/>
      </w:r>
      <w:r w:rsidR="00C25FF3">
        <w:t xml:space="preserve">Figura </w:t>
      </w:r>
      <w:r w:rsidR="00C25FF3">
        <w:rPr>
          <w:noProof/>
        </w:rPr>
        <w:t>7</w:t>
      </w:r>
      <w:r>
        <w:rPr>
          <w:spacing w:val="-4"/>
        </w:rPr>
        <w:fldChar w:fldCharType="end"/>
      </w:r>
      <w:r>
        <w:rPr>
          <w:spacing w:val="-4"/>
        </w:rPr>
        <w:t xml:space="preserve"> (a lista identificada pode ser observada no Apêndice D). Como é possível notar, este gráfico exibe o movimento de generalização prospectado por Lempert et al.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Pr>
          <w:spacing w:val="-4"/>
        </w:rPr>
        <w:fldChar w:fldCharType="separate"/>
      </w:r>
      <w:r w:rsidRPr="004E12E5">
        <w:rPr>
          <w:noProof/>
          <w:spacing w:val="-4"/>
        </w:rPr>
        <w:t>(2006)</w:t>
      </w:r>
      <w:r>
        <w:rPr>
          <w:spacing w:val="-4"/>
        </w:rPr>
        <w:fldChar w:fldCharType="end"/>
      </w:r>
      <w:r>
        <w:rPr>
          <w:spacing w:val="-4"/>
        </w:rPr>
        <w:t>. Apenas considerando o RDM, seria necessário ler mais de 3 mil páginas para estar a par de todos os casos de aplicação promovidos. Como observa-se no gráfico, as aplicações do RDM começaram pela área de Mudanças Climáticas, partindo para outros contextos como Recursos Hídricos, Investimento em Novas Tecnologias, Terrorismo, Energia, Infraestrutura e Desastres Naturais, Transporte e Emissões de Poluentes e Política Tributária / Econômica. À luz destas evidências, é insustentável afirmar que esta área de pesquisa é “incipiente”. A questão que se coloca, no entanto, é: “para quais outros contextos este artefato pode migrar? ”.</w:t>
      </w:r>
    </w:p>
    <w:p w14:paraId="0F598068" w14:textId="3CE841B7" w:rsidR="00A12F3B" w:rsidRDefault="00A12F3B" w:rsidP="00A12F3B">
      <w:pPr>
        <w:pStyle w:val="Legenda"/>
      </w:pPr>
      <w:bookmarkStart w:id="34" w:name="_Ref479103260"/>
      <w:bookmarkStart w:id="35" w:name="_Toc481313009"/>
      <w:r>
        <w:t xml:space="preserve">Figura </w:t>
      </w:r>
      <w:r w:rsidR="00D2653E">
        <w:fldChar w:fldCharType="begin"/>
      </w:r>
      <w:r w:rsidR="00D2653E">
        <w:instrText xml:space="preserve"> SEQ Figura \* ARABIC </w:instrText>
      </w:r>
      <w:r w:rsidR="00D2653E">
        <w:fldChar w:fldCharType="separate"/>
      </w:r>
      <w:r w:rsidR="00667DA5">
        <w:rPr>
          <w:noProof/>
        </w:rPr>
        <w:t>10</w:t>
      </w:r>
      <w:r w:rsidR="00D2653E">
        <w:rPr>
          <w:noProof/>
        </w:rPr>
        <w:fldChar w:fldCharType="end"/>
      </w:r>
      <w:bookmarkEnd w:id="34"/>
      <w:r>
        <w:t xml:space="preserve"> – Em que Contextos o RDM foi aplicado</w:t>
      </w:r>
      <w:bookmarkEnd w:id="35"/>
    </w:p>
    <w:p w14:paraId="779FBE9D" w14:textId="77777777" w:rsidR="00A12F3B" w:rsidRDefault="00A12F3B" w:rsidP="00A12F3B">
      <w:pPr>
        <w:ind w:firstLine="0"/>
        <w:jc w:val="center"/>
        <w:rPr>
          <w:rFonts w:cs="Arial"/>
        </w:rPr>
      </w:pPr>
      <w:r>
        <w:rPr>
          <w:noProof/>
        </w:rPr>
        <w:drawing>
          <wp:inline distT="0" distB="0" distL="0" distR="0" wp14:anchorId="66283B15" wp14:editId="306F7F07">
            <wp:extent cx="5187649" cy="3016155"/>
            <wp:effectExtent l="0" t="0" r="0" b="0"/>
            <wp:docPr id="24" name="Imagem 24" descr="C:\Users\Pedro\AppData\Local\Microsoft\Windows\INetCacheContent.Word\Evolução das Aplicações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Aplicações RD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1588"/>
                    <a:stretch/>
                  </pic:blipFill>
                  <pic:spPr bwMode="auto">
                    <a:xfrm>
                      <a:off x="0" y="0"/>
                      <a:ext cx="5219092" cy="3034436"/>
                    </a:xfrm>
                    <a:prstGeom prst="rect">
                      <a:avLst/>
                    </a:prstGeom>
                    <a:noFill/>
                    <a:ln>
                      <a:noFill/>
                    </a:ln>
                    <a:extLst>
                      <a:ext uri="{53640926-AAD7-44D8-BBD7-CCE9431645EC}">
                        <a14:shadowObscured xmlns:a14="http://schemas.microsoft.com/office/drawing/2010/main"/>
                      </a:ext>
                    </a:extLst>
                  </pic:spPr>
                </pic:pic>
              </a:graphicData>
            </a:graphic>
          </wp:inline>
        </w:drawing>
      </w:r>
    </w:p>
    <w:p w14:paraId="46608D03" w14:textId="77777777" w:rsidR="00A12F3B" w:rsidRDefault="00A12F3B" w:rsidP="00A12F3B">
      <w:pPr>
        <w:jc w:val="center"/>
        <w:rPr>
          <w:rFonts w:cs="Arial"/>
        </w:rPr>
      </w:pPr>
      <w:r>
        <w:rPr>
          <w:rFonts w:cs="Arial"/>
        </w:rPr>
        <w:t>Fonte: Elaborado Pelo Autor.</w:t>
      </w:r>
    </w:p>
    <w:p w14:paraId="010E8F39" w14:textId="2A573490" w:rsidR="00A12F3B" w:rsidRDefault="00A12F3B" w:rsidP="00A12F3B">
      <w:pPr>
        <w:rPr>
          <w:spacing w:val="-4"/>
          <w:lang w:val="en-US"/>
        </w:rPr>
      </w:pPr>
      <w:r>
        <w:rPr>
          <w:spacing w:val="-4"/>
        </w:rPr>
        <w:lastRenderedPageBreak/>
        <w:t xml:space="preserve">As próximas duas questões tratam de responder quais abordagens foram comparadas ao RDM e que abordagens são sugeridas pela literatura em estratégia organizacional para suporte à avaliação de decisões estratégicas. Quanto à pergunta (iv), diversas abordagens foram comparadas ao RDM. O mapeamento entre os resultados desta avaliação e os autores são exibidos nas cinco primeiras colunas do </w:t>
      </w:r>
      <w:r>
        <w:rPr>
          <w:spacing w:val="-4"/>
        </w:rPr>
        <w:fldChar w:fldCharType="begin"/>
      </w:r>
      <w:r>
        <w:rPr>
          <w:spacing w:val="-4"/>
        </w:rPr>
        <w:instrText xml:space="preserve"> REF _Ref479317898 \h </w:instrText>
      </w:r>
      <w:r>
        <w:rPr>
          <w:spacing w:val="-4"/>
        </w:rPr>
      </w:r>
      <w:r>
        <w:rPr>
          <w:spacing w:val="-4"/>
        </w:rPr>
        <w:fldChar w:fldCharType="separate"/>
      </w:r>
      <w:r w:rsidR="00C25FF3">
        <w:t xml:space="preserve">Quadro </w:t>
      </w:r>
      <w:r w:rsidR="00C25FF3">
        <w:rPr>
          <w:noProof/>
        </w:rPr>
        <w:t>2</w:t>
      </w:r>
      <w:r>
        <w:rPr>
          <w:spacing w:val="-4"/>
        </w:rPr>
        <w:fldChar w:fldCharType="end"/>
      </w:r>
      <w:r>
        <w:rPr>
          <w:spacing w:val="-4"/>
        </w:rPr>
        <w:t xml:space="preserve">. Nota-se que os trabalhos seminais que propuseram o RDM o compararam às seguintes abordagens: Planejamento por Cenários, Delphi, Foresight, Decision Analysis, Simulação Computacional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D25577">
        <w:rPr>
          <w:spacing w:val="-4"/>
          <w:lang w:val="en-US"/>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instrText>
      </w:r>
      <w:r w:rsidRPr="00A12F3B">
        <w:rPr>
          <w:spacing w:val="-4"/>
          <w:lang w:val="en-US"/>
        </w:rPr>
        <w:instrText>www.mendeley.com/documents/?uuid=fc7eef92-8664-499e-ab2a-e8053d5b7ae4" ] } ], "mendeley" : { "formattedCitation" : "(LEMPERT; POPPER; BANKES, 2003)", "plainTextFormattedCitation" : "(LEMPERT; POPPER; BANKES, 2003)", "previouslyFormattedCitation" : "(LEMPERT; POPPER; BANKES, 2003)" },</w:instrText>
      </w:r>
      <w:r w:rsidRPr="002D59BA">
        <w:rPr>
          <w:spacing w:val="-4"/>
          <w:lang w:val="en-US"/>
        </w:rPr>
        <w:instrText xml:space="preserve"> "properties" : { "noteIndex" : 0 }, "schema" : "https://github.com/citation-style-language/schema/raw/master/csl-citation.json" }</w:instrText>
      </w:r>
      <w:r>
        <w:rPr>
          <w:spacing w:val="-4"/>
        </w:rPr>
        <w:fldChar w:fldCharType="separate"/>
      </w:r>
      <w:r w:rsidRPr="002D59BA">
        <w:rPr>
          <w:noProof/>
          <w:spacing w:val="-4"/>
          <w:lang w:val="en-US"/>
        </w:rPr>
        <w:t>(LEMPERT; POPPER; BANKES, 2003)</w:t>
      </w:r>
      <w:r>
        <w:rPr>
          <w:spacing w:val="-4"/>
        </w:rPr>
        <w:fldChar w:fldCharType="end"/>
      </w:r>
      <w:r w:rsidRPr="002D59BA">
        <w:rPr>
          <w:spacing w:val="-4"/>
          <w:lang w:val="en-US"/>
        </w:rPr>
        <w:t xml:space="preserve"> e à Risk Analysis </w:t>
      </w:r>
      <w:r>
        <w:rPr>
          <w:spacing w:val="-4"/>
        </w:rPr>
        <w:fldChar w:fldCharType="begin" w:fldLock="1"/>
      </w:r>
      <w:r>
        <w:rPr>
          <w:spacing w:val="-4"/>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A12F3B">
        <w:rPr>
          <w:noProof/>
          <w:spacing w:val="-4"/>
          <w:lang w:val="en-US"/>
        </w:rPr>
        <w:t>(LEMPERT et al., 2006)</w:t>
      </w:r>
      <w:r>
        <w:rPr>
          <w:spacing w:val="-4"/>
        </w:rPr>
        <w:fldChar w:fldCharType="end"/>
      </w:r>
      <w:r w:rsidRPr="00A12F3B">
        <w:rPr>
          <w:spacing w:val="-4"/>
          <w:lang w:val="en-US"/>
        </w:rPr>
        <w:t>.</w:t>
      </w:r>
    </w:p>
    <w:p w14:paraId="6E882EDC" w14:textId="6358AAB3" w:rsidR="00A01BF5" w:rsidRPr="00FC58AC" w:rsidRDefault="00A01BF5" w:rsidP="00A01BF5">
      <w:pPr>
        <w:rPr>
          <w:lang w:val="en-US"/>
        </w:rPr>
      </w:pPr>
      <w:r>
        <w:t xml:space="preserve">Diante das implicações da incerteza para a decisão estratégica, diversos acadêmicos procuraram argumentar pela adoção do critério de robustez para a 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t xml:space="preserve"> bem como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t xml:space="preserve">. Tal demanda por parte das empresas tornou-se evidente pela capilaridade da adoção das abordagens de cenários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w:instrText>
      </w:r>
      <w:r w:rsidRPr="00D25577">
        <w:rPr>
          <w:lang w:val="en-US"/>
        </w:rPr>
        <w:instrText>nt features of these schools are compared and contrasted. ?? 2005 Elsevier Ltd. All rights reserved.", "author" : [ { "dropping-particle" : "", "family" : "Bradfield", "given" : "Ron", "non-dropping-particle" : ""</w:instrText>
      </w:r>
      <w:r w:rsidRPr="00FC58AC">
        <w:rPr>
          <w:lang w:val="en-US"/>
        </w:rPr>
        <w:instrText>,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sidRPr="00FC58AC">
        <w:rPr>
          <w:noProof/>
          <w:lang w:val="en-US"/>
        </w:rPr>
        <w:t>(BRADFIELD et al., 2005)</w:t>
      </w:r>
      <w:r>
        <w:fldChar w:fldCharType="end"/>
      </w:r>
      <w:r w:rsidRPr="00FC58AC">
        <w:rPr>
          <w:lang w:val="en-US"/>
        </w:rPr>
        <w:t>.</w:t>
      </w:r>
    </w:p>
    <w:p w14:paraId="26993D19" w14:textId="77777777" w:rsidR="005F2A88" w:rsidRDefault="005F2A88" w:rsidP="005F2A88">
      <w:pPr>
        <w:rPr>
          <w:spacing w:val="-4"/>
        </w:rPr>
      </w:pPr>
      <w:r w:rsidRPr="00F54A86">
        <w:rPr>
          <w:spacing w:val="-4"/>
          <w:lang w:val="en-US"/>
        </w:rPr>
        <w:t xml:space="preserve">Lempert, Popper e Bankes </w:t>
      </w:r>
      <w:r>
        <w:rPr>
          <w:spacing w:val="-4"/>
        </w:rPr>
        <w:fldChar w:fldCharType="begin" w:fldLock="1"/>
      </w:r>
      <w:r w:rsidRPr="00F54A86">
        <w:rPr>
          <w:spacing w:val="-4"/>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w:instrText>
      </w:r>
      <w:r w:rsidRPr="00D25577">
        <w:rPr>
          <w:spacing w:val="-4"/>
        </w:rPr>
        <w:instrText>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"11-37", "suppress-author" : 1, "uris" : [ "http://www.mendeley.com/documents/?uuid=fc7eef92-8664-499e-ab2a-e8053d5b7ae4" ] } ], "mendeley" : { "formattedCitation" : "(2003, p. 11\u201337)", "plainTextFormattedCitation" : "(2003, p. 11\u201337)", "previouslyFormattedCitation" : "(2003, p. 11\u201337)" }, "properties" : { "noteIndex" : 0 }, "schema" : "https://github.com/citation-style-language/schema/raw/master/csl-citation.json" }</w:instrText>
      </w:r>
      <w:r>
        <w:rPr>
          <w:spacing w:val="-4"/>
        </w:rPr>
        <w:fldChar w:fldCharType="separate"/>
      </w:r>
      <w:r w:rsidRPr="00D25577">
        <w:rPr>
          <w:noProof/>
          <w:spacing w:val="-4"/>
        </w:rPr>
        <w:t>(2003, p. 11–37)</w:t>
      </w:r>
      <w:r>
        <w:rPr>
          <w:spacing w:val="-4"/>
        </w:rPr>
        <w:fldChar w:fldCharType="end"/>
      </w:r>
      <w:r w:rsidRPr="00D25577">
        <w:rPr>
          <w:spacing w:val="-4"/>
        </w:rPr>
        <w:t xml:space="preserve"> apresentam uma “história do pensamento sobre o futuro”, argumentando que há um rico arsenal de abordagens para o planejamento de longo </w:t>
      </w:r>
      <w:r>
        <w:rPr>
          <w:spacing w:val="-4"/>
        </w:rPr>
        <w:t>prazo. No entanto, tais abordagens possuem limitações importantes para o planejamento de longo prazo. Em geral, tais limitações estão relacionadas à incapacidade de considerar adequadamente a “multiplicidade de futuros plausíveis”.</w:t>
      </w:r>
      <w:r w:rsidRPr="004D52B9">
        <w:rPr>
          <w:spacing w:val="-4"/>
        </w:rPr>
        <w:t xml:space="preserve">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5FC9B52F" w14:textId="77777777" w:rsidR="005F2A88" w:rsidRDefault="005F2A88" w:rsidP="005F2A88">
      <w:pPr>
        <w:rPr>
          <w:spacing w:val="-4"/>
        </w:rPr>
      </w:pPr>
      <w:r>
        <w:rPr>
          <w:spacing w:val="-4"/>
        </w:rPr>
        <w:t xml:space="preserve">Para as abordagens baseadas em Narrativas (Planejamento por Cenários, Delphi e Foresight), tal incapacidade reside no fato de que um conjunto de narrativas sobre o futuro dificilmente representam adequadamente detalhes importantes sobre o futuro. Além disso, a escolha de qualquer pequeno número de cenários para representar um futuro altamente complexo será arbitrária. Outro ponto de fragilidade destas abordagens é a sua reticência quanto a definição de uma maneira sistemática de avaliação das decisões disponíveis.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w:t>
      </w:r>
    </w:p>
    <w:p w14:paraId="5838ADE4" w14:textId="77777777" w:rsidR="005F2A88" w:rsidRDefault="005F2A88" w:rsidP="005F2A88">
      <w:pPr>
        <w:rPr>
          <w:spacing w:val="-4"/>
        </w:rPr>
      </w:pPr>
      <w:r>
        <w:rPr>
          <w:spacing w:val="-4"/>
        </w:rPr>
        <w:t xml:space="preserve">Quanto à abordagem tradicional de simulação, sua limitação apontada está em como a análise trata os pressupostos utilizados na construção do modelo (ou seja, sua estrutura) e posteriormente em sua execução (ou seja, em seus parâmetros). O argumento central reside no fato de que o modelo é frequentemente usado para predizer o futuro, mesmo que não seja possível validá-lo.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4D0046">
        <w:rPr>
          <w:spacing w:val="-4"/>
        </w:rPr>
        <w:instrText>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w:instrText>
      </w:r>
      <w:r w:rsidRPr="004D52B9">
        <w:rPr>
          <w:spacing w:val="-4"/>
        </w:rPr>
        <w:instrText xml:space="preserve"> "properties" : { "noteIndex" : 0 }, "schema" : "https://github.com/citation-style-language/schema/raw/master/csl-citation.json" }</w:instrText>
      </w:r>
      <w:r>
        <w:rPr>
          <w:spacing w:val="-4"/>
        </w:rPr>
        <w:fldChar w:fldCharType="separate"/>
      </w:r>
      <w:r w:rsidRPr="004D52B9">
        <w:rPr>
          <w:noProof/>
          <w:spacing w:val="-4"/>
        </w:rPr>
        <w:t>(LEMPERT; POPPER; BANKES, 2003)</w:t>
      </w:r>
      <w:r>
        <w:rPr>
          <w:spacing w:val="-4"/>
        </w:rPr>
        <w:fldChar w:fldCharType="end"/>
      </w:r>
      <w:r>
        <w:rPr>
          <w:spacing w:val="-4"/>
        </w:rPr>
        <w:t xml:space="preserve">. </w:t>
      </w:r>
      <w:r>
        <w:rPr>
          <w:spacing w:val="-4"/>
        </w:rPr>
        <w:lastRenderedPageBreak/>
        <w:t xml:space="preserve">Tal crítica é fundamentada sobre o argumento pela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E8484E">
        <w:rPr>
          <w:noProof/>
          <w:spacing w:val="-4"/>
        </w:rPr>
        <w:t>(BANKES, 1993)</w:t>
      </w:r>
      <w:r>
        <w:rPr>
          <w:spacing w:val="-4"/>
        </w:rPr>
        <w:fldChar w:fldCharType="end"/>
      </w:r>
      <w:r>
        <w:rPr>
          <w:spacing w:val="-4"/>
        </w:rPr>
        <w:t>, a qual será tratada em maior profundidade no tópico 2.3.2.</w:t>
      </w:r>
    </w:p>
    <w:p w14:paraId="1173F5DF" w14:textId="77777777" w:rsidR="00A12F3B" w:rsidRPr="00A12F3B" w:rsidRDefault="005F2A88" w:rsidP="00A12F3B">
      <w:pPr>
        <w:rPr>
          <w:lang w:val="en-US"/>
        </w:rPr>
        <w:sectPr w:rsidR="00A12F3B" w:rsidRPr="00A12F3B" w:rsidSect="001F56FA">
          <w:footnotePr>
            <w:numRestart w:val="eachSect"/>
          </w:footnotePr>
          <w:pgSz w:w="11906" w:h="16838" w:code="9"/>
          <w:pgMar w:top="1701" w:right="1134" w:bottom="1134" w:left="1701" w:header="1134" w:footer="709" w:gutter="0"/>
          <w:cols w:space="708"/>
          <w:docGrid w:linePitch="360"/>
        </w:sectPr>
      </w:pPr>
      <w:r>
        <w:rPr>
          <w:spacing w:val="-4"/>
        </w:rPr>
        <w:t xml:space="preserve">Quanto às abordagens baseadas na Análise Formal de Decisão (Decision Analysis), sua principal limitação reside na necessidade de atribuição de probabilidades aos possíveis eventos relacionados à situação. Se diferentes stakeholders possuem diferentes expectativas sobre o futuro, segue-se que os stakeholders escolherão a probabilidade que melhor suporte sua posição.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8322BB">
        <w:rPr>
          <w:noProof/>
          <w:spacing w:val="-4"/>
        </w:rPr>
        <w:t>(LEMPERT; POPPER; BANKES, 2003)</w:t>
      </w:r>
      <w:r>
        <w:rPr>
          <w:spacing w:val="-4"/>
        </w:rPr>
        <w:fldChar w:fldCharType="end"/>
      </w:r>
      <w:r>
        <w:rPr>
          <w:spacing w:val="-4"/>
        </w:rPr>
        <w:t>.</w:t>
      </w:r>
      <w:r w:rsidR="00A12F3B" w:rsidRPr="00A12F3B">
        <w:rPr>
          <w:lang w:val="en-US"/>
        </w:rPr>
        <w:t xml:space="preserve">  </w:t>
      </w:r>
    </w:p>
    <w:p w14:paraId="28AC3106" w14:textId="65B410A9" w:rsidR="00A12F3B" w:rsidRDefault="00A12F3B" w:rsidP="00A12F3B">
      <w:pPr>
        <w:pStyle w:val="Legenda"/>
      </w:pPr>
      <w:bookmarkStart w:id="36" w:name="_Ref479317898"/>
      <w:bookmarkStart w:id="37" w:name="_Toc481312988"/>
      <w:r>
        <w:lastRenderedPageBreak/>
        <w:t xml:space="preserve">Quadro </w:t>
      </w:r>
      <w:r w:rsidR="00D25577">
        <w:fldChar w:fldCharType="begin"/>
      </w:r>
      <w:r w:rsidR="00D25577">
        <w:instrText xml:space="preserve"> SEQ Quadro \* ARABIC </w:instrText>
      </w:r>
      <w:r w:rsidR="00D25577">
        <w:fldChar w:fldCharType="separate"/>
      </w:r>
      <w:r w:rsidR="00D25577">
        <w:rPr>
          <w:noProof/>
        </w:rPr>
        <w:t>2</w:t>
      </w:r>
      <w:r w:rsidR="00D25577">
        <w:fldChar w:fldCharType="end"/>
      </w:r>
      <w:bookmarkEnd w:id="36"/>
      <w:r>
        <w:t xml:space="preserve"> – RDM e Abordagens Relacionadas</w:t>
      </w:r>
      <w:bookmarkEnd w:id="37"/>
    </w:p>
    <w:tbl>
      <w:tblPr>
        <w:tblW w:w="13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2"/>
        <w:gridCol w:w="1368"/>
        <w:gridCol w:w="1103"/>
        <w:gridCol w:w="1410"/>
        <w:gridCol w:w="1172"/>
        <w:gridCol w:w="1806"/>
        <w:gridCol w:w="1276"/>
        <w:gridCol w:w="1320"/>
        <w:gridCol w:w="1196"/>
      </w:tblGrid>
      <w:tr w:rsidR="00A12F3B" w:rsidRPr="00263686" w14:paraId="0AAD0AF8" w14:textId="77777777" w:rsidTr="005F2A88">
        <w:trPr>
          <w:trHeight w:val="234"/>
          <w:tblHeader/>
        </w:trPr>
        <w:tc>
          <w:tcPr>
            <w:tcW w:w="3342" w:type="dxa"/>
            <w:shd w:val="clear" w:color="auto" w:fill="D9D9D9" w:themeFill="background1" w:themeFillShade="D9"/>
            <w:vAlign w:val="center"/>
          </w:tcPr>
          <w:p w14:paraId="70E171D1" w14:textId="77777777" w:rsidR="00A12F3B" w:rsidRPr="0017535D" w:rsidRDefault="00A12F3B" w:rsidP="005F2A88">
            <w:pPr>
              <w:autoSpaceDE/>
              <w:autoSpaceDN/>
              <w:adjustRightInd/>
              <w:spacing w:line="240" w:lineRule="auto"/>
              <w:ind w:firstLine="0"/>
              <w:jc w:val="left"/>
              <w:rPr>
                <w:rFonts w:cs="Arial"/>
                <w:b/>
                <w:bCs/>
                <w:color w:val="000000"/>
                <w:sz w:val="20"/>
                <w:szCs w:val="20"/>
              </w:rPr>
            </w:pPr>
            <w:r>
              <w:rPr>
                <w:rFonts w:cs="Arial"/>
                <w:b/>
                <w:bCs/>
                <w:color w:val="000000"/>
                <w:sz w:val="20"/>
                <w:szCs w:val="20"/>
              </w:rPr>
              <w:t>Macro-Contexto</w:t>
            </w:r>
          </w:p>
        </w:tc>
        <w:tc>
          <w:tcPr>
            <w:tcW w:w="5053" w:type="dxa"/>
            <w:gridSpan w:val="4"/>
            <w:shd w:val="clear" w:color="auto" w:fill="A6A6A6" w:themeFill="background1" w:themeFillShade="A6"/>
            <w:vAlign w:val="center"/>
          </w:tcPr>
          <w:p w14:paraId="13D85970" w14:textId="77777777" w:rsidR="00A12F3B" w:rsidRPr="0050339B" w:rsidRDefault="00A12F3B" w:rsidP="005F2A88">
            <w:pPr>
              <w:autoSpaceDE/>
              <w:autoSpaceDN/>
              <w:adjustRightInd/>
              <w:spacing w:line="240" w:lineRule="auto"/>
              <w:ind w:firstLine="0"/>
              <w:jc w:val="center"/>
              <w:rPr>
                <w:rFonts w:cs="Arial"/>
                <w:b/>
                <w:bCs/>
                <w:color w:val="000000"/>
                <w:sz w:val="18"/>
                <w:szCs w:val="20"/>
              </w:rPr>
            </w:pPr>
            <w:r w:rsidRPr="0050339B">
              <w:rPr>
                <w:rFonts w:cs="Arial"/>
                <w:b/>
                <w:bCs/>
                <w:color w:val="000000"/>
                <w:sz w:val="18"/>
                <w:szCs w:val="20"/>
              </w:rPr>
              <w:t>Avaliação de</w:t>
            </w:r>
            <w:r>
              <w:rPr>
                <w:rFonts w:cs="Arial"/>
                <w:b/>
                <w:bCs/>
                <w:color w:val="000000"/>
                <w:sz w:val="18"/>
                <w:szCs w:val="20"/>
              </w:rPr>
              <w:t xml:space="preserve"> Decisões</w:t>
            </w:r>
            <w:r w:rsidRPr="0050339B">
              <w:rPr>
                <w:rFonts w:cs="Arial"/>
                <w:b/>
                <w:bCs/>
                <w:color w:val="000000"/>
                <w:sz w:val="18"/>
                <w:szCs w:val="20"/>
              </w:rPr>
              <w:t xml:space="preserve"> Estrat</w:t>
            </w:r>
            <w:r>
              <w:rPr>
                <w:rFonts w:cs="Arial"/>
                <w:b/>
                <w:bCs/>
                <w:color w:val="000000"/>
                <w:sz w:val="18"/>
                <w:szCs w:val="20"/>
              </w:rPr>
              <w:t>égias / Decisões</w:t>
            </w:r>
            <w:r w:rsidRPr="0050339B">
              <w:rPr>
                <w:rFonts w:cs="Arial"/>
                <w:b/>
                <w:bCs/>
                <w:color w:val="000000"/>
                <w:sz w:val="18"/>
                <w:szCs w:val="20"/>
              </w:rPr>
              <w:t xml:space="preserve"> P</w:t>
            </w:r>
            <w:r>
              <w:rPr>
                <w:rFonts w:cs="Arial"/>
                <w:b/>
                <w:bCs/>
                <w:color w:val="000000"/>
                <w:sz w:val="18"/>
                <w:szCs w:val="20"/>
              </w:rPr>
              <w:t>úblicas</w:t>
            </w:r>
          </w:p>
        </w:tc>
        <w:tc>
          <w:tcPr>
            <w:tcW w:w="5598" w:type="dxa"/>
            <w:gridSpan w:val="4"/>
            <w:shd w:val="clear" w:color="auto" w:fill="D9D9D9" w:themeFill="background1" w:themeFillShade="D9"/>
          </w:tcPr>
          <w:p w14:paraId="6DEBD090" w14:textId="77777777" w:rsidR="00A12F3B" w:rsidRPr="0050339B" w:rsidRDefault="00A12F3B" w:rsidP="005F2A88">
            <w:pPr>
              <w:autoSpaceDE/>
              <w:autoSpaceDN/>
              <w:adjustRightInd/>
              <w:spacing w:line="240" w:lineRule="auto"/>
              <w:ind w:firstLine="0"/>
              <w:jc w:val="center"/>
              <w:rPr>
                <w:rFonts w:cs="Arial"/>
                <w:b/>
                <w:bCs/>
                <w:color w:val="000000"/>
                <w:sz w:val="18"/>
                <w:szCs w:val="20"/>
              </w:rPr>
            </w:pPr>
            <w:r>
              <w:rPr>
                <w:rFonts w:cs="Arial"/>
                <w:b/>
                <w:bCs/>
                <w:color w:val="000000"/>
                <w:sz w:val="18"/>
                <w:szCs w:val="20"/>
              </w:rPr>
              <w:t>Suporte à Estratégia Empresarial</w:t>
            </w:r>
          </w:p>
        </w:tc>
      </w:tr>
      <w:tr w:rsidR="00A12F3B" w:rsidRPr="00263686" w14:paraId="2D175AFD" w14:textId="77777777" w:rsidTr="005F2A88">
        <w:trPr>
          <w:trHeight w:val="510"/>
          <w:tblHeader/>
        </w:trPr>
        <w:tc>
          <w:tcPr>
            <w:tcW w:w="3342" w:type="dxa"/>
            <w:shd w:val="clear" w:color="auto" w:fill="D9D9D9" w:themeFill="background1" w:themeFillShade="D9"/>
            <w:vAlign w:val="center"/>
            <w:hideMark/>
          </w:tcPr>
          <w:p w14:paraId="2B8A79E0" w14:textId="77777777" w:rsidR="00A12F3B" w:rsidRPr="0017535D" w:rsidRDefault="00A12F3B" w:rsidP="005F2A88">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368" w:type="dxa"/>
            <w:shd w:val="clear" w:color="auto" w:fill="A6A6A6" w:themeFill="background1" w:themeFillShade="A6"/>
            <w:vAlign w:val="center"/>
            <w:hideMark/>
          </w:tcPr>
          <w:p w14:paraId="7A725F89" w14:textId="77777777" w:rsidR="00A12F3B" w:rsidRPr="007F47D9" w:rsidRDefault="00A12F3B" w:rsidP="005F2A88">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POPPER; BANKES, 2003)</w:t>
            </w:r>
            <w:r w:rsidRPr="007F47D9">
              <w:rPr>
                <w:rFonts w:cs="Arial"/>
                <w:b/>
                <w:bCs/>
                <w:color w:val="000000"/>
                <w:sz w:val="16"/>
                <w:szCs w:val="20"/>
              </w:rPr>
              <w:fldChar w:fldCharType="end"/>
            </w:r>
          </w:p>
        </w:tc>
        <w:tc>
          <w:tcPr>
            <w:tcW w:w="1103" w:type="dxa"/>
            <w:shd w:val="clear" w:color="auto" w:fill="A6A6A6" w:themeFill="background1" w:themeFillShade="A6"/>
            <w:vAlign w:val="center"/>
            <w:hideMark/>
          </w:tcPr>
          <w:p w14:paraId="10C810D2" w14:textId="77777777" w:rsidR="00A12F3B" w:rsidRPr="007F47D9" w:rsidRDefault="00A12F3B" w:rsidP="005F2A88">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et al., 2006)</w:t>
            </w:r>
            <w:r w:rsidRPr="007F47D9">
              <w:rPr>
                <w:rFonts w:cs="Arial"/>
                <w:b/>
                <w:bCs/>
                <w:color w:val="000000"/>
                <w:sz w:val="16"/>
                <w:szCs w:val="20"/>
              </w:rPr>
              <w:fldChar w:fldCharType="end"/>
            </w:r>
          </w:p>
        </w:tc>
        <w:tc>
          <w:tcPr>
            <w:tcW w:w="1410" w:type="dxa"/>
            <w:shd w:val="clear" w:color="auto" w:fill="A6A6A6" w:themeFill="background1" w:themeFillShade="A6"/>
            <w:vAlign w:val="center"/>
            <w:hideMark/>
          </w:tcPr>
          <w:p w14:paraId="6639FA1D" w14:textId="77777777" w:rsidR="00A12F3B" w:rsidRPr="007F47D9" w:rsidRDefault="00A12F3B" w:rsidP="005F2A88">
            <w:pPr>
              <w:autoSpaceDE/>
              <w:autoSpaceDN/>
              <w:adjustRightInd/>
              <w:spacing w:line="240" w:lineRule="auto"/>
              <w:ind w:firstLine="0"/>
              <w:jc w:val="center"/>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(HALLEGATTE et al., 2012)</w:t>
            </w:r>
            <w:r w:rsidRPr="007F47D9">
              <w:rPr>
                <w:rFonts w:cs="Arial"/>
                <w:b/>
                <w:bCs/>
                <w:color w:val="000000"/>
                <w:sz w:val="16"/>
                <w:szCs w:val="20"/>
                <w:lang w:val="en-US"/>
              </w:rPr>
              <w:fldChar w:fldCharType="end"/>
            </w:r>
          </w:p>
        </w:tc>
        <w:tc>
          <w:tcPr>
            <w:tcW w:w="1172" w:type="dxa"/>
            <w:shd w:val="clear" w:color="auto" w:fill="A6A6A6" w:themeFill="background1" w:themeFillShade="A6"/>
            <w:vAlign w:val="center"/>
            <w:hideMark/>
          </w:tcPr>
          <w:p w14:paraId="593D22B8"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(HERMAN et al., 2015)</w:t>
            </w:r>
            <w:r w:rsidRPr="007F47D9">
              <w:rPr>
                <w:rFonts w:cs="Arial"/>
                <w:b/>
                <w:bCs/>
                <w:color w:val="000000"/>
                <w:sz w:val="16"/>
                <w:szCs w:val="20"/>
                <w:lang w:val="en-US"/>
              </w:rPr>
              <w:fldChar w:fldCharType="end"/>
            </w:r>
          </w:p>
        </w:tc>
        <w:tc>
          <w:tcPr>
            <w:tcW w:w="1806" w:type="dxa"/>
            <w:shd w:val="clear" w:color="auto" w:fill="D9D9D9" w:themeFill="background1" w:themeFillShade="D9"/>
            <w:vAlign w:val="center"/>
            <w:hideMark/>
          </w:tcPr>
          <w:p w14:paraId="1969D42C"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KIRKLAND; VIGUERIE, 1997)</w:t>
            </w:r>
            <w:r w:rsidRPr="007F47D9">
              <w:rPr>
                <w:rFonts w:cs="Arial"/>
                <w:b/>
                <w:bCs/>
                <w:color w:val="000000"/>
                <w:sz w:val="16"/>
                <w:szCs w:val="20"/>
                <w:lang w:val="en-US"/>
              </w:rPr>
              <w:fldChar w:fldCharType="end"/>
            </w:r>
          </w:p>
        </w:tc>
        <w:tc>
          <w:tcPr>
            <w:tcW w:w="1276" w:type="dxa"/>
            <w:shd w:val="clear" w:color="auto" w:fill="D9D9D9" w:themeFill="background1" w:themeFillShade="D9"/>
            <w:vAlign w:val="center"/>
          </w:tcPr>
          <w:p w14:paraId="0BFD61F9"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Pr>
                <w:rFonts w:cs="Arial"/>
                <w:b/>
                <w:bCs/>
                <w:color w:val="000000"/>
                <w:sz w:val="16"/>
                <w:szCs w:val="20"/>
                <w:lang w:val="en-US"/>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(DYSON et al., 2007)</w:t>
            </w:r>
            <w:r w:rsidRPr="007F47D9">
              <w:rPr>
                <w:rFonts w:cs="Arial"/>
                <w:b/>
                <w:bCs/>
                <w:color w:val="000000"/>
                <w:sz w:val="16"/>
                <w:szCs w:val="20"/>
                <w:lang w:val="en-US"/>
              </w:rPr>
              <w:fldChar w:fldCharType="end"/>
            </w:r>
          </w:p>
        </w:tc>
        <w:tc>
          <w:tcPr>
            <w:tcW w:w="1320" w:type="dxa"/>
            <w:shd w:val="clear" w:color="auto" w:fill="D9D9D9" w:themeFill="background1" w:themeFillShade="D9"/>
            <w:vAlign w:val="center"/>
            <w:hideMark/>
          </w:tcPr>
          <w:p w14:paraId="12A43399"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LOVALLO; CLARKE, 2013)</w:t>
            </w:r>
            <w:r w:rsidRPr="007F47D9">
              <w:rPr>
                <w:rFonts w:cs="Arial"/>
                <w:b/>
                <w:bCs/>
                <w:color w:val="000000"/>
                <w:sz w:val="16"/>
                <w:szCs w:val="20"/>
                <w:lang w:val="en-US"/>
              </w:rPr>
              <w:fldChar w:fldCharType="end"/>
            </w:r>
          </w:p>
        </w:tc>
        <w:tc>
          <w:tcPr>
            <w:tcW w:w="1196" w:type="dxa"/>
            <w:shd w:val="clear" w:color="auto" w:fill="D9D9D9" w:themeFill="background1" w:themeFillShade="D9"/>
            <w:vAlign w:val="center"/>
            <w:hideMark/>
          </w:tcPr>
          <w:p w14:paraId="405C3984" w14:textId="77777777" w:rsidR="00A12F3B" w:rsidRPr="007F47D9" w:rsidRDefault="00A12F3B" w:rsidP="005F2A88">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(O’BRIEN, 2011)</w:t>
            </w:r>
            <w:r w:rsidRPr="007F47D9">
              <w:rPr>
                <w:rFonts w:cs="Arial"/>
                <w:b/>
                <w:bCs/>
                <w:color w:val="000000"/>
                <w:sz w:val="16"/>
                <w:szCs w:val="20"/>
                <w:lang w:val="en-US"/>
              </w:rPr>
              <w:fldChar w:fldCharType="end"/>
            </w:r>
          </w:p>
        </w:tc>
      </w:tr>
      <w:tr w:rsidR="00A12F3B" w:rsidRPr="00263686" w14:paraId="066BBA5E" w14:textId="77777777" w:rsidTr="005F2A88">
        <w:trPr>
          <w:trHeight w:val="255"/>
          <w:tblHeader/>
        </w:trPr>
        <w:tc>
          <w:tcPr>
            <w:tcW w:w="3342" w:type="dxa"/>
            <w:shd w:val="clear" w:color="auto" w:fill="D9D9D9" w:themeFill="background1" w:themeFillShade="D9"/>
            <w:vAlign w:val="center"/>
          </w:tcPr>
          <w:p w14:paraId="740A742C" w14:textId="77777777" w:rsidR="00A12F3B" w:rsidRPr="0017535D" w:rsidRDefault="00A12F3B" w:rsidP="005F2A88">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 Delimitado pelo Trabalho</w:t>
            </w:r>
          </w:p>
        </w:tc>
        <w:tc>
          <w:tcPr>
            <w:tcW w:w="1368" w:type="dxa"/>
            <w:shd w:val="clear" w:color="auto" w:fill="A6A6A6" w:themeFill="background1" w:themeFillShade="A6"/>
            <w:vAlign w:val="center"/>
          </w:tcPr>
          <w:p w14:paraId="5017BB23" w14:textId="77777777" w:rsidR="00A12F3B" w:rsidRPr="004808E3" w:rsidRDefault="00A12F3B" w:rsidP="005F2A88">
            <w:pPr>
              <w:autoSpaceDE/>
              <w:autoSpaceDN/>
              <w:adjustRightInd/>
              <w:spacing w:line="240" w:lineRule="auto"/>
              <w:ind w:firstLine="0"/>
              <w:jc w:val="center"/>
              <w:rPr>
                <w:rFonts w:cs="Arial"/>
                <w:color w:val="000000"/>
                <w:sz w:val="16"/>
                <w:szCs w:val="20"/>
                <w:lang w:val="en-US"/>
              </w:rPr>
            </w:pPr>
            <w:r w:rsidRPr="004808E3">
              <w:rPr>
                <w:rFonts w:cs="Arial"/>
                <w:color w:val="000000"/>
                <w:sz w:val="16"/>
                <w:szCs w:val="20"/>
                <w:lang w:val="en-US"/>
              </w:rPr>
              <w:t>Long Term Policy Analysis</w:t>
            </w:r>
          </w:p>
        </w:tc>
        <w:tc>
          <w:tcPr>
            <w:tcW w:w="1103" w:type="dxa"/>
            <w:shd w:val="clear" w:color="auto" w:fill="A6A6A6" w:themeFill="background1" w:themeFillShade="A6"/>
            <w:vAlign w:val="center"/>
          </w:tcPr>
          <w:p w14:paraId="397310FF"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Decision Making Under Deep Uncertainty</w:t>
            </w:r>
          </w:p>
        </w:tc>
        <w:tc>
          <w:tcPr>
            <w:tcW w:w="1410" w:type="dxa"/>
            <w:shd w:val="clear" w:color="auto" w:fill="A6A6A6" w:themeFill="background1" w:themeFillShade="A6"/>
            <w:vAlign w:val="center"/>
          </w:tcPr>
          <w:p w14:paraId="0E5FD3F7"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Investment Decision Making Under Climate Uncertainty</w:t>
            </w:r>
          </w:p>
        </w:tc>
        <w:tc>
          <w:tcPr>
            <w:tcW w:w="1172" w:type="dxa"/>
            <w:shd w:val="clear" w:color="auto" w:fill="A6A6A6" w:themeFill="background1" w:themeFillShade="A6"/>
            <w:vAlign w:val="center"/>
          </w:tcPr>
          <w:p w14:paraId="0D536F98" w14:textId="77777777" w:rsidR="00A12F3B" w:rsidRPr="004808E3" w:rsidRDefault="00A12F3B" w:rsidP="005F2A88">
            <w:pPr>
              <w:spacing w:line="240" w:lineRule="auto"/>
              <w:ind w:firstLine="0"/>
              <w:jc w:val="left"/>
              <w:rPr>
                <w:rFonts w:cs="Arial"/>
                <w:color w:val="000000"/>
                <w:sz w:val="16"/>
                <w:szCs w:val="20"/>
                <w:lang w:val="en-US"/>
              </w:rPr>
            </w:pPr>
            <w:r w:rsidRPr="004808E3">
              <w:rPr>
                <w:rFonts w:cs="Arial"/>
                <w:color w:val="000000"/>
                <w:sz w:val="16"/>
                <w:szCs w:val="20"/>
                <w:lang w:val="en-US"/>
              </w:rPr>
              <w:t>Water Systems Planning under Change</w:t>
            </w:r>
          </w:p>
        </w:tc>
        <w:tc>
          <w:tcPr>
            <w:tcW w:w="1806" w:type="dxa"/>
            <w:shd w:val="clear" w:color="auto" w:fill="D9D9D9" w:themeFill="background1" w:themeFillShade="D9"/>
            <w:vAlign w:val="center"/>
          </w:tcPr>
          <w:p w14:paraId="54ECCAEC"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276" w:type="dxa"/>
            <w:shd w:val="clear" w:color="auto" w:fill="D9D9D9" w:themeFill="background1" w:themeFillShade="D9"/>
          </w:tcPr>
          <w:p w14:paraId="1B319C20"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Strategic Development Process</w:t>
            </w:r>
          </w:p>
        </w:tc>
        <w:tc>
          <w:tcPr>
            <w:tcW w:w="1320" w:type="dxa"/>
            <w:shd w:val="clear" w:color="auto" w:fill="D9D9D9" w:themeFill="background1" w:themeFillShade="D9"/>
            <w:vAlign w:val="center"/>
          </w:tcPr>
          <w:p w14:paraId="593F29AD"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196" w:type="dxa"/>
            <w:shd w:val="clear" w:color="auto" w:fill="D9D9D9" w:themeFill="background1" w:themeFillShade="D9"/>
            <w:vAlign w:val="center"/>
          </w:tcPr>
          <w:p w14:paraId="672EB893" w14:textId="77777777" w:rsidR="00A12F3B" w:rsidRPr="004808E3" w:rsidRDefault="00A12F3B" w:rsidP="005F2A88">
            <w:pPr>
              <w:spacing w:line="240" w:lineRule="auto"/>
              <w:ind w:firstLine="0"/>
              <w:rPr>
                <w:rFonts w:cs="Arial"/>
                <w:color w:val="000000"/>
                <w:sz w:val="16"/>
                <w:szCs w:val="20"/>
                <w:lang w:val="en-US"/>
              </w:rPr>
            </w:pPr>
            <w:r w:rsidRPr="004808E3">
              <w:rPr>
                <w:rFonts w:cs="Arial"/>
                <w:color w:val="000000"/>
                <w:sz w:val="16"/>
                <w:szCs w:val="20"/>
                <w:lang w:val="en-US"/>
              </w:rPr>
              <w:t>Supporting the Strategy Process**</w:t>
            </w:r>
          </w:p>
        </w:tc>
      </w:tr>
      <w:tr w:rsidR="00A12F3B" w:rsidRPr="00263686" w14:paraId="5A7A565B" w14:textId="77777777" w:rsidTr="005F2A88">
        <w:trPr>
          <w:trHeight w:val="227"/>
        </w:trPr>
        <w:tc>
          <w:tcPr>
            <w:tcW w:w="3342" w:type="dxa"/>
            <w:shd w:val="clear" w:color="auto" w:fill="auto"/>
            <w:vAlign w:val="bottom"/>
            <w:hideMark/>
          </w:tcPr>
          <w:p w14:paraId="6DD96F41" w14:textId="77777777" w:rsidR="00A12F3B" w:rsidRPr="0050339B" w:rsidRDefault="004808E3"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Scenario Planning</w:t>
            </w:r>
          </w:p>
        </w:tc>
        <w:tc>
          <w:tcPr>
            <w:tcW w:w="1368" w:type="dxa"/>
            <w:shd w:val="clear" w:color="auto" w:fill="auto"/>
            <w:vAlign w:val="center"/>
            <w:hideMark/>
          </w:tcPr>
          <w:p w14:paraId="498DF8E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6692FCD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2FFB1AD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F41E70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E47C19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11DBA357"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32160B6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12BF931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565319C2" w14:textId="77777777" w:rsidTr="005F2A88">
        <w:trPr>
          <w:trHeight w:val="227"/>
        </w:trPr>
        <w:tc>
          <w:tcPr>
            <w:tcW w:w="3342" w:type="dxa"/>
            <w:shd w:val="clear" w:color="auto" w:fill="auto"/>
            <w:vAlign w:val="bottom"/>
            <w:hideMark/>
          </w:tcPr>
          <w:p w14:paraId="224FD713"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Delphi</w:t>
            </w:r>
          </w:p>
        </w:tc>
        <w:tc>
          <w:tcPr>
            <w:tcW w:w="1368" w:type="dxa"/>
            <w:shd w:val="clear" w:color="auto" w:fill="auto"/>
            <w:vAlign w:val="center"/>
            <w:hideMark/>
          </w:tcPr>
          <w:p w14:paraId="6BFAAA9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0A6FA05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675E6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539DA11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13992A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78BBB2F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3CE4EB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2CAF260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176E7680" w14:textId="77777777" w:rsidTr="005F2A88">
        <w:trPr>
          <w:trHeight w:val="227"/>
        </w:trPr>
        <w:tc>
          <w:tcPr>
            <w:tcW w:w="3342" w:type="dxa"/>
            <w:shd w:val="clear" w:color="auto" w:fill="auto"/>
            <w:vAlign w:val="bottom"/>
            <w:hideMark/>
          </w:tcPr>
          <w:p w14:paraId="4D10164C"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Foresight</w:t>
            </w:r>
          </w:p>
        </w:tc>
        <w:tc>
          <w:tcPr>
            <w:tcW w:w="1368" w:type="dxa"/>
            <w:shd w:val="clear" w:color="auto" w:fill="auto"/>
            <w:vAlign w:val="center"/>
            <w:hideMark/>
          </w:tcPr>
          <w:p w14:paraId="7D342DE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5D133D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BF430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57B680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A5240B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1088749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DEE41E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18628AA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5AD1EDD0" w14:textId="77777777" w:rsidTr="005F2A88">
        <w:trPr>
          <w:trHeight w:val="227"/>
        </w:trPr>
        <w:tc>
          <w:tcPr>
            <w:tcW w:w="3342" w:type="dxa"/>
            <w:shd w:val="clear" w:color="auto" w:fill="auto"/>
            <w:vAlign w:val="bottom"/>
            <w:hideMark/>
          </w:tcPr>
          <w:p w14:paraId="03C4BEB5"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Analysis</w:t>
            </w:r>
          </w:p>
        </w:tc>
        <w:tc>
          <w:tcPr>
            <w:tcW w:w="1368" w:type="dxa"/>
            <w:shd w:val="clear" w:color="auto" w:fill="auto"/>
            <w:vAlign w:val="center"/>
            <w:hideMark/>
          </w:tcPr>
          <w:p w14:paraId="2DD4CDB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7E3D20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59FCF8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58C4528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E9ED6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E862509"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6B47973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4812E1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5D4965E0" w14:textId="77777777" w:rsidTr="005F2A88">
        <w:trPr>
          <w:trHeight w:val="227"/>
        </w:trPr>
        <w:tc>
          <w:tcPr>
            <w:tcW w:w="3342" w:type="dxa"/>
            <w:shd w:val="clear" w:color="auto" w:fill="auto"/>
            <w:vAlign w:val="bottom"/>
            <w:hideMark/>
          </w:tcPr>
          <w:p w14:paraId="429D2D03" w14:textId="77777777" w:rsidR="00A12F3B" w:rsidRPr="0050339B" w:rsidRDefault="004808E3"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Computer Simulation</w:t>
            </w:r>
          </w:p>
        </w:tc>
        <w:tc>
          <w:tcPr>
            <w:tcW w:w="1368" w:type="dxa"/>
            <w:shd w:val="clear" w:color="auto" w:fill="auto"/>
            <w:vAlign w:val="center"/>
            <w:hideMark/>
          </w:tcPr>
          <w:p w14:paraId="22D4ADE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41F1F6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905632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EB99EB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20BB51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76300E7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2CA90CB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c>
          <w:tcPr>
            <w:tcW w:w="1196" w:type="dxa"/>
            <w:shd w:val="clear" w:color="auto" w:fill="auto"/>
            <w:vAlign w:val="center"/>
            <w:hideMark/>
          </w:tcPr>
          <w:p w14:paraId="6C5A3FA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447CF0B7" w14:textId="77777777" w:rsidTr="005F2A88">
        <w:trPr>
          <w:trHeight w:val="227"/>
        </w:trPr>
        <w:tc>
          <w:tcPr>
            <w:tcW w:w="3342" w:type="dxa"/>
            <w:shd w:val="clear" w:color="000000" w:fill="F2F2F2"/>
            <w:vAlign w:val="bottom"/>
            <w:hideMark/>
          </w:tcPr>
          <w:p w14:paraId="63D62BCC"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Decision Making</w:t>
            </w:r>
          </w:p>
        </w:tc>
        <w:tc>
          <w:tcPr>
            <w:tcW w:w="1368" w:type="dxa"/>
            <w:shd w:val="clear" w:color="000000" w:fill="F2F2F2"/>
            <w:vAlign w:val="center"/>
            <w:hideMark/>
          </w:tcPr>
          <w:p w14:paraId="2A5B20C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000000" w:fill="F2F2F2"/>
            <w:vAlign w:val="center"/>
            <w:hideMark/>
          </w:tcPr>
          <w:p w14:paraId="0504585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000000" w:fill="F2F2F2"/>
            <w:vAlign w:val="center"/>
            <w:hideMark/>
          </w:tcPr>
          <w:p w14:paraId="12BCEAD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000000" w:fill="F2F2F2"/>
            <w:vAlign w:val="center"/>
            <w:hideMark/>
          </w:tcPr>
          <w:p w14:paraId="748A755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000000" w:fill="F2F2F2"/>
            <w:vAlign w:val="center"/>
            <w:hideMark/>
          </w:tcPr>
          <w:p w14:paraId="7EC4D47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000000" w:fill="F2F2F2"/>
          </w:tcPr>
          <w:p w14:paraId="601799E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000000" w:fill="F2F2F2"/>
            <w:vAlign w:val="center"/>
            <w:hideMark/>
          </w:tcPr>
          <w:p w14:paraId="0477B6B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000000" w:fill="F2F2F2"/>
            <w:vAlign w:val="center"/>
            <w:hideMark/>
          </w:tcPr>
          <w:p w14:paraId="7FAA549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624B5D86" w14:textId="77777777" w:rsidTr="005F2A88">
        <w:trPr>
          <w:trHeight w:val="227"/>
        </w:trPr>
        <w:tc>
          <w:tcPr>
            <w:tcW w:w="3342" w:type="dxa"/>
            <w:shd w:val="clear" w:color="auto" w:fill="auto"/>
            <w:vAlign w:val="bottom"/>
            <w:hideMark/>
          </w:tcPr>
          <w:p w14:paraId="082B62B1"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Risk Analysis</w:t>
            </w:r>
          </w:p>
        </w:tc>
        <w:tc>
          <w:tcPr>
            <w:tcW w:w="1368" w:type="dxa"/>
            <w:shd w:val="clear" w:color="auto" w:fill="auto"/>
            <w:vAlign w:val="center"/>
            <w:hideMark/>
          </w:tcPr>
          <w:p w14:paraId="0375DB5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B6C9DE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70F2861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30E7AF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D903D8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21946DA9"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563FA02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1F07F2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25AE7491" w14:textId="77777777" w:rsidTr="005F2A88">
        <w:trPr>
          <w:trHeight w:val="227"/>
        </w:trPr>
        <w:tc>
          <w:tcPr>
            <w:tcW w:w="3342" w:type="dxa"/>
            <w:shd w:val="clear" w:color="auto" w:fill="F2F2F2" w:themeFill="background1" w:themeFillShade="F2"/>
            <w:vAlign w:val="bottom"/>
            <w:hideMark/>
          </w:tcPr>
          <w:p w14:paraId="004FD3C5"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Info-Gap</w:t>
            </w:r>
          </w:p>
        </w:tc>
        <w:tc>
          <w:tcPr>
            <w:tcW w:w="1368" w:type="dxa"/>
            <w:shd w:val="clear" w:color="auto" w:fill="F2F2F2" w:themeFill="background1" w:themeFillShade="F2"/>
            <w:vAlign w:val="center"/>
            <w:hideMark/>
          </w:tcPr>
          <w:p w14:paraId="117BEA3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59D5C61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791CE40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6463FE9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6B2B977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025D8BB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59C4BD4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6B9DF43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3E0B44B9" w14:textId="77777777" w:rsidTr="005F2A88">
        <w:trPr>
          <w:trHeight w:val="227"/>
        </w:trPr>
        <w:tc>
          <w:tcPr>
            <w:tcW w:w="3342" w:type="dxa"/>
            <w:shd w:val="clear" w:color="auto" w:fill="auto"/>
            <w:vAlign w:val="bottom"/>
            <w:hideMark/>
          </w:tcPr>
          <w:p w14:paraId="30BA93F3"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Cost Benefit Analysis</w:t>
            </w:r>
            <w:r>
              <w:rPr>
                <w:rFonts w:cs="Arial"/>
                <w:color w:val="000000"/>
                <w:sz w:val="20"/>
                <w:szCs w:val="20"/>
                <w:lang w:val="en-US"/>
              </w:rPr>
              <w:t xml:space="preserve"> (CBA)</w:t>
            </w:r>
          </w:p>
        </w:tc>
        <w:tc>
          <w:tcPr>
            <w:tcW w:w="1368" w:type="dxa"/>
            <w:shd w:val="clear" w:color="auto" w:fill="auto"/>
            <w:vAlign w:val="center"/>
            <w:hideMark/>
          </w:tcPr>
          <w:p w14:paraId="00CAB0B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7AEB05D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54D133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18E78DE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63CD8F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675BB4E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438A8F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CB7B0E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0B154E99" w14:textId="77777777" w:rsidTr="005F2A88">
        <w:trPr>
          <w:trHeight w:val="227"/>
        </w:trPr>
        <w:tc>
          <w:tcPr>
            <w:tcW w:w="3342" w:type="dxa"/>
            <w:shd w:val="clear" w:color="auto" w:fill="auto"/>
            <w:vAlign w:val="bottom"/>
            <w:hideMark/>
          </w:tcPr>
          <w:p w14:paraId="515831C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CBA</w:t>
            </w:r>
            <w:r w:rsidRPr="0050339B">
              <w:rPr>
                <w:rFonts w:cs="Arial"/>
                <w:color w:val="000000"/>
                <w:sz w:val="20"/>
                <w:szCs w:val="20"/>
                <w:lang w:val="en-US"/>
              </w:rPr>
              <w:t xml:space="preserve"> Under Uncertainty</w:t>
            </w:r>
          </w:p>
        </w:tc>
        <w:tc>
          <w:tcPr>
            <w:tcW w:w="1368" w:type="dxa"/>
            <w:shd w:val="clear" w:color="auto" w:fill="auto"/>
            <w:vAlign w:val="center"/>
            <w:hideMark/>
          </w:tcPr>
          <w:p w14:paraId="3F7A0DC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86EB85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AA3053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3B0D36B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4F851B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45628C8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0B6DF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29EA46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28ED9516" w14:textId="77777777" w:rsidTr="005F2A88">
        <w:trPr>
          <w:trHeight w:val="227"/>
        </w:trPr>
        <w:tc>
          <w:tcPr>
            <w:tcW w:w="3342" w:type="dxa"/>
            <w:shd w:val="clear" w:color="auto" w:fill="auto"/>
            <w:vAlign w:val="bottom"/>
            <w:hideMark/>
          </w:tcPr>
          <w:p w14:paraId="4B74F4E2"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Real Options</w:t>
            </w:r>
          </w:p>
        </w:tc>
        <w:tc>
          <w:tcPr>
            <w:tcW w:w="1368" w:type="dxa"/>
            <w:shd w:val="clear" w:color="auto" w:fill="auto"/>
            <w:vAlign w:val="center"/>
            <w:hideMark/>
          </w:tcPr>
          <w:p w14:paraId="60E36FD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0479BD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631B10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5B60A53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5B01D9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06C943B"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107F7BD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5BFC4C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2E20249E" w14:textId="77777777" w:rsidTr="005F2A88">
        <w:trPr>
          <w:trHeight w:val="227"/>
        </w:trPr>
        <w:tc>
          <w:tcPr>
            <w:tcW w:w="3342" w:type="dxa"/>
            <w:shd w:val="clear" w:color="auto" w:fill="F2F2F2" w:themeFill="background1" w:themeFillShade="F2"/>
            <w:vAlign w:val="bottom"/>
            <w:hideMark/>
          </w:tcPr>
          <w:p w14:paraId="3D7D31B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Climate Informed Decision Analysis</w:t>
            </w:r>
          </w:p>
        </w:tc>
        <w:tc>
          <w:tcPr>
            <w:tcW w:w="1368" w:type="dxa"/>
            <w:shd w:val="clear" w:color="auto" w:fill="F2F2F2" w:themeFill="background1" w:themeFillShade="F2"/>
            <w:vAlign w:val="center"/>
            <w:hideMark/>
          </w:tcPr>
          <w:p w14:paraId="06E88F8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2D6C5F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2474AC9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F2F2F2" w:themeFill="background1" w:themeFillShade="F2"/>
            <w:vAlign w:val="center"/>
            <w:hideMark/>
          </w:tcPr>
          <w:p w14:paraId="2B0D978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F2F2F2" w:themeFill="background1" w:themeFillShade="F2"/>
            <w:vAlign w:val="center"/>
            <w:hideMark/>
          </w:tcPr>
          <w:p w14:paraId="437B409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6A69577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664E3B9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624FE56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5AEFAFE3" w14:textId="77777777" w:rsidTr="005F2A88">
        <w:trPr>
          <w:trHeight w:val="227"/>
        </w:trPr>
        <w:tc>
          <w:tcPr>
            <w:tcW w:w="3342" w:type="dxa"/>
            <w:shd w:val="clear" w:color="auto" w:fill="F2F2F2" w:themeFill="background1" w:themeFillShade="F2"/>
            <w:vAlign w:val="bottom"/>
            <w:hideMark/>
          </w:tcPr>
          <w:p w14:paraId="22297B78"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MORDM</w:t>
            </w:r>
          </w:p>
        </w:tc>
        <w:tc>
          <w:tcPr>
            <w:tcW w:w="1368" w:type="dxa"/>
            <w:shd w:val="clear" w:color="auto" w:fill="F2F2F2" w:themeFill="background1" w:themeFillShade="F2"/>
            <w:vAlign w:val="center"/>
            <w:hideMark/>
          </w:tcPr>
          <w:p w14:paraId="2C727BA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3EFF172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5B2715D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057CE20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22F8A82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38577FB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0FCB550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0689438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499D7BDD" w14:textId="77777777" w:rsidTr="005F2A88">
        <w:trPr>
          <w:trHeight w:val="227"/>
        </w:trPr>
        <w:tc>
          <w:tcPr>
            <w:tcW w:w="3342" w:type="dxa"/>
            <w:shd w:val="clear" w:color="auto" w:fill="F2F2F2" w:themeFill="background1" w:themeFillShade="F2"/>
            <w:vAlign w:val="bottom"/>
            <w:hideMark/>
          </w:tcPr>
          <w:p w14:paraId="383B7341"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Scaling</w:t>
            </w:r>
          </w:p>
        </w:tc>
        <w:tc>
          <w:tcPr>
            <w:tcW w:w="1368" w:type="dxa"/>
            <w:shd w:val="clear" w:color="auto" w:fill="F2F2F2" w:themeFill="background1" w:themeFillShade="F2"/>
            <w:vAlign w:val="center"/>
            <w:hideMark/>
          </w:tcPr>
          <w:p w14:paraId="5BC14BA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17FDA4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40E5876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408810F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3EFFEDC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7B51FCE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135F1AC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42942D5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1C44D1F6" w14:textId="77777777" w:rsidTr="005F2A88">
        <w:trPr>
          <w:trHeight w:val="227"/>
        </w:trPr>
        <w:tc>
          <w:tcPr>
            <w:tcW w:w="3342" w:type="dxa"/>
            <w:shd w:val="clear" w:color="auto" w:fill="auto"/>
            <w:vAlign w:val="bottom"/>
            <w:hideMark/>
          </w:tcPr>
          <w:p w14:paraId="39A5ABC5"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Optimization</w:t>
            </w:r>
          </w:p>
        </w:tc>
        <w:tc>
          <w:tcPr>
            <w:tcW w:w="1368" w:type="dxa"/>
            <w:shd w:val="clear" w:color="auto" w:fill="auto"/>
            <w:vAlign w:val="center"/>
            <w:hideMark/>
          </w:tcPr>
          <w:p w14:paraId="23BB804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B350A3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CD5EBC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5C3C8D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auto"/>
            <w:vAlign w:val="center"/>
            <w:hideMark/>
          </w:tcPr>
          <w:p w14:paraId="22FD21A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6400979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5C4AE9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56985F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0DB5A575" w14:textId="77777777" w:rsidTr="005F2A88">
        <w:trPr>
          <w:trHeight w:val="227"/>
        </w:trPr>
        <w:tc>
          <w:tcPr>
            <w:tcW w:w="3342" w:type="dxa"/>
            <w:shd w:val="clear" w:color="auto" w:fill="auto"/>
            <w:vAlign w:val="bottom"/>
            <w:hideMark/>
          </w:tcPr>
          <w:p w14:paraId="1737888F"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"Traditional Strategy Toolkit"</w:t>
            </w:r>
          </w:p>
        </w:tc>
        <w:tc>
          <w:tcPr>
            <w:tcW w:w="1368" w:type="dxa"/>
            <w:shd w:val="clear" w:color="auto" w:fill="auto"/>
            <w:vAlign w:val="center"/>
            <w:hideMark/>
          </w:tcPr>
          <w:p w14:paraId="487EA6A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DCBF9D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3C3DD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31C41D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E15759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484D286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314D73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190DE8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356407C7" w14:textId="77777777" w:rsidTr="005F2A88">
        <w:trPr>
          <w:trHeight w:val="227"/>
        </w:trPr>
        <w:tc>
          <w:tcPr>
            <w:tcW w:w="3342" w:type="dxa"/>
            <w:shd w:val="clear" w:color="auto" w:fill="auto"/>
            <w:vAlign w:val="bottom"/>
            <w:hideMark/>
          </w:tcPr>
          <w:p w14:paraId="0C9926C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Game Theory</w:t>
            </w:r>
          </w:p>
        </w:tc>
        <w:tc>
          <w:tcPr>
            <w:tcW w:w="1368" w:type="dxa"/>
            <w:shd w:val="clear" w:color="auto" w:fill="auto"/>
            <w:vAlign w:val="center"/>
            <w:hideMark/>
          </w:tcPr>
          <w:p w14:paraId="6A70D59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05BED80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57233A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93530F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8A53C2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56010FF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1CD426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A78551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34106D94" w14:textId="77777777" w:rsidTr="005F2A88">
        <w:trPr>
          <w:trHeight w:val="227"/>
        </w:trPr>
        <w:tc>
          <w:tcPr>
            <w:tcW w:w="3342" w:type="dxa"/>
            <w:shd w:val="clear" w:color="auto" w:fill="auto"/>
            <w:vAlign w:val="bottom"/>
            <w:hideMark/>
          </w:tcPr>
          <w:p w14:paraId="598B3A47"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Technology Forecasting</w:t>
            </w:r>
          </w:p>
        </w:tc>
        <w:tc>
          <w:tcPr>
            <w:tcW w:w="1368" w:type="dxa"/>
            <w:shd w:val="clear" w:color="auto" w:fill="auto"/>
            <w:vAlign w:val="center"/>
            <w:hideMark/>
          </w:tcPr>
          <w:p w14:paraId="4D479F9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FC24FF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C8307C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9CE54F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B9DF1A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54B70F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A3AD9CD"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EC26E5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2C4577F1" w14:textId="77777777" w:rsidTr="005F2A88">
        <w:trPr>
          <w:trHeight w:val="227"/>
        </w:trPr>
        <w:tc>
          <w:tcPr>
            <w:tcW w:w="3342" w:type="dxa"/>
            <w:shd w:val="clear" w:color="auto" w:fill="auto"/>
            <w:vAlign w:val="bottom"/>
            <w:hideMark/>
          </w:tcPr>
          <w:p w14:paraId="75489C68"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System Dynamics Modeling</w:t>
            </w:r>
          </w:p>
        </w:tc>
        <w:tc>
          <w:tcPr>
            <w:tcW w:w="1368" w:type="dxa"/>
            <w:shd w:val="clear" w:color="auto" w:fill="auto"/>
            <w:vAlign w:val="center"/>
            <w:hideMark/>
          </w:tcPr>
          <w:p w14:paraId="7DA5333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5AAEBD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926AB1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B7E61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A64E0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3AF39DC0"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2EF7987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BA1765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4F7B6DB9" w14:textId="77777777" w:rsidTr="005F2A88">
        <w:trPr>
          <w:trHeight w:val="227"/>
        </w:trPr>
        <w:tc>
          <w:tcPr>
            <w:tcW w:w="3342" w:type="dxa"/>
            <w:shd w:val="clear" w:color="auto" w:fill="auto"/>
            <w:vAlign w:val="bottom"/>
            <w:hideMark/>
          </w:tcPr>
          <w:p w14:paraId="0017231C"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Agent-Based Modeling</w:t>
            </w:r>
          </w:p>
        </w:tc>
        <w:tc>
          <w:tcPr>
            <w:tcW w:w="1368" w:type="dxa"/>
            <w:shd w:val="clear" w:color="auto" w:fill="auto"/>
            <w:vAlign w:val="center"/>
            <w:hideMark/>
          </w:tcPr>
          <w:p w14:paraId="12AA926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4BE8FB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D9B7BD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0EAEF7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FF1E546"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DF592FC"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41149E6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F0D622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A12F3B" w:rsidRPr="00263686" w14:paraId="7A1A22B2" w14:textId="77777777" w:rsidTr="005F2A88">
        <w:trPr>
          <w:trHeight w:val="227"/>
        </w:trPr>
        <w:tc>
          <w:tcPr>
            <w:tcW w:w="3342" w:type="dxa"/>
            <w:shd w:val="clear" w:color="auto" w:fill="auto"/>
            <w:vAlign w:val="bottom"/>
            <w:hideMark/>
          </w:tcPr>
          <w:p w14:paraId="4D2D403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Latent-demand Research</w:t>
            </w:r>
          </w:p>
        </w:tc>
        <w:tc>
          <w:tcPr>
            <w:tcW w:w="1368" w:type="dxa"/>
            <w:shd w:val="clear" w:color="auto" w:fill="auto"/>
            <w:vAlign w:val="center"/>
            <w:hideMark/>
          </w:tcPr>
          <w:p w14:paraId="5C04D73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0C242E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8CBE6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D7066C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C22D9F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300FFF0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0B8129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0AD797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598E4099" w14:textId="77777777" w:rsidTr="005F2A88">
        <w:trPr>
          <w:trHeight w:val="227"/>
        </w:trPr>
        <w:tc>
          <w:tcPr>
            <w:tcW w:w="3342" w:type="dxa"/>
            <w:shd w:val="clear" w:color="auto" w:fill="auto"/>
            <w:vAlign w:val="bottom"/>
            <w:hideMark/>
          </w:tcPr>
          <w:p w14:paraId="57B1FDA6"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Conventional Capital-Budgeting</w:t>
            </w:r>
          </w:p>
        </w:tc>
        <w:tc>
          <w:tcPr>
            <w:tcW w:w="1368" w:type="dxa"/>
            <w:shd w:val="clear" w:color="auto" w:fill="auto"/>
            <w:vAlign w:val="center"/>
            <w:hideMark/>
          </w:tcPr>
          <w:p w14:paraId="625CB4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97AF6A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D54450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4E7C18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9F9330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3827C0EE" w14:textId="77777777" w:rsidR="00A12F3B" w:rsidRPr="0050339B" w:rsidRDefault="005F2A88" w:rsidP="005F2A88">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w:t>
            </w:r>
          </w:p>
        </w:tc>
        <w:tc>
          <w:tcPr>
            <w:tcW w:w="1320" w:type="dxa"/>
            <w:shd w:val="clear" w:color="auto" w:fill="auto"/>
            <w:vAlign w:val="center"/>
            <w:hideMark/>
          </w:tcPr>
          <w:p w14:paraId="68212A1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5B57FCE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32C3FB23" w14:textId="77777777" w:rsidTr="005F2A88">
        <w:trPr>
          <w:trHeight w:val="227"/>
        </w:trPr>
        <w:tc>
          <w:tcPr>
            <w:tcW w:w="3342" w:type="dxa"/>
            <w:shd w:val="clear" w:color="auto" w:fill="auto"/>
            <w:vAlign w:val="bottom"/>
            <w:hideMark/>
          </w:tcPr>
          <w:p w14:paraId="41511223"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Monte Carlo Methods</w:t>
            </w:r>
          </w:p>
        </w:tc>
        <w:tc>
          <w:tcPr>
            <w:tcW w:w="1368" w:type="dxa"/>
            <w:shd w:val="clear" w:color="auto" w:fill="auto"/>
            <w:vAlign w:val="center"/>
            <w:hideMark/>
          </w:tcPr>
          <w:p w14:paraId="5E31996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FD7430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0338DB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4D01FA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F5A83C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0E7D97A0"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32E890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2B4C8CD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A12F3B" w:rsidRPr="00263686" w14:paraId="5E87A03A" w14:textId="77777777" w:rsidTr="005F2A88">
        <w:trPr>
          <w:trHeight w:val="227"/>
        </w:trPr>
        <w:tc>
          <w:tcPr>
            <w:tcW w:w="3342" w:type="dxa"/>
            <w:shd w:val="clear" w:color="auto" w:fill="auto"/>
            <w:vAlign w:val="bottom"/>
            <w:hideMark/>
          </w:tcPr>
          <w:p w14:paraId="23862ED4"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Case-based Decision Analysis</w:t>
            </w:r>
          </w:p>
        </w:tc>
        <w:tc>
          <w:tcPr>
            <w:tcW w:w="1368" w:type="dxa"/>
            <w:shd w:val="clear" w:color="auto" w:fill="auto"/>
            <w:vAlign w:val="center"/>
            <w:hideMark/>
          </w:tcPr>
          <w:p w14:paraId="6DBF4EE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F441172"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15E2E8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52C1BBB"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830A63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D660258"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D74CCC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4E19E6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39BCA566" w14:textId="77777777" w:rsidTr="005F2A88">
        <w:trPr>
          <w:trHeight w:val="227"/>
        </w:trPr>
        <w:tc>
          <w:tcPr>
            <w:tcW w:w="3342" w:type="dxa"/>
            <w:shd w:val="clear" w:color="auto" w:fill="auto"/>
            <w:vAlign w:val="bottom"/>
            <w:hideMark/>
          </w:tcPr>
          <w:p w14:paraId="141AA8BD"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Prediction Markets</w:t>
            </w:r>
          </w:p>
        </w:tc>
        <w:tc>
          <w:tcPr>
            <w:tcW w:w="1368" w:type="dxa"/>
            <w:shd w:val="clear" w:color="auto" w:fill="auto"/>
            <w:vAlign w:val="center"/>
            <w:hideMark/>
          </w:tcPr>
          <w:p w14:paraId="5DC8221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1CFC3F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A9E8444"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E453039"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F57B69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53040443"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C245687"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918713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r w:rsidR="00A12F3B" w:rsidRPr="00263686" w14:paraId="72C48FDF" w14:textId="77777777" w:rsidTr="005F2A88">
        <w:trPr>
          <w:trHeight w:val="227"/>
        </w:trPr>
        <w:tc>
          <w:tcPr>
            <w:tcW w:w="3342" w:type="dxa"/>
            <w:shd w:val="clear" w:color="auto" w:fill="auto"/>
            <w:vAlign w:val="bottom"/>
            <w:hideMark/>
          </w:tcPr>
          <w:p w14:paraId="1522001E" w14:textId="77777777" w:rsidR="00A12F3B" w:rsidRPr="0050339B" w:rsidRDefault="00A12F3B" w:rsidP="005F2A88">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Incentivized Estimate Approaches</w:t>
            </w:r>
          </w:p>
        </w:tc>
        <w:tc>
          <w:tcPr>
            <w:tcW w:w="1368" w:type="dxa"/>
            <w:shd w:val="clear" w:color="auto" w:fill="auto"/>
            <w:vAlign w:val="center"/>
            <w:hideMark/>
          </w:tcPr>
          <w:p w14:paraId="546B2C0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E84098A"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A6ED18C"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869963E"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5B58CB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276" w:type="dxa"/>
          </w:tcPr>
          <w:p w14:paraId="50E3E0D5"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1352691"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F1564AF" w14:textId="77777777" w:rsidR="00A12F3B" w:rsidRPr="0050339B" w:rsidRDefault="00A12F3B" w:rsidP="005F2A88">
            <w:pPr>
              <w:autoSpaceDE/>
              <w:autoSpaceDN/>
              <w:adjustRightInd/>
              <w:spacing w:line="240" w:lineRule="auto"/>
              <w:ind w:firstLine="0"/>
              <w:jc w:val="center"/>
              <w:rPr>
                <w:rFonts w:cs="Arial"/>
                <w:color w:val="000000"/>
                <w:sz w:val="16"/>
                <w:szCs w:val="20"/>
                <w:lang w:val="en-US"/>
              </w:rPr>
            </w:pPr>
          </w:p>
        </w:tc>
      </w:tr>
    </w:tbl>
    <w:p w14:paraId="79D0596A" w14:textId="77777777" w:rsidR="00A12F3B" w:rsidRDefault="00A12F3B" w:rsidP="00A12F3B">
      <w:pPr>
        <w:ind w:firstLine="0"/>
        <w:jc w:val="center"/>
      </w:pPr>
      <w:r w:rsidRPr="004B674C">
        <w:t>Fonte: Elaborado pelo Autor.</w:t>
      </w:r>
    </w:p>
    <w:p w14:paraId="49033E01" w14:textId="77777777" w:rsidR="00A12F3B" w:rsidRPr="004B674C" w:rsidRDefault="00A12F3B" w:rsidP="00A12F3B">
      <w:pPr>
        <w:ind w:firstLine="0"/>
        <w:jc w:val="center"/>
        <w:sectPr w:rsidR="00A12F3B" w:rsidRPr="004B674C" w:rsidSect="00214686">
          <w:footnotePr>
            <w:numRestart w:val="eachSect"/>
          </w:footnotePr>
          <w:pgSz w:w="16838" w:h="11906" w:orient="landscape" w:code="9"/>
          <w:pgMar w:top="1701" w:right="1701" w:bottom="1134" w:left="1134" w:header="1134" w:footer="709" w:gutter="0"/>
          <w:cols w:space="708"/>
          <w:docGrid w:linePitch="360"/>
        </w:sectPr>
      </w:pPr>
    </w:p>
    <w:p w14:paraId="1C6E8801" w14:textId="77777777" w:rsidR="00434CA1" w:rsidRDefault="008322BB" w:rsidP="00434CA1">
      <w:pPr>
        <w:rPr>
          <w:spacing w:val="-4"/>
        </w:rPr>
      </w:pPr>
      <w:r>
        <w:rPr>
          <w:spacing w:val="-4"/>
        </w:rPr>
        <w:lastRenderedPageBreak/>
        <w:t>Outros autores posteriormente compararam o RDM a outras abordagens</w:t>
      </w:r>
      <w:r w:rsidR="003227AE">
        <w:rPr>
          <w:spacing w:val="-4"/>
        </w:rPr>
        <w:t>, porém apresentam poucas contribuições específicas</w:t>
      </w:r>
      <w:r>
        <w:rPr>
          <w:spacing w:val="-4"/>
        </w:rPr>
        <w:t xml:space="preserve">. </w:t>
      </w:r>
      <w:r w:rsidRPr="00BC5B27">
        <w:rPr>
          <w:spacing w:val="-4"/>
        </w:rPr>
        <w:t>Hallegat</w:t>
      </w:r>
      <w:r w:rsidR="004808E3" w:rsidRPr="00BC5B27">
        <w:rPr>
          <w:spacing w:val="-4"/>
        </w:rPr>
        <w:t>t</w:t>
      </w:r>
      <w:r w:rsidRPr="00BC5B27">
        <w:rPr>
          <w:spacing w:val="-4"/>
        </w:rPr>
        <w:t>e</w:t>
      </w:r>
      <w:r w:rsidR="003227AE" w:rsidRPr="00BC5B27">
        <w:rPr>
          <w:spacing w:val="-4"/>
        </w:rPr>
        <w:t xml:space="preserve"> et al.</w:t>
      </w:r>
      <w:r w:rsidRPr="00BC5B27">
        <w:rPr>
          <w:spacing w:val="-4"/>
        </w:rPr>
        <w:t xml:space="preserve"> </w:t>
      </w:r>
      <w:r>
        <w:rPr>
          <w:spacing w:val="-4"/>
        </w:rPr>
        <w:fldChar w:fldCharType="begin" w:fldLock="1"/>
      </w:r>
      <w:r w:rsidR="003227AE" w:rsidRPr="00BC5B27">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Pr>
          <w:spacing w:val="-4"/>
        </w:rPr>
        <w:fldChar w:fldCharType="separate"/>
      </w:r>
      <w:r w:rsidR="003227AE" w:rsidRPr="00BC5B27">
        <w:rPr>
          <w:noProof/>
          <w:spacing w:val="-4"/>
        </w:rPr>
        <w:t>(2012)</w:t>
      </w:r>
      <w:r>
        <w:rPr>
          <w:spacing w:val="-4"/>
        </w:rPr>
        <w:fldChar w:fldCharType="end"/>
      </w:r>
      <w:r w:rsidR="003227AE" w:rsidRPr="00BC5B27">
        <w:rPr>
          <w:spacing w:val="-4"/>
        </w:rPr>
        <w:t xml:space="preserve"> compara o RDM a </w:t>
      </w:r>
      <w:r w:rsidR="003227AE" w:rsidRPr="004808E3">
        <w:rPr>
          <w:spacing w:val="-4"/>
        </w:rPr>
        <w:t>outras abordagens utilizadas para avaliar decisões investimento sob incerteza climática</w:t>
      </w:r>
      <w:r w:rsidR="003227AE" w:rsidRPr="00BC5B27">
        <w:rPr>
          <w:spacing w:val="-4"/>
        </w:rPr>
        <w:t xml:space="preserve">. </w:t>
      </w:r>
      <w:r w:rsidR="003227AE" w:rsidRPr="003227AE">
        <w:rPr>
          <w:spacing w:val="-4"/>
        </w:rPr>
        <w:t>As críticas e limitações das abordagens Cost Benefit Analysis e Opç</w:t>
      </w:r>
      <w:r w:rsidR="003227AE">
        <w:rPr>
          <w:spacing w:val="-4"/>
        </w:rPr>
        <w:t xml:space="preserve">ões Reais de </w:t>
      </w:r>
      <w:r w:rsidR="004808E3" w:rsidRPr="003227AE">
        <w:rPr>
          <w:spacing w:val="-4"/>
        </w:rPr>
        <w:t>Hallegatte</w:t>
      </w:r>
      <w:r w:rsidR="003227AE" w:rsidRPr="003227AE">
        <w:rPr>
          <w:spacing w:val="-4"/>
        </w:rPr>
        <w:t xml:space="preserve"> </w:t>
      </w:r>
      <w:r w:rsidR="003227AE">
        <w:rPr>
          <w:spacing w:val="-4"/>
        </w:rPr>
        <w:fldChar w:fldCharType="begin" w:fldLock="1"/>
      </w:r>
      <w:r w:rsidR="003227AE">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3227AE">
        <w:rPr>
          <w:spacing w:val="-4"/>
        </w:rPr>
        <w:fldChar w:fldCharType="separate"/>
      </w:r>
      <w:r w:rsidR="003227AE" w:rsidRPr="003227AE">
        <w:rPr>
          <w:noProof/>
          <w:spacing w:val="-4"/>
        </w:rPr>
        <w:t>(2012)</w:t>
      </w:r>
      <w:r w:rsidR="003227AE">
        <w:rPr>
          <w:spacing w:val="-4"/>
        </w:rPr>
        <w:fldChar w:fldCharType="end"/>
      </w:r>
      <w:r w:rsidR="003227AE">
        <w:rPr>
          <w:spacing w:val="-4"/>
        </w:rPr>
        <w:t xml:space="preserve"> são similares às críticas anteriormente discutidas relacionadas à análise formal de decisão, visto que tais abordagens compartilham o pressuposto de conhecimento sobre probabilidades. Herman et al. </w:t>
      </w:r>
      <w:r w:rsidR="003227AE">
        <w:rPr>
          <w:spacing w:val="-4"/>
        </w:rPr>
        <w:fldChar w:fldCharType="begin" w:fldLock="1"/>
      </w:r>
      <w:r w:rsidR="00472CD3">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3227AE">
        <w:rPr>
          <w:spacing w:val="-4"/>
        </w:rPr>
        <w:fldChar w:fldCharType="separate"/>
      </w:r>
      <w:r w:rsidR="003227AE" w:rsidRPr="003227AE">
        <w:rPr>
          <w:noProof/>
          <w:spacing w:val="-4"/>
        </w:rPr>
        <w:t>(2015)</w:t>
      </w:r>
      <w:r w:rsidR="003227AE">
        <w:rPr>
          <w:spacing w:val="-4"/>
        </w:rPr>
        <w:fldChar w:fldCharType="end"/>
      </w:r>
      <w:r w:rsidR="003227AE">
        <w:rPr>
          <w:spacing w:val="-4"/>
        </w:rPr>
        <w:t xml:space="preserve">, porém, realiza uma síntese das abordagens </w:t>
      </w:r>
      <w:r w:rsidR="00D65F9C">
        <w:rPr>
          <w:spacing w:val="-4"/>
        </w:rPr>
        <w:t>similares ao RDM (“</w:t>
      </w:r>
      <w:r w:rsidR="00D65F9C" w:rsidRPr="00BC5B27">
        <w:rPr>
          <w:spacing w:val="-4"/>
        </w:rPr>
        <w:t>robustness frameworks</w:t>
      </w:r>
      <w:r w:rsidR="00D65F9C">
        <w:rPr>
          <w:spacing w:val="-4"/>
        </w:rPr>
        <w:t>”) ressaltando as diferenças metodológicas entre as abordagens. Nesta comparação, visto que as abordagens são similares, o objetivo é identificar as implicações destas diferenças.</w:t>
      </w:r>
      <w:r w:rsidR="00AC12AF">
        <w:rPr>
          <w:spacing w:val="-4"/>
        </w:rPr>
        <w:t xml:space="preserve"> Outros trabalhos foram </w:t>
      </w:r>
      <w:r w:rsidR="004808E3">
        <w:rPr>
          <w:spacing w:val="-4"/>
        </w:rPr>
        <w:t>omitidos</w:t>
      </w:r>
      <w:r w:rsidR="00AC12AF">
        <w:rPr>
          <w:spacing w:val="-4"/>
        </w:rPr>
        <w:t xml:space="preserve"> desta tabela</w:t>
      </w:r>
      <w:r w:rsidR="00472CD3">
        <w:rPr>
          <w:spacing w:val="-4"/>
        </w:rPr>
        <w:t xml:space="preserve"> </w:t>
      </w:r>
      <w:r w:rsidR="00472CD3">
        <w:rPr>
          <w:spacing w:val="-4"/>
        </w:rPr>
        <w:fldChar w:fldCharType="begin" w:fldLock="1"/>
      </w:r>
      <w:r w:rsidR="0023790F">
        <w:rPr>
          <w:spacing w:val="-4"/>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"id" : "ITEM-2",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"ITEM-2", "issue" : "10", "issued" : { "date-parts" : [ [ "2012" ] ] }, "page" : "1657-1672", "title" : "Robust Climate Policies Under Uncertainty: A Comparison of Robust Decision Making and Info-Gap Methods", "type" : "article-journal", "volume" : "32" }, "uris" : [ "http://www.mendeley.com/documents/?uuid=26d3abd2-e487-4410-ba78-e5d64543f85f" ] }, { "id" : "ITEM-3",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"ITEM-3", "issue" : "4", "issued" : { "date-parts" : [ [ "2013" ] ] }, "page" : "627-646", "title" : "Scenarios that illuminate vulnerabilities and robust responses", "type" : "article-journal", "volume" : "117" }, "uris" : [ "http://www.mendeley.com/documents/?uuid=d920d252-3562-4c27-a892-9a8c0f36f6ef" ] }, { "id" : "ITEM-4",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"ITEM-4",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"(HALL et al., 2012; KALRA et al., 2014; KASPRZYK et al., 2013; LEMPERT, 2013)", "plainTextFormattedCitation" : "(HALL et al., 2012; KALRA et al., 2014; KASPRZYK et al., 2013; LEMPERT, 2013)", "previouslyFormattedCitation" : "(HALL et al., 2012; KALRA et al., 2014; KASPRZYK et al., 2013; LEMPERT, 2013)" }, "properties" : { "noteIndex" : 0 }, "schema" : "https://github.com/citation-style-language/schema/raw/master/csl-citation.json" }</w:instrText>
      </w:r>
      <w:r w:rsidR="00472CD3">
        <w:rPr>
          <w:spacing w:val="-4"/>
        </w:rPr>
        <w:fldChar w:fldCharType="separate"/>
      </w:r>
      <w:r w:rsidR="0032351B" w:rsidRPr="0032351B">
        <w:rPr>
          <w:noProof/>
          <w:spacing w:val="-4"/>
        </w:rPr>
        <w:t>(HALL et al., 2012; KALRA et al., 2014; KASPRZYK et al., 2013; LEMPERT, 2013)</w:t>
      </w:r>
      <w:r w:rsidR="00472CD3">
        <w:rPr>
          <w:spacing w:val="-4"/>
        </w:rPr>
        <w:fldChar w:fldCharType="end"/>
      </w:r>
      <w:r w:rsidR="00AC12AF">
        <w:rPr>
          <w:spacing w:val="-4"/>
        </w:rPr>
        <w:t xml:space="preserve"> por não acrescentarem </w:t>
      </w:r>
      <w:r w:rsidR="00472CD3">
        <w:rPr>
          <w:spacing w:val="-4"/>
        </w:rPr>
        <w:t>n</w:t>
      </w:r>
      <w:r w:rsidR="0032351B">
        <w:rPr>
          <w:spacing w:val="-4"/>
        </w:rPr>
        <w:t>ovas abordagens.</w:t>
      </w:r>
      <w:r w:rsidR="00472CD3">
        <w:rPr>
          <w:spacing w:val="-4"/>
        </w:rPr>
        <w:t xml:space="preserve"> </w:t>
      </w:r>
      <w:r w:rsidR="00434CA1">
        <w:rPr>
          <w:spacing w:val="-4"/>
        </w:rPr>
        <w:t>O Apêndice G contém o quadro completo.</w:t>
      </w:r>
    </w:p>
    <w:p w14:paraId="57644775" w14:textId="77777777" w:rsidR="00944005" w:rsidRDefault="00434CA1" w:rsidP="00944005">
      <w:pPr>
        <w:rPr>
          <w:spacing w:val="-4"/>
        </w:rPr>
      </w:pPr>
      <w:r>
        <w:rPr>
          <w:spacing w:val="-4"/>
        </w:rPr>
        <w:t>Considerando o interesse acadêmico demonstrado a respeito do RDM, os contextos nos quais o RDM foi aplicado, os artefatos aos quais ele foi comparado, resta a questão: A literatura em estratégia está “em dia” com estes novos desenvolvimentos?</w:t>
      </w:r>
    </w:p>
    <w:p w14:paraId="3D163D14" w14:textId="77777777" w:rsidR="00944005" w:rsidRPr="003227AE" w:rsidRDefault="00434CA1" w:rsidP="00944005">
      <w:pPr>
        <w:rPr>
          <w:spacing w:val="-4"/>
        </w:rPr>
      </w:pPr>
      <w:r>
        <w:rPr>
          <w:spacing w:val="-4"/>
        </w:rPr>
        <w:t xml:space="preserve">Como indicado no </w:t>
      </w:r>
      <w:r>
        <w:rPr>
          <w:spacing w:val="-4"/>
        </w:rPr>
        <w:fldChar w:fldCharType="begin"/>
      </w:r>
      <w:r>
        <w:rPr>
          <w:spacing w:val="-4"/>
        </w:rPr>
        <w:instrText xml:space="preserve"> REF _Ref479317898 \h </w:instrText>
      </w:r>
      <w:r>
        <w:rPr>
          <w:spacing w:val="-4"/>
        </w:rPr>
      </w:r>
      <w:r>
        <w:rPr>
          <w:spacing w:val="-4"/>
        </w:rPr>
        <w:fldChar w:fldCharType="separate"/>
      </w:r>
      <w:r w:rsidR="00C25FF3">
        <w:t xml:space="preserve">Quadro </w:t>
      </w:r>
      <w:r w:rsidR="00C25FF3">
        <w:rPr>
          <w:noProof/>
        </w:rPr>
        <w:t>2</w:t>
      </w:r>
      <w:r>
        <w:rPr>
          <w:spacing w:val="-4"/>
        </w:rPr>
        <w:fldChar w:fldCharType="end"/>
      </w:r>
      <w:r>
        <w:rPr>
          <w:spacing w:val="-4"/>
        </w:rPr>
        <w:t>, os trabalhos localizados que recomendam explicitamente abordagens para suporte a estratégia</w:t>
      </w:r>
      <w:r w:rsidR="00944005">
        <w:rPr>
          <w:spacing w:val="-4"/>
        </w:rPr>
        <w:t xml:space="preserve"> </w:t>
      </w:r>
      <w:r w:rsidR="00944005">
        <w:rPr>
          <w:spacing w:val="-4"/>
        </w:rPr>
        <w:fldChar w:fldCharType="begin" w:fldLock="1"/>
      </w:r>
      <w:r w:rsidR="0094400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"id" : "ITEM-3",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"ITEM-3", "issue" : "November", "issued" : { "date-parts" : [ [ "2013" ] ] }, "page" : "1-10", "title" : "Deciding How To Decide", "type" : "article-journal" }, "uris" : [ "http://www.mendeley.com/documents/?uuid=1f5de6ec-e5e0-4fa0-af78-fcd71754d5ed" ] }, { "id" : "ITEM-4",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"ITEM-4", "issue" : "5", "issued" : { "date-parts" : [ [ "2011" ] ] }, "page" : "900-920", "title" : "Supporting the strategy process: a survey of UK OR/MS practitioners", "type" : "article-journal", "volume" : "62" }, "uris" : [ "http://www.mendeley.com/documents/?uuid=9ceb8116-91e1-46dc-9f0b-29e7784e86bc" ] } ], "mendeley" : { "formattedCitation" : "(COURTNEY; KIRKLAND; VIGUERIE, 1997; COURTNEY; LOVALLO; CLARKE, 2013; DYSON et al., 2007; O\u2019BRIEN, 2011)", "plainTextFormattedCitation" : "(COURTNEY; KIRKLAND; VIGUERIE, 1997; COURTNEY; LOVALLO; CLARKE, 2013; DYSON et al., 2007; O\u2019BRIEN, 2011)", "previouslyFormattedCitation" : "(COURTNEY; KIRKLAND; VIGUERIE, 1997; COURTNEY; LOVALLO; CLARKE, 2013; DYSON et al., 2007; O\u2019BRIEN, 2011)" }, "properties" : { "noteIndex" : 0 }, "schema" : "https://github.com/citation-style-language/schema/raw/master/csl-citation.json" }</w:instrText>
      </w:r>
      <w:r w:rsidR="00944005">
        <w:rPr>
          <w:spacing w:val="-4"/>
        </w:rPr>
        <w:fldChar w:fldCharType="separate"/>
      </w:r>
      <w:r w:rsidR="00944005" w:rsidRPr="00944005">
        <w:rPr>
          <w:noProof/>
          <w:spacing w:val="-4"/>
        </w:rPr>
        <w:t>(COURTNEY; KIRKLAND; VIGUERIE, 1997; COURTNEY; LOVALLO; CLARKE, 2013; DYSON et al., 2007; O’BRIEN, 2011)</w:t>
      </w:r>
      <w:r w:rsidR="00944005">
        <w:rPr>
          <w:spacing w:val="-4"/>
        </w:rPr>
        <w:fldChar w:fldCharType="end"/>
      </w:r>
      <w:r>
        <w:rPr>
          <w:spacing w:val="-4"/>
        </w:rPr>
        <w:t xml:space="preserve"> </w:t>
      </w:r>
      <w:r w:rsidRPr="009C0478">
        <w:rPr>
          <w:spacing w:val="-4"/>
        </w:rPr>
        <w:t>não mencionam</w:t>
      </w:r>
      <w:r>
        <w:rPr>
          <w:b/>
          <w:spacing w:val="-4"/>
        </w:rPr>
        <w:t xml:space="preserve"> </w:t>
      </w:r>
      <w:r w:rsidR="0023790F">
        <w:rPr>
          <w:spacing w:val="-4"/>
        </w:rPr>
        <w:t xml:space="preserve">o RDM, nem as abordagens relacionadas a ele. Considerando as datas de publicação dos primeiros trabalhos </w:t>
      </w:r>
      <w:r w:rsidR="0023790F">
        <w:rPr>
          <w:spacing w:val="-4"/>
        </w:rPr>
        <w:fldChar w:fldCharType="begin" w:fldLock="1"/>
      </w:r>
      <w:r w:rsidR="00944005">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"mendeley" : { "formattedCitation" : "(COURTNEY; KIRKLAND; VIGUERIE, 1997; DYSON et al., 2007)", "plainTextFormattedCitation" : "(COURTNEY; KIRKLAND; VIGUERIE, 1997; DYSON et al., 2007)", "previouslyFormattedCitation" : "(COURTNEY; KIRKLAND; VIGUERIE, 1997; DYSON et al., 2007)" }, "properties" : { "noteIndex" : 0 }, "schema" : "https://github.com/citation-style-language/schema/raw/master/csl-citation.json" }</w:instrText>
      </w:r>
      <w:r w:rsidR="0023790F">
        <w:rPr>
          <w:spacing w:val="-4"/>
        </w:rPr>
        <w:fldChar w:fldCharType="separate"/>
      </w:r>
      <w:r w:rsidR="0023790F" w:rsidRPr="0023790F">
        <w:rPr>
          <w:noProof/>
          <w:spacing w:val="-4"/>
        </w:rPr>
        <w:t>(COURTNEY; KIRKLAND; VIGUERIE, 1997; DYSON et al., 2007)</w:t>
      </w:r>
      <w:r w:rsidR="0023790F">
        <w:rPr>
          <w:spacing w:val="-4"/>
        </w:rPr>
        <w:fldChar w:fldCharType="end"/>
      </w:r>
      <w:r w:rsidR="0023790F">
        <w:rPr>
          <w:spacing w:val="-4"/>
        </w:rPr>
        <w:t xml:space="preserve">, ainda seria plausível sua omissão devido à recente proposição deste conjunto de métodos. No entanto, </w:t>
      </w:r>
      <w:r w:rsidR="00944005">
        <w:rPr>
          <w:spacing w:val="-4"/>
        </w:rPr>
        <w:t xml:space="preserve">tais trabalhos citam as mesmas abordagens criticadas pelo RDM, aproximadamente 20 anos após o início da discussão relacionada à Modelagem Exploratória </w:t>
      </w:r>
      <w:r w:rsidR="00944005">
        <w:rPr>
          <w:spacing w:val="-4"/>
        </w:rPr>
        <w:fldChar w:fldCharType="begin" w:fldLock="1"/>
      </w:r>
      <w:r w:rsidR="00E30776">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sidR="00944005">
        <w:rPr>
          <w:spacing w:val="-4"/>
        </w:rPr>
        <w:fldChar w:fldCharType="separate"/>
      </w:r>
      <w:r w:rsidR="00944005" w:rsidRPr="00944005">
        <w:rPr>
          <w:noProof/>
          <w:spacing w:val="-4"/>
        </w:rPr>
        <w:t>(BANKES, 1993)</w:t>
      </w:r>
      <w:r w:rsidR="00944005">
        <w:rPr>
          <w:spacing w:val="-4"/>
        </w:rPr>
        <w:fldChar w:fldCharType="end"/>
      </w:r>
      <w:r w:rsidR="00944005">
        <w:rPr>
          <w:spacing w:val="-4"/>
        </w:rPr>
        <w:t>. Ao desconsiderar o desenvolvimento destes novos artefatos, a literatura em estratégia empresarial ignora a oportunidade de explorar a contribui</w:t>
      </w:r>
      <w:r w:rsidR="004808E3">
        <w:rPr>
          <w:spacing w:val="-4"/>
        </w:rPr>
        <w:t>ção destes artefatos para a</w:t>
      </w:r>
      <w:r w:rsidR="00944005">
        <w:rPr>
          <w:spacing w:val="-4"/>
        </w:rPr>
        <w:t xml:space="preserve"> avaliação de decisões estratégicas. Esta é precisamente a limitação existente no conhecimento em avaliação de decisões estratégicas em negócios que este trabalho procura endereçar</w:t>
      </w:r>
      <w:r w:rsidR="00EB639D">
        <w:rPr>
          <w:spacing w:val="-4"/>
        </w:rPr>
        <w:t xml:space="preserve"> aplicando e avaliando a aplicação do RDM em um ambiente de negócios</w:t>
      </w:r>
      <w:r w:rsidR="00944005">
        <w:rPr>
          <w:spacing w:val="-4"/>
        </w:rPr>
        <w:t>.</w:t>
      </w:r>
    </w:p>
    <w:p w14:paraId="1931FF7C" w14:textId="77777777" w:rsidR="00BB3C9D" w:rsidRPr="005F2A88" w:rsidRDefault="00EB639D" w:rsidP="005F2A88">
      <w:pPr>
        <w:rPr>
          <w:b/>
          <w:spacing w:val="-4"/>
        </w:rPr>
      </w:pPr>
      <w:r w:rsidRPr="005F2A88">
        <w:rPr>
          <w:b/>
          <w:spacing w:val="-4"/>
        </w:rPr>
        <w:t>[</w:t>
      </w:r>
      <w:r w:rsidR="005F2A88" w:rsidRPr="005F2A88">
        <w:rPr>
          <w:b/>
          <w:spacing w:val="-4"/>
        </w:rPr>
        <w:t xml:space="preserve">Dúvida: Inserir aqui a parte da literatura que trata de suporte à estratégia com </w:t>
      </w:r>
      <w:r w:rsidR="004808E3" w:rsidRPr="005F2A88">
        <w:rPr>
          <w:b/>
          <w:spacing w:val="-4"/>
        </w:rPr>
        <w:t>modelagem,</w:t>
      </w:r>
      <w:r w:rsidR="005F2A88" w:rsidRPr="005F2A88">
        <w:rPr>
          <w:b/>
          <w:spacing w:val="-4"/>
        </w:rPr>
        <w:t xml:space="preserve"> mas não menciona o RDM</w:t>
      </w:r>
      <w:r w:rsidR="00E83AF5">
        <w:rPr>
          <w:b/>
          <w:spacing w:val="-4"/>
        </w:rPr>
        <w:t xml:space="preserve"> </w:t>
      </w:r>
      <w:r w:rsidR="004808E3">
        <w:rPr>
          <w:b/>
          <w:spacing w:val="-4"/>
        </w:rPr>
        <w:t>Ex (Morecroft</w:t>
      </w:r>
      <w:r w:rsidR="00E83AF5">
        <w:rPr>
          <w:b/>
          <w:spacing w:val="-4"/>
        </w:rPr>
        <w:t xml:space="preserve">, Schoemaker, </w:t>
      </w:r>
      <w:r w:rsidR="004808E3">
        <w:rPr>
          <w:b/>
          <w:spacing w:val="-4"/>
        </w:rPr>
        <w:t>etc.</w:t>
      </w:r>
      <w:r w:rsidR="00E83AF5">
        <w:rPr>
          <w:b/>
          <w:spacing w:val="-4"/>
        </w:rPr>
        <w:t>) e os que falam em “Estrat</w:t>
      </w:r>
      <w:r w:rsidR="004808E3">
        <w:rPr>
          <w:b/>
          <w:spacing w:val="-4"/>
        </w:rPr>
        <w:t>égias Adaptat</w:t>
      </w:r>
      <w:r w:rsidR="00E83AF5">
        <w:rPr>
          <w:b/>
          <w:spacing w:val="-4"/>
        </w:rPr>
        <w:t>i</w:t>
      </w:r>
      <w:r w:rsidR="004808E3">
        <w:rPr>
          <w:b/>
          <w:spacing w:val="-4"/>
        </w:rPr>
        <w:t>v</w:t>
      </w:r>
      <w:r w:rsidR="00E83AF5">
        <w:rPr>
          <w:b/>
          <w:spacing w:val="-4"/>
        </w:rPr>
        <w:t xml:space="preserve">as” sem dizer como </w:t>
      </w:r>
      <w:r w:rsidR="004808E3">
        <w:rPr>
          <w:b/>
          <w:spacing w:val="-4"/>
        </w:rPr>
        <w:t>avaliar</w:t>
      </w:r>
      <w:r w:rsidR="004808E3" w:rsidRPr="005F2A88">
        <w:rPr>
          <w:b/>
          <w:spacing w:val="-4"/>
        </w:rPr>
        <w:t>? ]</w:t>
      </w:r>
    </w:p>
    <w:p w14:paraId="4D929646" w14:textId="511DC708" w:rsidR="00580D7E" w:rsidRDefault="00580D7E" w:rsidP="00104DE6">
      <w:pPr>
        <w:ind w:firstLine="0"/>
        <w:rPr>
          <w:spacing w:val="-4"/>
        </w:rPr>
      </w:pPr>
    </w:p>
    <w:p w14:paraId="0B9BE77B" w14:textId="2B0A0855" w:rsidR="00580D7E" w:rsidRDefault="00580D7E" w:rsidP="00580D7E">
      <w:pPr>
        <w:pStyle w:val="Legenda"/>
      </w:pPr>
      <w:bookmarkStart w:id="38" w:name="_Ref478981231"/>
      <w:bookmarkStart w:id="39" w:name="_Toc481313010"/>
      <w:r>
        <w:lastRenderedPageBreak/>
        <w:t xml:space="preserve">Figura </w:t>
      </w:r>
      <w:r w:rsidR="00D2653E">
        <w:fldChar w:fldCharType="begin"/>
      </w:r>
      <w:r w:rsidR="00D2653E">
        <w:instrText xml:space="preserve"> SEQ Figura \* ARABIC </w:instrText>
      </w:r>
      <w:r w:rsidR="00D2653E">
        <w:fldChar w:fldCharType="separate"/>
      </w:r>
      <w:r w:rsidR="00667DA5">
        <w:rPr>
          <w:noProof/>
        </w:rPr>
        <w:t>11</w:t>
      </w:r>
      <w:r w:rsidR="00D2653E">
        <w:rPr>
          <w:noProof/>
        </w:rPr>
        <w:fldChar w:fldCharType="end"/>
      </w:r>
      <w:bookmarkEnd w:id="38"/>
      <w:r>
        <w:t xml:space="preserve"> – Uso de Ferramentas para Suporte ao Desenvolvimento da Estratégia</w:t>
      </w:r>
      <w:bookmarkEnd w:id="39"/>
    </w:p>
    <w:p w14:paraId="770C0A4F" w14:textId="77777777" w:rsidR="00580D7E" w:rsidRDefault="00580D7E" w:rsidP="00580D7E">
      <w:pPr>
        <w:ind w:firstLine="0"/>
        <w:rPr>
          <w:rFonts w:cs="Arial"/>
        </w:rPr>
      </w:pPr>
      <w:r>
        <w:rPr>
          <w:noProof/>
        </w:rPr>
        <w:drawing>
          <wp:inline distT="0" distB="0" distL="0" distR="0" wp14:anchorId="406906AF" wp14:editId="18324AEF">
            <wp:extent cx="5759450" cy="7327075"/>
            <wp:effectExtent l="0" t="0" r="0" b="7620"/>
            <wp:docPr id="28" name="Imagem 28" descr="C:\Users\Pedro\AppData\Local\Microsoft\Windows\INetCacheContent.Word\Escores Medianos das 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ro\AppData\Local\Microsoft\Windows\INetCacheContent.Word\Escores Medianos das Ferramenta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241" b="1515"/>
                    <a:stretch/>
                  </pic:blipFill>
                  <pic:spPr bwMode="auto">
                    <a:xfrm>
                      <a:off x="0" y="0"/>
                      <a:ext cx="5760085" cy="7327883"/>
                    </a:xfrm>
                    <a:prstGeom prst="rect">
                      <a:avLst/>
                    </a:prstGeom>
                    <a:noFill/>
                    <a:ln>
                      <a:noFill/>
                    </a:ln>
                    <a:extLst>
                      <a:ext uri="{53640926-AAD7-44D8-BBD7-CCE9431645EC}">
                        <a14:shadowObscured xmlns:a14="http://schemas.microsoft.com/office/drawing/2010/main"/>
                      </a:ext>
                    </a:extLst>
                  </pic:spPr>
                </pic:pic>
              </a:graphicData>
            </a:graphic>
          </wp:inline>
        </w:drawing>
      </w:r>
    </w:p>
    <w:p w14:paraId="74256F38" w14:textId="392121B6" w:rsidR="00580D7E" w:rsidRDefault="00580D7E" w:rsidP="00104DE6">
      <w:r>
        <w:rPr>
          <w:rFonts w:cs="Arial"/>
        </w:rPr>
        <w:t xml:space="preserve">Fonte: Elaborado pelo autor a partir dos dados de O’Brien </w:t>
      </w:r>
      <w:r>
        <w:rPr>
          <w:rFonts w:cs="Arial"/>
        </w:rPr>
        <w:fldChar w:fldCharType="begin" w:fldLock="1"/>
      </w:r>
      <w:r>
        <w:rPr>
          <w:rFonts w:cs="Arial"/>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"locator" : "919-920", "suppress-author" : 1, "uris" : [ "http://www.mendeley.com/documents/?uuid=9ceb8116-91e1-46dc-9f0b-29e7784e86bc" ] } ], "mendeley" : { "formattedCitation" : "(2011, p. 919\u2013920)", "plainTextFormattedCitation" : "(2011, p. 919\u2013920)", "previouslyFormattedCitation" : "(2011, p. 919\u2013920)" }, "properties" : { "noteIndex" : 0 }, "schema" : "https://github.com/citation-style-language/schema/raw/master/csl-citation.json" }</w:instrText>
      </w:r>
      <w:r>
        <w:rPr>
          <w:rFonts w:cs="Arial"/>
        </w:rPr>
        <w:fldChar w:fldCharType="separate"/>
      </w:r>
      <w:r w:rsidRPr="008F03C1">
        <w:rPr>
          <w:rFonts w:cs="Arial"/>
          <w:noProof/>
        </w:rPr>
        <w:t>(2011, p. 919–920)</w:t>
      </w:r>
      <w:r>
        <w:rPr>
          <w:rFonts w:cs="Arial"/>
        </w:rPr>
        <w:fldChar w:fldCharType="end"/>
      </w:r>
      <w:r>
        <w:rPr>
          <w:rFonts w:cs="Arial"/>
        </w:rPr>
        <w:t>.</w:t>
      </w:r>
    </w:p>
    <w:p w14:paraId="184B51B5" w14:textId="77777777" w:rsidR="00104DE6" w:rsidRDefault="00104DE6" w:rsidP="00104DE6">
      <w:r>
        <w:t xml:space="preserve">Em termos práticos, a superação destas restrições relacionadas à falta de conhecimento tem o potencial de elevar a qualidade das decisões das empresas que a usarem. </w:t>
      </w:r>
      <w:r>
        <w:rPr>
          <w:spacing w:val="-4"/>
        </w:rPr>
        <w:t xml:space="preserve">Uma survey conduzida junto a associados da Sociedade de Pesquisa </w:t>
      </w:r>
      <w:r>
        <w:rPr>
          <w:spacing w:val="-4"/>
        </w:rPr>
        <w:lastRenderedPageBreak/>
        <w:t xml:space="preserve">Operacional inglesa identificou as ferramentas mais utilizadas para o suporte à estratégia, corroborando esta proposição.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A </w:t>
      </w:r>
      <w:r>
        <w:rPr>
          <w:spacing w:val="-4"/>
        </w:rPr>
        <w:fldChar w:fldCharType="begin"/>
      </w:r>
      <w:r>
        <w:rPr>
          <w:spacing w:val="-4"/>
        </w:rPr>
        <w:instrText xml:space="preserve"> REF _Ref478981231 \h </w:instrText>
      </w:r>
      <w:r>
        <w:rPr>
          <w:spacing w:val="-4"/>
        </w:rPr>
      </w:r>
      <w:r>
        <w:rPr>
          <w:spacing w:val="-4"/>
        </w:rPr>
        <w:fldChar w:fldCharType="separate"/>
      </w:r>
      <w:r>
        <w:t xml:space="preserve">Figura </w:t>
      </w:r>
      <w:r>
        <w:rPr>
          <w:noProof/>
        </w:rPr>
        <w:t>8</w:t>
      </w:r>
      <w:r>
        <w:rPr>
          <w:spacing w:val="-4"/>
        </w:rPr>
        <w:fldChar w:fldCharType="end"/>
      </w:r>
      <w:r>
        <w:rPr>
          <w:spacing w:val="-4"/>
        </w:rPr>
        <w:t xml:space="preserve"> sintetiza os resultados da pesquisa de O’Brien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"suppress-author" : 1, "uris" : [ "http://www.mendeley.com/documents/?uuid=9ceb8116-91e1-46dc-9f0b-29e7784e86bc" ] } ], "mendeley" : { "formattedCitation" : "(2011)", "plainTextFormattedCitation" : "(2011)", "previouslyFormattedCitation" : "(2011)" }, "properties" : { "noteIndex" : 0 }, "schema" : "https://github.com/citation-style-language/schema/raw/master/csl-citation.json" }</w:instrText>
      </w:r>
      <w:r>
        <w:rPr>
          <w:spacing w:val="-4"/>
        </w:rPr>
        <w:fldChar w:fldCharType="separate"/>
      </w:r>
      <w:r w:rsidRPr="008F03C1">
        <w:rPr>
          <w:noProof/>
          <w:spacing w:val="-4"/>
        </w:rPr>
        <w:t>(2011)</w:t>
      </w:r>
      <w:r>
        <w:rPr>
          <w:spacing w:val="-4"/>
        </w:rPr>
        <w:fldChar w:fldCharType="end"/>
      </w:r>
      <w:r>
        <w:rPr>
          <w:spacing w:val="-4"/>
        </w:rPr>
        <w:t>, a qual categorizou ferramentas para suporte a estratégia em três grupos: Ferramentas “Gerenciais / Estratégicas” (Grupo Management/</w:t>
      </w:r>
      <w:r w:rsidRPr="00BC5B27">
        <w:rPr>
          <w:spacing w:val="-4"/>
        </w:rPr>
        <w:t>Strategy</w:t>
      </w:r>
      <w:r>
        <w:rPr>
          <w:spacing w:val="-4"/>
        </w:rPr>
        <w:t>); ferramentas da Pesquisa Operacional (OR/MS), e ferramentas da Pesquisa Operacional “Soft”, ou “</w:t>
      </w:r>
      <w:r w:rsidRPr="00BC5B27">
        <w:rPr>
          <w:spacing w:val="-4"/>
        </w:rPr>
        <w:t>Problem Structuring Methods</w:t>
      </w:r>
      <w:r>
        <w:rPr>
          <w:spacing w:val="-4"/>
        </w:rPr>
        <w:t xml:space="preserve">”. Como é possível observar, mesmo que a pesquisa tenha sido realizada junto a associados da Sociedade de Pesquisa Operacional, o grupo de ferramentas que liderou os índices de utilização foram as ferramentas de Gestão/Estratégia. Em segundo lugar, pode-se observar que as ferramentas mais utilizadas são as de avaliação financeira dos projetos, seguidas de ferramentas simples. Deve-se notar que estas ferramentas são baseadas no paradigma “Predizer e Agir”, susceptíveis às limitações indicadas anteriormente.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98632D">
        <w:rPr>
          <w:noProof/>
          <w:spacing w:val="-4"/>
        </w:rPr>
        <w:t>(LEMPERT; POPPER; BANKES, 2003)</w:t>
      </w:r>
      <w:r>
        <w:rPr>
          <w:spacing w:val="-4"/>
        </w:rPr>
        <w:fldChar w:fldCharType="end"/>
      </w:r>
      <w:r>
        <w:rPr>
          <w:spacing w:val="-4"/>
        </w:rPr>
        <w:t>.</w:t>
      </w:r>
    </w:p>
    <w:p w14:paraId="1C8A5C41" w14:textId="77777777" w:rsidR="00104DE6" w:rsidRDefault="00104DE6" w:rsidP="00104DE6">
      <w:r>
        <w:t xml:space="preserve">Quanto à empresa na qual o método será aplicado, </w:t>
      </w:r>
      <w:r w:rsidRPr="009A2A28">
        <w:t xml:space="preserve">este trabalho contribui por explicitar as Incertezas, Objetivos e Opções relacionadas às </w:t>
      </w:r>
      <w:r>
        <w:t xml:space="preserve">suas </w:t>
      </w:r>
      <w:r w:rsidRPr="009A2A28">
        <w:t>decisões estrat</w:t>
      </w:r>
      <w:r>
        <w:t xml:space="preserve">égicas. Tais elementos serão relacionados por meio de um modelo computacional de modo a ligar possíveis decisões às suas consequências previstas. Tal nível de formulação e explicitação quantitativa das opções estratégicas da empresa é uma contribuição </w:t>
      </w:r>
      <w:r>
        <w:rPr>
          <w:i/>
        </w:rPr>
        <w:t>per se</w:t>
      </w:r>
      <w:r>
        <w:t>. Em segundo lugar, o trabalho irá explorar os impactos de incertezas críticas em relação às decisões estratégicas da empresa. Utilizando um framework de análise baseado em predições, a empresa atualmente não realiza tal tipo de análise, mantendo-se ignorante em relação ao impacto de tais incertezas em seus resultados no longo prazo. Finalmente, o trabalho busca contribuir para a tomada de decisões estratégicas nas empresas em geral, permitindo que decisões que afetam o longo prazo sejam tomadas com base quantitativa. Espera-se, portanto, que tal trabalho eleve a capacidade da empresa em questão a tomar decisões robustas, e ainda sirva como um primeiro modelo que pode ser replicado em outras circunstâncias.</w:t>
      </w:r>
    </w:p>
    <w:p w14:paraId="08E41143" w14:textId="77777777" w:rsidR="00F023BF" w:rsidRDefault="003A5BCD" w:rsidP="003A5BCD">
      <w:pPr>
        <w:pStyle w:val="Ttulo2"/>
      </w:pPr>
      <w:bookmarkStart w:id="40" w:name="_Toc479347056"/>
      <w:r>
        <w:t>Estrutura do Trabalho</w:t>
      </w:r>
      <w:bookmarkEnd w:id="40"/>
    </w:p>
    <w:p w14:paraId="3076EF2A" w14:textId="77777777" w:rsidR="009A2021" w:rsidRDefault="006F1A8E" w:rsidP="00A112BC">
      <w:r>
        <w:t xml:space="preserve">A </w:t>
      </w:r>
      <w:r w:rsidR="009A2021">
        <w:fldChar w:fldCharType="begin"/>
      </w:r>
      <w:r w:rsidR="009A2021">
        <w:instrText xml:space="preserve"> REF _Ref471840441 \h </w:instrText>
      </w:r>
      <w:r w:rsidR="009A2021">
        <w:fldChar w:fldCharType="separate"/>
      </w:r>
      <w:r w:rsidR="00C25FF3">
        <w:t xml:space="preserve">Figura </w:t>
      </w:r>
      <w:r w:rsidR="00C25FF3">
        <w:rPr>
          <w:noProof/>
        </w:rPr>
        <w:t>9</w:t>
      </w:r>
      <w:r w:rsidR="009A2021">
        <w:fldChar w:fldCharType="end"/>
      </w:r>
      <w:r w:rsidR="009A2021">
        <w:t xml:space="preserve"> ilustra a Estrutura proposta para este trabalho. No capítulo 2, serão expostos os principais conceitos pertinentes para a execução deste trabalho, incluindo </w:t>
      </w:r>
      <w:r w:rsidR="003432AA">
        <w:t>a Avaliação de Decisões Estratégicas, Incerteza Profunda, e o RDM.</w:t>
      </w:r>
    </w:p>
    <w:p w14:paraId="5DC1DE18" w14:textId="77777777" w:rsidR="00FF73EE" w:rsidRDefault="009A2021" w:rsidP="00FF73EE">
      <w:r>
        <w:lastRenderedPageBreak/>
        <w:t xml:space="preserve">Em seguida, serão detalhados no capítulo 3 o delineamento da pesquisa bem como o método de trabalho. Esta pesquisa utilizará como abordagem a </w:t>
      </w:r>
      <w:r w:rsidRPr="00BC5B27">
        <w:t>Design Science Research</w:t>
      </w:r>
      <w:r>
        <w:t xml:space="preserve"> </w:t>
      </w:r>
      <w:r>
        <w:fldChar w:fldCharType="begin" w:fldLock="1"/>
      </w:r>
      <w:r w:rsidR="0027401C">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717235A1" w14:textId="77777777" w:rsidR="0027401C" w:rsidRDefault="0027401C" w:rsidP="00A112BC">
      <w:r>
        <w:t xml:space="preserve">No capítulo 4, propõe-se que os resultados do trabalho sejam particionados em três partes distintas. Na primeira parte, a aplicação do RDM será descrita, de modo a explicitar as decisões tomadas no processo de aplicação do RDM. Tal etapa contribuirá especificamente com a empresa em questão por propor uma análise da robustez de sua estratégia. Na segunda parte, a aplicação realizada será discutida, de modo a explicitar heurísticas contingenciais e construtivas </w:t>
      </w:r>
      <w:r>
        <w:fldChar w:fldCharType="begin" w:fldLock="1"/>
      </w:r>
      <w:r w:rsidR="000D14B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27401C">
        <w:rPr>
          <w:noProof/>
        </w:rPr>
        <w:t>(DRESCH et al., 2015)</w:t>
      </w:r>
      <w:r>
        <w:fldChar w:fldCharType="end"/>
      </w:r>
      <w:r>
        <w:t xml:space="preserve"> utilizadas durante o processo de formulação e aplicação do modelo em questão. Tal etapa busca explicitar conhecimentos obtidos na construção do modelo, contribuindo especificamente à academia, e à questão de “como aplicar o RDM” em um novo contexto. </w:t>
      </w:r>
    </w:p>
    <w:p w14:paraId="45804571" w14:textId="75728F12" w:rsidR="009A2021" w:rsidRDefault="009A2021" w:rsidP="009A2021">
      <w:pPr>
        <w:pStyle w:val="Legenda"/>
      </w:pPr>
      <w:bookmarkStart w:id="41" w:name="_Ref471840441"/>
      <w:bookmarkStart w:id="42" w:name="_Toc481313011"/>
      <w:r>
        <w:lastRenderedPageBreak/>
        <w:t xml:space="preserve">Figura </w:t>
      </w:r>
      <w:r w:rsidR="00D2653E">
        <w:fldChar w:fldCharType="begin"/>
      </w:r>
      <w:r w:rsidR="00D2653E">
        <w:instrText xml:space="preserve"> SEQ Figura \* ARABIC </w:instrText>
      </w:r>
      <w:r w:rsidR="00D2653E">
        <w:fldChar w:fldCharType="separate"/>
      </w:r>
      <w:r w:rsidR="00667DA5">
        <w:rPr>
          <w:noProof/>
        </w:rPr>
        <w:t>12</w:t>
      </w:r>
      <w:r w:rsidR="00D2653E">
        <w:rPr>
          <w:noProof/>
        </w:rPr>
        <w:fldChar w:fldCharType="end"/>
      </w:r>
      <w:bookmarkEnd w:id="41"/>
      <w:r>
        <w:t xml:space="preserve"> – Estrutura do Trabalho.</w:t>
      </w:r>
      <w:bookmarkEnd w:id="42"/>
    </w:p>
    <w:p w14:paraId="64F4E5E0" w14:textId="77777777" w:rsidR="006F1A8E" w:rsidRDefault="006F1A8E" w:rsidP="006F1A8E">
      <w:pPr>
        <w:ind w:firstLine="0"/>
      </w:pPr>
      <w:r>
        <w:rPr>
          <w:noProof/>
        </w:rPr>
        <w:drawing>
          <wp:inline distT="0" distB="0" distL="0" distR="0" wp14:anchorId="5C7160C1" wp14:editId="0499B338">
            <wp:extent cx="5686425" cy="5410200"/>
            <wp:effectExtent l="0" t="0" r="95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223BCCF" w14:textId="77777777" w:rsidR="009A2021" w:rsidRDefault="009A2021" w:rsidP="009A2021">
      <w:pPr>
        <w:ind w:firstLine="0"/>
        <w:jc w:val="center"/>
      </w:pPr>
      <w:r>
        <w:t>Fonte: Elaborado pelo autor.</w:t>
      </w:r>
    </w:p>
    <w:p w14:paraId="500F2365" w14:textId="77777777" w:rsidR="0072270E" w:rsidRDefault="0027401C" w:rsidP="0072270E">
      <w:r>
        <w:t xml:space="preserve">Finalmente, a terceira parte tratará de avaliar a aplicação do RDM. Propõe-se a utilização de entrevistas </w:t>
      </w:r>
      <w:r w:rsidR="00F213DD">
        <w:t>semiestruturadas</w:t>
      </w:r>
      <w:r>
        <w:t xml:space="preserve"> junto a profissionais envolvidos no processo de decisão, de modo que estes explicitem sua opinião sobre a abordagem RDM. Neste sentido, procura-se finalmente avaliar a aplicabilidade do RDM e suas limitações no novo contexto de aplicação.</w:t>
      </w:r>
    </w:p>
    <w:p w14:paraId="6FCDBD7E" w14:textId="538D4EB9" w:rsidR="0072270E" w:rsidRDefault="0072270E" w:rsidP="0027401C">
      <w:r>
        <w:t>Após a explicitação dos resultados da pesquisa o trabalho será concluído no capítulo 5 com a explicitação de suas contribuições, limitações e sugestões de trabalhos futuros.</w:t>
      </w:r>
    </w:p>
    <w:p w14:paraId="42EB88E1" w14:textId="35B39487" w:rsidR="0072270E" w:rsidRPr="00A112BC" w:rsidRDefault="0072270E" w:rsidP="00DC5DA9">
      <w:pPr>
        <w:ind w:firstLine="0"/>
      </w:pPr>
    </w:p>
    <w:p w14:paraId="49348818" w14:textId="77777777" w:rsidR="00922C1E" w:rsidRDefault="00922C1E">
      <w:pPr>
        <w:autoSpaceDE/>
        <w:autoSpaceDN/>
        <w:adjustRightInd/>
        <w:spacing w:after="160" w:line="259" w:lineRule="auto"/>
        <w:ind w:firstLine="0"/>
        <w:jc w:val="left"/>
        <w:rPr>
          <w:b/>
        </w:rPr>
      </w:pPr>
      <w:r>
        <w:br w:type="page"/>
      </w:r>
    </w:p>
    <w:p w14:paraId="7F55E6B1" w14:textId="77777777" w:rsidR="00F023BF" w:rsidRDefault="003A5BCD" w:rsidP="003A5BCD">
      <w:pPr>
        <w:pStyle w:val="Ttulo1"/>
      </w:pPr>
      <w:bookmarkStart w:id="43" w:name="_Toc479347057"/>
      <w:r>
        <w:lastRenderedPageBreak/>
        <w:t>FUNDAMENTAÇÃO TÉORICA</w:t>
      </w:r>
      <w:bookmarkEnd w:id="43"/>
    </w:p>
    <w:p w14:paraId="1D801CAC" w14:textId="77777777" w:rsidR="00922C1E" w:rsidRDefault="00922C1E" w:rsidP="00922C1E">
      <w:r w:rsidRPr="006C2CEC">
        <w:t xml:space="preserve">Esta seção introduz </w:t>
      </w:r>
      <w:r w:rsidR="00D313C0">
        <w:t xml:space="preserve">o objeto de estudo desta dissertação, bem como </w:t>
      </w:r>
      <w:r w:rsidRPr="006C2CEC">
        <w:t xml:space="preserve">os conceitos necessários para a aplicação do RDM. </w:t>
      </w:r>
      <w:r>
        <w:t xml:space="preserve">Incialmente, o conceito de “incerteza profunda” (deep uncertainty) é analisado, visto que esta é a característica das situações para as quais o método é direcionado. </w:t>
      </w:r>
      <w:r w:rsidR="00D313C0">
        <w:t>Em seguida</w:t>
      </w:r>
      <w:r>
        <w:t xml:space="preserve">, o método RDM </w:t>
      </w:r>
      <w:r w:rsidR="008C7322">
        <w:t>é abordado</w:t>
      </w:r>
      <w:r w:rsidR="00D313C0">
        <w:t>.</w:t>
      </w:r>
    </w:p>
    <w:p w14:paraId="56D8BC70" w14:textId="77777777" w:rsidR="00C861A3" w:rsidRDefault="00C861A3" w:rsidP="00C861A3">
      <w:pPr>
        <w:pStyle w:val="Ttulo2"/>
      </w:pPr>
      <w:bookmarkStart w:id="44" w:name="_Toc479347058"/>
      <w:r>
        <w:t>Avaliação de Decisões Estratégicas Sob Incerteza</w:t>
      </w:r>
      <w:r w:rsidR="00573AAD">
        <w:t xml:space="preserve"> Profunda</w:t>
      </w:r>
      <w:bookmarkEnd w:id="44"/>
    </w:p>
    <w:p w14:paraId="53C1F93E" w14:textId="77777777" w:rsidR="00573AAD" w:rsidRDefault="00573AAD" w:rsidP="00573AAD">
      <w:r>
        <w:t>A Avaliação de Decisões Estratégicas em organizações é o objeto de estudo deste trabalho, servindo o termo “sob incerteza profunda” (traduzido de deep uncertainty) como uma condição de delimitação. A seguinte subseção indica o que este trabalho considera como uma “decisão estratégica” e introduz um framework normativo que contextualiza este tipo de decisão dentro do “processo de desenvolvimento da estratégia”. Neste sentido, espera-se definir o contexto ao qual propõe-se que a ferramenta apresentada sirva. Em seguida, apresenta-se o conceito de “incerteza profunda” e suas origens. Tal conceito é valioso no sentido de indicar por</w:t>
      </w:r>
      <w:r w:rsidR="00270212">
        <w:t>que um novo tipo de ferramenta é necessário.</w:t>
      </w:r>
    </w:p>
    <w:p w14:paraId="53839038" w14:textId="77777777" w:rsidR="00A02539" w:rsidRDefault="00A02539" w:rsidP="00C861A3">
      <w:pPr>
        <w:pStyle w:val="Ttulo3"/>
      </w:pPr>
      <w:bookmarkStart w:id="45" w:name="_Toc479347059"/>
      <w:r>
        <w:t xml:space="preserve">Avaliação de </w:t>
      </w:r>
      <w:r w:rsidR="00EF7350">
        <w:t>Decisões</w:t>
      </w:r>
      <w:r>
        <w:t xml:space="preserve"> Estratégias</w:t>
      </w:r>
      <w:bookmarkEnd w:id="45"/>
    </w:p>
    <w:p w14:paraId="7940A63B" w14:textId="77777777" w:rsidR="007D2350" w:rsidRDefault="007D2350" w:rsidP="00203F10">
      <w:r>
        <w:t>[Começar aqui pelas definições mais formais]</w:t>
      </w:r>
    </w:p>
    <w:p w14:paraId="4036293C" w14:textId="77777777" w:rsidR="007D2350" w:rsidRDefault="007D2350" w:rsidP="00203F10">
      <w:r>
        <w:t xml:space="preserve">Mintzberg, Raisinghani e Theoret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caracterizaram decisões estratégicas como importantes em termos das ações realizadas, recursos comprometidos ou de seus precedentes. Eisenhardt e Zbaracki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organização e sua sobrevivência.</w:t>
      </w:r>
    </w:p>
    <w:p w14:paraId="78D8A9C0" w14:textId="77777777" w:rsidR="007D2350" w:rsidRDefault="007D2350" w:rsidP="00203F10"/>
    <w:p w14:paraId="2AF52B7A" w14:textId="77777777" w:rsidR="00203F10" w:rsidRDefault="00A02539" w:rsidP="00203F10">
      <w:r>
        <w:t xml:space="preserve">A Avaliação de </w:t>
      </w:r>
      <w:r w:rsidR="00EF7350">
        <w:t>decisões</w:t>
      </w:r>
      <w:r>
        <w:t xml:space="preserve"> estratégicas será considerad</w:t>
      </w:r>
      <w:r w:rsidR="00EF7350">
        <w:t>a</w:t>
      </w:r>
      <w:r>
        <w:t xml:space="preserve"> neste trabalho como parte do processo de desenvolvimento da estratégia, assim como proposto por 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rsidR="00EF7350">
        <w:t xml:space="preserve">, explicitado a seguir. </w:t>
      </w:r>
      <w:r>
        <w:t xml:space="preserve">Dyson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t xml:space="preserve"> adotam o termo “desenvolvimento da estratégia” por considerar que a formulação e implementação da </w:t>
      </w:r>
      <w:r>
        <w:lastRenderedPageBreak/>
        <w:t xml:space="preserve">estratégia como atividades indissociáveis. De fato, </w:t>
      </w:r>
      <w:r w:rsidR="00270212">
        <w:t>tal</w:t>
      </w:r>
      <w:r w:rsidR="00733A61">
        <w:t xml:space="preserve"> visão encontra respaldo na literatura crítica em relação à escola do “Design” estratégico </w:t>
      </w:r>
      <w:r w:rsidR="00733A61">
        <w:fldChar w:fldCharType="begin" w:fldLock="1"/>
      </w:r>
      <w:r w:rsidR="00203F1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rsidR="00733A61">
        <w:fldChar w:fldCharType="separate"/>
      </w:r>
      <w:r w:rsidR="00733A61" w:rsidRPr="00733A61">
        <w:rPr>
          <w:noProof/>
        </w:rPr>
        <w:t>(MINTZBERG; AHLSTRAND; LAMPEL, 2005)</w:t>
      </w:r>
      <w:r w:rsidR="00733A61">
        <w:fldChar w:fldCharType="end"/>
      </w:r>
      <w:r w:rsidR="00733A61">
        <w:t>, a qual critica a separação da</w:t>
      </w:r>
      <w:r w:rsidR="00285767">
        <w:t xml:space="preserve"> formulação </w:t>
      </w:r>
      <w:r w:rsidR="00733A61">
        <w:t>e implementação de iniciativas estratégicas.</w:t>
      </w:r>
      <w:r w:rsidR="00EF7350">
        <w:t xml:space="preserve"> </w:t>
      </w:r>
      <w:r w:rsidR="00733A61">
        <w:t xml:space="preserve"> </w:t>
      </w:r>
      <w:r w:rsidR="00EF7350">
        <w:t xml:space="preserve">Dyson et. al </w:t>
      </w:r>
      <w:r w:rsidR="00EF7350">
        <w:fldChar w:fldCharType="begin" w:fldLock="1"/>
      </w:r>
      <w:r w:rsidR="00EF735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EF7350">
        <w:fldChar w:fldCharType="separate"/>
      </w:r>
      <w:r w:rsidR="00EF7350" w:rsidRPr="00A02539">
        <w:rPr>
          <w:noProof/>
        </w:rPr>
        <w:t>(2007)</w:t>
      </w:r>
      <w:r w:rsidR="00EF7350">
        <w:fldChar w:fldCharType="end"/>
      </w:r>
      <w:r w:rsidR="00EF7350">
        <w:t xml:space="preserve"> também evitam os termos “planejamento estratégico” pela sua associação com a criação de planos rígidos de longo prazo, e não utilizam o termo “gerenciamento estratégico” visto que o mesmo não evidencia o processo proativo e reflexivo</w:t>
      </w:r>
      <w:r w:rsidR="00203F10">
        <w:t xml:space="preserve"> prescrito por Dyson et. al </w:t>
      </w:r>
      <w:r w:rsidR="00203F10">
        <w:fldChar w:fldCharType="begin" w:fldLock="1"/>
      </w:r>
      <w:r w:rsidR="00203F1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203F10">
        <w:fldChar w:fldCharType="separate"/>
      </w:r>
      <w:r w:rsidR="00203F10" w:rsidRPr="00A02539">
        <w:rPr>
          <w:noProof/>
        </w:rPr>
        <w:t>(2007)</w:t>
      </w:r>
      <w:r w:rsidR="00203F10">
        <w:fldChar w:fldCharType="end"/>
      </w:r>
      <w:r w:rsidR="00203F10">
        <w:t>.</w:t>
      </w:r>
    </w:p>
    <w:p w14:paraId="1A91C38F" w14:textId="77777777" w:rsidR="004A75B2" w:rsidRDefault="00203F10" w:rsidP="00CD5FF0">
      <w:r>
        <w:t>Decisões estratégicas são o foco do processo de desenvolvimento de estratégia, porém não devem ser entendida</w:t>
      </w:r>
      <w:r w:rsidR="003A446F">
        <w:t>s</w:t>
      </w:r>
      <w:r>
        <w:t xml:space="preserve"> como uma categoria distinta em um extremo de um espectro de decisões operacionais, táticas e estratégicas. Ao invés disto, as decisões estratégicas pode</w:t>
      </w:r>
      <w:r w:rsidR="003A446F">
        <w:t xml:space="preserve">m ser definidas pela presença de um conjunto de características, como indica o </w:t>
      </w:r>
      <w:r w:rsidR="003A446F">
        <w:fldChar w:fldCharType="begin"/>
      </w:r>
      <w:r w:rsidR="003A446F">
        <w:instrText xml:space="preserve"> REF _Ref478472175 \h </w:instrText>
      </w:r>
      <w:r w:rsidR="003A446F">
        <w:fldChar w:fldCharType="separate"/>
      </w:r>
      <w:r w:rsidR="00C25FF3">
        <w:t xml:space="preserve">Quadro </w:t>
      </w:r>
      <w:r w:rsidR="00C25FF3">
        <w:rPr>
          <w:noProof/>
        </w:rPr>
        <w:t>3</w:t>
      </w:r>
      <w:r w:rsidR="003A446F">
        <w:fldChar w:fldCharType="end"/>
      </w:r>
      <w:r w:rsidR="003A446F">
        <w:t xml:space="preserve">. </w:t>
      </w:r>
      <w:r w:rsidR="0013681D">
        <w:t xml:space="preserve">Este conjunto inclui as seguintes características: i) Amplitude de Implicações; ii) Durabilidade e Irreversibilidade; iii) Incerteza e Delay; iv) Ausência de consenso; v) Mudança/ Ambiente Politizado </w:t>
      </w:r>
      <w:r w:rsidR="003A446F">
        <w:fldChar w:fldCharType="begin" w:fldLock="1"/>
      </w:r>
      <w:r w:rsidR="003A446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3A446F">
        <w:fldChar w:fldCharType="separate"/>
      </w:r>
      <w:r w:rsidR="003A446F" w:rsidRPr="00203F10">
        <w:rPr>
          <w:noProof/>
        </w:rPr>
        <w:t>(DYSON et al., 2007)</w:t>
      </w:r>
      <w:r w:rsidR="003A446F">
        <w:fldChar w:fldCharType="end"/>
      </w:r>
      <w:r w:rsidR="003A446F">
        <w:t>.</w:t>
      </w:r>
    </w:p>
    <w:p w14:paraId="65080F6D" w14:textId="7FACE8E8" w:rsidR="00F914AA" w:rsidRDefault="00F914AA" w:rsidP="00F914AA">
      <w:pPr>
        <w:pStyle w:val="Legenda"/>
      </w:pPr>
      <w:bookmarkStart w:id="46" w:name="_Ref478472175"/>
      <w:bookmarkStart w:id="47" w:name="_Toc481312989"/>
      <w:r>
        <w:t xml:space="preserve">Quadro </w:t>
      </w:r>
      <w:r w:rsidR="00D25577">
        <w:fldChar w:fldCharType="begin"/>
      </w:r>
      <w:r w:rsidR="00D25577">
        <w:instrText xml:space="preserve"> SEQ Quadro \* ARABIC </w:instrText>
      </w:r>
      <w:r w:rsidR="00D25577">
        <w:fldChar w:fldCharType="separate"/>
      </w:r>
      <w:r w:rsidR="00D25577">
        <w:rPr>
          <w:noProof/>
        </w:rPr>
        <w:t>3</w:t>
      </w:r>
      <w:r w:rsidR="00D25577">
        <w:fldChar w:fldCharType="end"/>
      </w:r>
      <w:bookmarkEnd w:id="46"/>
      <w:r>
        <w:t xml:space="preserve"> – Características de Decisões Estratégicas</w:t>
      </w:r>
      <w:bookmarkEnd w:id="47"/>
    </w:p>
    <w:tbl>
      <w:tblPr>
        <w:tblStyle w:val="TabelaSimples5"/>
        <w:tblW w:w="9067" w:type="dxa"/>
        <w:tblLook w:val="04A0" w:firstRow="1" w:lastRow="0" w:firstColumn="1" w:lastColumn="0" w:noHBand="0" w:noVBand="1"/>
      </w:tblPr>
      <w:tblGrid>
        <w:gridCol w:w="2689"/>
        <w:gridCol w:w="6378"/>
      </w:tblGrid>
      <w:tr w:rsidR="00F914AA" w14:paraId="5BC56BFA" w14:textId="77777777" w:rsidTr="003A4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top w:val="single" w:sz="4" w:space="0" w:color="auto"/>
              <w:left w:val="single" w:sz="4" w:space="0" w:color="auto"/>
            </w:tcBorders>
          </w:tcPr>
          <w:p w14:paraId="0144B792" w14:textId="77777777" w:rsidR="00F914AA" w:rsidRPr="00F914AA" w:rsidRDefault="00F914AA" w:rsidP="00203F10">
            <w:pPr>
              <w:ind w:firstLine="0"/>
              <w:rPr>
                <w:b/>
              </w:rPr>
            </w:pPr>
            <w:r w:rsidRPr="00F914AA">
              <w:rPr>
                <w:b/>
              </w:rPr>
              <w:t>Característica</w:t>
            </w:r>
          </w:p>
        </w:tc>
        <w:tc>
          <w:tcPr>
            <w:tcW w:w="6378" w:type="dxa"/>
            <w:tcBorders>
              <w:top w:val="single" w:sz="4" w:space="0" w:color="auto"/>
              <w:right w:val="single" w:sz="4" w:space="0" w:color="auto"/>
            </w:tcBorders>
          </w:tcPr>
          <w:p w14:paraId="44430FE4" w14:textId="77777777" w:rsidR="00F914AA" w:rsidRPr="00F914AA" w:rsidRDefault="00F914AA" w:rsidP="00203F10">
            <w:pPr>
              <w:ind w:firstLine="0"/>
              <w:cnfStyle w:val="100000000000" w:firstRow="1" w:lastRow="0" w:firstColumn="0" w:lastColumn="0" w:oddVBand="0" w:evenVBand="0" w:oddHBand="0" w:evenHBand="0" w:firstRowFirstColumn="0" w:firstRowLastColumn="0" w:lastRowFirstColumn="0" w:lastRowLastColumn="0"/>
              <w:rPr>
                <w:b/>
              </w:rPr>
            </w:pPr>
            <w:r w:rsidRPr="00F914AA">
              <w:rPr>
                <w:b/>
              </w:rPr>
              <w:t>Definiç</w:t>
            </w:r>
            <w:r>
              <w:rPr>
                <w:b/>
              </w:rPr>
              <w:t>ão</w:t>
            </w:r>
          </w:p>
        </w:tc>
      </w:tr>
      <w:tr w:rsidR="00F914AA" w14:paraId="720B9394" w14:textId="77777777"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3FCC4C6F" w14:textId="77777777" w:rsidR="00F914AA" w:rsidRDefault="00F914AA" w:rsidP="00203F10">
            <w:pPr>
              <w:ind w:firstLine="0"/>
            </w:pPr>
            <w:r>
              <w:t>Amplitude das Implicações</w:t>
            </w:r>
          </w:p>
        </w:tc>
        <w:tc>
          <w:tcPr>
            <w:tcW w:w="6378" w:type="dxa"/>
            <w:tcBorders>
              <w:right w:val="single" w:sz="4" w:space="0" w:color="auto"/>
            </w:tcBorders>
          </w:tcPr>
          <w:p w14:paraId="1B9D0668" w14:textId="77777777"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A decisão em questão possui implicações de larga amplitude e escopo.</w:t>
            </w:r>
          </w:p>
        </w:tc>
      </w:tr>
      <w:tr w:rsidR="00F914AA" w14:paraId="47A68C89" w14:textId="77777777"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41297FC3" w14:textId="77777777" w:rsidR="00F914AA" w:rsidRDefault="00F914AA" w:rsidP="00203F10">
            <w:pPr>
              <w:ind w:firstLine="0"/>
            </w:pPr>
            <w:r>
              <w:t>Complexidade</w:t>
            </w:r>
          </w:p>
        </w:tc>
        <w:tc>
          <w:tcPr>
            <w:tcW w:w="6378" w:type="dxa"/>
            <w:tcBorders>
              <w:right w:val="single" w:sz="4" w:space="0" w:color="auto"/>
            </w:tcBorders>
          </w:tcPr>
          <w:p w14:paraId="7017445D" w14:textId="77777777"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 xml:space="preserve">O contexto da tomada de decisão é caracterizado por complexidade e alta </w:t>
            </w:r>
            <w:r w:rsidR="00F213DD">
              <w:t>interconectividade</w:t>
            </w:r>
            <w:r>
              <w:t>, demandando um tratamento integrado.</w:t>
            </w:r>
          </w:p>
        </w:tc>
      </w:tr>
      <w:tr w:rsidR="00F914AA" w14:paraId="4651DBDB" w14:textId="77777777"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5B6A3B36" w14:textId="77777777" w:rsidR="00F914AA" w:rsidRDefault="00F914AA" w:rsidP="00203F10">
            <w:pPr>
              <w:ind w:firstLine="0"/>
            </w:pPr>
            <w:r>
              <w:t>Durabilidade e Irreversibilidade</w:t>
            </w:r>
          </w:p>
        </w:tc>
        <w:tc>
          <w:tcPr>
            <w:tcW w:w="6378" w:type="dxa"/>
            <w:tcBorders>
              <w:right w:val="single" w:sz="4" w:space="0" w:color="auto"/>
            </w:tcBorders>
          </w:tcPr>
          <w:p w14:paraId="156E5F7C" w14:textId="77777777"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Os efeitos da decisão têm impacto perene, possivelmente irreversível, com baixa possibilidade aprendizagem por tentativa e erro.</w:t>
            </w:r>
          </w:p>
        </w:tc>
      </w:tr>
      <w:tr w:rsidR="00F914AA" w14:paraId="7335316B" w14:textId="77777777"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4D6C4928" w14:textId="77777777" w:rsidR="00F914AA" w:rsidRDefault="00F914AA" w:rsidP="00203F10">
            <w:pPr>
              <w:ind w:firstLine="0"/>
            </w:pPr>
            <w:r>
              <w:t xml:space="preserve">Incerteza e </w:t>
            </w:r>
            <w:r w:rsidR="0013681D">
              <w:t>Delay</w:t>
            </w:r>
          </w:p>
        </w:tc>
        <w:tc>
          <w:tcPr>
            <w:tcW w:w="6378" w:type="dxa"/>
            <w:tcBorders>
              <w:right w:val="single" w:sz="4" w:space="0" w:color="auto"/>
            </w:tcBorders>
          </w:tcPr>
          <w:p w14:paraId="4E3F7340" w14:textId="77777777"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Há um delay entre a decisão e seu impacto, com incerteza crescente de acordo com o tempo.</w:t>
            </w:r>
          </w:p>
        </w:tc>
      </w:tr>
      <w:tr w:rsidR="00F914AA" w14:paraId="537949DF" w14:textId="77777777" w:rsidTr="003A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tcBorders>
          </w:tcPr>
          <w:p w14:paraId="5AB5C789" w14:textId="77777777" w:rsidR="00F914AA" w:rsidRDefault="00F914AA" w:rsidP="00203F10">
            <w:pPr>
              <w:ind w:firstLine="0"/>
            </w:pPr>
            <w:r>
              <w:t>Não-Consenso</w:t>
            </w:r>
          </w:p>
        </w:tc>
        <w:tc>
          <w:tcPr>
            <w:tcW w:w="6378" w:type="dxa"/>
            <w:tcBorders>
              <w:right w:val="single" w:sz="4" w:space="0" w:color="auto"/>
            </w:tcBorders>
          </w:tcPr>
          <w:p w14:paraId="0AB4C1BE" w14:textId="77777777" w:rsidR="00F914AA" w:rsidRDefault="00F914AA" w:rsidP="00203F10">
            <w:pPr>
              <w:ind w:firstLine="0"/>
              <w:cnfStyle w:val="000000100000" w:firstRow="0" w:lastRow="0" w:firstColumn="0" w:lastColumn="0" w:oddVBand="0" w:evenVBand="0" w:oddHBand="1" w:evenHBand="0" w:firstRowFirstColumn="0" w:firstRowLastColumn="0" w:lastRowFirstColumn="0" w:lastRowLastColumn="0"/>
            </w:pPr>
            <w:r>
              <w:t>Não há consenso sobre a motivação e a direção da decisão</w:t>
            </w:r>
          </w:p>
        </w:tc>
      </w:tr>
      <w:tr w:rsidR="00F914AA" w14:paraId="5DF53C43" w14:textId="77777777" w:rsidTr="003A446F">
        <w:tc>
          <w:tcPr>
            <w:cnfStyle w:val="001000000000" w:firstRow="0" w:lastRow="0" w:firstColumn="1" w:lastColumn="0" w:oddVBand="0" w:evenVBand="0" w:oddHBand="0" w:evenHBand="0" w:firstRowFirstColumn="0" w:firstRowLastColumn="0" w:lastRowFirstColumn="0" w:lastRowLastColumn="0"/>
            <w:tcW w:w="2689" w:type="dxa"/>
            <w:tcBorders>
              <w:left w:val="single" w:sz="4" w:space="0" w:color="auto"/>
              <w:bottom w:val="single" w:sz="4" w:space="0" w:color="auto"/>
            </w:tcBorders>
          </w:tcPr>
          <w:p w14:paraId="6F13E486" w14:textId="77777777" w:rsidR="00F914AA" w:rsidRDefault="0013681D" w:rsidP="00203F10">
            <w:pPr>
              <w:ind w:firstLine="0"/>
            </w:pPr>
            <w:r>
              <w:t>Ambiente de Mudança</w:t>
            </w:r>
          </w:p>
        </w:tc>
        <w:tc>
          <w:tcPr>
            <w:tcW w:w="6378" w:type="dxa"/>
            <w:tcBorders>
              <w:bottom w:val="single" w:sz="4" w:space="0" w:color="auto"/>
              <w:right w:val="single" w:sz="4" w:space="0" w:color="auto"/>
            </w:tcBorders>
          </w:tcPr>
          <w:p w14:paraId="6932D3D3" w14:textId="77777777" w:rsidR="00F914AA" w:rsidRDefault="00F914AA" w:rsidP="00203F10">
            <w:pPr>
              <w:ind w:firstLine="0"/>
              <w:cnfStyle w:val="000000000000" w:firstRow="0" w:lastRow="0" w:firstColumn="0" w:lastColumn="0" w:oddVBand="0" w:evenVBand="0" w:oddHBand="0" w:evenHBand="0" w:firstRowFirstColumn="0" w:firstRowLastColumn="0" w:lastRowFirstColumn="0" w:lastRowLastColumn="0"/>
            </w:pPr>
            <w:r>
              <w:t>Desafiam o Status Quo, e criam um ambiente politizado onde a mudança é contestada.</w:t>
            </w:r>
          </w:p>
        </w:tc>
      </w:tr>
    </w:tbl>
    <w:p w14:paraId="2415C4C9" w14:textId="77777777" w:rsidR="004A75B2" w:rsidRDefault="00F914AA" w:rsidP="003A446F">
      <w:pPr>
        <w:ind w:firstLine="0"/>
        <w:jc w:val="center"/>
      </w:pPr>
      <w:r>
        <w:lastRenderedPageBreak/>
        <w:t xml:space="preserve">Fonte: Elaborado pelo autor com base em Dyson et al. </w:t>
      </w:r>
      <w:r>
        <w:fldChar w:fldCharType="begin" w:fldLock="1"/>
      </w:r>
      <w:r w:rsidR="00632BE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102893" w:rsidRPr="00102893">
        <w:rPr>
          <w:noProof/>
        </w:rPr>
        <w:t>(2007)</w:t>
      </w:r>
      <w:r>
        <w:fldChar w:fldCharType="end"/>
      </w:r>
      <w:r w:rsidR="00102893">
        <w:t>.</w:t>
      </w:r>
    </w:p>
    <w:p w14:paraId="722B22D1" w14:textId="77777777" w:rsidR="002F67F5" w:rsidRDefault="0013681D" w:rsidP="0093529F">
      <w:r>
        <w:t xml:space="preserve">Considerando estas características das decisões estratégicas, Dyson et al </w:t>
      </w:r>
      <w:r>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3681D">
        <w:rPr>
          <w:noProof/>
        </w:rPr>
        <w:t>(2007)</w:t>
      </w:r>
      <w:r>
        <w:fldChar w:fldCharType="end"/>
      </w:r>
      <w:r>
        <w:t xml:space="preserve"> conc</w:t>
      </w:r>
      <w:r w:rsidR="00270212">
        <w:t>ebem</w:t>
      </w:r>
      <w:r>
        <w:t xml:space="preserve"> o processo de desenvolvimento da estratégia (</w:t>
      </w:r>
      <w:r>
        <w:fldChar w:fldCharType="begin"/>
      </w:r>
      <w:r>
        <w:instrText xml:space="preserve"> REF _Ref478472678 \h </w:instrText>
      </w:r>
      <w:r>
        <w:fldChar w:fldCharType="separate"/>
      </w:r>
      <w:r w:rsidR="00C25FF3" w:rsidRPr="00B66EFC">
        <w:t xml:space="preserve">Figura </w:t>
      </w:r>
      <w:r w:rsidR="00C25FF3">
        <w:rPr>
          <w:noProof/>
        </w:rPr>
        <w:t>10</w:t>
      </w:r>
      <w:r>
        <w:fldChar w:fldCharType="end"/>
      </w:r>
      <w:r>
        <w:t xml:space="preserve">) como </w:t>
      </w:r>
      <w:r w:rsidR="002F67F5">
        <w:t>um conjunto de “ciclos”, ou “loops” de aprendizagem. O primeiro, e mais visível, trata-se de</w:t>
      </w:r>
      <w:r>
        <w:t xml:space="preserve"> </w:t>
      </w:r>
      <w:r w:rsidR="002F67F5">
        <w:t xml:space="preserve">um loop de aprendizagem que envolve a Definição de Direção e Objetivos Estratégicos, Implementação de Mudanças Estratégicas, sujeitas aos recursos disponíveis, gestão da organização, sujeita a inputs incontroláveis, e a aprendizagem a partir da performance </w:t>
      </w:r>
      <w:r w:rsidR="002F67F5" w:rsidRPr="002F67F5">
        <w:rPr>
          <w:i/>
        </w:rPr>
        <w:t>real</w:t>
      </w:r>
      <w:r w:rsidR="002F67F5">
        <w:t xml:space="preserve"> do sistema. Neste loop, a empresa desenvolve sua estratégia aplicando seus planos ao mundo real e ajustando sua estratégia de</w:t>
      </w:r>
      <w:r w:rsidR="0093529F">
        <w:t xml:space="preserve"> acordo com os seus resultados. </w:t>
      </w:r>
      <w:r w:rsidR="0093529F">
        <w:fldChar w:fldCharType="begin" w:fldLock="1"/>
      </w:r>
      <w:r w:rsidR="009352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93529F">
        <w:fldChar w:fldCharType="separate"/>
      </w:r>
      <w:r w:rsidR="0093529F" w:rsidRPr="00F914AA">
        <w:rPr>
          <w:noProof/>
        </w:rPr>
        <w:t>(DYSON et al., 2007)</w:t>
      </w:r>
      <w:r w:rsidR="0093529F">
        <w:fldChar w:fldCharType="end"/>
      </w:r>
      <w:r w:rsidR="0093529F">
        <w:t>.</w:t>
      </w:r>
    </w:p>
    <w:p w14:paraId="7BE396EC" w14:textId="77777777" w:rsidR="00CA4F77" w:rsidRDefault="00CA4F77" w:rsidP="00CA4F77">
      <w:r>
        <w:t xml:space="preserve">Tal loop de aprendizagem é definitivamente necessário, porém igualmente insuficiente. Senge </w:t>
      </w:r>
      <w:r>
        <w:fldChar w:fldCharType="begin" w:fldLock="1"/>
      </w:r>
      <w: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fldChar w:fldCharType="separate"/>
      </w:r>
      <w:r w:rsidRPr="00632BE6">
        <w:rPr>
          <w:noProof/>
        </w:rPr>
        <w:t>(1995)</w:t>
      </w:r>
      <w:r>
        <w:fldChar w:fldCharType="end"/>
      </w:r>
      <w:r>
        <w:t xml:space="preserve"> identifica este pro</w:t>
      </w:r>
      <w:r w:rsidR="008936CC">
        <w:t>blema como um dilema:</w:t>
      </w:r>
    </w:p>
    <w:p w14:paraId="6521C442" w14:textId="77777777" w:rsidR="008936CC" w:rsidRPr="00CA4F77" w:rsidRDefault="008936CC" w:rsidP="008936CC">
      <w:pPr>
        <w:ind w:left="1416"/>
        <w:rPr>
          <w:sz w:val="22"/>
          <w:szCs w:val="22"/>
        </w:rPr>
      </w:pPr>
      <w:r w:rsidRPr="00632BE6">
        <w:rPr>
          <w:sz w:val="22"/>
        </w:rPr>
        <w:t>“Aqui está o grande dilema que confronta as organizações: nós aprendemos melhor a partir da experiência, mas nunca diretamente experimentamos as consequências de muitas das nossas mais importantes decisões. As decisões mais críticas realizadas nas organizações têm consequências amplas que se propagam por anos ou décadas”.</w:t>
      </w:r>
      <w:r>
        <w:rPr>
          <w:sz w:val="22"/>
        </w:rPr>
        <w:t xml:space="preserve"> </w:t>
      </w:r>
      <w:r w:rsidRPr="00632BE6">
        <w:rPr>
          <w:sz w:val="22"/>
          <w:szCs w:val="22"/>
        </w:rPr>
        <w:fldChar w:fldCharType="begin" w:fldLock="1"/>
      </w:r>
      <w:r>
        <w:rPr>
          <w:sz w:val="22"/>
          <w:szCs w:val="22"/>
        </w:rP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"locator" : "23", "uris" : [ "http://www.mendeley.com/documents/?uuid=337fd2f0-bba4-4789-9938-d707f511b54a" ] } ], "mendeley" : { "formattedCitation" : "(SENGE et al., 1995, p. 23)", "plainTextFormattedCitation" : "(SENGE et al., 1995, p. 23)", "previouslyFormattedCitation" : "(SENGE et al., 1995, p. 23)" }, "properties" : { "noteIndex" : 0 }, "schema" : "https://github.com/citation-style-language/schema/raw/master/csl-citation.json" }</w:instrText>
      </w:r>
      <w:r w:rsidRPr="00632BE6">
        <w:rPr>
          <w:sz w:val="22"/>
          <w:szCs w:val="22"/>
        </w:rPr>
        <w:fldChar w:fldCharType="separate"/>
      </w:r>
      <w:r w:rsidRPr="00632BE6">
        <w:rPr>
          <w:noProof/>
          <w:sz w:val="22"/>
          <w:szCs w:val="22"/>
        </w:rPr>
        <w:t>(SENGE et al., 1995, p. 23)</w:t>
      </w:r>
      <w:r w:rsidRPr="00632BE6">
        <w:rPr>
          <w:sz w:val="22"/>
          <w:szCs w:val="22"/>
        </w:rPr>
        <w:fldChar w:fldCharType="end"/>
      </w:r>
      <w:r w:rsidRPr="00632BE6">
        <w:rPr>
          <w:sz w:val="22"/>
          <w:szCs w:val="22"/>
        </w:rPr>
        <w:t>.</w:t>
      </w:r>
    </w:p>
    <w:p w14:paraId="5B7300CD" w14:textId="77777777" w:rsidR="002F67F5" w:rsidRDefault="006A0381" w:rsidP="002F67F5">
      <w:r>
        <w:t>O d</w:t>
      </w:r>
      <w:r w:rsidR="008936CC">
        <w:t xml:space="preserve">ilema identificado por Senge </w:t>
      </w:r>
      <w:r w:rsidR="008936CC">
        <w:fldChar w:fldCharType="begin" w:fldLock="1"/>
      </w:r>
      <w:r w:rsidR="008936CC">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rsidR="008936CC">
        <w:fldChar w:fldCharType="separate"/>
      </w:r>
      <w:r w:rsidR="008936CC" w:rsidRPr="00632BE6">
        <w:rPr>
          <w:noProof/>
        </w:rPr>
        <w:t>(1995)</w:t>
      </w:r>
      <w:r w:rsidR="008936CC">
        <w:fldChar w:fldCharType="end"/>
      </w:r>
      <w:r w:rsidR="008936CC">
        <w:t xml:space="preserve"> implica que a</w:t>
      </w:r>
      <w:r w:rsidR="0043063D">
        <w:t xml:space="preserve">lterar </w:t>
      </w:r>
      <w:r w:rsidR="008936CC">
        <w:t>uma</w:t>
      </w:r>
      <w:r w:rsidR="0043063D">
        <w:t xml:space="preserve"> estratégia apenas após a constatação de um efeito indesejável observado pode levar a organização a apenas mudar quando a mesma se encontra em um rumo irrecuperável. </w:t>
      </w:r>
      <w:r w:rsidR="00E96BB4">
        <w:t>Por este motivo,</w:t>
      </w:r>
      <w:r w:rsidR="0043063D">
        <w:t xml:space="preserve"> um processo de desenvolvimento da estratégia efetivo necessita de um mecanismo de aprendizagem proativo, o qual envolverá antecipar possíveis futuros, </w:t>
      </w:r>
      <w:r w:rsidR="00E96BB4">
        <w:t>desenvolver opções estratégicas</w:t>
      </w:r>
      <w:r w:rsidR="0043063D">
        <w:t xml:space="preserve"> e testar o seu possível impacto.</w:t>
      </w:r>
      <w:r w:rsidR="002F67F5">
        <w:t xml:space="preserve"> </w:t>
      </w:r>
      <w:r w:rsidR="0043063D">
        <w:t>Este processo é indicado como a caixa central d</w:t>
      </w:r>
      <w:r w:rsidR="002F67F5">
        <w:t xml:space="preserve">a </w:t>
      </w:r>
      <w:r w:rsidR="002F67F5">
        <w:fldChar w:fldCharType="begin"/>
      </w:r>
      <w:r w:rsidR="002F67F5">
        <w:instrText xml:space="preserve"> REF _Ref478472678 \h </w:instrText>
      </w:r>
      <w:r w:rsidR="002F67F5">
        <w:fldChar w:fldCharType="separate"/>
      </w:r>
      <w:r w:rsidR="00C25FF3" w:rsidRPr="00B66EFC">
        <w:t xml:space="preserve">Figura </w:t>
      </w:r>
      <w:r w:rsidR="00C25FF3">
        <w:rPr>
          <w:noProof/>
        </w:rPr>
        <w:t>10</w:t>
      </w:r>
      <w:r w:rsidR="002F67F5">
        <w:fldChar w:fldCharType="end"/>
      </w:r>
      <w:r w:rsidR="002F67F5">
        <w:t xml:space="preserve">, </w:t>
      </w:r>
      <w:r w:rsidR="0043063D">
        <w:t>ou seja, o “Ensaio da Estratégia” (</w:t>
      </w:r>
      <w:r w:rsidR="0043063D" w:rsidRPr="00BC5B27">
        <w:t>Strategy Rehea</w:t>
      </w:r>
      <w:r w:rsidR="00F213DD" w:rsidRPr="00BC5B27">
        <w:t>r</w:t>
      </w:r>
      <w:r w:rsidR="0043063D" w:rsidRPr="00BC5B27">
        <w:t>sal</w:t>
      </w:r>
      <w:r w:rsidR="0043063D">
        <w:t>).</w:t>
      </w:r>
      <w:r w:rsidR="00102893" w:rsidRPr="00102893">
        <w:t xml:space="preserve"> </w:t>
      </w:r>
      <w:r w:rsidR="00102893">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102893">
        <w:fldChar w:fldCharType="separate"/>
      </w:r>
      <w:r w:rsidR="00102893" w:rsidRPr="00F914AA">
        <w:rPr>
          <w:noProof/>
        </w:rPr>
        <w:t>(DYSON et al., 2007)</w:t>
      </w:r>
      <w:r w:rsidR="00102893">
        <w:fldChar w:fldCharType="end"/>
      </w:r>
      <w:r w:rsidR="00102893">
        <w:t>.</w:t>
      </w:r>
    </w:p>
    <w:p w14:paraId="65F296BB" w14:textId="6B5EC6D8" w:rsidR="00A10A24" w:rsidRDefault="00A10A24" w:rsidP="00A10A24">
      <w:pPr>
        <w:pStyle w:val="Legenda"/>
      </w:pPr>
      <w:bookmarkStart w:id="48" w:name="_Ref478472678"/>
      <w:bookmarkStart w:id="49" w:name="_Toc481313012"/>
      <w:r w:rsidRPr="00B66EFC">
        <w:lastRenderedPageBreak/>
        <w:t xml:space="preserve">Figura </w:t>
      </w:r>
      <w:r w:rsidR="00D2653E">
        <w:fldChar w:fldCharType="begin"/>
      </w:r>
      <w:r w:rsidR="00D2653E">
        <w:instrText xml:space="preserve"> SEQ Figura \* ARABIC </w:instrText>
      </w:r>
      <w:r w:rsidR="00D2653E">
        <w:fldChar w:fldCharType="separate"/>
      </w:r>
      <w:r w:rsidR="00667DA5">
        <w:rPr>
          <w:noProof/>
        </w:rPr>
        <w:t>13</w:t>
      </w:r>
      <w:r w:rsidR="00D2653E">
        <w:rPr>
          <w:noProof/>
        </w:rPr>
        <w:fldChar w:fldCharType="end"/>
      </w:r>
      <w:bookmarkEnd w:id="48"/>
      <w:r w:rsidRPr="00B66EFC">
        <w:t xml:space="preserve"> – </w:t>
      </w:r>
      <w:r>
        <w:t>Processo de Desenvolvimento da Estratégia</w:t>
      </w:r>
      <w:bookmarkEnd w:id="49"/>
    </w:p>
    <w:p w14:paraId="268D711B" w14:textId="77777777" w:rsidR="00A10A24" w:rsidRDefault="00A10A24" w:rsidP="00A10A24">
      <w:pPr>
        <w:ind w:firstLine="0"/>
      </w:pPr>
      <w:r>
        <w:rPr>
          <w:noProof/>
        </w:rPr>
        <w:drawing>
          <wp:inline distT="0" distB="0" distL="0" distR="0" wp14:anchorId="177D1C6D" wp14:editId="35B8341A">
            <wp:extent cx="5722327" cy="405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5788" cy="4074286"/>
                    </a:xfrm>
                    <a:prstGeom prst="rect">
                      <a:avLst/>
                    </a:prstGeom>
                    <a:noFill/>
                  </pic:spPr>
                </pic:pic>
              </a:graphicData>
            </a:graphic>
          </wp:inline>
        </w:drawing>
      </w:r>
    </w:p>
    <w:p w14:paraId="1B38E53D" w14:textId="77777777" w:rsidR="00A10A24" w:rsidRDefault="00A10A24" w:rsidP="00A10A24">
      <w:pPr>
        <w:ind w:firstLine="0"/>
        <w:jc w:val="center"/>
        <w:rPr>
          <w:lang w:val="es-ES_tradnl"/>
        </w:rPr>
      </w:pPr>
      <w:r w:rsidRPr="00BC5B27">
        <w:rPr>
          <w:lang w:val="es-ES_tradnl"/>
        </w:rPr>
        <w:t>Fonte:</w:t>
      </w:r>
      <w:r w:rsidRPr="003A446F">
        <w:rPr>
          <w:lang w:val="es-ES_tradnl"/>
        </w:rPr>
        <w:t xml:space="preserve"> Dyson et al. </w:t>
      </w:r>
      <w:r>
        <w:fldChar w:fldCharType="begin" w:fldLock="1"/>
      </w:r>
      <w:r w:rsidRPr="003A446F">
        <w:rPr>
          <w:lang w:val="es-ES_tradnl"/>
        </w:rPr>
        <w:instrText>ADDIN CSL_CITATION { "citationItems" : [ { "id" : "ITEM-1", "itemData" : { "author" : [ { "drop</w:instrText>
      </w:r>
      <w:r>
        <w:rPr>
          <w:lang w:val="es-ES_tradnl"/>
        </w:rPr>
        <w:instrText>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"12", "suppress-author" : 1, "uris" : [ "http://www.mendeley.com/documents/?uuid=e662ee86-59b0-4974-be2e-3cd1ae4beb20" ] } ], "mendeley" : { "formattedCitation" : "(2007, p. 12)", "plainTextFormattedCitation" : "(2007, p. 12)", "previouslyFormattedCitation" : "(2007, p. 12)" }, "properties" : { "noteIndex" : 0 }, "schema" : "https://github.com/citation-style-language/schema/raw/master/csl-citation.json" }</w:instrText>
      </w:r>
      <w:r>
        <w:fldChar w:fldCharType="separate"/>
      </w:r>
      <w:r w:rsidRPr="00285767">
        <w:rPr>
          <w:noProof/>
          <w:lang w:val="es-ES_tradnl"/>
        </w:rPr>
        <w:t>(2007, p. 12)</w:t>
      </w:r>
      <w:r>
        <w:fldChar w:fldCharType="end"/>
      </w:r>
      <w:r w:rsidRPr="00285767">
        <w:rPr>
          <w:lang w:val="es-ES_tradnl"/>
        </w:rPr>
        <w:t>.</w:t>
      </w:r>
    </w:p>
    <w:p w14:paraId="70BF1320" w14:textId="77777777" w:rsidR="00C3373C" w:rsidRDefault="0083301D" w:rsidP="00A765BA">
      <w:r>
        <w:t xml:space="preserve">Considerando a necessidade de antecipação, Dyson et al. </w:t>
      </w:r>
      <w:r>
        <w:fldChar w:fldCharType="begin" w:fldLock="1"/>
      </w:r>
      <w: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02893">
        <w:rPr>
          <w:noProof/>
        </w:rPr>
        <w:t>(2007)</w:t>
      </w:r>
      <w:r>
        <w:fldChar w:fldCharType="end"/>
      </w:r>
      <w:r>
        <w:t xml:space="preserve"> nomeiam o processo de “ensaio da estratégia” compreendendo </w:t>
      </w:r>
      <w:r w:rsidR="00431147">
        <w:t>o uso de modelos que exploram a pe</w:t>
      </w:r>
      <w:r w:rsidR="009E3F93">
        <w:t>rformance futura da organização</w:t>
      </w:r>
      <w:r w:rsidR="00431147">
        <w:t xml:space="preserve"> e são usados para testar e avaliar opções estratégicas alternativas. Esta performance futura “virtual” pode então ser comparada em relação à direção pretendida para a organização</w:t>
      </w:r>
      <w:r w:rsidR="00A765BA">
        <w:t>. Como a performance da organização também será influenciada por incertezas externas, esta avaliação necessita de uma maneira de capturar tal incerteza. A razão pela qual realizar esta avaliação reside no pressuposto de que é necessário adotar uma atitude crítica em relação às iniciativas estratégicas, de modo que, quanto melhor for o “teste” da estratégia, mai</w:t>
      </w:r>
      <w:r w:rsidR="009E3F93">
        <w:t>or</w:t>
      </w:r>
      <w:r w:rsidR="00A765BA">
        <w:t xml:space="preserve"> será que a </w:t>
      </w:r>
      <w:r w:rsidR="009E3F93">
        <w:t>sua chance de sucesso</w:t>
      </w:r>
      <w:r w:rsidR="00A765BA">
        <w:t>.</w:t>
      </w:r>
      <w:r w:rsidR="00A765BA" w:rsidRPr="00102893">
        <w:t xml:space="preserve"> </w:t>
      </w:r>
      <w:r w:rsidR="00A765BA">
        <w:fldChar w:fldCharType="begin" w:fldLock="1"/>
      </w:r>
      <w:r w:rsidR="00A765BA">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A765BA">
        <w:fldChar w:fldCharType="separate"/>
      </w:r>
      <w:r w:rsidR="00A765BA" w:rsidRPr="00F914AA">
        <w:rPr>
          <w:noProof/>
        </w:rPr>
        <w:t>(DYSON et al., 2007)</w:t>
      </w:r>
      <w:r w:rsidR="00A765BA">
        <w:fldChar w:fldCharType="end"/>
      </w:r>
      <w:r w:rsidR="00A765BA">
        <w:t>.</w:t>
      </w:r>
    </w:p>
    <w:p w14:paraId="6D4D94C7" w14:textId="77777777" w:rsidR="00A672C9" w:rsidRDefault="00CA0619" w:rsidP="00A765BA">
      <w:r>
        <w:t xml:space="preserve">Dyson et al. </w:t>
      </w:r>
      <w:r>
        <w:fldChar w:fldCharType="begin" w:fldLock="1"/>
      </w:r>
      <w:r w:rsidR="005F72F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00361103" w:rsidRPr="00361103">
        <w:rPr>
          <w:noProof/>
        </w:rPr>
        <w:t>(2007, p. 21)</w:t>
      </w:r>
      <w:r>
        <w:fldChar w:fldCharType="end"/>
      </w:r>
      <w:r>
        <w:t xml:space="preserve"> propõe atributos </w:t>
      </w:r>
      <w:r w:rsidR="00361103">
        <w:t>de efetividade de um</w:t>
      </w:r>
      <w:r>
        <w:t xml:space="preserve"> processo de desenvolvimento da estratégia</w:t>
      </w:r>
      <w:r w:rsidR="00361103">
        <w:t xml:space="preserve">. Dentre estes atributos, propõe-se que a etapa de avaliação estratégica será efetiva caso não apenas realize uma avaliação financeira, mas sim </w:t>
      </w:r>
      <w:r w:rsidR="005F72FE">
        <w:t xml:space="preserve">comtemple uma “avaliação multidimensional incorporando risco e incerteza”. </w:t>
      </w:r>
      <w:r w:rsidR="005F72FE">
        <w:fldChar w:fldCharType="begin" w:fldLock="1"/>
      </w:r>
      <w:r w:rsidR="00A518C8">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rsidR="005F72FE">
        <w:fldChar w:fldCharType="separate"/>
      </w:r>
      <w:r w:rsidR="005F72FE" w:rsidRPr="005F72FE">
        <w:rPr>
          <w:noProof/>
        </w:rPr>
        <w:t>(DYSON et al., 2007, p. 21)</w:t>
      </w:r>
      <w:r w:rsidR="005F72FE">
        <w:fldChar w:fldCharType="end"/>
      </w:r>
      <w:r w:rsidR="005F72FE">
        <w:t>.</w:t>
      </w:r>
      <w:r w:rsidR="00A672C9">
        <w:t xml:space="preserve"> </w:t>
      </w:r>
    </w:p>
    <w:p w14:paraId="545194B2" w14:textId="77777777" w:rsidR="0027117A" w:rsidRDefault="00A672C9" w:rsidP="00A672C9">
      <w:r>
        <w:lastRenderedPageBreak/>
        <w:t>Esta seção apresentou conceitos e diretrizes gerais para o desenvolvimento da estratégia, indicando que este processo deve levar em consideração a incerteza inerente às decisões estratégicas. No entanto, ainda é necessária uma definição sobre o que é “incerteza”, para então poder endereçá-la de maneira adequada. Este é o papel da seção seguinte.</w:t>
      </w:r>
    </w:p>
    <w:p w14:paraId="58C25AFC" w14:textId="77777777" w:rsidR="00B66EFC" w:rsidRDefault="00A10A24" w:rsidP="00C861A3">
      <w:pPr>
        <w:pStyle w:val="Ttulo3"/>
      </w:pPr>
      <w:bookmarkStart w:id="50" w:name="_Toc479347060"/>
      <w:r>
        <w:t>Níveis de Incerteza</w:t>
      </w:r>
      <w:r w:rsidR="00573AAD">
        <w:t xml:space="preserve"> e Incerteza Profunda</w:t>
      </w:r>
      <w:bookmarkEnd w:id="50"/>
    </w:p>
    <w:p w14:paraId="5724491B" w14:textId="58C98EEF" w:rsidR="00384AF5" w:rsidRPr="00D856A1" w:rsidRDefault="004E546A" w:rsidP="00763D4D">
      <w:pPr>
        <w:rPr>
          <w:bCs/>
          <w:color w:val="000000"/>
          <w:szCs w:val="18"/>
        </w:rPr>
      </w:pPr>
      <w:r>
        <w:t xml:space="preserve">A tomada de decisão em situações de incerteza (conhecida como </w:t>
      </w:r>
      <w:r w:rsidRPr="00BC5B27">
        <w:rPr>
          <w:i/>
        </w:rPr>
        <w:t>Decision Making Under Deep Uncertainty</w:t>
      </w:r>
      <w:r>
        <w:t xml:space="preserve">) é um tipo particular de problemas complexos (ou, </w:t>
      </w:r>
      <w:r w:rsidRPr="00BC5B27">
        <w:rPr>
          <w:i/>
        </w:rPr>
        <w:t>wicked problems</w:t>
      </w:r>
      <w:r>
        <w:t xml:space="preserve">). </w:t>
      </w:r>
      <w:r>
        <w:fldChar w:fldCharType="begin" w:fldLock="1"/>
      </w:r>
      <w:r w:rsidR="00816EA8">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r>
        <w:t>.</w:t>
      </w:r>
      <w:r w:rsidR="00A10A24">
        <w:t xml:space="preserve"> </w:t>
      </w:r>
      <w:r w:rsidR="00295FAB" w:rsidRPr="00295FAB">
        <w:t>Con</w:t>
      </w:r>
      <w:r w:rsidR="00295FAB">
        <w:t xml:space="preserve">forme ilustrado na </w:t>
      </w:r>
      <w:r w:rsidR="00D856A1">
        <w:fldChar w:fldCharType="begin"/>
      </w:r>
      <w:r w:rsidR="00D856A1">
        <w:instrText xml:space="preserve"> REF _Ref479347957 \h </w:instrText>
      </w:r>
      <w:r w:rsidR="00D856A1">
        <w:fldChar w:fldCharType="separate"/>
      </w:r>
      <w:r w:rsidR="00C25FF3" w:rsidRPr="00B66EFC">
        <w:t xml:space="preserve">Figura </w:t>
      </w:r>
      <w:r w:rsidR="00C25FF3">
        <w:rPr>
          <w:noProof/>
        </w:rPr>
        <w:t>11</w:t>
      </w:r>
      <w:r w:rsidR="00D856A1">
        <w:fldChar w:fldCharType="end"/>
      </w:r>
      <w:r w:rsidR="00A12864">
        <w:t>, a incerteza pode ser caracterizada em relação ao conhecimento presumido sobre diversos aspectos de uma situação</w:t>
      </w:r>
      <w:r w:rsidR="0065212A">
        <w:t xml:space="preserve"> </w:t>
      </w:r>
      <w:r w:rsidR="0065212A">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65212A">
        <w:fldChar w:fldCharType="separate"/>
      </w:r>
      <w:r w:rsidR="0065212A" w:rsidRPr="000D14B8">
        <w:rPr>
          <w:noProof/>
        </w:rPr>
        <w:t>(WALKER; LEMPERT; KWAKKEL, 2013)</w:t>
      </w:r>
      <w:r w:rsidR="0065212A">
        <w:fldChar w:fldCharType="end"/>
      </w:r>
      <w:r w:rsidR="00A12864">
        <w:t>: i) o contexto futuro. ii) O modelo do sistema que representa este futuro, iii) os outcomes presentes neste sistema (variáveis de</w:t>
      </w:r>
      <w:r w:rsidR="006C2CEC">
        <w:t xml:space="preserve"> resposta / resultados), e iv) o</w:t>
      </w:r>
      <w:r w:rsidR="00A12864">
        <w:t xml:space="preserve">s pesos que os diversos stakeholders envolvidos na situação atribuem </w:t>
      </w:r>
      <w:r w:rsidR="006C2CEC">
        <w:t>a</w:t>
      </w:r>
      <w:r w:rsidR="00A12864">
        <w:t xml:space="preserve"> estes outcomes.</w:t>
      </w:r>
    </w:p>
    <w:p w14:paraId="261564BB" w14:textId="77777777" w:rsidR="009F3516" w:rsidRDefault="009F3516" w:rsidP="009F3516">
      <w:r>
        <w:t xml:space="preserve">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DC61E32" w14:textId="77777777" w:rsidR="009F3516" w:rsidRDefault="009F3516" w:rsidP="009F3516">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No nível 3 de incerteza (futuros alternativos ranqueados) estão as situações nas quais é possível listar futuros alternativos, e é possível ordenar tais futuros em termos de probabilidade percebida.</w:t>
      </w:r>
    </w:p>
    <w:p w14:paraId="548129D9" w14:textId="77777777" w:rsidR="00CA2221" w:rsidRDefault="00CA2221">
      <w:pPr>
        <w:autoSpaceDE/>
        <w:autoSpaceDN/>
        <w:adjustRightInd/>
        <w:spacing w:after="160" w:line="259" w:lineRule="auto"/>
        <w:ind w:firstLine="0"/>
        <w:jc w:val="left"/>
        <w:rPr>
          <w:bCs/>
          <w:color w:val="000000"/>
          <w:szCs w:val="18"/>
        </w:rPr>
      </w:pPr>
      <w:bookmarkStart w:id="51" w:name="_Ref471909577"/>
      <w:r>
        <w:br w:type="page"/>
      </w:r>
    </w:p>
    <w:p w14:paraId="7A2F40D2" w14:textId="03BD5475" w:rsidR="00B66EFC" w:rsidRDefault="00B66EFC" w:rsidP="00B66EFC">
      <w:pPr>
        <w:pStyle w:val="Legenda"/>
      </w:pPr>
      <w:bookmarkStart w:id="52" w:name="_Ref479347957"/>
      <w:bookmarkStart w:id="53" w:name="_Toc481313013"/>
      <w:r w:rsidRPr="00B66EFC">
        <w:lastRenderedPageBreak/>
        <w:t xml:space="preserve">Figura </w:t>
      </w:r>
      <w:r w:rsidR="00D2653E">
        <w:fldChar w:fldCharType="begin"/>
      </w:r>
      <w:r w:rsidR="00D2653E">
        <w:instrText xml:space="preserve"> SEQ Figura \* ARABIC </w:instrText>
      </w:r>
      <w:r w:rsidR="00D2653E">
        <w:fldChar w:fldCharType="separate"/>
      </w:r>
      <w:r w:rsidR="00667DA5">
        <w:rPr>
          <w:noProof/>
        </w:rPr>
        <w:t>14</w:t>
      </w:r>
      <w:r w:rsidR="00D2653E">
        <w:rPr>
          <w:noProof/>
        </w:rPr>
        <w:fldChar w:fldCharType="end"/>
      </w:r>
      <w:bookmarkEnd w:id="51"/>
      <w:bookmarkEnd w:id="52"/>
      <w:r w:rsidRPr="00B66EFC">
        <w:t xml:space="preserve"> – Níveis de Incerteza e Deep Uncer</w:t>
      </w:r>
      <w:r w:rsidR="00AE5FEF">
        <w:t>tain</w:t>
      </w:r>
      <w:r w:rsidRPr="00B66EFC">
        <w:t>ty</w:t>
      </w:r>
      <w:bookmarkEnd w:id="53"/>
    </w:p>
    <w:tbl>
      <w:tblPr>
        <w:tblStyle w:val="Tabelacomgrade"/>
        <w:tblW w:w="9258" w:type="dxa"/>
        <w:tblLook w:val="04A0" w:firstRow="1" w:lastRow="0" w:firstColumn="1" w:lastColumn="0" w:noHBand="0" w:noVBand="1"/>
      </w:tblPr>
      <w:tblGrid>
        <w:gridCol w:w="1279"/>
        <w:gridCol w:w="429"/>
        <w:gridCol w:w="1423"/>
        <w:gridCol w:w="1423"/>
        <w:gridCol w:w="1423"/>
        <w:gridCol w:w="1423"/>
        <w:gridCol w:w="1423"/>
        <w:gridCol w:w="435"/>
      </w:tblGrid>
      <w:tr w:rsidR="000D14B8" w:rsidRPr="000D14B8" w14:paraId="7F680641" w14:textId="77777777" w:rsidTr="000D14B8">
        <w:tc>
          <w:tcPr>
            <w:tcW w:w="1413" w:type="dxa"/>
            <w:vMerge w:val="restart"/>
            <w:vAlign w:val="center"/>
          </w:tcPr>
          <w:p w14:paraId="01D6B413" w14:textId="77777777" w:rsidR="000D14B8" w:rsidRPr="000D14B8" w:rsidRDefault="000D14B8" w:rsidP="00384AF5">
            <w:pPr>
              <w:spacing w:line="240" w:lineRule="auto"/>
              <w:ind w:firstLine="0"/>
              <w:jc w:val="center"/>
              <w:rPr>
                <w:rFonts w:cs="Arial"/>
                <w:b/>
                <w:sz w:val="18"/>
                <w:szCs w:val="20"/>
              </w:rPr>
            </w:pPr>
            <w:r>
              <w:rPr>
                <w:rFonts w:cs="Arial"/>
                <w:b/>
                <w:sz w:val="18"/>
                <w:szCs w:val="20"/>
              </w:rPr>
              <w:t>Localização</w:t>
            </w:r>
          </w:p>
        </w:tc>
        <w:tc>
          <w:tcPr>
            <w:tcW w:w="7845" w:type="dxa"/>
            <w:gridSpan w:val="7"/>
            <w:vAlign w:val="center"/>
          </w:tcPr>
          <w:p w14:paraId="24C6F314" w14:textId="77777777" w:rsidR="000D14B8" w:rsidRPr="000D14B8" w:rsidRDefault="000D14B8" w:rsidP="00384AF5">
            <w:pPr>
              <w:spacing w:line="240" w:lineRule="auto"/>
              <w:ind w:firstLine="0"/>
              <w:jc w:val="center"/>
              <w:rPr>
                <w:rFonts w:cs="Arial"/>
                <w:b/>
                <w:sz w:val="18"/>
                <w:szCs w:val="20"/>
              </w:rPr>
            </w:pPr>
            <w:r w:rsidRPr="000D14B8">
              <w:rPr>
                <w:rFonts w:cs="Arial"/>
                <w:b/>
                <w:sz w:val="18"/>
                <w:szCs w:val="20"/>
              </w:rPr>
              <w:t>Nível de Incerteza</w:t>
            </w:r>
          </w:p>
        </w:tc>
      </w:tr>
      <w:tr w:rsidR="000D14B8" w:rsidRPr="000D14B8" w14:paraId="13A00DC7" w14:textId="77777777" w:rsidTr="000D14B8">
        <w:tc>
          <w:tcPr>
            <w:tcW w:w="1413" w:type="dxa"/>
            <w:vMerge/>
          </w:tcPr>
          <w:p w14:paraId="54C4E11A" w14:textId="77777777" w:rsidR="000D14B8" w:rsidRPr="000D14B8" w:rsidRDefault="000D14B8" w:rsidP="00384AF5">
            <w:pPr>
              <w:spacing w:line="240" w:lineRule="auto"/>
              <w:ind w:firstLine="0"/>
              <w:rPr>
                <w:rFonts w:cs="Arial"/>
                <w:sz w:val="18"/>
                <w:szCs w:val="20"/>
              </w:rPr>
            </w:pPr>
          </w:p>
        </w:tc>
        <w:tc>
          <w:tcPr>
            <w:tcW w:w="425" w:type="dxa"/>
            <w:vMerge w:val="restart"/>
            <w:textDirection w:val="btLr"/>
            <w:vAlign w:val="center"/>
          </w:tcPr>
          <w:p w14:paraId="1FFC7518"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Certeza Completa</w:t>
            </w:r>
          </w:p>
        </w:tc>
        <w:tc>
          <w:tcPr>
            <w:tcW w:w="1398" w:type="dxa"/>
          </w:tcPr>
          <w:p w14:paraId="3324DA9C"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1</w:t>
            </w:r>
          </w:p>
        </w:tc>
        <w:tc>
          <w:tcPr>
            <w:tcW w:w="1398" w:type="dxa"/>
          </w:tcPr>
          <w:p w14:paraId="27E351B0"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2</w:t>
            </w:r>
          </w:p>
        </w:tc>
        <w:tc>
          <w:tcPr>
            <w:tcW w:w="1398" w:type="dxa"/>
          </w:tcPr>
          <w:p w14:paraId="56C19D8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3</w:t>
            </w:r>
          </w:p>
        </w:tc>
        <w:tc>
          <w:tcPr>
            <w:tcW w:w="1398" w:type="dxa"/>
          </w:tcPr>
          <w:p w14:paraId="5CC661D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4</w:t>
            </w:r>
          </w:p>
        </w:tc>
        <w:tc>
          <w:tcPr>
            <w:tcW w:w="1398" w:type="dxa"/>
          </w:tcPr>
          <w:p w14:paraId="41A58992"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5</w:t>
            </w:r>
          </w:p>
        </w:tc>
        <w:tc>
          <w:tcPr>
            <w:tcW w:w="430" w:type="dxa"/>
            <w:vMerge w:val="restart"/>
            <w:textDirection w:val="tbRl"/>
            <w:vAlign w:val="center"/>
          </w:tcPr>
          <w:p w14:paraId="069B6C8D"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Ignorância Completa</w:t>
            </w:r>
          </w:p>
        </w:tc>
      </w:tr>
      <w:tr w:rsidR="000D14B8" w:rsidRPr="000D14B8" w14:paraId="44BE5C9E" w14:textId="77777777" w:rsidTr="000D14B8">
        <w:tc>
          <w:tcPr>
            <w:tcW w:w="1413" w:type="dxa"/>
          </w:tcPr>
          <w:p w14:paraId="7E3D59BD" w14:textId="77777777" w:rsidR="000D14B8" w:rsidRPr="000D14B8" w:rsidRDefault="000D14B8" w:rsidP="00384AF5">
            <w:pPr>
              <w:spacing w:line="240" w:lineRule="auto"/>
              <w:ind w:firstLine="0"/>
              <w:rPr>
                <w:rFonts w:cs="Arial"/>
                <w:b/>
                <w:sz w:val="18"/>
                <w:szCs w:val="18"/>
              </w:rPr>
            </w:pPr>
            <w:r w:rsidRPr="000D14B8">
              <w:rPr>
                <w:rFonts w:cs="Arial"/>
                <w:b/>
                <w:sz w:val="18"/>
                <w:szCs w:val="18"/>
              </w:rPr>
              <w:t>Contexto</w:t>
            </w:r>
            <w:r w:rsidR="00A12864">
              <w:rPr>
                <w:rFonts w:cs="Arial"/>
                <w:b/>
                <w:sz w:val="18"/>
                <w:szCs w:val="18"/>
              </w:rPr>
              <w:t xml:space="preserve"> Futuro</w:t>
            </w:r>
          </w:p>
        </w:tc>
        <w:tc>
          <w:tcPr>
            <w:tcW w:w="425" w:type="dxa"/>
            <w:vMerge/>
          </w:tcPr>
          <w:p w14:paraId="12A8AEAF" w14:textId="77777777" w:rsidR="000D14B8" w:rsidRPr="000D14B8" w:rsidRDefault="000D14B8" w:rsidP="00384AF5">
            <w:pPr>
              <w:spacing w:line="240" w:lineRule="auto"/>
              <w:rPr>
                <w:rFonts w:cs="Arial"/>
                <w:sz w:val="18"/>
                <w:szCs w:val="20"/>
              </w:rPr>
            </w:pPr>
          </w:p>
        </w:tc>
        <w:tc>
          <w:tcPr>
            <w:tcW w:w="1398" w:type="dxa"/>
            <w:vAlign w:val="bottom"/>
          </w:tcPr>
          <w:p w14:paraId="6C422F5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claro</w:t>
            </w:r>
          </w:p>
          <w:p w14:paraId="421EE62F"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76B38D41" wp14:editId="613EDF36">
                  <wp:extent cx="766800" cy="61014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66800" cy="610141"/>
                          </a:xfrm>
                          <a:prstGeom prst="rect">
                            <a:avLst/>
                          </a:prstGeom>
                        </pic:spPr>
                      </pic:pic>
                    </a:graphicData>
                  </a:graphic>
                </wp:inline>
              </w:drawing>
            </w:r>
          </w:p>
        </w:tc>
        <w:tc>
          <w:tcPr>
            <w:tcW w:w="1398" w:type="dxa"/>
          </w:tcPr>
          <w:p w14:paraId="3671814D"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com probabilidades</w:t>
            </w:r>
          </w:p>
          <w:p w14:paraId="3B7A33D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4060A56" wp14:editId="36C7586A">
                  <wp:extent cx="766742" cy="4253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6149" cy="430520"/>
                          </a:xfrm>
                          <a:prstGeom prst="rect">
                            <a:avLst/>
                          </a:prstGeom>
                        </pic:spPr>
                      </pic:pic>
                    </a:graphicData>
                  </a:graphic>
                </wp:inline>
              </w:drawing>
            </w:r>
          </w:p>
        </w:tc>
        <w:tc>
          <w:tcPr>
            <w:tcW w:w="1398" w:type="dxa"/>
            <w:vAlign w:val="bottom"/>
          </w:tcPr>
          <w:p w14:paraId="5A23F3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ranqueados</w:t>
            </w:r>
          </w:p>
          <w:p w14:paraId="3045711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897A5D0" wp14:editId="0CC0E519">
                  <wp:extent cx="766800" cy="549781"/>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66800" cy="549781"/>
                          </a:xfrm>
                          <a:prstGeom prst="rect">
                            <a:avLst/>
                          </a:prstGeom>
                        </pic:spPr>
                      </pic:pic>
                    </a:graphicData>
                  </a:graphic>
                </wp:inline>
              </w:drawing>
            </w:r>
          </w:p>
        </w:tc>
        <w:tc>
          <w:tcPr>
            <w:tcW w:w="1398" w:type="dxa"/>
            <w:vAlign w:val="bottom"/>
          </w:tcPr>
          <w:p w14:paraId="7310CC95"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futuros plausíveis</w:t>
            </w:r>
          </w:p>
          <w:p w14:paraId="66855DAC"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5F219CF6" wp14:editId="278F8201">
                  <wp:extent cx="766800" cy="5032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6800" cy="503213"/>
                          </a:xfrm>
                          <a:prstGeom prst="rect">
                            <a:avLst/>
                          </a:prstGeom>
                        </pic:spPr>
                      </pic:pic>
                    </a:graphicData>
                  </a:graphic>
                </wp:inline>
              </w:drawing>
            </w:r>
          </w:p>
        </w:tc>
        <w:tc>
          <w:tcPr>
            <w:tcW w:w="1398" w:type="dxa"/>
            <w:vAlign w:val="bottom"/>
          </w:tcPr>
          <w:p w14:paraId="25677E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desconhecido</w:t>
            </w:r>
          </w:p>
          <w:p w14:paraId="0E7C4195"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77B24C6" wp14:editId="5A3E938C">
                  <wp:extent cx="766800" cy="698641"/>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6800" cy="698641"/>
                          </a:xfrm>
                          <a:prstGeom prst="rect">
                            <a:avLst/>
                          </a:prstGeom>
                        </pic:spPr>
                      </pic:pic>
                    </a:graphicData>
                  </a:graphic>
                </wp:inline>
              </w:drawing>
            </w:r>
          </w:p>
        </w:tc>
        <w:tc>
          <w:tcPr>
            <w:tcW w:w="430" w:type="dxa"/>
            <w:vMerge/>
          </w:tcPr>
          <w:p w14:paraId="4FECA68D" w14:textId="77777777" w:rsidR="000D14B8" w:rsidRPr="000D14B8" w:rsidRDefault="000D14B8" w:rsidP="00384AF5">
            <w:pPr>
              <w:spacing w:line="240" w:lineRule="auto"/>
              <w:ind w:firstLine="0"/>
              <w:rPr>
                <w:rFonts w:cs="Arial"/>
                <w:sz w:val="18"/>
                <w:szCs w:val="20"/>
              </w:rPr>
            </w:pPr>
          </w:p>
        </w:tc>
      </w:tr>
      <w:tr w:rsidR="000D14B8" w:rsidRPr="000D14B8" w14:paraId="4930F992" w14:textId="77777777" w:rsidTr="000D14B8">
        <w:tc>
          <w:tcPr>
            <w:tcW w:w="1413" w:type="dxa"/>
          </w:tcPr>
          <w:p w14:paraId="55F3FABB" w14:textId="77777777" w:rsidR="000D14B8" w:rsidRPr="000D14B8" w:rsidRDefault="000D14B8" w:rsidP="00384AF5">
            <w:pPr>
              <w:spacing w:line="240" w:lineRule="auto"/>
              <w:ind w:firstLine="0"/>
              <w:rPr>
                <w:rFonts w:cs="Arial"/>
                <w:b/>
                <w:sz w:val="18"/>
                <w:szCs w:val="18"/>
              </w:rPr>
            </w:pPr>
            <w:r w:rsidRPr="000D14B8">
              <w:rPr>
                <w:rFonts w:cs="Arial"/>
                <w:b/>
                <w:sz w:val="18"/>
                <w:szCs w:val="18"/>
              </w:rPr>
              <w:t>Modelo</w:t>
            </w:r>
          </w:p>
        </w:tc>
        <w:tc>
          <w:tcPr>
            <w:tcW w:w="425" w:type="dxa"/>
            <w:vMerge/>
          </w:tcPr>
          <w:p w14:paraId="0BE6AFE7" w14:textId="77777777" w:rsidR="000D14B8" w:rsidRPr="000D14B8" w:rsidRDefault="000D14B8" w:rsidP="00384AF5">
            <w:pPr>
              <w:spacing w:line="240" w:lineRule="auto"/>
              <w:rPr>
                <w:rFonts w:cs="Arial"/>
                <w:sz w:val="18"/>
                <w:szCs w:val="20"/>
              </w:rPr>
            </w:pPr>
          </w:p>
        </w:tc>
        <w:tc>
          <w:tcPr>
            <w:tcW w:w="1398" w:type="dxa"/>
          </w:tcPr>
          <w:p w14:paraId="2BF6EDD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determinístico</w:t>
            </w:r>
          </w:p>
        </w:tc>
        <w:tc>
          <w:tcPr>
            <w:tcW w:w="1398" w:type="dxa"/>
          </w:tcPr>
          <w:p w14:paraId="3B0EF81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estocástico</w:t>
            </w:r>
          </w:p>
        </w:tc>
        <w:tc>
          <w:tcPr>
            <w:tcW w:w="1398" w:type="dxa"/>
          </w:tcPr>
          <w:p w14:paraId="484F8F6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um deles é o mais provável</w:t>
            </w:r>
          </w:p>
        </w:tc>
        <w:tc>
          <w:tcPr>
            <w:tcW w:w="1398" w:type="dxa"/>
          </w:tcPr>
          <w:p w14:paraId="2F3D131F"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com diferentes estruturas</w:t>
            </w:r>
          </w:p>
        </w:tc>
        <w:tc>
          <w:tcPr>
            <w:tcW w:w="1398" w:type="dxa"/>
          </w:tcPr>
          <w:p w14:paraId="551368A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Modelo desconhecido; sabe-se que não </w:t>
            </w:r>
            <w:r w:rsidR="00313A4A" w:rsidRPr="000D14B8">
              <w:rPr>
                <w:rFonts w:cs="Arial"/>
                <w:sz w:val="18"/>
                <w:szCs w:val="20"/>
              </w:rPr>
              <w:t>se sabe</w:t>
            </w:r>
          </w:p>
        </w:tc>
        <w:tc>
          <w:tcPr>
            <w:tcW w:w="430" w:type="dxa"/>
            <w:vMerge/>
          </w:tcPr>
          <w:p w14:paraId="64A280B8" w14:textId="77777777" w:rsidR="000D14B8" w:rsidRPr="000D14B8" w:rsidRDefault="000D14B8" w:rsidP="00384AF5">
            <w:pPr>
              <w:spacing w:line="240" w:lineRule="auto"/>
              <w:ind w:firstLine="0"/>
              <w:rPr>
                <w:rFonts w:cs="Arial"/>
                <w:sz w:val="18"/>
                <w:szCs w:val="20"/>
              </w:rPr>
            </w:pPr>
          </w:p>
        </w:tc>
      </w:tr>
      <w:tr w:rsidR="000D14B8" w:rsidRPr="000D14B8" w14:paraId="0C9DC3D6" w14:textId="77777777" w:rsidTr="000D14B8">
        <w:tc>
          <w:tcPr>
            <w:tcW w:w="1413" w:type="dxa"/>
          </w:tcPr>
          <w:p w14:paraId="76E33100" w14:textId="77777777" w:rsidR="000D14B8" w:rsidRPr="000D14B8" w:rsidRDefault="000D14B8" w:rsidP="00384AF5">
            <w:pPr>
              <w:spacing w:line="240" w:lineRule="auto"/>
              <w:ind w:firstLine="0"/>
              <w:rPr>
                <w:rFonts w:cs="Arial"/>
                <w:b/>
                <w:sz w:val="18"/>
                <w:szCs w:val="18"/>
              </w:rPr>
            </w:pPr>
            <w:r w:rsidRPr="000D14B8">
              <w:rPr>
                <w:rFonts w:cs="Arial"/>
                <w:b/>
                <w:sz w:val="18"/>
                <w:szCs w:val="18"/>
              </w:rPr>
              <w:t>Outcomes do Sistema</w:t>
            </w:r>
          </w:p>
        </w:tc>
        <w:tc>
          <w:tcPr>
            <w:tcW w:w="425" w:type="dxa"/>
            <w:vMerge/>
          </w:tcPr>
          <w:p w14:paraId="04DBBA79" w14:textId="77777777" w:rsidR="000D14B8" w:rsidRPr="000D14B8" w:rsidRDefault="000D14B8" w:rsidP="00384AF5">
            <w:pPr>
              <w:spacing w:line="240" w:lineRule="auto"/>
              <w:rPr>
                <w:rFonts w:cs="Arial"/>
                <w:sz w:val="18"/>
                <w:szCs w:val="20"/>
              </w:rPr>
            </w:pPr>
          </w:p>
        </w:tc>
        <w:tc>
          <w:tcPr>
            <w:tcW w:w="1398" w:type="dxa"/>
          </w:tcPr>
          <w:p w14:paraId="7C8D75F7"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Uma estimativa para cada outcome</w:t>
            </w:r>
          </w:p>
        </w:tc>
        <w:tc>
          <w:tcPr>
            <w:tcW w:w="1398" w:type="dxa"/>
          </w:tcPr>
          <w:p w14:paraId="59F385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intervalo de confiança para cada outcome</w:t>
            </w:r>
          </w:p>
        </w:tc>
        <w:tc>
          <w:tcPr>
            <w:tcW w:w="1398" w:type="dxa"/>
          </w:tcPr>
          <w:p w14:paraId="6E64F4D0"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estimativas </w:t>
            </w:r>
            <w:r w:rsidR="00313A4A" w:rsidRPr="000D14B8">
              <w:rPr>
                <w:rFonts w:cs="Arial"/>
                <w:sz w:val="18"/>
                <w:szCs w:val="20"/>
              </w:rPr>
              <w:t>ranqueados</w:t>
            </w:r>
            <w:r w:rsidRPr="000D14B8">
              <w:rPr>
                <w:rFonts w:cs="Arial"/>
                <w:sz w:val="18"/>
                <w:szCs w:val="20"/>
              </w:rPr>
              <w:t xml:space="preserve"> pela sua probabilidade percebida</w:t>
            </w:r>
          </w:p>
        </w:tc>
        <w:tc>
          <w:tcPr>
            <w:tcW w:w="1398" w:type="dxa"/>
          </w:tcPr>
          <w:p w14:paraId="3210C01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outcomes</w:t>
            </w:r>
          </w:p>
        </w:tc>
        <w:tc>
          <w:tcPr>
            <w:tcW w:w="1398" w:type="dxa"/>
          </w:tcPr>
          <w:p w14:paraId="47A69F0E"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Outcomes desconhecidos</w:t>
            </w:r>
          </w:p>
        </w:tc>
        <w:tc>
          <w:tcPr>
            <w:tcW w:w="430" w:type="dxa"/>
            <w:vMerge/>
          </w:tcPr>
          <w:p w14:paraId="5E30AE5B" w14:textId="77777777" w:rsidR="000D14B8" w:rsidRPr="000D14B8" w:rsidRDefault="000D14B8" w:rsidP="00384AF5">
            <w:pPr>
              <w:spacing w:line="240" w:lineRule="auto"/>
              <w:ind w:firstLine="0"/>
              <w:rPr>
                <w:rFonts w:cs="Arial"/>
                <w:sz w:val="18"/>
                <w:szCs w:val="20"/>
              </w:rPr>
            </w:pPr>
          </w:p>
        </w:tc>
      </w:tr>
      <w:tr w:rsidR="000D14B8" w:rsidRPr="000D14B8" w14:paraId="4B311F9B" w14:textId="77777777" w:rsidTr="000D14B8">
        <w:tc>
          <w:tcPr>
            <w:tcW w:w="1413" w:type="dxa"/>
          </w:tcPr>
          <w:p w14:paraId="1B6E9600" w14:textId="77777777" w:rsidR="000D14B8" w:rsidRPr="000D14B8" w:rsidRDefault="000D14B8" w:rsidP="00384AF5">
            <w:pPr>
              <w:spacing w:line="240" w:lineRule="auto"/>
              <w:ind w:firstLine="0"/>
              <w:rPr>
                <w:rFonts w:cs="Arial"/>
                <w:b/>
                <w:sz w:val="18"/>
                <w:szCs w:val="18"/>
              </w:rPr>
            </w:pPr>
            <w:r w:rsidRPr="000D14B8">
              <w:rPr>
                <w:rFonts w:cs="Arial"/>
                <w:b/>
                <w:sz w:val="18"/>
                <w:szCs w:val="18"/>
              </w:rPr>
              <w:t>Pesos de Outcomes</w:t>
            </w:r>
          </w:p>
        </w:tc>
        <w:tc>
          <w:tcPr>
            <w:tcW w:w="425" w:type="dxa"/>
            <w:vMerge/>
          </w:tcPr>
          <w:p w14:paraId="7C7D4CBF" w14:textId="77777777" w:rsidR="000D14B8" w:rsidRPr="000D14B8" w:rsidRDefault="000D14B8" w:rsidP="00384AF5">
            <w:pPr>
              <w:spacing w:line="240" w:lineRule="auto"/>
              <w:ind w:firstLine="0"/>
              <w:rPr>
                <w:rFonts w:cs="Arial"/>
                <w:sz w:val="18"/>
                <w:szCs w:val="20"/>
              </w:rPr>
            </w:pPr>
          </w:p>
        </w:tc>
        <w:tc>
          <w:tcPr>
            <w:tcW w:w="1398" w:type="dxa"/>
          </w:tcPr>
          <w:p w14:paraId="6DF637EA"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conjunto de pesos</w:t>
            </w:r>
          </w:p>
        </w:tc>
        <w:tc>
          <w:tcPr>
            <w:tcW w:w="1398" w:type="dxa"/>
          </w:tcPr>
          <w:p w14:paraId="19CC080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conjuntos de pesos, com uma probabilidade relacionada a cada um deles</w:t>
            </w:r>
          </w:p>
        </w:tc>
        <w:tc>
          <w:tcPr>
            <w:tcW w:w="1398" w:type="dxa"/>
          </w:tcPr>
          <w:p w14:paraId="435C4C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pesos, </w:t>
            </w:r>
            <w:r w:rsidR="00313A4A" w:rsidRPr="000D14B8">
              <w:rPr>
                <w:rFonts w:cs="Arial"/>
                <w:sz w:val="18"/>
                <w:szCs w:val="20"/>
              </w:rPr>
              <w:t>ranqueados</w:t>
            </w:r>
            <w:r w:rsidRPr="000D14B8">
              <w:rPr>
                <w:rFonts w:cs="Arial"/>
                <w:sz w:val="18"/>
                <w:szCs w:val="20"/>
              </w:rPr>
              <w:t xml:space="preserve"> de acordo com a sua probabilidade percebida</w:t>
            </w:r>
          </w:p>
        </w:tc>
        <w:tc>
          <w:tcPr>
            <w:tcW w:w="1398" w:type="dxa"/>
          </w:tcPr>
          <w:p w14:paraId="46F3B74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pesos</w:t>
            </w:r>
          </w:p>
        </w:tc>
        <w:tc>
          <w:tcPr>
            <w:tcW w:w="1398" w:type="dxa"/>
          </w:tcPr>
          <w:p w14:paraId="0ECA873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Pesos desconhecidos</w:t>
            </w:r>
          </w:p>
        </w:tc>
        <w:tc>
          <w:tcPr>
            <w:tcW w:w="430" w:type="dxa"/>
            <w:vMerge/>
          </w:tcPr>
          <w:p w14:paraId="0AB13454" w14:textId="77777777" w:rsidR="000D14B8" w:rsidRPr="000D14B8" w:rsidRDefault="000D14B8" w:rsidP="00384AF5">
            <w:pPr>
              <w:spacing w:line="240" w:lineRule="auto"/>
              <w:ind w:firstLine="0"/>
              <w:rPr>
                <w:rFonts w:cs="Arial"/>
                <w:sz w:val="18"/>
                <w:szCs w:val="20"/>
              </w:rPr>
            </w:pPr>
          </w:p>
        </w:tc>
      </w:tr>
    </w:tbl>
    <w:p w14:paraId="369653C7" w14:textId="77777777" w:rsidR="00384AF5" w:rsidRPr="00384AF5" w:rsidRDefault="000D14B8" w:rsidP="00A12864">
      <w:pPr>
        <w:ind w:firstLine="0"/>
        <w:jc w:val="center"/>
      </w:pPr>
      <w:r>
        <w:t xml:space="preserve">Fonte: Adaptado de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4018C44C" w14:textId="77777777" w:rsidR="00B66EFC" w:rsidRDefault="00B66EFC" w:rsidP="00B66EFC">
      <w:pPr>
        <w:ind w:firstLine="0"/>
      </w:pPr>
    </w:p>
    <w:p w14:paraId="112F6AA2" w14:textId="77777777" w:rsidR="00732DBB" w:rsidRDefault="00732DBB" w:rsidP="000E404D">
      <w:r>
        <w:t>No nível 4 de incerteza (diversos futuros plausíveis), é possível enumerar múltiplos futuros alternativos, porém sem ordenar tais alternativas em termos de probabilidade percebida. Isto pode ocorrer devido à falta de conhecimento</w:t>
      </w:r>
      <w:r w:rsidR="00142309">
        <w:t xml:space="preserve"> e/ou concordância sobre</w:t>
      </w:r>
      <w:r>
        <w:t xml:space="preserve"> dados sobre </w:t>
      </w:r>
      <w:r w:rsidR="00142309">
        <w:t>ou</w:t>
      </w:r>
      <w:r>
        <w:t xml:space="preserve"> relações</w:t>
      </w:r>
      <w:r w:rsidR="00142309">
        <w:t xml:space="preserve"> entre as entidades do sistema. No nível 5 de incerteza (futuro desconhecido), representa o nível mais profundo de incerteza reconhecida. Apenas se sabe que nada é conhecido. </w:t>
      </w:r>
      <w:r w:rsidR="00142309">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142309">
        <w:fldChar w:fldCharType="separate"/>
      </w:r>
      <w:r w:rsidR="00142309" w:rsidRPr="000D14B8">
        <w:rPr>
          <w:noProof/>
        </w:rPr>
        <w:t>(WALKER; LEMPERT; KWAKKEL, 2013)</w:t>
      </w:r>
      <w:r w:rsidR="00142309">
        <w:fldChar w:fldCharType="end"/>
      </w:r>
      <w:r w:rsidR="00142309">
        <w:t>.</w:t>
      </w:r>
    </w:p>
    <w:p w14:paraId="631A8637" w14:textId="77777777" w:rsidR="00142309" w:rsidRDefault="00142309" w:rsidP="000E404D">
      <w:r>
        <w:t xml:space="preserve">O termo </w:t>
      </w:r>
      <w:r w:rsidRPr="00142309">
        <w:rPr>
          <w:i/>
        </w:rPr>
        <w:t xml:space="preserve">Deep Uncertainty </w:t>
      </w:r>
      <w:r>
        <w:t xml:space="preserve">refere-se aos níveis 4 e 5 destacados anteriormente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006E1018" w:rsidRPr="006E1018">
        <w:rPr>
          <w:noProof/>
        </w:rPr>
        <w:t>(LEMPERT; POPPER; BANKES, 2003, p. xii)</w:t>
      </w:r>
      <w:r>
        <w:fldChar w:fldCharType="end"/>
      </w:r>
      <w:r>
        <w:t>.</w:t>
      </w:r>
    </w:p>
    <w:p w14:paraId="0B9BE31F" w14:textId="77777777" w:rsidR="00CA2221" w:rsidRDefault="00CA2221">
      <w:pPr>
        <w:autoSpaceDE/>
        <w:autoSpaceDN/>
        <w:adjustRightInd/>
        <w:spacing w:after="160" w:line="259" w:lineRule="auto"/>
        <w:ind w:firstLine="0"/>
        <w:jc w:val="left"/>
        <w:rPr>
          <w:b/>
          <w:lang w:val="en-US"/>
        </w:rPr>
      </w:pPr>
      <w:bookmarkStart w:id="54" w:name="_Toc479347061"/>
      <w:r>
        <w:rPr>
          <w:lang w:val="en-US"/>
        </w:rPr>
        <w:br w:type="page"/>
      </w:r>
    </w:p>
    <w:p w14:paraId="4C282F40" w14:textId="246FF06E" w:rsidR="001277D6" w:rsidRDefault="001277D6">
      <w:pPr>
        <w:pStyle w:val="Ttulo3"/>
      </w:pPr>
      <w:r>
        <w:lastRenderedPageBreak/>
        <w:t>Deficiência</w:t>
      </w:r>
      <w:r w:rsidR="00254DE1">
        <w:t>s</w:t>
      </w:r>
      <w:r>
        <w:t xml:space="preserve"> das Abordagens para Decisão</w:t>
      </w:r>
      <w:r w:rsidR="00254DE1">
        <w:t xml:space="preserve"> em condições de</w:t>
      </w:r>
      <w:r>
        <w:t xml:space="preserve"> Incerteza Profunda</w:t>
      </w:r>
    </w:p>
    <w:p w14:paraId="527FA1B8" w14:textId="77777777" w:rsidR="001277D6" w:rsidRPr="001277D6" w:rsidRDefault="001277D6" w:rsidP="001277D6"/>
    <w:p w14:paraId="3C0A25CC" w14:textId="072DF976" w:rsidR="001277D6" w:rsidRDefault="001277D6">
      <w:pPr>
        <w:pStyle w:val="Ttulo3"/>
      </w:pPr>
      <w:r>
        <w:t>Abordagens para Decisão sob Incerteza Profunda</w:t>
      </w:r>
    </w:p>
    <w:p w14:paraId="09C7E86E" w14:textId="77777777" w:rsidR="001277D6" w:rsidRPr="001277D6" w:rsidRDefault="001277D6" w:rsidP="001277D6"/>
    <w:p w14:paraId="7664C864" w14:textId="77777777" w:rsidR="00E3242B" w:rsidRPr="002A58D4" w:rsidRDefault="00E3242B" w:rsidP="003A5BCD">
      <w:pPr>
        <w:pStyle w:val="Ttulo2"/>
        <w:rPr>
          <w:lang w:val="en-US"/>
        </w:rPr>
      </w:pPr>
      <w:r w:rsidRPr="002A58D4">
        <w:rPr>
          <w:lang w:val="en-US"/>
        </w:rPr>
        <w:t>RDM – Robust Decision Making</w:t>
      </w:r>
      <w:bookmarkEnd w:id="54"/>
    </w:p>
    <w:p w14:paraId="1368A402" w14:textId="23A02B04" w:rsidR="004B0057" w:rsidRDefault="00B16A97" w:rsidP="0003259C">
      <w:pPr>
        <w:ind w:firstLine="737"/>
      </w:pPr>
      <w:r w:rsidRPr="00B16A97">
        <w:t>O</w:t>
      </w:r>
      <w:r w:rsidR="003227C0" w:rsidRPr="003227C0">
        <w:t xml:space="preserve"> RDM (Robust Decision Maki</w:t>
      </w:r>
      <w:r w:rsidR="009E12E9">
        <w:t>ng) é uma abordagem</w:t>
      </w:r>
      <w:r w:rsidR="00FC67DB">
        <w:t xml:space="preserve"> quantitativa</w:t>
      </w:r>
      <w:r w:rsidR="009E12E9">
        <w:t xml:space="preserve"> que busca endereçar o desafio de tomar decisões em condiç</w:t>
      </w:r>
      <w:r w:rsidR="006A6C77">
        <w:t xml:space="preserve">ões de incerteza </w:t>
      </w:r>
      <w:r w:rsidR="005A1D0D">
        <w:t>profunda</w:t>
      </w:r>
      <w:r w:rsidR="006A6C77">
        <w:t xml:space="preserve"> (ou</w:t>
      </w:r>
      <w:r w:rsidR="009E12E9">
        <w:t xml:space="preserve"> </w:t>
      </w:r>
      <w:r w:rsidR="009E12E9">
        <w:rPr>
          <w:i/>
        </w:rPr>
        <w:t xml:space="preserve">deep </w:t>
      </w:r>
      <w:r w:rsidR="009E12E9" w:rsidRPr="009E12E9">
        <w:t>uncertainty</w:t>
      </w:r>
      <w:r w:rsidR="009E12E9">
        <w:t xml:space="preserve">). </w:t>
      </w:r>
      <w:r w:rsidR="009E12E9">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LEMPERT; POPPER; BANKES, 2003)", "plainTextFormattedCitation" : "(LEMPERT et al., 2006; LEMPERT; POPPER; BANKES, 2003)", "previouslyFormattedCitation" : "(LEMPERT et al., 2006; LEMPERT; POPPER; BANKES, 2003)" }, "properties" : { "noteIndex" : 0 }, "schema" : "https://github.com/citation-style-language/schema/raw/master/csl-citation.json" }</w:instrText>
      </w:r>
      <w:r w:rsidR="009E12E9">
        <w:fldChar w:fldCharType="separate"/>
      </w:r>
      <w:r w:rsidR="006E1018" w:rsidRPr="006E1018">
        <w:rPr>
          <w:noProof/>
        </w:rPr>
        <w:t>(LEMPERT et al., 2006; LEMPERT; POPPER; BANKES, 2003)</w:t>
      </w:r>
      <w:r w:rsidR="009E12E9">
        <w:fldChar w:fldCharType="end"/>
      </w:r>
      <w:r w:rsidR="009E12E9" w:rsidRPr="00FC67DB">
        <w:t>.</w:t>
      </w:r>
      <w:r w:rsidR="00FC67DB" w:rsidRPr="00FC67DB">
        <w:t xml:space="preserve"> </w:t>
      </w:r>
      <w:r w:rsidR="00033429">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rsidR="00033429">
        <w:fldChar w:fldCharType="begin" w:fldLock="1"/>
      </w:r>
      <w:r w:rsidR="005926AE">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33429">
        <w:fldChar w:fldCharType="separate"/>
      </w:r>
      <w:r w:rsidR="00033429" w:rsidRPr="00033429">
        <w:rPr>
          <w:noProof/>
        </w:rPr>
        <w:t>(RAND, 2013)</w:t>
      </w:r>
      <w:r w:rsidR="00033429">
        <w:fldChar w:fldCharType="end"/>
      </w:r>
      <w:r w:rsidR="00033429">
        <w:t>.</w:t>
      </w:r>
      <w:r w:rsidR="0003259C">
        <w:t xml:space="preserve"> </w:t>
      </w:r>
      <w:r w:rsidR="004B0057">
        <w:t xml:space="preserve">Em situações nas quais há uma quantidade extensa de possíveis estratégias, o RDM propõe-se como uma abordagem sistemática para explorar e encontrar aquelas que provavelmente serão robustas. </w:t>
      </w:r>
      <w:r w:rsidR="004B0057">
        <w:fldChar w:fldCharType="begin" w:fldLock="1"/>
      </w:r>
      <w:r w:rsidR="00E14B7D">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B0057">
        <w:fldChar w:fldCharType="separate"/>
      </w:r>
      <w:r w:rsidR="004B0057" w:rsidRPr="004B0057">
        <w:rPr>
          <w:noProof/>
        </w:rPr>
        <w:t>(GROVES, 2006)</w:t>
      </w:r>
      <w:r w:rsidR="004B0057">
        <w:fldChar w:fldCharType="end"/>
      </w:r>
      <w:r w:rsidR="004B0057">
        <w:t>.</w:t>
      </w:r>
    </w:p>
    <w:p w14:paraId="3068A7FC" w14:textId="77777777" w:rsidR="00033429" w:rsidRDefault="004B0057" w:rsidP="00033429">
      <w:pPr>
        <w:ind w:firstLine="737"/>
      </w:pPr>
      <w:r>
        <w:t>Para tanto, o</w:t>
      </w:r>
      <w:r w:rsidR="005926AE">
        <w:t xml:space="preserve"> RDM requer a construção de um gerador de cenários (em outras palavras, um ou mais modelos que possam </w:t>
      </w:r>
      <w:r w:rsidR="0003259C">
        <w:t>calcular</w:t>
      </w:r>
      <w:r w:rsidR="005926AE">
        <w:t xml:space="preserve"> consequências </w:t>
      </w:r>
      <w:r w:rsidR="0003259C">
        <w:t>de</w:t>
      </w:r>
      <w:r w:rsidR="005926AE">
        <w:t xml:space="preserve"> um conjunto de estratégias e pressupostos), e o utiliza para: i) sugerir que estratégias são mais robustas, ou seja, cuja performance é relativamente insensível às incertezas em comparação às demais estratégias; ii) identificar vulnerabilidades destas estratégias presentes, ou seja, cenários nos quais esta estratégia tem baixa performance relativa; iii) sugerir novas estratégias ou melhorias que sirvam como blindagem à estas incertezas; e iv) caracterizar os </w:t>
      </w:r>
      <w:r w:rsidR="005926AE" w:rsidRPr="00BC5B27">
        <w:t>tradeoffs</w:t>
      </w:r>
      <w:r w:rsidR="005926AE">
        <w:t xml:space="preserve"> presentes na escolha das melhores estratégias identificadas. </w:t>
      </w:r>
      <w:r w:rsidR="005926AE">
        <w:fldChar w:fldCharType="begin" w:fldLock="1"/>
      </w:r>
      <w:r w:rsidR="00090C3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926AE">
        <w:fldChar w:fldCharType="separate"/>
      </w:r>
      <w:r w:rsidR="005926AE" w:rsidRPr="005926AE">
        <w:rPr>
          <w:noProof/>
        </w:rPr>
        <w:t>(LEMPERT et al., 2006)</w:t>
      </w:r>
      <w:r w:rsidR="005926AE">
        <w:fldChar w:fldCharType="end"/>
      </w:r>
      <w:r w:rsidR="005926AE">
        <w:t>.</w:t>
      </w:r>
    </w:p>
    <w:p w14:paraId="3A013E6C" w14:textId="77777777" w:rsidR="004B0057" w:rsidRDefault="00FC67DB" w:rsidP="004B0057">
      <w:pPr>
        <w:ind w:firstLine="737"/>
      </w:pPr>
      <w:r w:rsidRPr="00FC67DB">
        <w:t xml:space="preserve">Tal abordagem busca </w:t>
      </w:r>
      <w:r w:rsidR="00CC20D6">
        <w:t xml:space="preserve">aliar </w:t>
      </w:r>
      <w:r w:rsidRPr="00FC67DB">
        <w:t>as forças da abordagem de planejamento por cen</w:t>
      </w:r>
      <w:r>
        <w:t xml:space="preserve">ários (como a consideração de uma ampla gama de futuros plausíveis) com as vantagens da análise quantitativa computacional (como </w:t>
      </w:r>
      <w:r w:rsidR="008833B2">
        <w:t xml:space="preserve">a possibilidade de </w:t>
      </w:r>
      <w:r w:rsidR="001C1A6D">
        <w:t>calcular</w:t>
      </w:r>
      <w:r w:rsidR="008833B2">
        <w:t xml:space="preserve"> os </w:t>
      </w:r>
      <w:r w:rsidR="008833B2">
        <w:rPr>
          <w:i/>
        </w:rPr>
        <w:t xml:space="preserve">outcomes </w:t>
      </w:r>
      <w:r w:rsidR="008833B2">
        <w:t xml:space="preserve">de um conjunto de estratégias em milhares de cenários assumindo </w:t>
      </w:r>
      <w:r w:rsidR="008833B2">
        <w:lastRenderedPageBreak/>
        <w:t>diferentes pressupostos plausíveis).</w:t>
      </w:r>
      <w:r w:rsidR="00CC20D6">
        <w:t xml:space="preserve"> </w:t>
      </w:r>
      <w:r w:rsidR="00CC20D6">
        <w:fldChar w:fldCharType="begin" w:fldLock="1"/>
      </w:r>
      <w:r w:rsidR="000A0076">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sidR="00CC20D6">
        <w:fldChar w:fldCharType="separate"/>
      </w:r>
      <w:r w:rsidR="00CC20D6" w:rsidRPr="00CC20D6">
        <w:rPr>
          <w:noProof/>
        </w:rPr>
        <w:t>(GROVES; LEMPERT, 2007)</w:t>
      </w:r>
      <w:r w:rsidR="00CC20D6">
        <w:fldChar w:fldCharType="end"/>
      </w:r>
      <w:r w:rsidR="00CC20D6">
        <w:t>.</w:t>
      </w:r>
      <w:r w:rsidR="008833B2">
        <w:t xml:space="preserve"> Nest</w:t>
      </w:r>
      <w:r w:rsidR="009670F9">
        <w:t>e sentido,</w:t>
      </w:r>
      <w:r w:rsidR="008833B2">
        <w:t xml:space="preserve"> </w:t>
      </w:r>
      <w:r w:rsidR="00032EEC">
        <w:t>o</w:t>
      </w:r>
      <w:r w:rsidR="008833B2">
        <w:t xml:space="preserve"> RDM busca utilizar as capabilidades de humanos e </w:t>
      </w:r>
      <w:r w:rsidR="00D13428">
        <w:t>algoritmos computacionais</w:t>
      </w:r>
      <w:r w:rsidR="008833B2">
        <w:t xml:space="preserve"> de maneira complementar </w:t>
      </w:r>
      <w:r w:rsidR="008833B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8833B2">
        <w:fldChar w:fldCharType="separate"/>
      </w:r>
      <w:r w:rsidR="006E1018" w:rsidRPr="006E1018">
        <w:rPr>
          <w:noProof/>
        </w:rPr>
        <w:t>(LEMPERT; POPPER; BANKES, 2003)</w:t>
      </w:r>
      <w:r w:rsidR="008833B2">
        <w:fldChar w:fldCharType="end"/>
      </w:r>
      <w:r w:rsidR="009670F9">
        <w:t>, propondo-se como uma síntese entre o uso de cenários narrativos e o uso de métodos quantitativos para tomada de decisão</w:t>
      </w:r>
      <w:r w:rsidR="008833B2" w:rsidRPr="009670F9">
        <w:t>.</w:t>
      </w:r>
      <w:r w:rsidR="009670F9">
        <w:t xml:space="preserve"> </w:t>
      </w:r>
      <w:r w:rsidR="009670F9">
        <w:fldChar w:fldCharType="begin" w:fldLock="1"/>
      </w:r>
      <w:r w:rsidR="0042358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9670F9">
        <w:fldChar w:fldCharType="separate"/>
      </w:r>
      <w:r w:rsidR="009670F9" w:rsidRPr="003059A5">
        <w:rPr>
          <w:noProof/>
        </w:rPr>
        <w:t>(LEMPERT et al., 2006)</w:t>
      </w:r>
      <w:r w:rsidR="009670F9">
        <w:fldChar w:fldCharType="end"/>
      </w:r>
      <w:r w:rsidR="009670F9">
        <w:t>.</w:t>
      </w:r>
    </w:p>
    <w:p w14:paraId="5CC480D6" w14:textId="77777777" w:rsidR="00E14B7D" w:rsidRDefault="004B0057" w:rsidP="00E14B7D">
      <w:pPr>
        <w:ind w:firstLine="737"/>
      </w:pPr>
      <w:r>
        <w:t>Uma característica do RDM que o alinha com a abordagem de cenários</w:t>
      </w:r>
      <w:r w:rsidR="00416453">
        <w:t xml:space="preserve"> e o separa de outras abordagens tradicionais</w:t>
      </w:r>
      <w:r>
        <w:t xml:space="preserve"> é o fato de que o RDM evita que stakeholders precisem atribuir probabilidades </w:t>
      </w:r>
      <w:r w:rsidR="00DF426D">
        <w:t>a</w:t>
      </w:r>
      <w:r>
        <w:t xml:space="preserve"> incertezas críticas que podem moldar o futuro</w:t>
      </w:r>
      <w:r w:rsidR="00E14B7D">
        <w:t xml:space="preserve"> no início da análise</w:t>
      </w:r>
      <w:r>
        <w:t xml:space="preserve">. Apenas no fim da análise, o RDM propõe a apresentação da incerteza residual em relação às estratégias robustas identificadas </w:t>
      </w:r>
      <w:r w:rsidR="00CE5BE6">
        <w:t>para que os stakeholders</w:t>
      </w:r>
      <w:r w:rsidR="00E14B7D">
        <w:t xml:space="preserve"> decidam com base em seus valores e suas expectativas sobre o futuro</w:t>
      </w:r>
      <w:r w:rsidR="00CE5BE6">
        <w:t>.</w:t>
      </w:r>
      <w:r w:rsidR="00E14B7D">
        <w:t xml:space="preserve"> </w:t>
      </w:r>
      <w:r w:rsidR="00E14B7D">
        <w:fldChar w:fldCharType="begin" w:fldLock="1"/>
      </w:r>
      <w:r w:rsidR="003C22C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E14B7D">
        <w:fldChar w:fldCharType="separate"/>
      </w:r>
      <w:r w:rsidR="00E14B7D" w:rsidRPr="00E14B7D">
        <w:rPr>
          <w:noProof/>
        </w:rPr>
        <w:t>(GROVES, 2006)</w:t>
      </w:r>
      <w:r w:rsidR="00E14B7D">
        <w:fldChar w:fldCharType="end"/>
      </w:r>
      <w:r w:rsidR="00E03226">
        <w:t>.</w:t>
      </w:r>
    </w:p>
    <w:p w14:paraId="798F7625" w14:textId="77777777" w:rsidR="007216B9" w:rsidRDefault="007216B9" w:rsidP="007216B9">
      <w:pPr>
        <w:pStyle w:val="Ttulo3"/>
      </w:pPr>
      <w:bookmarkStart w:id="55" w:name="_Toc479347062"/>
      <w:r>
        <w:t>Elementos Analíticos</w:t>
      </w:r>
      <w:bookmarkEnd w:id="55"/>
    </w:p>
    <w:p w14:paraId="0FB45292" w14:textId="77777777" w:rsidR="00BF6972" w:rsidRDefault="006A67AC" w:rsidP="006A67AC">
      <w:pPr>
        <w:ind w:firstLine="737"/>
      </w:pPr>
      <w:r>
        <w:t xml:space="preserve">A abordagem do RDM é composta por quatro elementos principais. </w:t>
      </w:r>
      <w:r w:rsidR="00BF697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F6972">
        <w:fldChar w:fldCharType="separate"/>
      </w:r>
      <w:r w:rsidR="006E1018" w:rsidRPr="006E1018">
        <w:rPr>
          <w:noProof/>
        </w:rPr>
        <w:t>(LEMPERT; POPPER; BANKES, 2003)</w:t>
      </w:r>
      <w:r w:rsidR="00BF6972">
        <w:fldChar w:fldCharType="end"/>
      </w:r>
      <w:r w:rsidR="00BF6972">
        <w:t xml:space="preserve">. </w:t>
      </w:r>
      <w:r>
        <w:t xml:space="preserve">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13D05886" w14:textId="77777777" w:rsidR="006A67AC" w:rsidRDefault="00BF6972" w:rsidP="006A67AC">
      <w:pPr>
        <w:ind w:firstLine="737"/>
      </w:pP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155F80">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F6972">
        <w:rPr>
          <w:noProof/>
        </w:rPr>
        <w:t>(GROVES, 2006)</w:t>
      </w:r>
      <w:r>
        <w:fldChar w:fldCharType="end"/>
      </w:r>
      <w:r>
        <w:t>.</w:t>
      </w:r>
      <w:r w:rsidR="00416453">
        <w:t xml:space="preserve"> Uma seção específica deste trabalho discutirá o paradigma da modelagem exploratória.</w:t>
      </w:r>
    </w:p>
    <w:p w14:paraId="3AE0C9F9" w14:textId="77777777" w:rsidR="00586808" w:rsidRPr="00AF0D6F" w:rsidRDefault="006A67AC" w:rsidP="005A2B16">
      <w:pPr>
        <w:ind w:firstLine="737"/>
      </w:pPr>
      <w:r>
        <w:t xml:space="preserve">O segundo elemento é a </w:t>
      </w:r>
      <w:r>
        <w:rPr>
          <w:i/>
        </w:rPr>
        <w:t>procura de estratégias robustas ao invés de “ótimas”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 xml:space="preserve">. </w:t>
      </w:r>
      <w:r w:rsidR="00586808">
        <w:t>A</w:t>
      </w:r>
      <w:r>
        <w:t xml:space="preserve"> robustez é um critério </w:t>
      </w:r>
      <w:r w:rsidR="00BF6972">
        <w:t xml:space="preserve">usualmente </w:t>
      </w:r>
      <w:r>
        <w:t xml:space="preserve">utilizado </w:t>
      </w:r>
      <w:r w:rsidR="00155F80">
        <w:t xml:space="preserve">intuitivamente </w:t>
      </w:r>
      <w:r>
        <w:t xml:space="preserve">por tomadores de decisão em situações </w:t>
      </w:r>
      <w:r w:rsidR="00155F80">
        <w:t xml:space="preserve">reais </w:t>
      </w:r>
      <w:r>
        <w:t>de incerteza</w:t>
      </w:r>
      <w:r w:rsidR="00155F80">
        <w:t xml:space="preserve">. Tomadores de decisão tendem a avaliar sua decisão como ruim (ou seja, expressam arrependimento) se o seu resultado é substancialmente pior do que o resultado da sua melhor escolha possível. </w:t>
      </w:r>
      <w:r w:rsidR="00155F80">
        <w:fldChar w:fldCharType="begin" w:fldLock="1"/>
      </w:r>
      <w:r w:rsidR="00DB21F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55F80">
        <w:fldChar w:fldCharType="separate"/>
      </w:r>
      <w:r w:rsidR="00155F80" w:rsidRPr="00155F80">
        <w:rPr>
          <w:noProof/>
        </w:rPr>
        <w:t>(GROVES, 2006)</w:t>
      </w:r>
      <w:r w:rsidR="00155F80">
        <w:fldChar w:fldCharType="end"/>
      </w:r>
      <w:r w:rsidR="00BF6972">
        <w:t>.</w:t>
      </w:r>
      <w:r w:rsidR="00586808">
        <w:t xml:space="preserve"> </w:t>
      </w:r>
    </w:p>
    <w:p w14:paraId="5CB11F43" w14:textId="77777777" w:rsidR="00DB21FB" w:rsidRPr="00BC5B27" w:rsidRDefault="006A67AC" w:rsidP="006A67AC">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DB21FB">
        <w:t xml:space="preserve"> </w:t>
      </w:r>
      <w:r w:rsidR="00165A54">
        <w:t xml:space="preserve">O </w:t>
      </w:r>
      <w:r w:rsidR="00020AED">
        <w:lastRenderedPageBreak/>
        <w:t>RDM parte da premissa de que um</w:t>
      </w:r>
      <w:r w:rsidR="00165A54">
        <w:t xml:space="preserve"> conjunto inicial de estratégias sob consideração não irá incluir todas as estratégias possíveis. Por este motivo, a identificação de cenários que evidenciam as vulnerabilidades das estrat</w:t>
      </w:r>
      <w:r w:rsidR="00020AED">
        <w:t>égias candidatas pode</w:t>
      </w:r>
      <w:r w:rsidR="00165A54">
        <w:t xml:space="preserve"> contribuir para a proposição de estratégias adaptativas (ou ainda, </w:t>
      </w:r>
      <w:r w:rsidR="00165A54" w:rsidRPr="00BC5B27">
        <w:rPr>
          <w:i/>
        </w:rPr>
        <w:t>hedging actions</w:t>
      </w:r>
      <w:r w:rsidR="00165A54">
        <w:t xml:space="preserve">), que expandam a análise considerando estratégias mais robustas. </w:t>
      </w:r>
      <w:r w:rsidR="00165A54">
        <w:fldChar w:fldCharType="begin" w:fldLock="1"/>
      </w:r>
      <w:r w:rsidR="00FE7784">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65A54">
        <w:fldChar w:fldCharType="separate"/>
      </w:r>
      <w:r w:rsidR="00165A54" w:rsidRPr="00BC5B27">
        <w:rPr>
          <w:noProof/>
          <w:lang w:val="en-US"/>
        </w:rPr>
        <w:t>(GROVES, 2006)</w:t>
      </w:r>
      <w:r w:rsidR="00165A54">
        <w:fldChar w:fldCharType="end"/>
      </w:r>
      <w:r w:rsidR="00165A54" w:rsidRPr="00BC5B27">
        <w:rPr>
          <w:lang w:val="en-US"/>
        </w:rPr>
        <w:t>.</w:t>
      </w:r>
    </w:p>
    <w:p w14:paraId="120923F6" w14:textId="77777777" w:rsidR="00DB21FB" w:rsidRPr="00BC5B27" w:rsidRDefault="00DB21FB" w:rsidP="002B546E">
      <w:pPr>
        <w:ind w:firstLine="737"/>
        <w:rPr>
          <w:lang w:val="en-US"/>
        </w:rPr>
      </w:pPr>
      <w:r w:rsidRPr="00BC5B27">
        <w:rPr>
          <w:lang w:val="en-US"/>
        </w:rPr>
        <w:t>Hallegat</w:t>
      </w:r>
      <w:r w:rsidR="00313A4A" w:rsidRPr="00BC5B27">
        <w:rPr>
          <w:lang w:val="en-US"/>
        </w:rPr>
        <w:t>t</w:t>
      </w:r>
      <w:r w:rsidRPr="00BC5B27">
        <w:rPr>
          <w:lang w:val="en-US"/>
        </w:rPr>
        <w:t xml:space="preserve">e et. al </w:t>
      </w:r>
      <w:r w:rsidRPr="00A60C74">
        <w:fldChar w:fldCharType="begin" w:fldLock="1"/>
      </w:r>
      <w:r w:rsidR="004845FB" w:rsidRPr="00BC5B27">
        <w:rPr>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"locator" : "16", "suppress-author" : 1, "uris" : [ "http://www.mendeley.com/documents/?uuid=fb95274c-4103-45cb-a8b5-8c65b85d7a35" ] } ], "mendeley" : { "formattedCitation" : "(2012, p. 16)", "plainTextFormattedCitation" : "(2012, p. 16)", "previouslyFormattedCitation" : "(2012, p. 16)" }, "properties" : { "noteIndex" : 0 }, "schema" : "https://github.com/citation-style-language/schema/raw/master/csl-citation.json" }</w:instrText>
      </w:r>
      <w:r w:rsidRPr="00A60C74">
        <w:fldChar w:fldCharType="separate"/>
      </w:r>
      <w:r w:rsidR="003342C9" w:rsidRPr="00BC5B27">
        <w:rPr>
          <w:noProof/>
          <w:lang w:val="en-US"/>
        </w:rPr>
        <w:t>(2012, p. 16)</w:t>
      </w:r>
      <w:r w:rsidRPr="00A60C74">
        <w:fldChar w:fldCharType="end"/>
      </w:r>
      <w:r w:rsidRPr="00BC5B27">
        <w:rPr>
          <w:lang w:val="en-US"/>
        </w:rPr>
        <w:t xml:space="preserve"> sugerem quatro classes de estratégias que podem ser usadas para alcançar a robustez: i) Estratégias de baixo arrependimento (estratégias que funcionam bem em qualquer cenário); ii) Estratégias Reversíveis ou Flexíveis (estratégias mais flexíveis do que as demais opções); iii) Estratégias que adotam margens de segurança (estratégias que reduzem a vulnerabilidade da decisão a um baixo custo) e ; iv)  Estratégias que reduzem o horizonte de tempo da decisão.</w:t>
      </w:r>
    </w:p>
    <w:p w14:paraId="03B546F3" w14:textId="77777777" w:rsidR="006A67AC" w:rsidRDefault="006A67AC" w:rsidP="00416453">
      <w:pPr>
        <w:ind w:firstLine="737"/>
      </w:pPr>
      <w:r>
        <w:t xml:space="preserve">O quarto elemento é projetar a análise para a exploração interativa de diversos futuros plausíveis.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416453">
        <w:t xml:space="preserve"> </w:t>
      </w:r>
      <w:r w:rsidR="00FE7784">
        <w:t xml:space="preserve">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00FE7784">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FE7784">
        <w:fldChar w:fldCharType="separate"/>
      </w:r>
      <w:r w:rsidR="006E1018" w:rsidRPr="006E1018">
        <w:rPr>
          <w:noProof/>
        </w:rPr>
        <w:t>(GROVES, 2006; LEMPERT et al., 2006; LEMPERT; POPPER; BANKES, 2003)</w:t>
      </w:r>
      <w:r w:rsidR="00FE7784">
        <w:fldChar w:fldCharType="end"/>
      </w:r>
      <w:r w:rsidR="00FE7784">
        <w:t>.</w:t>
      </w:r>
    </w:p>
    <w:p w14:paraId="5C6F7CB1" w14:textId="77777777" w:rsidR="00710C04" w:rsidRDefault="00710C04" w:rsidP="00710C04">
      <w:pPr>
        <w:pStyle w:val="Ttulo3"/>
      </w:pPr>
      <w:bookmarkStart w:id="56" w:name="_Toc479347063"/>
      <w:r>
        <w:t>Modelagem e Análise Exploratória</w:t>
      </w:r>
      <w:bookmarkEnd w:id="56"/>
    </w:p>
    <w:p w14:paraId="3C0F76C8" w14:textId="77777777" w:rsidR="00710C04" w:rsidRDefault="00710C04" w:rsidP="00710C04">
      <w:r>
        <w:t xml:space="preserve">A criação do termo “modelagem exploratória”, é atribuída à discussão promovida por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"id" : "ITEM-2",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"ITEM-2",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"(BANKES; WALKER; KWAKKEL, 2013; KWAKKEL; PRUYT, 2013)", "plainTextFormattedCitation" : "(BANKES; WALKER; KWAKKEL, 2013; KWAKKEL; PRUYT, 2013)", "previouslyFormattedCitation" : "(BANKES; WALKER; KWAKKEL, 2013; KWAKKEL; PRUYT, 2013)" }, "properties" : { "noteIndex" : 0 }, "schema" : "https://github.com/citation-style-language/schema/raw/master/csl-citation.json" }</w:instrText>
      </w:r>
      <w:r>
        <w:fldChar w:fldCharType="separate"/>
      </w:r>
      <w:r w:rsidRPr="009C4C6E">
        <w:rPr>
          <w:noProof/>
        </w:rPr>
        <w:t>(BANKES; WALKER; KWAKKEL, 2013; KWAKKEL; PRUYT, 2013)</w:t>
      </w:r>
      <w:r>
        <w:fldChar w:fldCharType="end"/>
      </w:r>
      <w:r>
        <w:t xml:space="preserve">, a qual distingue duas abordagens de modelagem: a “Modelagem Exploratória” a “Modelagem Consolidativa”. </w:t>
      </w:r>
      <w:r w:rsidRPr="00B26362">
        <w:t xml:space="preserve">Bankes </w:t>
      </w:r>
      <w:r>
        <w:fldChar w:fldCharType="begin" w:fldLock="1"/>
      </w:r>
      <w:r w:rsidRPr="00B26362">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B26362">
        <w:rPr>
          <w:noProof/>
        </w:rPr>
        <w:t>(1993)</w:t>
      </w:r>
      <w:r>
        <w:fldChar w:fldCharType="end"/>
      </w:r>
      <w:r w:rsidRPr="00B26362">
        <w:t xml:space="preserve"> discute dificuldades no uso de modelos computacionais em situações onde uma validação ex</w:t>
      </w:r>
      <w:r>
        <w:t xml:space="preserve">perimental não é possível. A existência de tais situações e o desejo de utilizar modelos de simulação computacional para suportar o processo de decisão entram em conflito com a metodologia tradicional de simulação computacional. Este conflito pode ser observado no texto clássico em simulação computacional de Law e Kelton </w:t>
      </w:r>
      <w:r>
        <w:fldChar w:fldCharType="begin" w:fldLock="1"/>
      </w:r>
      <w: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"suppress-author" : 1, "uris" : [ "http://www.mendeley.com/documents/?uuid=1f51d34c-3193-43c2-a25a-456fc45d441b" ] } ], "mendeley" : { "formattedCitation" : "(1991)", "plainTextFormattedCitation" : "(1991)", "previouslyFormattedCitation" : "(1991)" }, "properties" : { "noteIndex" : 0 }, "schema" : "https://github.com/citation-style-language/schema/raw/master/csl-citation.json" }</w:instrText>
      </w:r>
      <w:r>
        <w:fldChar w:fldCharType="separate"/>
      </w:r>
      <w:r w:rsidRPr="00815E05">
        <w:rPr>
          <w:noProof/>
        </w:rPr>
        <w:t>(1991)</w:t>
      </w:r>
      <w:r>
        <w:fldChar w:fldCharType="end"/>
      </w:r>
      <w:r>
        <w:t>:</w:t>
      </w:r>
    </w:p>
    <w:p w14:paraId="384CA063" w14:textId="77777777" w:rsidR="00710C04" w:rsidRPr="008B488E" w:rsidRDefault="00710C04" w:rsidP="00710C04">
      <w:pPr>
        <w:ind w:left="709"/>
        <w:rPr>
          <w:sz w:val="22"/>
        </w:rPr>
      </w:pPr>
      <w:r>
        <w:t xml:space="preserve"> </w:t>
      </w:r>
      <w:r w:rsidRPr="00450EEE">
        <w:rPr>
          <w:sz w:val="22"/>
        </w:rPr>
        <w:t xml:space="preserve">“Um dos problemas mais difíceis quem um analista de simulação enfrenta é tentar determinar se um modelo de simulação é uma </w:t>
      </w:r>
      <w:r w:rsidRPr="00450EEE">
        <w:rPr>
          <w:i/>
          <w:sz w:val="22"/>
        </w:rPr>
        <w:t xml:space="preserve">representação precisa </w:t>
      </w:r>
      <w:r w:rsidRPr="00450EEE">
        <w:rPr>
          <w:sz w:val="22"/>
        </w:rPr>
        <w:t xml:space="preserve">do sistema real sendo estudado, ou seja, se o modelo é </w:t>
      </w:r>
      <w:r w:rsidRPr="00450EEE">
        <w:rPr>
          <w:i/>
          <w:sz w:val="22"/>
        </w:rPr>
        <w:t>válido</w:t>
      </w:r>
      <w:r w:rsidRPr="00450EEE">
        <w:rPr>
          <w:sz w:val="22"/>
        </w:rPr>
        <w:t xml:space="preserve">. Se o modelo não é válido, então </w:t>
      </w:r>
      <w:r w:rsidRPr="00450EEE">
        <w:rPr>
          <w:sz w:val="22"/>
        </w:rPr>
        <w:lastRenderedPageBreak/>
        <w:t xml:space="preserve">qualquer conclusão derivada do modelo será de valor duvidoso”. </w:t>
      </w:r>
      <w:r w:rsidRPr="00450EEE">
        <w:rPr>
          <w:sz w:val="22"/>
        </w:rPr>
        <w:fldChar w:fldCharType="begin" w:fldLock="1"/>
      </w:r>
      <w:r w:rsidRPr="00450EEE">
        <w:rPr>
          <w:sz w:val="22"/>
        </w:rP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"locator" : "298", "suffix" : ", tradu\u00e7\u00e3o livre, grifo meu", "uris" : [ "http://www.mendeley.com/documents/?uuid=1f51d34c-3193-43c2-a25a-456fc45d441b" ] } ], "mendeley" : { "formattedCitation" : "(LAW; KELTON, 1991, p. 298, tradu\u00e7\u00e3o livre, grifo meu)", "plainTextFormattedCitation" : "(LAW; KELTON, 1991, p. 298, tradu\u00e7\u00e3o livre, grifo meu)", "previouslyFormattedCitation" : "(LAW; KELTON, 1991, p. 298, tradu\u00e7\u00e3o livre, grifo meu)" }, "properties" : { "noteIndex" : 0 }, "schema" : "https://github.com/citation-style-language/schema/raw/master/csl-citation.json" }</w:instrText>
      </w:r>
      <w:r w:rsidRPr="00450EEE">
        <w:rPr>
          <w:sz w:val="22"/>
        </w:rPr>
        <w:fldChar w:fldCharType="separate"/>
      </w:r>
      <w:r w:rsidRPr="00450EEE">
        <w:rPr>
          <w:noProof/>
          <w:sz w:val="22"/>
        </w:rPr>
        <w:t>(LAW; KELTON, 1991, p. 298, tradução livre, grifo meu)</w:t>
      </w:r>
      <w:r w:rsidRPr="00450EEE">
        <w:rPr>
          <w:sz w:val="22"/>
        </w:rPr>
        <w:fldChar w:fldCharType="end"/>
      </w:r>
      <w:r w:rsidRPr="00450EEE">
        <w:rPr>
          <w:sz w:val="22"/>
        </w:rPr>
        <w:t>.</w:t>
      </w:r>
    </w:p>
    <w:p w14:paraId="6EB1C59C" w14:textId="77777777" w:rsidR="00710C04" w:rsidRPr="00450EEE" w:rsidRDefault="00710C04" w:rsidP="00710C04">
      <w:r>
        <w:t xml:space="preserve">Como argumentado anteriormente, situações de Incerteza Extrema são caracterizadas por não haver conhecimento suficiente sobre o sistema sob consideração. Portanto, não há conhecimento suficiente para construir </w:t>
      </w:r>
      <w:r>
        <w:rPr>
          <w:i/>
        </w:rPr>
        <w:t xml:space="preserve">uma </w:t>
      </w:r>
      <w:r w:rsidRPr="00686A62">
        <w:rPr>
          <w:i/>
        </w:rPr>
        <w:t>representação</w:t>
      </w:r>
      <w:r>
        <w:rPr>
          <w:i/>
        </w:rPr>
        <w:t xml:space="preserve"> </w:t>
      </w:r>
      <w:r w:rsidRPr="00686A62">
        <w:rPr>
          <w:i/>
        </w:rPr>
        <w:t>precisa</w:t>
      </w:r>
      <w:r>
        <w:rPr>
          <w:i/>
        </w:rPr>
        <w:t xml:space="preserve"> </w:t>
      </w:r>
      <w:r>
        <w:t xml:space="preserve">do sistema sob consideração. Além disso, ainda que houvesse conhecimento para tanto,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ressalta que a validação </w:t>
      </w:r>
      <w:r>
        <w:rPr>
          <w:i/>
        </w:rPr>
        <w:t>pode não ser possível</w:t>
      </w:r>
      <w:r>
        <w:t xml:space="preserve">. Dado este conflito,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sugere a distinção entre a abordagem de modelagem consolidativa e a abordagem exploratória.</w:t>
      </w:r>
    </w:p>
    <w:p w14:paraId="34F6F519" w14:textId="77777777" w:rsidR="00710C04" w:rsidRDefault="00710C04" w:rsidP="00710C04">
      <w:r>
        <w:t xml:space="preserve">Modelagem Consolidativa é compreendida como a consolidação de conhecimento existente sobre a realidade em um modelo e o uso deste modelo como </w:t>
      </w:r>
      <w:r w:rsidRPr="00AA1317">
        <w:rPr>
          <w:i/>
        </w:rPr>
        <w:t>representação</w:t>
      </w:r>
      <w:r>
        <w:t xml:space="preserve"> fiel do sistema real.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 A Modelagem Consolidativa, quando aplicada em um contexto correto, pode levar a excelentes resultados. No entanto, o uso de uma abordagem consolidativa nem sempre é possível. De fato, quando a abordagem consolidativa é usada nestas situações, o resultado principal não é a melhoria no processo decisório, mas uma maior sensibilidade às fragilidades dos modelos.</w:t>
      </w:r>
      <w:r w:rsidRPr="004F73F2">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1258AA4"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sugere que projetos de modelagem tipicamente tornam-se atribulados quando envolvem modelos que não podem ser validados experimentalmente, porém a abordagem consolidativa é mesmo assim empregada. Nestes casos, a validação pode não ser possível porque os experimentos necessários não podem ser executados, dados históricos são inadequados, ou ainda, a teoria não é madura o suficiente para sugerir modelos capazes de realizar predições.</w:t>
      </w:r>
    </w:p>
    <w:p w14:paraId="18445ECB"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aponta que nestas situações os analistas responsáveis pela modelagem procuram erroneamente sustentar a validade do modelo adicionando complexidade e detalhamento ao mesmo. Tal atitude é baseada no pressuposto de que ao adicionar mais detalhes à um modelo, maior será a sua precisão.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argumenta que este pressuposto é falso, visto que nenhuma quantidade de detalhes pode validar o modelo, mas apenas adiciona uma ilusão de realismo. Sem a possibilidade de uma validação experimental adequada, analistas acabam defendendo a qualidade do modelo por seu realismo e detalhamento.</w:t>
      </w:r>
    </w:p>
    <w:p w14:paraId="11F5417B" w14:textId="77777777" w:rsidR="00710C04" w:rsidRDefault="00710C04" w:rsidP="00710C04">
      <w:r>
        <w:t xml:space="preserve">Nestas situações, ao projetar um modelo sem uma estratégia analítica apropriada, os analistas permitem-se levar por um processo sem fim de adicionar mais detalhes ao modelo, porém sem um critério de parada oferecido por uma validação </w:t>
      </w:r>
      <w:r>
        <w:lastRenderedPageBreak/>
        <w:t xml:space="preserve">experimental rigorosa.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D26FE5">
        <w:rPr>
          <w:noProof/>
        </w:rPr>
        <w:t>(BANKES, 1993)</w:t>
      </w:r>
      <w:r>
        <w:fldChar w:fldCharType="end"/>
      </w:r>
      <w:r>
        <w:t xml:space="preserve">. Por estes motivos, 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considera o uso de um modelo consolidativo em uma situação que não permite validação experimental como “fingir fazer o que não pode ser feito”.</w:t>
      </w:r>
    </w:p>
    <w:p w14:paraId="08DDBF5A" w14:textId="77777777" w:rsidR="00710C04" w:rsidRDefault="00710C04" w:rsidP="00710C04">
      <w:r>
        <w:t xml:space="preserve">Bankes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argumenta que avanços tecnológicos, sozinhos, não serão capazes de resolver os problemas da modelagem consolidativa. Nenhuma melhoria tecnológica pode eliminar o problema inerente à validação de modelos exploratórios. Ao mesmo tempo, abandonar o uso de modelos computacionais nestas situações pode impedir o uso de uma ferramenta potencialmente útil.</w:t>
      </w:r>
      <w:r w:rsidRPr="00B654ED">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3E02893E" w14:textId="77777777" w:rsidR="00710C04" w:rsidRDefault="00710C04" w:rsidP="00710C04">
      <w:r>
        <w:t xml:space="preserve">Em situações que são caracterizadas por conhecimento insuficiente ou por incertezas irredutíveis, os analistas que constroem o modelo precisam utilizar pressupostos sobre os detalhes e mecanismos do modelo. Mesmo que o modelo resultante não possa ser considerado uma representação fiel do sistema em análise, o modelo pode gerar experimentos computacionais que indicam como seria o comportamento do sistema em consideração se os diversos pressupostos estivessem corretos. Nestes contextos, a modelagem exploratória deve ser empregada para explorar as implicações de um conjunto diverso de pressupostos e variáveis.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257F1CC" w14:textId="77777777" w:rsidR="00710C04" w:rsidRDefault="00710C04" w:rsidP="00710C04">
      <w:r>
        <w:t xml:space="preserve">Neste sentido, a modelagem e análise exploratória (EMA – </w:t>
      </w:r>
      <w:r w:rsidRPr="00BC5B27">
        <w:t>Exploratory Modeling and Analysis</w:t>
      </w:r>
      <w:r>
        <w:t xml:space="preserve">) pode ser útil quando existe informação suficiente a qual pode ser explorada pela construção de modelos, porém tal informação é insuficiente para especificar </w:t>
      </w:r>
      <w:r w:rsidRPr="00AA1317">
        <w:rPr>
          <w:i/>
        </w:rPr>
        <w:t>um</w:t>
      </w:r>
      <w:r>
        <w:t xml:space="preserve"> </w:t>
      </w:r>
      <w:r w:rsidRPr="00AA1317">
        <w:rPr>
          <w:i/>
        </w:rPr>
        <w:t>único</w:t>
      </w:r>
      <w:r>
        <w:t xml:space="preserve"> </w:t>
      </w:r>
      <w:r w:rsidRPr="00AA1317">
        <w:rPr>
          <w:i/>
        </w:rPr>
        <w:t>modelo</w:t>
      </w:r>
      <w:r>
        <w:t xml:space="preserve"> que precisamente descreve o comportamento do sistema sob consideração.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Ao invés de construir um único modelo e falsamente o tratar como uma imagem confiável do sistema sob consideração, a informação existente sobre a situação real é consistente com diversos modelos, cujas implicações para as decisões em consideração podem ser diversas.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Uma única simulação deste modelo não é uma previsão, mas sim é um experimento computacional que revela como o mundo seria se os diversos “chutes” (traduzido do original </w:t>
      </w:r>
      <w:r w:rsidRPr="00BC5B27">
        <w:rPr>
          <w:i/>
        </w:rPr>
        <w:t>guesses</w:t>
      </w:r>
      <w:r>
        <w:t xml:space="preserve">) que um modelo faz sobre as incertezas estivesse correto.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02E3C7E0" w14:textId="77777777" w:rsidR="00710C04" w:rsidRDefault="00710C04" w:rsidP="00710C04">
      <w:r>
        <w:t xml:space="preserve">A EMA, portanto, envolve a representação explícita dos conjuntos de modelos plausíveis, o processo de explorar a informação contida neste conjunto por meio de um grande número de experimentos computacionais e a análise dos resultados destes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777788A8" w14:textId="77777777" w:rsidR="00710C04" w:rsidRDefault="00710C04" w:rsidP="00710C04">
      <w:r>
        <w:lastRenderedPageBreak/>
        <w:t xml:space="preserve">A EMA pode ser vista como uma forma de inferência realizada a partir das restrições de conhecimento que especifica um conjunto de modelos.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O resultado de apenas um experimento computacional é tipicamente não-informativo, apenas sugerindo a plausibilidade de um resultado. O invés disto, a EMA suporta o raciocínio e a inferência de conclusões gerais, a partir da avaliação de um conjunto de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3FC29348" w14:textId="77777777" w:rsidR="00710C04" w:rsidRDefault="00710C04" w:rsidP="00710C04">
      <w:pPr>
        <w:pStyle w:val="Ttulo4"/>
      </w:pPr>
      <w:r>
        <w:t>[Geradores de Cenários versus Modelos]</w:t>
      </w:r>
    </w:p>
    <w:p w14:paraId="269905E7" w14:textId="77777777" w:rsidR="00710C04" w:rsidRDefault="00710C04" w:rsidP="00710C04">
      <w:r>
        <w:t xml:space="preserve">A Análise Exploratória utiliza geralmente geradores de cenários (ou ainda, geradores de casos, ou modelos computacionais de baixa resolução) para avaliar a performance de estratégias em diversos futuros plausíveis.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Geradores de Cenários não são utilizados para prever o futuro. Ao invés disto, eles são utilizados para representar diversas visões diferentes, porém plausíveis, do futuro.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Geradores de Cenários (ou geradores de casos) e modelos podem ser parecidos, porém são usados para propósitos diferentes. O termo “Modelo” é usado com o pressuposto implícito de que o seu uso tem o objetivo de buscar uma representação o mais precisa possível do sistema sob consideração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14:paraId="5784331A" w14:textId="77777777" w:rsidR="00710C04" w:rsidRDefault="00710C04" w:rsidP="00710C04">
      <w:r>
        <w:t xml:space="preserve">Uma diferença decisiva entre um gerador de cenários e um modelo de previsão probabilístico está em como eles endereçam a incerteza. Um modelo de previsão tipicamente atribui uma distribuição de probabilidade para todos os parâmetros desconhecidos do modelo, representando, portanto, seus resultados com uma distribuição de probabilidade.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O grau de incerteza do modelo pode ser reduzido melhorando-se a representação do modelo em relação ao processo real, pela utilização de dados de input mais precisos, ou aumentando a resolução espacial ou temporal do modelo. No entanto, tais estratégias tendem a aumentar a complexidade destes modelos, exigindo mais tempo para gerar e interpretar seus resultados. Além disto, fatores altamente incertos, como o comportamento humano geralmente são ignorados por tais modelos, pois não há informação suficiente para que uma distribuição de probabilidade seja assumida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Ao contrário, geradores de cenários quantificam “histórias” individuais, internamente consistentes sobre o futuro, por representar explicitamente relações entre inputs, incertezas e outputs. </w:t>
      </w:r>
      <w:bookmarkStart w:id="57" w:name="OLE_LINK1"/>
      <w:bookmarkStart w:id="58" w:name="OLE_LINK2"/>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bookmarkEnd w:id="57"/>
      <w:bookmarkEnd w:id="58"/>
    </w:p>
    <w:p w14:paraId="05A95187" w14:textId="77777777" w:rsidR="00710C04" w:rsidRDefault="00710C04" w:rsidP="00710C04">
      <w:r>
        <w:lastRenderedPageBreak/>
        <w:t>Existem padrões estabelecidos e ferramentas estatísticas adequadas para validar modelos que tem objetivo preditivo (ex.: é possível validar um modelo que tem como objetivo simular a performance de um avião).</w:t>
      </w:r>
      <w:r w:rsidRPr="00BE5DA2">
        <w:t xml:space="preserve">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Apesar disto, não existem padrões rigorosos equivalentes amplamente aceitos para a avaliação de geradores de cenários (ex.: validação experimental). No entanto, sabe-se que tais padrões devem ser fundamentalmente diferentes daqueles empregados em modelos consolidativos.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gerador de cenários ideal deveria apenas produzir cenários plausíveis, porém os analistas devem errar no sentido de incluir futuros potencialmente não-plausíveis, e não o inverso.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Um teste da qualidade de um gerador de cenários trata-se de examinar o quão bem ele consegue replicar os resultados preditivos de um modelo mais detalhado, ou o quão bem ele pode representar um futuro arbitrário proposto por algum stakeholder.</w:t>
      </w:r>
      <w:r w:rsidRPr="000A546E">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p>
    <w:p w14:paraId="4BA95CCB" w14:textId="77777777" w:rsidR="00767C0E" w:rsidRDefault="00BF6972" w:rsidP="006116C3">
      <w:pPr>
        <w:pStyle w:val="Ttulo3"/>
      </w:pPr>
      <w:bookmarkStart w:id="59" w:name="_Toc479347064"/>
      <w:r>
        <w:t>Visão Geral das Etapas do</w:t>
      </w:r>
      <w:r w:rsidR="00767C0E">
        <w:t xml:space="preserve"> RDM</w:t>
      </w:r>
      <w:bookmarkEnd w:id="59"/>
    </w:p>
    <w:p w14:paraId="3B59ACCA" w14:textId="77777777" w:rsidR="00D330D9" w:rsidRDefault="000831A0" w:rsidP="00D330D9">
      <w:pPr>
        <w:ind w:firstLine="737"/>
      </w:pPr>
      <w:r>
        <w:t xml:space="preserve">Tais elementos estão presentes </w:t>
      </w:r>
      <w:r w:rsidR="009F43C3">
        <w:t>nas principais etapas do método RDM (</w:t>
      </w:r>
      <w:r w:rsidR="009F43C3">
        <w:fldChar w:fldCharType="begin"/>
      </w:r>
      <w:r w:rsidR="009F43C3">
        <w:instrText xml:space="preserve"> REF _Ref472685745 \h </w:instrText>
      </w:r>
      <w:r w:rsidR="009F43C3">
        <w:fldChar w:fldCharType="separate"/>
      </w:r>
      <w:r w:rsidR="00C25FF3" w:rsidRPr="008833B2">
        <w:t xml:space="preserve">Figura </w:t>
      </w:r>
      <w:r w:rsidR="00C25FF3">
        <w:rPr>
          <w:noProof/>
        </w:rPr>
        <w:t>12</w:t>
      </w:r>
      <w:r w:rsidR="009F43C3">
        <w:fldChar w:fldCharType="end"/>
      </w:r>
      <w:r w:rsidR="002D4D82">
        <w:t>)</w:t>
      </w:r>
      <w:r w:rsidR="002D2A1D">
        <w:t xml:space="preserve">. A </w:t>
      </w:r>
      <w:r w:rsidR="002D2A1D">
        <w:fldChar w:fldCharType="begin"/>
      </w:r>
      <w:r w:rsidR="002D2A1D">
        <w:instrText xml:space="preserve"> REF _Ref472928514 \h </w:instrText>
      </w:r>
      <w:r w:rsidR="002D2A1D">
        <w:fldChar w:fldCharType="separate"/>
      </w:r>
      <w:r w:rsidR="00C25FF3">
        <w:t xml:space="preserve">Figura </w:t>
      </w:r>
      <w:r w:rsidR="00C25FF3">
        <w:rPr>
          <w:noProof/>
        </w:rPr>
        <w:t>13</w:t>
      </w:r>
      <w:r w:rsidR="002D2A1D">
        <w:fldChar w:fldCharType="end"/>
      </w:r>
      <w:r w:rsidR="002D2A1D">
        <w:t xml:space="preserve"> apresenta as etapas do método, técnicas e ferramentas envolvidas no mesmo, de acordo com o framework de Mingers e Brocklesby </w:t>
      </w:r>
      <w:r w:rsidR="002D2A1D">
        <w:fldChar w:fldCharType="begin" w:fldLock="1"/>
      </w:r>
      <w:r w:rsidR="00014164">
        <w:instrText>ADDIN CSL_CITATION { "citationItems" : [ { "id" : "ITEM-1", "itemData" : { "DOI" : "10.1016/S0305-0483(97)00018-2", "ISBN" : "0305-0483", "ISSN" : "03050483", "abstract" : "In recent years the predilection for Systems/OR practice to be underpinned by a single methodology has been called into question, and reports on multimethodology projects are now filtering through into the literature, This paper takes a closer look at multimethodology, It outlines a number of different possibilities for combining methodologies, and considers why such a development might be desirable for more effective practice, in particular by focusing upon how it can deal more effectively with the richness of the real world and better assist through the various intervention stages, The paper outlines some of the philosophical, cultural and cognitive feasibility issues that multimethodology raises, It then describes a framework that can attend to the relative strengths of different methodologies and provide a basis for constructing multimethodology designs. Finally it presents a systematic way of decomposing methodologies to identify detachable elements, and the paper concludes by outlining aspects of an agenda for further research that emerges out of the discussion,", "author" : [ { "dropping-particle" : "", "family" : "Mingers", "given" : "John", "non-dropping-particle" : "", "parse-names" : false, "suffix" : "" }, { "dropping-particle" : "", "family" : "Brocklesby", "given" : "J", "non-dropping-particle" : "", "parse-names" : false, "suffix" : "" } ], "container-title" : "International Journal of Management Science", "id" : "ITEM-1", "issue" : "5", "issued" : { "date-parts" : [ [ "1997" ] ] }, "page" : "489-509", "title" : "Multimethodology: Towards a Framework for Mixing Methodologies", "type" : "article-journal", "volume" : "25" }, "suppress-author" : 1, "uris" : [ "http://www.mendeley.com/documents/?uuid=f45a3571-ce42-44c4-88e7-1c5dc7e8a677" ] } ], "mendeley" : { "formattedCitation" : "(1997)", "plainTextFormattedCitation" : "(1997)", "previouslyFormattedCitation" : "(1997)" }, "properties" : { "noteIndex" : 0 }, "schema" : "https://github.com/citation-style-language/schema/raw/master/csl-citation.json" }</w:instrText>
      </w:r>
      <w:r w:rsidR="002D2A1D">
        <w:fldChar w:fldCharType="separate"/>
      </w:r>
      <w:r w:rsidR="002D2A1D" w:rsidRPr="002D2A1D">
        <w:rPr>
          <w:noProof/>
        </w:rPr>
        <w:t>(1997)</w:t>
      </w:r>
      <w:r w:rsidR="002D2A1D">
        <w:fldChar w:fldCharType="end"/>
      </w:r>
      <w:r w:rsidR="002D2A1D">
        <w:t>.</w:t>
      </w:r>
    </w:p>
    <w:p w14:paraId="7A46A170" w14:textId="3EBE910D" w:rsidR="00F72A33" w:rsidRPr="008833B2" w:rsidRDefault="00F72A33" w:rsidP="00F72A33">
      <w:pPr>
        <w:pStyle w:val="Legenda"/>
      </w:pPr>
      <w:bookmarkStart w:id="60" w:name="_Ref472685745"/>
      <w:bookmarkStart w:id="61" w:name="_Toc481313014"/>
      <w:r w:rsidRPr="008833B2">
        <w:t xml:space="preserve">Figura </w:t>
      </w:r>
      <w:r>
        <w:fldChar w:fldCharType="begin"/>
      </w:r>
      <w:r w:rsidRPr="008833B2">
        <w:instrText xml:space="preserve"> SEQ Figura \* ARABIC </w:instrText>
      </w:r>
      <w:r>
        <w:fldChar w:fldCharType="separate"/>
      </w:r>
      <w:r w:rsidR="00667DA5">
        <w:rPr>
          <w:noProof/>
        </w:rPr>
        <w:t>15</w:t>
      </w:r>
      <w:r>
        <w:rPr>
          <w:noProof/>
        </w:rPr>
        <w:fldChar w:fldCharType="end"/>
      </w:r>
      <w:bookmarkEnd w:id="60"/>
      <w:r w:rsidRPr="008833B2">
        <w:t xml:space="preserve"> – Robust Decision Making</w:t>
      </w:r>
      <w:bookmarkEnd w:id="61"/>
    </w:p>
    <w:p w14:paraId="02AC40A6" w14:textId="77777777" w:rsidR="00F72A33" w:rsidRPr="008833B2" w:rsidRDefault="00F72A33" w:rsidP="003F73C9">
      <w:pPr>
        <w:ind w:firstLine="0"/>
      </w:pPr>
      <w:r>
        <w:rPr>
          <w:noProof/>
        </w:rPr>
        <w:drawing>
          <wp:inline distT="0" distB="0" distL="0" distR="0" wp14:anchorId="2DAF56F9" wp14:editId="3AA864A0">
            <wp:extent cx="5650173" cy="2735963"/>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0410" cy="2779658"/>
                    </a:xfrm>
                    <a:prstGeom prst="rect">
                      <a:avLst/>
                    </a:prstGeom>
                    <a:noFill/>
                  </pic:spPr>
                </pic:pic>
              </a:graphicData>
            </a:graphic>
          </wp:inline>
        </w:drawing>
      </w:r>
    </w:p>
    <w:p w14:paraId="2538D6A1" w14:textId="77777777" w:rsidR="00F72A33" w:rsidRDefault="00F72A33" w:rsidP="00F72A33">
      <w:pPr>
        <w:pStyle w:val="Legenda"/>
      </w:pPr>
      <w:r w:rsidRPr="008833B2">
        <w:lastRenderedPageBreak/>
        <w:t>Font</w:t>
      </w:r>
      <w:r>
        <w:t xml:space="preserve">e: Adaptado de </w:t>
      </w:r>
      <w:r>
        <w:fldChar w:fldCharType="begin" w:fldLock="1"/>
      </w:r>
      <w:r w:rsidR="0000410C">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"locator" : "4", "uris" : [ "http://www.mendeley.com/documents/?uuid=84f02bec-e874-4172-b465-06739dab5f62" ] } ], "mendeley" : { "formattedCitation" : "(LEMPERT; GROVES; FISCHBACH, 2013, p. 4)", "plainTextFormattedCitation" : "(LEMPERT; GROVES; FISCHBACH, 2013, p. 4)", "previouslyFormattedCitation" : "(LEMPERT; GROVES; FISCHBACH, 2013, p. 4)" }, "properties" : { "noteIndex" : 0 }, "schema" : "https://github.com/citation-style-language/schema/raw/master/csl-citation.json" }</w:instrText>
      </w:r>
      <w:r>
        <w:fldChar w:fldCharType="separate"/>
      </w:r>
      <w:r w:rsidR="00241694" w:rsidRPr="00241694">
        <w:rPr>
          <w:noProof/>
        </w:rPr>
        <w:t>(LEMPERT; GROVES; FISCHBACH, 2013, p. 4)</w:t>
      </w:r>
      <w:r>
        <w:fldChar w:fldCharType="end"/>
      </w:r>
      <w:r>
        <w:t>.</w:t>
      </w:r>
    </w:p>
    <w:p w14:paraId="108EAC6B" w14:textId="77777777" w:rsidR="00F10B32" w:rsidRDefault="002D4D82" w:rsidP="00D330D9">
      <w:pPr>
        <w:ind w:firstLine="737"/>
      </w:pPr>
      <w:r>
        <w:t>O processo tem início pela Estruturação da Decisão.</w:t>
      </w:r>
      <w:r w:rsidR="00D330D9">
        <w:t xml:space="preserve"> Nesta etapa stakeholders envolvidos na situação definem em conjunto as estratégias, incertezas e objetivos a serem considerados pela an</w:t>
      </w:r>
      <w:r w:rsidR="00090C35">
        <w:t>álise.</w:t>
      </w:r>
      <w:r w:rsidR="0020000B">
        <w:t xml:space="preserve"> </w:t>
      </w:r>
      <w:r w:rsidR="00090C35">
        <w:fldChar w:fldCharType="begin" w:fldLock="1"/>
      </w:r>
      <w:r w:rsidR="00090C35">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90C35">
        <w:fldChar w:fldCharType="separate"/>
      </w:r>
      <w:r w:rsidR="00090C35" w:rsidRPr="00090C35">
        <w:rPr>
          <w:noProof/>
        </w:rPr>
        <w:t>(RAND, 2013)</w:t>
      </w:r>
      <w:r w:rsidR="00090C35">
        <w:fldChar w:fldCharType="end"/>
      </w:r>
      <w:r w:rsidR="00090C35">
        <w:t xml:space="preserve">. A escolha dos dados a coletar é orientada pelo framework XLRM (X – Uncertainties/Incertezas, L – Levers/Estratégias, R – Relationships, M – Metrics/Objetivos). </w:t>
      </w:r>
      <w:r w:rsidR="00090C35">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90C35">
        <w:fldChar w:fldCharType="separate"/>
      </w:r>
      <w:r w:rsidR="006E1018" w:rsidRPr="006E1018">
        <w:rPr>
          <w:noProof/>
        </w:rPr>
        <w:t>(LEMPERT; POPPER; BANKES, 2003)</w:t>
      </w:r>
      <w:r w:rsidR="00090C35">
        <w:fldChar w:fldCharType="end"/>
      </w:r>
      <w:r w:rsidR="00090C35">
        <w:t>.</w:t>
      </w:r>
    </w:p>
    <w:p w14:paraId="4C794BC1" w14:textId="77777777" w:rsidR="00F72A33" w:rsidRDefault="003059A5" w:rsidP="0093147B">
      <w:pPr>
        <w:ind w:firstLine="737"/>
      </w:pPr>
      <w:r>
        <w:t xml:space="preserve">Em seguida ocorre a Geração de “Casos”. Incertezas, Estratégias e Medidas de performance são relacionadas por meio de um ou mais modelos computacionais, e então </w:t>
      </w:r>
      <w:r w:rsidR="0000410C">
        <w:t>é formada uma base de dados de</w:t>
      </w:r>
      <w:r>
        <w:t xml:space="preserve"> “Casos”</w:t>
      </w:r>
      <w:r w:rsidR="0000410C">
        <w:t>.</w:t>
      </w:r>
      <w:r w:rsidR="005D11E9">
        <w:t xml:space="preserve"> </w:t>
      </w:r>
      <w:r w:rsidR="0000410C">
        <w:fldChar w:fldCharType="begin" w:fldLock="1"/>
      </w:r>
      <w:r w:rsidR="005D11E9">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sidR="0000410C">
        <w:fldChar w:fldCharType="separate"/>
      </w:r>
      <w:r w:rsidR="0000410C" w:rsidRPr="0000410C">
        <w:rPr>
          <w:noProof/>
        </w:rPr>
        <w:t>(LEMPERT; GROVES; FISCHBACH, 2013)</w:t>
      </w:r>
      <w:r w:rsidR="0000410C">
        <w:fldChar w:fldCharType="end"/>
      </w:r>
      <w:r>
        <w:t xml:space="preserve">. </w:t>
      </w:r>
      <w:r w:rsidR="00F75A67">
        <w:t>Um Caso c</w:t>
      </w:r>
      <w:r>
        <w:t xml:space="preserve">orresponde </w:t>
      </w:r>
      <w:r w:rsidR="00F75A67">
        <w:t>ao resultado de uma instanciação do modelo computacional que corresponde à</w:t>
      </w:r>
      <w:r>
        <w:t xml:space="preserve"> </w:t>
      </w:r>
      <w:r w:rsidR="00F75A67">
        <w:t>combinação</w:t>
      </w:r>
      <w:r>
        <w:t xml:space="preserve"> de uma estratégia e</w:t>
      </w:r>
      <w:r w:rsidR="00F75A67">
        <w:t>m</w:t>
      </w:r>
      <w:r>
        <w:t xml:space="preserve"> um futuro. </w:t>
      </w:r>
      <w:r>
        <w:fldChar w:fldCharType="begin" w:fldLock="1"/>
      </w:r>
      <w:r w:rsidR="00241694">
        <w:instrText>ADDIN CSL_CITATION { "citationItems" : [ { "id" : "ITEM-1", "itemData" : { "URL" : "http://www.rand.org/methods/rdmlab/glossary.html", "accessed" : { "date-parts" : [ [ "2016", "12", "16" ] ] }, "author" : [ { "dropping-particle" : "", "family" : "RAND", "given" : "", "non-dropping-particle" : "", "parse-names" : false, "suffix" : "" } ], "id" : "ITEM-1", "issued" : { "date-parts" : [ [ "2016" ] ] }, "title" : "RDM Glossary", "type" : "webpage" }, "uris" : [ "http://www.mendeley.com/documents/?uuid=eb08c6fa-3120-43ad-acd9-d812a12ae57a" ] } ], "mendeley" : { "formattedCitation" : "(RAND, 2016)", "plainTextFormattedCitation" : "(RAND, 2016)", "previouslyFormattedCitation" : "(RAND, 2016)" }, "properties" : { "noteIndex" : 0 }, "schema" : "https://github.com/citation-style-language/schema/raw/master/csl-citation.json" }</w:instrText>
      </w:r>
      <w:r>
        <w:fldChar w:fldCharType="separate"/>
      </w:r>
      <w:r w:rsidRPr="003059A5">
        <w:rPr>
          <w:noProof/>
        </w:rPr>
        <w:t>(RAND, 2016)</w:t>
      </w:r>
      <w:r>
        <w:fldChar w:fldCharType="end"/>
      </w:r>
      <w:r>
        <w:t>.</w:t>
      </w:r>
    </w:p>
    <w:p w14:paraId="645BFE82" w14:textId="77777777" w:rsidR="005D11E9" w:rsidRDefault="005D11E9" w:rsidP="0093147B">
      <w:pPr>
        <w:ind w:firstLine="737"/>
      </w:pPr>
      <w:r>
        <w:t>Utilizando a base de dados formada no passo anterior, a descoberta de cenários utiliza algoritmos estatísticos par</w:t>
      </w:r>
      <w:r w:rsidR="00E115CF">
        <w:t xml:space="preserve">a identificar clusters </w:t>
      </w:r>
      <w:r>
        <w:t xml:space="preserve">que representem cenários que evidenciem vulnerabilidades das estratégias identificadas. </w:t>
      </w:r>
      <w:r>
        <w:fldChar w:fldCharType="begin" w:fldLock="1"/>
      </w:r>
      <w:r w:rsidR="002D2A1D">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5D11E9">
        <w:rPr>
          <w:noProof/>
        </w:rPr>
        <w:t>(GROVES; LEMPERT, 2007)</w:t>
      </w:r>
      <w:r>
        <w:fldChar w:fldCharType="end"/>
      </w:r>
      <w:r>
        <w:t xml:space="preserve">. </w:t>
      </w:r>
      <w:r w:rsidR="00F07F9D">
        <w:t xml:space="preserve">Tais cenários podem ajudar os stakeholders a identificar novas maneiras de endereçar tais vulnerabilidades, voltando ao passo 1, ou então avaliar os </w:t>
      </w:r>
      <w:r w:rsidR="00F07F9D" w:rsidRPr="00DB7FC0">
        <w:rPr>
          <w:i/>
        </w:rPr>
        <w:t>tradeoffs</w:t>
      </w:r>
      <w:r w:rsidR="00F07F9D">
        <w:t xml:space="preserve"> envolvidos</w:t>
      </w:r>
      <w:r w:rsidR="00DD6395">
        <w:t xml:space="preserve"> na escolha das estratégias</w:t>
      </w:r>
      <w:r w:rsidR="008950E4">
        <w:t xml:space="preserve"> (passo 4)</w:t>
      </w:r>
      <w:r w:rsidR="00DD6395">
        <w:t>.</w:t>
      </w:r>
    </w:p>
    <w:p w14:paraId="383FA16F" w14:textId="77777777" w:rsidR="0042358D" w:rsidRPr="00631A78" w:rsidRDefault="0042358D" w:rsidP="00631A78">
      <w:pPr>
        <w:ind w:firstLine="737"/>
      </w:pPr>
    </w:p>
    <w:p w14:paraId="7C2101DA" w14:textId="77777777" w:rsidR="004451F6" w:rsidRDefault="004451F6" w:rsidP="002B2C5D">
      <w:pPr>
        <w:sectPr w:rsidR="004451F6" w:rsidSect="001F56FA">
          <w:footnotePr>
            <w:numRestart w:val="eachSect"/>
          </w:footnotePr>
          <w:pgSz w:w="11906" w:h="16838" w:code="9"/>
          <w:pgMar w:top="1701" w:right="1134" w:bottom="1134" w:left="1701" w:header="1134" w:footer="709" w:gutter="0"/>
          <w:cols w:space="708"/>
          <w:docGrid w:linePitch="360"/>
        </w:sectPr>
      </w:pPr>
    </w:p>
    <w:p w14:paraId="195102EE" w14:textId="36CCE9FF" w:rsidR="004451F6" w:rsidRDefault="004451F6" w:rsidP="004451F6">
      <w:pPr>
        <w:pStyle w:val="Legenda"/>
      </w:pPr>
      <w:bookmarkStart w:id="62" w:name="_Ref472928514"/>
      <w:bookmarkStart w:id="63" w:name="_Toc481313015"/>
      <w:r>
        <w:lastRenderedPageBreak/>
        <w:t xml:space="preserve">Figura </w:t>
      </w:r>
      <w:r w:rsidR="00D2653E">
        <w:fldChar w:fldCharType="begin"/>
      </w:r>
      <w:r w:rsidR="00D2653E">
        <w:instrText xml:space="preserve"> SEQ Figura \* ARABIC </w:instrText>
      </w:r>
      <w:r w:rsidR="00D2653E">
        <w:fldChar w:fldCharType="separate"/>
      </w:r>
      <w:r w:rsidR="00667DA5">
        <w:rPr>
          <w:noProof/>
        </w:rPr>
        <w:t>16</w:t>
      </w:r>
      <w:r w:rsidR="00D2653E">
        <w:rPr>
          <w:noProof/>
        </w:rPr>
        <w:fldChar w:fldCharType="end"/>
      </w:r>
      <w:bookmarkEnd w:id="62"/>
      <w:r>
        <w:t xml:space="preserve"> – Princípios, Etapas, Técnicas e Ferramentas associadas ao RDM</w:t>
      </w:r>
      <w:bookmarkEnd w:id="63"/>
    </w:p>
    <w:p w14:paraId="53EA2C51" w14:textId="77777777" w:rsidR="004451F6" w:rsidRDefault="004451F6" w:rsidP="004451F6">
      <w:pPr>
        <w:jc w:val="center"/>
      </w:pPr>
      <w:r>
        <w:rPr>
          <w:noProof/>
        </w:rPr>
        <w:drawing>
          <wp:inline distT="0" distB="0" distL="0" distR="0" wp14:anchorId="6929239E" wp14:editId="6A4847E7">
            <wp:extent cx="7267904" cy="4800718"/>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79031" cy="4808067"/>
                    </a:xfrm>
                    <a:prstGeom prst="rect">
                      <a:avLst/>
                    </a:prstGeom>
                    <a:noFill/>
                  </pic:spPr>
                </pic:pic>
              </a:graphicData>
            </a:graphic>
          </wp:inline>
        </w:drawing>
      </w:r>
    </w:p>
    <w:p w14:paraId="59B300AE" w14:textId="77777777" w:rsidR="004451F6" w:rsidRDefault="004451F6" w:rsidP="004451F6">
      <w:pPr>
        <w:jc w:val="center"/>
        <w:sectPr w:rsidR="004451F6" w:rsidSect="004451F6">
          <w:footnotePr>
            <w:numRestart w:val="eachSect"/>
          </w:footnotePr>
          <w:pgSz w:w="16838" w:h="11906" w:orient="landscape" w:code="9"/>
          <w:pgMar w:top="1701" w:right="1701" w:bottom="1134" w:left="1134" w:header="1134" w:footer="709" w:gutter="0"/>
          <w:cols w:space="708"/>
          <w:docGrid w:linePitch="360"/>
        </w:sectPr>
      </w:pPr>
      <w:r>
        <w:t>Fonte: Elaborado pelo autor.</w:t>
      </w:r>
    </w:p>
    <w:p w14:paraId="432E0A92" w14:textId="77777777" w:rsidR="009176DB" w:rsidRDefault="005C793F" w:rsidP="003A5BCD">
      <w:pPr>
        <w:pStyle w:val="Ttulo3"/>
      </w:pPr>
      <w:bookmarkStart w:id="64" w:name="_Toc479347065"/>
      <w:r>
        <w:lastRenderedPageBreak/>
        <w:t>Estruturação da Decisão</w:t>
      </w:r>
      <w:bookmarkEnd w:id="64"/>
    </w:p>
    <w:p w14:paraId="58586A70" w14:textId="77777777" w:rsidR="00D6627B" w:rsidRDefault="002C5772" w:rsidP="001B683D">
      <w:r w:rsidRPr="002C5772">
        <w:t xml:space="preserve">Como em outras abordagens formais, </w:t>
      </w:r>
      <w:r>
        <w:t>é necessári</w:t>
      </w:r>
      <w:r w:rsidR="00691F0A">
        <w:t>a</w:t>
      </w:r>
      <w:r>
        <w:t xml:space="preserve"> uma maneira de organizar e consolidar as informações relevantes para a tomada de decisão. Na abordagem RDM, o framework XLRM</w:t>
      </w:r>
      <w:r w:rsidR="00691F0A">
        <w:t xml:space="preserve"> (</w:t>
      </w:r>
      <w:r w:rsidR="00691F0A">
        <w:fldChar w:fldCharType="begin"/>
      </w:r>
      <w:r w:rsidR="00691F0A">
        <w:instrText xml:space="preserve"> REF _Ref471914665 \h </w:instrText>
      </w:r>
      <w:r w:rsidR="00691F0A">
        <w:fldChar w:fldCharType="separate"/>
      </w:r>
      <w:r w:rsidR="00C25FF3">
        <w:t xml:space="preserve">Quadro </w:t>
      </w:r>
      <w:r w:rsidR="00C25FF3">
        <w:rPr>
          <w:noProof/>
        </w:rPr>
        <w:t>4</w:t>
      </w:r>
      <w:r w:rsidR="00691F0A">
        <w:fldChar w:fldCharType="end"/>
      </w:r>
      <w:r w:rsidR="00691F0A">
        <w:t>)</w:t>
      </w:r>
      <w:r>
        <w:t xml:space="preserve"> é utilizado para este propósito.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52F83E00" w14:textId="6F8CD8A8" w:rsidR="00EE6240" w:rsidRDefault="00EE6240" w:rsidP="00EE6240">
      <w:pPr>
        <w:pStyle w:val="Legenda"/>
      </w:pPr>
      <w:bookmarkStart w:id="65" w:name="_Ref471914665"/>
      <w:bookmarkStart w:id="66" w:name="_Toc481312990"/>
      <w:r>
        <w:t xml:space="preserve">Quadro </w:t>
      </w:r>
      <w:r w:rsidR="00D25577">
        <w:fldChar w:fldCharType="begin"/>
      </w:r>
      <w:r w:rsidR="00D25577">
        <w:instrText xml:space="preserve"> SEQ Quadro \* ARABIC </w:instrText>
      </w:r>
      <w:r w:rsidR="00D25577">
        <w:fldChar w:fldCharType="separate"/>
      </w:r>
      <w:r w:rsidR="00D25577">
        <w:rPr>
          <w:noProof/>
        </w:rPr>
        <w:t>4</w:t>
      </w:r>
      <w:r w:rsidR="00D25577">
        <w:fldChar w:fldCharType="end"/>
      </w:r>
      <w:bookmarkEnd w:id="65"/>
      <w:r>
        <w:t xml:space="preserve"> – Framework XLRM</w:t>
      </w:r>
      <w:bookmarkEnd w:id="66"/>
    </w:p>
    <w:p w14:paraId="186F74BF" w14:textId="77777777" w:rsidR="00D6627B" w:rsidRDefault="00BD09A1" w:rsidP="00EE6240">
      <w:pPr>
        <w:ind w:firstLine="0"/>
      </w:pPr>
      <w:r>
        <w:rPr>
          <w:noProof/>
        </w:rPr>
        <w:drawing>
          <wp:inline distT="0" distB="0" distL="0" distR="0" wp14:anchorId="71FB4B25" wp14:editId="507ECFAA">
            <wp:extent cx="5752173" cy="25431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6217" cy="2562648"/>
                    </a:xfrm>
                    <a:prstGeom prst="rect">
                      <a:avLst/>
                    </a:prstGeom>
                    <a:noFill/>
                  </pic:spPr>
                </pic:pic>
              </a:graphicData>
            </a:graphic>
          </wp:inline>
        </w:drawing>
      </w:r>
    </w:p>
    <w:p w14:paraId="06DE88B3" w14:textId="77777777" w:rsidR="00D6627B" w:rsidRPr="002C5772" w:rsidRDefault="00EE6240" w:rsidP="00691F0A">
      <w:pPr>
        <w:ind w:firstLine="0"/>
        <w:jc w:val="center"/>
      </w:pPr>
      <w:r>
        <w:t>Fonte: Adaptado de Lempert</w:t>
      </w:r>
      <w:r w:rsidR="00691F0A">
        <w:t xml:space="preserve"> </w:t>
      </w:r>
      <w:r w:rsidR="00691F0A">
        <w:fldChar w:fldCharType="begin" w:fldLock="1"/>
      </w:r>
      <w:r w:rsidR="002F15FD">
        <w:instrText>ADDIN CSL_CITATION { "citationItems" : [ { "id" : "ITEM-1", "itemData" : { "URL" : "https://www.youtube.com/watch?v=D01UM0G2m_k", "accessed" : { "date-parts" : [ [ "2017", "1", "11" ] ] }, "author" : [ { "dropping-particle" : "", "family" : "Lempert", "given" : "Robert J.", "non-dropping-particle" : "", "parse-names" : false, "suffix" : "" } ], "id" : "ITEM-1", "issued" : { "date-parts" : [ [ "2015" ] ] }, "title" : "Robert Lempert: Democratizing Analytics: Scientifically and Ethically Informed Decision Support", "type" : "webpage" }, "suffix" : "min. 35", "uris" : [ "http://www.mendeley.com/documents/?uuid=030d6ef0-34f6-46ff-a2a8-af66b41ea086" ] } ], "mendeley" : { "formattedCitation" : "(LEMPERT, 2015 min. 35)", "plainTextFormattedCitation" : "(LEMPERT, 2015 min. 35)", "previouslyFormattedCitation" : "(LEMPERT, 2015 min. 35)" }, "properties" : { "noteIndex" : 0 }, "schema" : "https://github.com/citation-style-language/schema/raw/master/csl-citation.json" }</w:instrText>
      </w:r>
      <w:r w:rsidR="00691F0A">
        <w:fldChar w:fldCharType="separate"/>
      </w:r>
      <w:r w:rsidR="00691F0A" w:rsidRPr="00691F0A">
        <w:rPr>
          <w:noProof/>
        </w:rPr>
        <w:t>(LEMPERT, 2015 min. 35)</w:t>
      </w:r>
      <w:r w:rsidR="00691F0A">
        <w:fldChar w:fldCharType="end"/>
      </w:r>
    </w:p>
    <w:p w14:paraId="222EEF2E" w14:textId="77777777" w:rsidR="009828CF" w:rsidRDefault="00C074CB" w:rsidP="00E3242B">
      <w:r w:rsidRPr="00A51AE4">
        <w:t>Alavancagens</w:t>
      </w:r>
      <w:r w:rsidR="005B1D31" w:rsidRPr="0026476F">
        <w:rPr>
          <w:b/>
        </w:rPr>
        <w:t xml:space="preserve"> </w:t>
      </w:r>
      <w:r w:rsidR="005B1D31" w:rsidRPr="00C074CB">
        <w:rPr>
          <w:i/>
        </w:rPr>
        <w:t>(</w:t>
      </w:r>
      <w:r w:rsidRPr="00C074CB">
        <w:rPr>
          <w:i/>
        </w:rPr>
        <w:t xml:space="preserve">Policy Levers - </w:t>
      </w:r>
      <w:r w:rsidR="005B1D31" w:rsidRPr="00C074CB">
        <w:rPr>
          <w:i/>
        </w:rPr>
        <w:t>L)</w:t>
      </w:r>
      <w:r w:rsidR="005B1D31" w:rsidRPr="005B1D31">
        <w:t xml:space="preserve"> são ações relacionadas ao curto prazo</w:t>
      </w:r>
      <w:r w:rsidR="005B1D31">
        <w:t xml:space="preserve"> que, em diversas combinações, formam as possíveis estratégias que os tomadores de decis</w:t>
      </w:r>
      <w:r w:rsidR="0026476F">
        <w:t>ão querem explorar</w:t>
      </w:r>
      <w:r w:rsidR="00D01D14">
        <w:t>.</w:t>
      </w:r>
      <w:r w:rsidR="00DB686F">
        <w:t xml:space="preserve"> </w:t>
      </w:r>
      <w:r w:rsidR="00DB686F">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B686F">
        <w:fldChar w:fldCharType="separate"/>
      </w:r>
      <w:r w:rsidR="006E1018" w:rsidRPr="006E1018">
        <w:rPr>
          <w:noProof/>
        </w:rPr>
        <w:t>(LEMPERT; POPPER; BANKES, 2003)</w:t>
      </w:r>
      <w:r w:rsidR="00DB686F">
        <w:fldChar w:fldCharType="end"/>
      </w:r>
      <w:r w:rsidR="00DB686F">
        <w:t>.</w:t>
      </w:r>
      <w:r w:rsidR="00D01D14">
        <w:t xml:space="preserve"> Uma combinação alavancagens </w:t>
      </w:r>
      <w:r w:rsidR="009828CF">
        <w:t>específica</w:t>
      </w:r>
      <w:r w:rsidR="00D01D14">
        <w:t xml:space="preserve"> compõe uma estratégia </w:t>
      </w:r>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w:r w:rsidR="002647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p>
    <w:p w14:paraId="7D9A7B5E" w14:textId="77777777" w:rsidR="009828CF" w:rsidRDefault="005B1D31" w:rsidP="00E3242B">
      <w:r w:rsidRPr="00A51AE4">
        <w:t>Incertezas Exógenas</w:t>
      </w:r>
      <w:r w:rsidRPr="00C074CB">
        <w:rPr>
          <w:b/>
        </w:rPr>
        <w:t xml:space="preserve"> </w:t>
      </w:r>
      <w:r w:rsidRPr="00C074CB">
        <w:rPr>
          <w:i/>
        </w:rPr>
        <w:t>(</w:t>
      </w:r>
      <w:r w:rsidR="00C074CB" w:rsidRPr="00BC5B27">
        <w:rPr>
          <w:i/>
        </w:rPr>
        <w:t>Exogenous</w:t>
      </w:r>
      <w:r w:rsidR="00C074CB">
        <w:rPr>
          <w:i/>
        </w:rPr>
        <w:t xml:space="preserve"> Uncertainties - </w:t>
      </w:r>
      <w:r w:rsidRPr="00C074CB">
        <w:rPr>
          <w:i/>
        </w:rPr>
        <w:t>X)</w:t>
      </w:r>
      <w:r>
        <w:t xml:space="preserve"> são fatores fora do controle dos tomadores de decisão que podem tornar-se importantes para definir o sucesso das estratégias definidas.</w:t>
      </w:r>
      <w:r w:rsidR="00DB686F">
        <w:t xml:space="preserve"> </w:t>
      </w:r>
      <w:r w:rsidR="009828CF">
        <w:t xml:space="preserve">Uma combinação específica de incertezas configura um futuro </w:t>
      </w:r>
      <m:oMath>
        <m:r>
          <w:rPr>
            <w:rFonts w:ascii="Cambria Math" w:hAnsi="Cambria Math"/>
          </w:rPr>
          <m:t>x∈</m:t>
        </m:r>
        <m:acc>
          <m:accPr>
            <m:chr m:val="⃗"/>
            <m:ctrlPr>
              <w:rPr>
                <w:rFonts w:ascii="Cambria Math" w:hAnsi="Cambria Math"/>
                <w:i/>
              </w:rPr>
            </m:ctrlPr>
          </m:accPr>
          <m:e>
            <m:r>
              <w:rPr>
                <w:rFonts w:ascii="Cambria Math" w:hAnsi="Cambria Math"/>
              </w:rPr>
              <m:t>F</m:t>
            </m:r>
          </m:e>
        </m:acc>
      </m:oMath>
      <w:r w:rsidR="009828CF">
        <w:t>.</w:t>
      </w:r>
      <w:r w:rsidR="00DB68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r w:rsidR="00133C7A">
        <w:t>.</w:t>
      </w:r>
    </w:p>
    <w:p w14:paraId="2A7BC62D" w14:textId="77777777" w:rsidR="001F5A0D" w:rsidRDefault="00C074CB" w:rsidP="00E3242B">
      <w:r>
        <w:t>Indicadores</w:t>
      </w:r>
      <w:r w:rsidR="005B1D31" w:rsidRPr="00C074CB">
        <w:t xml:space="preserve"> </w:t>
      </w:r>
      <w:r w:rsidR="005B1D31" w:rsidRPr="00C074CB">
        <w:rPr>
          <w:i/>
        </w:rPr>
        <w:t>(</w:t>
      </w:r>
      <w:r w:rsidRPr="00404083">
        <w:rPr>
          <w:i/>
        </w:rPr>
        <w:t>Measures</w:t>
      </w:r>
      <w:r w:rsidRPr="00C074CB">
        <w:rPr>
          <w:i/>
        </w:rPr>
        <w:t xml:space="preserve"> - </w:t>
      </w:r>
      <w:r w:rsidR="005B1D31" w:rsidRPr="00C074CB">
        <w:rPr>
          <w:i/>
        </w:rPr>
        <w:t>M)</w:t>
      </w:r>
      <w:r w:rsidR="005B1D31">
        <w:t xml:space="preserve"> são as os indicado</w:t>
      </w:r>
      <w:r w:rsidR="00076525">
        <w:t xml:space="preserve">res de performance que os </w:t>
      </w:r>
      <w:r w:rsidR="00076525" w:rsidRPr="00A51AE4">
        <w:rPr>
          <w:i/>
        </w:rPr>
        <w:t>stakeholders</w:t>
      </w:r>
      <w:r w:rsidR="00076525">
        <w:t xml:space="preserve"> da situação usariam para ordenar a utilidade de diversos cenários.</w:t>
      </w:r>
    </w:p>
    <w:p w14:paraId="696E7E18" w14:textId="77777777" w:rsidR="003F73C9" w:rsidRDefault="00076525" w:rsidP="003F73C9">
      <w:r>
        <w:t xml:space="preserve">Relações </w:t>
      </w:r>
      <w:r w:rsidRPr="00715D11">
        <w:rPr>
          <w:i/>
        </w:rPr>
        <w:t>(</w:t>
      </w:r>
      <w:r w:rsidR="00715D11">
        <w:rPr>
          <w:i/>
        </w:rPr>
        <w:t xml:space="preserve">Relationships - </w:t>
      </w:r>
      <w:r w:rsidRPr="00715D11">
        <w:rPr>
          <w:i/>
        </w:rPr>
        <w:t>R)</w:t>
      </w:r>
      <w:r w:rsidR="00D57C5D">
        <w:t xml:space="preserve"> descrevem as maneiras pelas quais os fatores anteriores relacionam-se um aos outros ao longo do temp</w:t>
      </w:r>
      <w:r w:rsidR="00B61DA4">
        <w:t>o</w:t>
      </w:r>
      <w:r w:rsidR="005B652F">
        <w:t>. Tais relações são representadas no gerador de cenários utilizado para simular o sistema sob consideração</w:t>
      </w:r>
      <w:r w:rsidR="00B61DA4">
        <w:t xml:space="preserve">. </w:t>
      </w:r>
      <w:r w:rsidR="00B61DA4">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61DA4">
        <w:fldChar w:fldCharType="separate"/>
      </w:r>
      <w:r w:rsidR="006E1018" w:rsidRPr="006E1018">
        <w:rPr>
          <w:noProof/>
        </w:rPr>
        <w:t>(LEMPERT; POPPER; BANKES, 2003)</w:t>
      </w:r>
      <w:r w:rsidR="00B61DA4">
        <w:fldChar w:fldCharType="end"/>
      </w:r>
      <w:r w:rsidR="005B652F">
        <w:t>.</w:t>
      </w:r>
    </w:p>
    <w:p w14:paraId="4EE83F13" w14:textId="77777777" w:rsidR="00665635" w:rsidRDefault="00240035" w:rsidP="009C7299">
      <w:pPr>
        <w:pStyle w:val="Ttulo3"/>
      </w:pPr>
      <w:bookmarkStart w:id="67" w:name="_Toc479347066"/>
      <w:r>
        <w:lastRenderedPageBreak/>
        <w:t>Geração de Casos</w:t>
      </w:r>
      <w:bookmarkEnd w:id="67"/>
    </w:p>
    <w:p w14:paraId="3EC8AC5F" w14:textId="77777777" w:rsidR="00133C7A" w:rsidRDefault="00570172" w:rsidP="00133C7A">
      <w:r>
        <w:t>S</w:t>
      </w:r>
      <w:r w:rsidR="00133C7A">
        <w:t>elecionar uma amostra finita de casos para análise a partir de um conjunto potencialmente infinito de possibilidades é um dos problemas em uma An</w:t>
      </w:r>
      <w:r w:rsidR="00682E17">
        <w:t>álise Explo</w:t>
      </w:r>
      <w:r w:rsidR="00133C7A">
        <w:t xml:space="preserve">ratória. </w:t>
      </w:r>
      <w:r w:rsidR="00133C7A">
        <w:fldChar w:fldCharType="begin" w:fldLock="1"/>
      </w:r>
      <w:r w:rsidR="00133C7A">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133C7A">
        <w:fldChar w:fldCharType="separate"/>
      </w:r>
      <w:r w:rsidR="00133C7A" w:rsidRPr="0084787C">
        <w:rPr>
          <w:noProof/>
        </w:rPr>
        <w:t>(BANKES; WALKER; KWAKKEL, 2016)</w:t>
      </w:r>
      <w:r w:rsidR="00133C7A">
        <w:fldChar w:fldCharType="end"/>
      </w:r>
      <w:r w:rsidR="00133C7A">
        <w:t xml:space="preserve">. Quando uma Análise RDM é utilizada, os futuros neste conjunto de casos tipicamente não têm probabilidades conhecidas. </w:t>
      </w:r>
      <w:r w:rsidR="00133C7A">
        <w:fldChar w:fldCharType="begin" w:fldLock="1"/>
      </w:r>
      <w:r w:rsidR="00133C7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33C7A">
        <w:fldChar w:fldCharType="separate"/>
      </w:r>
      <w:r w:rsidR="00133C7A" w:rsidRPr="00243527">
        <w:rPr>
          <w:noProof/>
        </w:rPr>
        <w:t>(GROVES, 2006)</w:t>
      </w:r>
      <w:r w:rsidR="00133C7A">
        <w:fldChar w:fldCharType="end"/>
      </w:r>
      <w:r w:rsidR="00133C7A">
        <w:t>.</w:t>
      </w:r>
    </w:p>
    <w:p w14:paraId="338984A4" w14:textId="77777777" w:rsidR="00133C7A" w:rsidRDefault="00133C7A" w:rsidP="00133C7A">
      <w:r>
        <w:t>Nestas situações, as análises RDM usualmente extraem</w:t>
      </w:r>
      <w:r w:rsidR="007C119F">
        <w:t xml:space="preserve"> uma amostra uniforme da</w:t>
      </w:r>
      <w:r>
        <w:t xml:space="preserve">s </w:t>
      </w:r>
      <w:r w:rsidR="007C119F">
        <w:t>incertezas</w:t>
      </w:r>
      <w:r>
        <w:t xml:space="preserve"> exógen</w:t>
      </w:r>
      <w:r w:rsidR="007C119F">
        <w:t>a</w:t>
      </w:r>
      <w:r>
        <w:t xml:space="preserve">s dentro de uma faixa de valores plausíveis, </w:t>
      </w:r>
      <w:r w:rsidR="007C119F">
        <w:t>usando um</w:t>
      </w:r>
      <w:r>
        <w:t xml:space="preserve"> procedimento de amostragem </w:t>
      </w:r>
      <w:r w:rsidRPr="00BC5B27">
        <w:rPr>
          <w:i/>
        </w:rPr>
        <w:t>Latin Hypercube</w:t>
      </w:r>
      <w:r w:rsidR="007C119F" w:rsidRPr="00BC5B27">
        <w:rPr>
          <w:i/>
        </w:rPr>
        <w:t xml:space="preserve"> Sampling</w:t>
      </w:r>
      <w:r>
        <w:t>.</w:t>
      </w:r>
      <w:r w:rsidR="00B001BD">
        <w:t xml:space="preserve"> </w:t>
      </w:r>
      <w:r w:rsidR="00B001BD">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B001BD">
        <w:fldChar w:fldCharType="separate"/>
      </w:r>
      <w:r w:rsidR="00B001BD" w:rsidRPr="00B001BD">
        <w:rPr>
          <w:noProof/>
        </w:rPr>
        <w:t>(BRYANT; LEMPERT, 2010)</w:t>
      </w:r>
      <w:r w:rsidR="00B001BD">
        <w:fldChar w:fldCharType="end"/>
      </w:r>
      <w:r w:rsidR="00B001BD">
        <w:t>.</w:t>
      </w:r>
      <w:r>
        <w:t xml:space="preserve"> Tal prática não deve ser entendida como a atribuição de uma distribuição de probabilidade uniforme aos fatores exógenos, visto que os resultados geralmente não são avaliados utilizando-se métricas que consideram a frequência relativa das observações.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C24BCD">
        <w:rPr>
          <w:noProof/>
        </w:rPr>
        <w:t>(GROVES, 2006)</w:t>
      </w:r>
      <w:r>
        <w:fldChar w:fldCharType="end"/>
      </w:r>
      <w:r>
        <w:t>.</w:t>
      </w:r>
    </w:p>
    <w:p w14:paraId="3DB25009" w14:textId="77777777" w:rsidR="000873FD" w:rsidRDefault="00A07936" w:rsidP="00E52F23">
      <w:r>
        <w:t>A partir desta amostra, a</w:t>
      </w:r>
      <w:r w:rsidR="00133C7A">
        <w:t xml:space="preserve"> Análise RDM testa cada estratégia em cada futuro plausível que faz parte da amostra</w:t>
      </w:r>
      <w:r w:rsidR="000873FD">
        <w:t xml:space="preserve"> obtida</w:t>
      </w:r>
      <w:r w:rsidR="00133C7A">
        <w:t xml:space="preserve">. Desta maneira, é necessário formar um conjunto de casos </w:t>
      </w:r>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w:r w:rsidR="00133C7A">
        <w:t xml:space="preserve"> (conhecido como </w:t>
      </w:r>
      <w:r w:rsidR="00133C7A" w:rsidRPr="00BC5B27">
        <w:rPr>
          <w:i/>
        </w:rPr>
        <w:t>scenario ensemble</w:t>
      </w:r>
      <w:r w:rsidR="00133C7A">
        <w:t xml:space="preserve">). </w:t>
      </w:r>
      <w:r w:rsidR="00133C7A" w:rsidRPr="002F15FD">
        <w:rPr>
          <w:sz w:val="22"/>
        </w:rPr>
        <w:fldChar w:fldCharType="begin" w:fldLock="1"/>
      </w:r>
      <w:r w:rsidR="00133C7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133C7A" w:rsidRPr="002F15FD">
        <w:rPr>
          <w:sz w:val="22"/>
        </w:rPr>
        <w:fldChar w:fldCharType="separate"/>
      </w:r>
      <w:r w:rsidR="00133C7A" w:rsidRPr="002F15FD">
        <w:rPr>
          <w:noProof/>
          <w:sz w:val="22"/>
        </w:rPr>
        <w:t>(LEMPERT et al., 2006, p. 517)</w:t>
      </w:r>
      <w:r w:rsidR="00133C7A" w:rsidRPr="002F15FD">
        <w:rPr>
          <w:sz w:val="22"/>
        </w:rPr>
        <w:fldChar w:fldCharType="end"/>
      </w:r>
      <w:r w:rsidR="00133C7A">
        <w:rPr>
          <w:sz w:val="22"/>
        </w:rPr>
        <w:t>.</w:t>
      </w:r>
      <w:r w:rsidR="000873FD">
        <w:rPr>
          <w:sz w:val="22"/>
        </w:rPr>
        <w:t xml:space="preserve"> O</w:t>
      </w:r>
      <w:r w:rsidR="000873FD">
        <w:t xml:space="preserve"> </w:t>
      </w:r>
      <w:r w:rsidR="000873FD">
        <w:fldChar w:fldCharType="begin"/>
      </w:r>
      <w:r w:rsidR="000873FD">
        <w:instrText xml:space="preserve"> REF _Ref473040142 \h </w:instrText>
      </w:r>
      <w:r w:rsidR="000873FD">
        <w:fldChar w:fldCharType="separate"/>
      </w:r>
      <w:r w:rsidR="00C25FF3">
        <w:t xml:space="preserve">Quadro </w:t>
      </w:r>
      <w:r w:rsidR="00C25FF3">
        <w:rPr>
          <w:noProof/>
        </w:rPr>
        <w:t>5</w:t>
      </w:r>
      <w:r w:rsidR="000873FD">
        <w:fldChar w:fldCharType="end"/>
      </w:r>
      <w:r w:rsidR="000873FD">
        <w:t xml:space="preserve"> ilustra um </w:t>
      </w:r>
      <w:r w:rsidR="000873FD" w:rsidRPr="00BC5B27">
        <w:rPr>
          <w:i/>
        </w:rPr>
        <w:t>scenario ensemble</w:t>
      </w:r>
      <w:r w:rsidR="000873FD">
        <w:rPr>
          <w:i/>
        </w:rPr>
        <w:t xml:space="preserve"> </w:t>
      </w:r>
      <w:r w:rsidR="000873FD">
        <w:t xml:space="preserve">formado por </w:t>
      </w:r>
      <m:oMath>
        <m:r>
          <w:rPr>
            <w:rFonts w:ascii="Cambria Math" w:hAnsi="Cambria Math"/>
          </w:rPr>
          <m:t>Z</m:t>
        </m:r>
      </m:oMath>
      <w:r w:rsidR="000873FD">
        <w:t xml:space="preserve"> futuros </w:t>
      </w:r>
      <m:oMath>
        <m:sSub>
          <m:sSubPr>
            <m:ctrlPr>
              <w:rPr>
                <w:rFonts w:ascii="Cambria Math" w:hAnsi="Cambria Math"/>
                <w:i/>
              </w:rPr>
            </m:ctrlPr>
          </m:sSubPr>
          <m:e>
            <m:r>
              <w:rPr>
                <w:rFonts w:ascii="Cambria Math" w:hAnsi="Cambria Math"/>
              </w:rPr>
              <m:t>x</m:t>
            </m:r>
          </m:e>
          <m:sub>
            <m:r>
              <w:rPr>
                <w:rFonts w:ascii="Cambria Math" w:hAnsi="Cambria Math"/>
              </w:rPr>
              <m:t>z</m:t>
            </m:r>
          </m:sub>
        </m:sSub>
      </m:oMath>
      <w:r w:rsidR="000873FD">
        <w:t xml:space="preserve">, nos quais </w:t>
      </w:r>
      <m:oMath>
        <m:r>
          <w:rPr>
            <w:rFonts w:ascii="Cambria Math" w:hAnsi="Cambria Math"/>
          </w:rPr>
          <m:t>Y</m:t>
        </m:r>
      </m:oMath>
      <w:r w:rsidR="000873FD">
        <w:t xml:space="preserve"> estratégias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 </m:t>
        </m:r>
      </m:oMath>
      <w:r w:rsidR="000873FD">
        <w:t xml:space="preserve">são testadas, formando </w:t>
      </w:r>
      <m:oMath>
        <m:r>
          <w:rPr>
            <w:rFonts w:ascii="Cambria Math" w:hAnsi="Cambria Math"/>
          </w:rPr>
          <m:t>Y*Z</m:t>
        </m:r>
      </m:oMath>
      <w:r w:rsidR="00FB2B71">
        <w:t xml:space="preserve"> </w:t>
      </w:r>
      <w:r w:rsidR="000873FD">
        <w:t xml:space="preserve">casos </w:t>
      </w:r>
      <m:oMath>
        <m:sSub>
          <m:sSubPr>
            <m:ctrlPr>
              <w:rPr>
                <w:rFonts w:ascii="Cambria Math" w:hAnsi="Cambria Math"/>
                <w:i/>
              </w:rPr>
            </m:ctrlPr>
          </m:sSubPr>
          <m:e>
            <m:r>
              <w:rPr>
                <w:rFonts w:ascii="Cambria Math" w:hAnsi="Cambria Math"/>
              </w:rPr>
              <m:t>c</m:t>
            </m:r>
          </m:e>
          <m:sub>
            <m:r>
              <w:rPr>
                <w:rFonts w:ascii="Cambria Math" w:hAnsi="Cambria Math"/>
              </w:rPr>
              <m:t>yz</m:t>
            </m:r>
          </m:sub>
        </m:sSub>
      </m:oMath>
      <w:r w:rsidR="000873FD">
        <w:t>.</w:t>
      </w:r>
    </w:p>
    <w:p w14:paraId="7CB5358B" w14:textId="4046FADC" w:rsidR="00407341" w:rsidRDefault="00407341" w:rsidP="00407341">
      <w:pPr>
        <w:pStyle w:val="Legenda"/>
      </w:pPr>
      <w:bookmarkStart w:id="68" w:name="_Ref473040142"/>
      <w:bookmarkStart w:id="69" w:name="_Toc481312991"/>
      <w:r>
        <w:t xml:space="preserve">Quadro </w:t>
      </w:r>
      <w:r w:rsidR="00D25577">
        <w:fldChar w:fldCharType="begin"/>
      </w:r>
      <w:r w:rsidR="00D25577">
        <w:instrText xml:space="preserve"> SEQ Quadro \* ARABIC </w:instrText>
      </w:r>
      <w:r w:rsidR="00D25577">
        <w:fldChar w:fldCharType="separate"/>
      </w:r>
      <w:r w:rsidR="00D25577">
        <w:rPr>
          <w:noProof/>
        </w:rPr>
        <w:t>5</w:t>
      </w:r>
      <w:r w:rsidR="00D25577">
        <w:fldChar w:fldCharType="end"/>
      </w:r>
      <w:bookmarkEnd w:id="68"/>
      <w:r>
        <w:t xml:space="preserve"> – </w:t>
      </w:r>
      <w:r w:rsidRPr="00054C85">
        <w:rPr>
          <w:lang w:val="en-US"/>
        </w:rPr>
        <w:t>Scenario Ensemble</w:t>
      </w:r>
      <w:bookmarkEnd w:id="69"/>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7"/>
        <w:gridCol w:w="522"/>
        <w:gridCol w:w="532"/>
        <w:gridCol w:w="522"/>
        <w:gridCol w:w="548"/>
      </w:tblGrid>
      <w:tr w:rsidR="00AD4997" w14:paraId="44D5529A"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4ED41240" w14:textId="77777777" w:rsidR="00AD4997" w:rsidRDefault="00AD4997" w:rsidP="00C72483">
            <w:pPr>
              <w:ind w:firstLine="0"/>
            </w:pPr>
            <m:oMathPara>
              <m:oMath>
                <m:r>
                  <w:rPr>
                    <w:rFonts w:ascii="Cambria Math" w:hAnsi="Cambria Math"/>
                  </w:rPr>
                  <m:t>Futuros→</m:t>
                </m:r>
              </m:oMath>
            </m:oMathPara>
          </w:p>
        </w:tc>
        <w:tc>
          <w:tcPr>
            <w:tcW w:w="537" w:type="dxa"/>
            <w:tcBorders>
              <w:top w:val="single" w:sz="4" w:space="0" w:color="auto"/>
              <w:left w:val="single" w:sz="4" w:space="0" w:color="auto"/>
              <w:bottom w:val="single" w:sz="4" w:space="0" w:color="auto"/>
            </w:tcBorders>
            <w:vAlign w:val="center"/>
          </w:tcPr>
          <w:p w14:paraId="38CD0BB9"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22" w:type="dxa"/>
            <w:tcBorders>
              <w:top w:val="single" w:sz="4" w:space="0" w:color="auto"/>
              <w:bottom w:val="single" w:sz="4" w:space="0" w:color="auto"/>
            </w:tcBorders>
            <w:vAlign w:val="center"/>
          </w:tcPr>
          <w:p w14:paraId="2D479652"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bottom w:val="single" w:sz="4" w:space="0" w:color="auto"/>
            </w:tcBorders>
            <w:vAlign w:val="center"/>
          </w:tcPr>
          <w:p w14:paraId="2E5E80A9"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c>
          <w:tcPr>
            <w:tcW w:w="522" w:type="dxa"/>
            <w:tcBorders>
              <w:top w:val="single" w:sz="4" w:space="0" w:color="auto"/>
              <w:bottom w:val="single" w:sz="4" w:space="0" w:color="auto"/>
            </w:tcBorders>
            <w:vAlign w:val="center"/>
          </w:tcPr>
          <w:p w14:paraId="7A7AA80F"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bottom w:val="single" w:sz="4" w:space="0" w:color="auto"/>
              <w:right w:val="single" w:sz="4" w:space="0" w:color="auto"/>
            </w:tcBorders>
            <w:vAlign w:val="center"/>
          </w:tcPr>
          <w:p w14:paraId="4E8E5164"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r w:rsidR="00AD4997" w14:paraId="2E461B18" w14:textId="77777777" w:rsidTr="00407341">
        <w:trPr>
          <w:jc w:val="center"/>
        </w:trPr>
        <w:tc>
          <w:tcPr>
            <w:tcW w:w="1696" w:type="dxa"/>
            <w:tcBorders>
              <w:top w:val="single" w:sz="4" w:space="0" w:color="auto"/>
              <w:left w:val="single" w:sz="4" w:space="0" w:color="auto"/>
              <w:right w:val="single" w:sz="4" w:space="0" w:color="auto"/>
            </w:tcBorders>
          </w:tcPr>
          <w:p w14:paraId="46CEBFA7" w14:textId="77777777" w:rsidR="00AD4997" w:rsidRDefault="00D25577"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37" w:type="dxa"/>
            <w:tcBorders>
              <w:top w:val="single" w:sz="4" w:space="0" w:color="auto"/>
              <w:left w:val="single" w:sz="4" w:space="0" w:color="auto"/>
            </w:tcBorders>
            <w:vAlign w:val="center"/>
          </w:tcPr>
          <w:p w14:paraId="049B3E1E"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01</m:t>
                    </m:r>
                  </m:sub>
                </m:sSub>
              </m:oMath>
            </m:oMathPara>
          </w:p>
        </w:tc>
        <w:tc>
          <w:tcPr>
            <w:tcW w:w="522" w:type="dxa"/>
            <w:tcBorders>
              <w:top w:val="single" w:sz="4" w:space="0" w:color="auto"/>
            </w:tcBorders>
            <w:vAlign w:val="center"/>
          </w:tcPr>
          <w:p w14:paraId="52AAAD36"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tcBorders>
            <w:vAlign w:val="center"/>
          </w:tcPr>
          <w:p w14:paraId="78C3BFD0"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c>
          <w:tcPr>
            <w:tcW w:w="522" w:type="dxa"/>
            <w:tcBorders>
              <w:top w:val="single" w:sz="4" w:space="0" w:color="auto"/>
            </w:tcBorders>
            <w:vAlign w:val="center"/>
          </w:tcPr>
          <w:p w14:paraId="08A28E8B"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right w:val="single" w:sz="4" w:space="0" w:color="auto"/>
            </w:tcBorders>
            <w:vAlign w:val="center"/>
          </w:tcPr>
          <w:p w14:paraId="5F432743"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r>
      <w:tr w:rsidR="00AD4997" w14:paraId="581B1BF4" w14:textId="77777777" w:rsidTr="00407341">
        <w:trPr>
          <w:jc w:val="center"/>
        </w:trPr>
        <w:tc>
          <w:tcPr>
            <w:tcW w:w="1696" w:type="dxa"/>
            <w:tcBorders>
              <w:left w:val="single" w:sz="4" w:space="0" w:color="auto"/>
              <w:right w:val="single" w:sz="4" w:space="0" w:color="auto"/>
            </w:tcBorders>
          </w:tcPr>
          <w:p w14:paraId="528A34D2"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1B19329C"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30B747BD"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247F8ED"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1E2558B8"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9C93C4D" w14:textId="77777777" w:rsidR="00AD4997" w:rsidRDefault="00AD4997" w:rsidP="00AD4997">
            <w:pPr>
              <w:ind w:firstLine="0"/>
              <w:jc w:val="center"/>
            </w:pPr>
            <m:oMathPara>
              <m:oMath>
                <m:r>
                  <w:rPr>
                    <w:rFonts w:ascii="Cambria Math" w:hAnsi="Cambria Math"/>
                  </w:rPr>
                  <m:t>⋮</m:t>
                </m:r>
              </m:oMath>
            </m:oMathPara>
          </w:p>
        </w:tc>
      </w:tr>
      <w:tr w:rsidR="00AD4997" w14:paraId="7CB248D8" w14:textId="77777777" w:rsidTr="00407341">
        <w:trPr>
          <w:jc w:val="center"/>
        </w:trPr>
        <w:tc>
          <w:tcPr>
            <w:tcW w:w="1696" w:type="dxa"/>
            <w:tcBorders>
              <w:left w:val="single" w:sz="4" w:space="0" w:color="auto"/>
              <w:right w:val="single" w:sz="4" w:space="0" w:color="auto"/>
            </w:tcBorders>
          </w:tcPr>
          <w:p w14:paraId="230C5282" w14:textId="77777777" w:rsidR="00AD4997" w:rsidRDefault="00D25577"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tcBorders>
            <w:vAlign w:val="center"/>
          </w:tcPr>
          <w:p w14:paraId="2AC60A2A"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vAlign w:val="center"/>
          </w:tcPr>
          <w:p w14:paraId="0A80A4EF"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44416BB"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vAlign w:val="center"/>
          </w:tcPr>
          <w:p w14:paraId="4328B65C"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0BE8CAA1"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18893283" w14:textId="77777777" w:rsidTr="00407341">
        <w:trPr>
          <w:jc w:val="center"/>
        </w:trPr>
        <w:tc>
          <w:tcPr>
            <w:tcW w:w="1696" w:type="dxa"/>
            <w:tcBorders>
              <w:left w:val="single" w:sz="4" w:space="0" w:color="auto"/>
              <w:right w:val="single" w:sz="4" w:space="0" w:color="auto"/>
            </w:tcBorders>
          </w:tcPr>
          <w:p w14:paraId="5EA175D0"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73318367"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4D8AF443"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66C99344"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5E238B3E"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4A1A6D0" w14:textId="77777777" w:rsidR="00AD4997" w:rsidRDefault="00AD4997" w:rsidP="00AD4997">
            <w:pPr>
              <w:ind w:firstLine="0"/>
              <w:jc w:val="center"/>
            </w:pPr>
            <m:oMathPara>
              <m:oMath>
                <m:r>
                  <w:rPr>
                    <w:rFonts w:ascii="Cambria Math" w:hAnsi="Cambria Math"/>
                  </w:rPr>
                  <m:t>⋮</m:t>
                </m:r>
              </m:oMath>
            </m:oMathPara>
          </w:p>
        </w:tc>
      </w:tr>
      <w:tr w:rsidR="00AD4997" w14:paraId="388F449D" w14:textId="77777777" w:rsidTr="00407341">
        <w:trPr>
          <w:jc w:val="center"/>
        </w:trPr>
        <w:tc>
          <w:tcPr>
            <w:tcW w:w="1696" w:type="dxa"/>
            <w:tcBorders>
              <w:left w:val="single" w:sz="4" w:space="0" w:color="auto"/>
              <w:bottom w:val="single" w:sz="4" w:space="0" w:color="auto"/>
              <w:right w:val="single" w:sz="4" w:space="0" w:color="auto"/>
            </w:tcBorders>
          </w:tcPr>
          <w:p w14:paraId="626380DD" w14:textId="77777777" w:rsidR="00AD4997" w:rsidRDefault="00D25577"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bottom w:val="single" w:sz="4" w:space="0" w:color="auto"/>
            </w:tcBorders>
            <w:vAlign w:val="center"/>
          </w:tcPr>
          <w:p w14:paraId="1E537DBF"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tcBorders>
              <w:bottom w:val="single" w:sz="4" w:space="0" w:color="auto"/>
            </w:tcBorders>
            <w:vAlign w:val="center"/>
          </w:tcPr>
          <w:p w14:paraId="040BCB9A" w14:textId="77777777" w:rsidR="00AD4997" w:rsidRDefault="00AD4997" w:rsidP="00AD4997">
            <w:pPr>
              <w:ind w:firstLine="0"/>
              <w:jc w:val="center"/>
            </w:pPr>
            <m:oMathPara>
              <m:oMath>
                <m:r>
                  <w:rPr>
                    <w:rFonts w:ascii="Cambria Math" w:hAnsi="Cambria Math"/>
                  </w:rPr>
                  <m:t>⋯</m:t>
                </m:r>
              </m:oMath>
            </m:oMathPara>
          </w:p>
        </w:tc>
        <w:tc>
          <w:tcPr>
            <w:tcW w:w="532" w:type="dxa"/>
            <w:tcBorders>
              <w:bottom w:val="single" w:sz="4" w:space="0" w:color="auto"/>
            </w:tcBorders>
            <w:vAlign w:val="center"/>
          </w:tcPr>
          <w:p w14:paraId="538E83CC"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tcBorders>
              <w:bottom w:val="single" w:sz="4" w:space="0" w:color="auto"/>
            </w:tcBorders>
            <w:vAlign w:val="center"/>
          </w:tcPr>
          <w:p w14:paraId="1D63136F" w14:textId="77777777" w:rsidR="00AD4997" w:rsidRDefault="00AD4997" w:rsidP="00AD4997">
            <w:pPr>
              <w:ind w:firstLine="0"/>
              <w:jc w:val="center"/>
            </w:pPr>
            <m:oMathPara>
              <m:oMath>
                <m:r>
                  <w:rPr>
                    <w:rFonts w:ascii="Cambria Math" w:hAnsi="Cambria Math"/>
                  </w:rPr>
                  <m:t>⋯</m:t>
                </m:r>
              </m:oMath>
            </m:oMathPara>
          </w:p>
        </w:tc>
        <w:tc>
          <w:tcPr>
            <w:tcW w:w="548" w:type="dxa"/>
            <w:tcBorders>
              <w:bottom w:val="single" w:sz="4" w:space="0" w:color="auto"/>
              <w:right w:val="single" w:sz="4" w:space="0" w:color="auto"/>
            </w:tcBorders>
            <w:vAlign w:val="center"/>
          </w:tcPr>
          <w:p w14:paraId="7CED597E" w14:textId="77777777" w:rsidR="00AD4997" w:rsidRDefault="00D25577"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0EE365F2"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6B480F07" w14:textId="77777777" w:rsidR="00AD4997" w:rsidRDefault="00AD4997" w:rsidP="00C72483">
            <w:pPr>
              <w:ind w:firstLine="0"/>
            </w:pPr>
            <m:oMathPara>
              <m:oMath>
                <m:r>
                  <w:rPr>
                    <w:rFonts w:ascii="Cambria Math" w:hAnsi="Cambria Math"/>
                  </w:rPr>
                  <m:t>Estratégias↑</m:t>
                </m:r>
              </m:oMath>
            </m:oMathPara>
          </w:p>
        </w:tc>
        <w:tc>
          <w:tcPr>
            <w:tcW w:w="537" w:type="dxa"/>
            <w:tcBorders>
              <w:top w:val="single" w:sz="4" w:space="0" w:color="auto"/>
              <w:left w:val="single" w:sz="4" w:space="0" w:color="auto"/>
              <w:bottom w:val="single" w:sz="4" w:space="0" w:color="auto"/>
            </w:tcBorders>
          </w:tcPr>
          <w:p w14:paraId="46757122" w14:textId="77777777" w:rsidR="00AD4997" w:rsidRDefault="00AD4997" w:rsidP="00C72483">
            <w:pPr>
              <w:ind w:firstLine="0"/>
            </w:pPr>
          </w:p>
        </w:tc>
        <w:tc>
          <w:tcPr>
            <w:tcW w:w="522" w:type="dxa"/>
            <w:tcBorders>
              <w:top w:val="single" w:sz="4" w:space="0" w:color="auto"/>
              <w:bottom w:val="single" w:sz="4" w:space="0" w:color="auto"/>
            </w:tcBorders>
          </w:tcPr>
          <w:p w14:paraId="22820D47" w14:textId="77777777" w:rsidR="00AD4997" w:rsidRDefault="00AD4997" w:rsidP="00C72483">
            <w:pPr>
              <w:ind w:firstLine="0"/>
            </w:pPr>
          </w:p>
        </w:tc>
        <w:tc>
          <w:tcPr>
            <w:tcW w:w="532" w:type="dxa"/>
            <w:tcBorders>
              <w:top w:val="single" w:sz="4" w:space="0" w:color="auto"/>
              <w:bottom w:val="single" w:sz="4" w:space="0" w:color="auto"/>
            </w:tcBorders>
          </w:tcPr>
          <w:p w14:paraId="72443428" w14:textId="77777777" w:rsidR="00AD4997" w:rsidRDefault="00AD4997" w:rsidP="00C72483">
            <w:pPr>
              <w:ind w:firstLine="0"/>
            </w:pPr>
          </w:p>
        </w:tc>
        <w:tc>
          <w:tcPr>
            <w:tcW w:w="522" w:type="dxa"/>
            <w:tcBorders>
              <w:top w:val="single" w:sz="4" w:space="0" w:color="auto"/>
              <w:bottom w:val="single" w:sz="4" w:space="0" w:color="auto"/>
            </w:tcBorders>
          </w:tcPr>
          <w:p w14:paraId="3D91DACB" w14:textId="77777777" w:rsidR="00AD4997" w:rsidRDefault="00AD4997" w:rsidP="00C72483">
            <w:pPr>
              <w:ind w:firstLine="0"/>
            </w:pPr>
          </w:p>
        </w:tc>
        <w:tc>
          <w:tcPr>
            <w:tcW w:w="548" w:type="dxa"/>
            <w:tcBorders>
              <w:top w:val="single" w:sz="4" w:space="0" w:color="auto"/>
              <w:bottom w:val="single" w:sz="4" w:space="0" w:color="auto"/>
              <w:right w:val="single" w:sz="4" w:space="0" w:color="auto"/>
            </w:tcBorders>
          </w:tcPr>
          <w:p w14:paraId="1F8365C1" w14:textId="77777777" w:rsidR="00AD4997" w:rsidRDefault="00AD4997" w:rsidP="00C72483">
            <w:pPr>
              <w:ind w:firstLine="0"/>
            </w:pPr>
          </w:p>
        </w:tc>
      </w:tr>
    </w:tbl>
    <w:p w14:paraId="44CABDAB" w14:textId="77777777" w:rsidR="000163A0" w:rsidRDefault="000163A0" w:rsidP="00073961">
      <w:pPr>
        <w:ind w:firstLine="0"/>
        <w:jc w:val="center"/>
      </w:pPr>
    </w:p>
    <w:p w14:paraId="30DB3146" w14:textId="77777777" w:rsidR="00C72483" w:rsidRDefault="00AD4997" w:rsidP="00073961">
      <w:pPr>
        <w:ind w:firstLine="0"/>
        <w:jc w:val="center"/>
      </w:pPr>
      <w:r>
        <w:t xml:space="preserve">Fonte: Adaptado de </w:t>
      </w:r>
      <w:r>
        <w:fldChar w:fldCharType="begin" w:fldLock="1"/>
      </w:r>
      <w:r w:rsidR="00E52F2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"133", "uris" : [ "http://www.mendeley.com/documents/?uuid=5b37398b-23b0-4af8-8cfa-bf26dd1a1732" ] } ], "mendeley" : { "formattedCitation" : "(GROVES, 2006, p. 133)", "plainTextFormattedCitation" : "(GROVES, 2006, p. 133)", "previouslyFormattedCitation" : "(GROVES, 2006, p. 133)" }, "properties" : { "noteIndex" : 0 }, "schema" : "https://github.com/citation-style-language/schema/raw/master/csl-citation.json" }</w:instrText>
      </w:r>
      <w:r>
        <w:fldChar w:fldCharType="separate"/>
      </w:r>
      <w:r w:rsidRPr="00AD4997">
        <w:rPr>
          <w:noProof/>
        </w:rPr>
        <w:t>(GROVES, 2006, p. 133)</w:t>
      </w:r>
      <w:r>
        <w:fldChar w:fldCharType="end"/>
      </w:r>
      <w:r>
        <w:t>.</w:t>
      </w:r>
    </w:p>
    <w:p w14:paraId="63FE1056" w14:textId="77777777" w:rsidR="00661DF1" w:rsidRDefault="00B10618" w:rsidP="00661DF1">
      <w:r>
        <w:t>Quanto à construç</w:t>
      </w:r>
      <w:r w:rsidR="003E22B3">
        <w:t>ão do gerador de c</w:t>
      </w:r>
      <w:r>
        <w:t xml:space="preserve">enários, </w:t>
      </w:r>
      <w:r w:rsidR="003E22B3">
        <w:t>a</w:t>
      </w:r>
      <w:r>
        <w:t xml:space="preserve"> abordagem RDM não impõe o uso de nenhum formalismo </w:t>
      </w:r>
      <w:r w:rsidR="006D339D">
        <w:t xml:space="preserve">matemático </w:t>
      </w:r>
      <w:r>
        <w:t>de modelagem específico.</w:t>
      </w:r>
      <w:r w:rsidR="006D339D">
        <w:t xml:space="preserve"> </w:t>
      </w:r>
      <w:r w:rsidR="006D339D">
        <w:fldChar w:fldCharType="begin" w:fldLock="1"/>
      </w:r>
      <w:r w:rsidR="006D339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339D">
        <w:fldChar w:fldCharType="separate"/>
      </w:r>
      <w:r w:rsidR="006D339D" w:rsidRPr="006D339D">
        <w:rPr>
          <w:noProof/>
        </w:rPr>
        <w:t>(LEMPERT et al., 2006)</w:t>
      </w:r>
      <w:r w:rsidR="006D339D">
        <w:fldChar w:fldCharType="end"/>
      </w:r>
      <w:r w:rsidR="006D339D">
        <w:t xml:space="preserve">. É possível encontrar, por exemplo, estudos utilizando modelos de dinâmica de </w:t>
      </w:r>
      <w:r w:rsidR="006D339D">
        <w:lastRenderedPageBreak/>
        <w:t xml:space="preserve">sistemas </w:t>
      </w:r>
      <w:r w:rsidR="006D339D">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339D">
        <w:fldChar w:fldCharType="separate"/>
      </w:r>
      <w:r w:rsidR="006E1018" w:rsidRPr="006E1018">
        <w:rPr>
          <w:noProof/>
        </w:rPr>
        <w:t>(LEMPERT; POPPER; BANKES, 2003)</w:t>
      </w:r>
      <w:r w:rsidR="006D339D">
        <w:fldChar w:fldCharType="end"/>
      </w:r>
      <w:r w:rsidR="006D339D">
        <w:t xml:space="preserve">, modelos de Opções Reais </w:t>
      </w:r>
      <w:r w:rsidR="006D339D">
        <w:fldChar w:fldCharType="begin" w:fldLock="1"/>
      </w:r>
      <w:r w:rsidR="003E22B3">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sidR="006D339D">
        <w:fldChar w:fldCharType="separate"/>
      </w:r>
      <w:r w:rsidR="006D339D" w:rsidRPr="006D339D">
        <w:rPr>
          <w:noProof/>
        </w:rPr>
        <w:t>(MAHNOVSKI, 2007)</w:t>
      </w:r>
      <w:r w:rsidR="006D339D">
        <w:fldChar w:fldCharType="end"/>
      </w:r>
      <w:r w:rsidR="006D339D">
        <w:t xml:space="preserve">, ou ainda modelos </w:t>
      </w:r>
      <w:r w:rsidR="003E22B3">
        <w:t xml:space="preserve">matemáticos “puros”, sem um formalismo definido </w:t>
      </w:r>
      <w:r w:rsidR="003E22B3">
        <w:fldChar w:fldCharType="begin" w:fldLock="1"/>
      </w:r>
      <w:r w:rsidR="000E480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3E22B3">
        <w:fldChar w:fldCharType="separate"/>
      </w:r>
      <w:r w:rsidR="003E22B3" w:rsidRPr="003E22B3">
        <w:rPr>
          <w:noProof/>
        </w:rPr>
        <w:t>(GROVES, 2006)</w:t>
      </w:r>
      <w:r w:rsidR="003E22B3">
        <w:fldChar w:fldCharType="end"/>
      </w:r>
      <w:r w:rsidR="003E22B3">
        <w:t>.</w:t>
      </w:r>
      <w:r w:rsidR="00661DF1">
        <w:t xml:space="preserve"> Independentemente da abordagem utilizada para a construção do gerador de cenários, cada caso gerado deveria ser considerado plausível pelos stakeholders. </w:t>
      </w:r>
      <w:r w:rsidR="00661DF1">
        <w:fldChar w:fldCharType="begin" w:fldLock="1"/>
      </w:r>
      <w:r w:rsidR="00661DF1">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61DF1">
        <w:fldChar w:fldCharType="separate"/>
      </w:r>
      <w:r w:rsidR="00661DF1" w:rsidRPr="006E1018">
        <w:rPr>
          <w:noProof/>
        </w:rPr>
        <w:t>(LEMPERT; POPPER; BANKES, 2003)</w:t>
      </w:r>
      <w:r w:rsidR="00661DF1">
        <w:fldChar w:fldCharType="end"/>
      </w:r>
      <w:r w:rsidR="00661DF1">
        <w:t>.</w:t>
      </w:r>
    </w:p>
    <w:p w14:paraId="24C59F24" w14:textId="77777777" w:rsidR="006319BB" w:rsidRPr="000E4803" w:rsidRDefault="0089460B" w:rsidP="006319BB">
      <w:r>
        <w:t xml:space="preserve">Para cada um dos casos indicados, o modelo computacional é utilizado para calcular a performance de cada estratégia, utilizando-se uma ou mais métricas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0E4803">
        <w:t xml:space="preserve">. Para avaliar a robustez de diferentes estratégias, o RDM usualmente emprega o conceito de </w:t>
      </w:r>
      <w:r w:rsidR="000E4803" w:rsidRPr="00BC5B27">
        <w:rPr>
          <w:i/>
        </w:rPr>
        <w:t>Regret</w:t>
      </w:r>
      <w:r w:rsidR="000E4803">
        <w:rPr>
          <w:i/>
        </w:rPr>
        <w:t xml:space="preserve"> </w:t>
      </w:r>
      <w:r w:rsidR="000E4803">
        <w:t>(traduzido aqui como Arrependime</w:t>
      </w:r>
      <w:r w:rsidR="00625F64">
        <w:t xml:space="preserve">nto, e pode ser entendido como </w:t>
      </w:r>
      <w:r w:rsidR="000E4803">
        <w:t xml:space="preserve">Perda de Oportunidade). </w:t>
      </w:r>
      <w:r w:rsidR="000E4803">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E4803">
        <w:fldChar w:fldCharType="separate"/>
      </w:r>
      <w:r w:rsidR="006E1018" w:rsidRPr="006E1018">
        <w:rPr>
          <w:noProof/>
        </w:rPr>
        <w:t>(LEMPERT; POPPER; BANKES, 2003)</w:t>
      </w:r>
      <w:r w:rsidR="000E4803">
        <w:fldChar w:fldCharType="end"/>
      </w:r>
      <w:r w:rsidR="000E4803">
        <w:t>.</w:t>
      </w:r>
    </w:p>
    <w:p w14:paraId="4C76F122" w14:textId="77777777" w:rsidR="00CD6AF5" w:rsidRDefault="005075BB" w:rsidP="00CD6AF5">
      <w:r>
        <w:t xml:space="preserve">O </w:t>
      </w:r>
      <w:r w:rsidR="00CD6AF5">
        <w:t xml:space="preserve">Arrependimento da estratégia </w:t>
      </w:r>
      <m:oMath>
        <m:r>
          <w:rPr>
            <w:rFonts w:ascii="Cambria Math" w:hAnsi="Cambria Math"/>
          </w:rPr>
          <m:t>s</m:t>
        </m:r>
      </m:oMath>
      <w:r w:rsidR="00CD6AF5">
        <w:t xml:space="preserve"> em comparação às demais estratégias </w:t>
      </w:r>
      <m:oMath>
        <m:r>
          <w:rPr>
            <w:rFonts w:ascii="Cambria Math" w:hAnsi="Cambria Math"/>
          </w:rPr>
          <m:t>s'</m:t>
        </m:r>
      </m:oMath>
      <w:r w:rsidR="00CD6AF5">
        <w:t xml:space="preserve"> </w:t>
      </w:r>
      <w:r w:rsidR="000E4803">
        <w:t>é definido como</w:t>
      </w:r>
      <w:r w:rsidR="00491586">
        <w:t xml:space="preserve"> a diferença de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491586">
        <w:t xml:space="preserve"> que a melhor estratégia para o futuro </w:t>
      </w:r>
      <m:oMath>
        <m:r>
          <w:rPr>
            <w:rFonts w:ascii="Cambria Math" w:hAnsi="Cambria Math"/>
            <w:sz w:val="28"/>
          </w:rPr>
          <m:t>x</m:t>
        </m:r>
      </m:oMath>
      <w:r w:rsidR="00491586">
        <w:t xml:space="preserve"> teria</w:t>
      </w:r>
      <w:r w:rsidR="00404B32">
        <w:t xml:space="preserve"> e a performance que a estratégia </w:t>
      </w:r>
      <m:oMath>
        <m:r>
          <w:rPr>
            <w:rFonts w:ascii="Cambria Math" w:hAnsi="Cambria Math"/>
          </w:rPr>
          <m:t>s</m:t>
        </m:r>
      </m:oMath>
      <w:r w:rsidR="00404B32">
        <w:t xml:space="preserve"> teve</w:t>
      </w:r>
      <w:r w:rsidR="009C2E45">
        <w:t xml:space="preserve"> (Eq. 1)</w:t>
      </w:r>
      <w:r w:rsidR="00404B32">
        <w:t>.</w:t>
      </w:r>
      <w:r w:rsidR="00CD6AF5" w:rsidRPr="004523F8">
        <w:rPr>
          <w:sz w:val="22"/>
        </w:rPr>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55)</w:t>
      </w:r>
      <w:r w:rsidR="00CD6AF5">
        <w:rPr>
          <w:sz w:val="22"/>
        </w:rPr>
        <w:fldChar w:fldCharType="end"/>
      </w:r>
      <w:r w:rsidR="00CD6AF5">
        <w:rPr>
          <w:sz w:val="22"/>
        </w:rPr>
        <w:t>.</w:t>
      </w:r>
    </w:p>
    <w:p w14:paraId="0A0D8304"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5D65F9E6" w14:textId="77777777" w:rsidTr="00E52D34">
        <w:tc>
          <w:tcPr>
            <w:tcW w:w="7792" w:type="dxa"/>
          </w:tcPr>
          <w:p w14:paraId="4367E5E1" w14:textId="77777777" w:rsidR="00CD6AF5" w:rsidRPr="00D14BEF" w:rsidRDefault="00D25577" w:rsidP="00E52D34">
            <w:pPr>
              <w:rPr>
                <w:iCs/>
              </w:rPr>
            </w:pPr>
            <m:oMathPara>
              <m:oMath>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oMath>
            </m:oMathPara>
          </w:p>
        </w:tc>
        <w:tc>
          <w:tcPr>
            <w:tcW w:w="1269" w:type="dxa"/>
            <w:vAlign w:val="center"/>
          </w:tcPr>
          <w:p w14:paraId="03EAAFC6" w14:textId="77777777" w:rsidR="00CD6AF5" w:rsidRDefault="00CD6AF5" w:rsidP="00E52D34">
            <w:pPr>
              <w:ind w:firstLine="0"/>
              <w:jc w:val="right"/>
            </w:pPr>
            <w:r>
              <w:t>(1)</w:t>
            </w:r>
          </w:p>
        </w:tc>
      </w:tr>
    </w:tbl>
    <w:p w14:paraId="2C30C486" w14:textId="77777777" w:rsidR="00CD6AF5" w:rsidRDefault="009C2E45" w:rsidP="00CD6AF5">
      <w:pPr>
        <w:rPr>
          <w:sz w:val="22"/>
        </w:rPr>
      </w:pPr>
      <w:r>
        <w:t>Uma maneira alternativa de medir o Arrependimento é obter o Arrependimento Relativo em termos percentuais (Eq. 2).</w:t>
      </w:r>
      <w:r w:rsidR="00CD6AF5">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56)</w:t>
      </w:r>
      <w:r w:rsidR="00CD6AF5">
        <w:rPr>
          <w:sz w:val="22"/>
        </w:rPr>
        <w:fldChar w:fldCharType="end"/>
      </w:r>
      <w:r w:rsidR="00CD6AF5">
        <w:rPr>
          <w:sz w:val="22"/>
        </w:rPr>
        <w:t>.</w:t>
      </w:r>
    </w:p>
    <w:p w14:paraId="65F00598"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2563E1EF" w14:textId="77777777" w:rsidTr="00E52D34">
        <w:tc>
          <w:tcPr>
            <w:tcW w:w="7792" w:type="dxa"/>
          </w:tcPr>
          <w:p w14:paraId="44138BE8" w14:textId="77777777" w:rsidR="00CD6AF5" w:rsidRPr="00D14BEF" w:rsidRDefault="00D25577" w:rsidP="00E52D34">
            <w:pPr>
              <w:rPr>
                <w:iCs/>
              </w:rPr>
            </w:pPr>
            <m:oMathPara>
              <m:oMath>
                <m:sSub>
                  <m:sSubPr>
                    <m:ctrlPr>
                      <w:rPr>
                        <w:rFonts w:ascii="Cambria Math" w:hAnsi="Cambria Math"/>
                        <w:i/>
                        <w:sz w:val="28"/>
                      </w:rPr>
                    </m:ctrlPr>
                  </m:sSubPr>
                  <m:e>
                    <m:r>
                      <w:rPr>
                        <w:rFonts w:ascii="Cambria Math" w:hAnsi="Cambria Math"/>
                        <w:sz w:val="28"/>
                      </w:rPr>
                      <m:t>RR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num>
                  <m:den>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den>
                </m:f>
              </m:oMath>
            </m:oMathPara>
          </w:p>
        </w:tc>
        <w:tc>
          <w:tcPr>
            <w:tcW w:w="1269" w:type="dxa"/>
            <w:vAlign w:val="center"/>
          </w:tcPr>
          <w:p w14:paraId="3CEB2E81" w14:textId="77777777" w:rsidR="00CD6AF5" w:rsidRDefault="00CD6AF5" w:rsidP="00E52D34">
            <w:pPr>
              <w:ind w:firstLine="0"/>
              <w:jc w:val="right"/>
            </w:pPr>
            <w:r>
              <w:t>(2)</w:t>
            </w:r>
          </w:p>
        </w:tc>
      </w:tr>
    </w:tbl>
    <w:p w14:paraId="03DF43DA" w14:textId="77777777" w:rsidR="00177C28" w:rsidRDefault="009C2E45" w:rsidP="00625F64">
      <w:r>
        <w:t xml:space="preserve">Uma Estratégia Robusta pode ser definida como uma que tem um arrependimento relativo pequeno comparado com as suas alternativas, em um amplo range de futuros plausíveis. </w:t>
      </w:r>
      <w:r>
        <w:fldChar w:fldCharType="begin" w:fldLock="1"/>
      </w:r>
      <w:r w:rsidR="003C2D46">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9C2E45">
        <w:rPr>
          <w:noProof/>
        </w:rPr>
        <w:t>(LEMPERT et al., 2006)</w:t>
      </w:r>
      <w:r>
        <w:fldChar w:fldCharType="end"/>
      </w:r>
      <w:r>
        <w:t>.</w:t>
      </w:r>
    </w:p>
    <w:p w14:paraId="273AB440" w14:textId="77777777" w:rsidR="00177C28" w:rsidRDefault="00AA3BC4" w:rsidP="004523F8">
      <w:r>
        <w:t xml:space="preserve">Uma vez definido o critério de avaliação das estratégias, é necessária uma definição sobre </w:t>
      </w:r>
      <w:r w:rsidR="00715468">
        <w:t>como escolher a estratégia definida</w:t>
      </w:r>
      <w:r w:rsidR="00105E84">
        <w:t xml:space="preserve">. Em situações de incerteza, um possível critério de escolha da estratégia é o </w:t>
      </w:r>
      <w:r>
        <w:t xml:space="preserve">mini-max. Tal estratégia em princípio minimizaria o máximo Arrependimento (ou perda de oportunidade). No entanto, esta estratégia pode ser ruim para uma análise exploratória. Uma estratégia razoavelmente boa pode ter um péssimo valor em um cenário específico, distorcendo a análise realizada.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AA3BC4">
        <w:rPr>
          <w:noProof/>
        </w:rPr>
        <w:t>(GROVES, 2006)</w:t>
      </w:r>
      <w:r>
        <w:fldChar w:fldCharType="end"/>
      </w:r>
      <w:r>
        <w:t xml:space="preserve">. </w:t>
      </w:r>
      <w:r w:rsidR="00B04983">
        <w:t>Considerando tais fraquezas</w:t>
      </w:r>
      <w:r w:rsidR="00105E84">
        <w:t xml:space="preserve"> destes critérios de escolha</w:t>
      </w:r>
      <w:r>
        <w:t xml:space="preserve">, </w:t>
      </w:r>
      <w:r>
        <w:lastRenderedPageBreak/>
        <w:t xml:space="preserve">tais estratégias de classificação </w:t>
      </w:r>
      <w:r w:rsidR="00B04983">
        <w:t xml:space="preserve">tradicionais </w:t>
      </w:r>
      <w:r>
        <w:t xml:space="preserve">não são desejáveis para um estudo </w:t>
      </w:r>
      <w:r w:rsidR="00B04983">
        <w:t>utilizando o</w:t>
      </w:r>
      <w:r>
        <w:t xml:space="preserve"> RDM. </w:t>
      </w:r>
      <w:r>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POPPER; BANKES, 2003)", "plainTextFormattedCitation" : "(GROVES, 2006; LEMPERT; POPPER; BANKES, 2003)", "previouslyFormattedCitation" : "(GROVES, 2006; LEMPERT; POPPER; BANKES, 2003)" }, "properties" : { "noteIndex" : 0 }, "schema" : "https://github.com/citation-style-language/schema/raw/master/csl-citation.json" }</w:instrText>
      </w:r>
      <w:r>
        <w:fldChar w:fldCharType="separate"/>
      </w:r>
      <w:r w:rsidR="006E1018" w:rsidRPr="006E1018">
        <w:rPr>
          <w:noProof/>
        </w:rPr>
        <w:t>(GROVES, 2006; LEMPERT; POPPER; BANKES, 2003)</w:t>
      </w:r>
      <w:r>
        <w:fldChar w:fldCharType="end"/>
      </w:r>
      <w:r>
        <w:t>.</w:t>
      </w:r>
    </w:p>
    <w:p w14:paraId="1221BB9E" w14:textId="77777777" w:rsidR="00760F7F" w:rsidRDefault="00B04983" w:rsidP="005D4518">
      <w:r>
        <w:t xml:space="preserve">Maneiras alternativas de seleção procuram identificar estratégias que atinjam um certo grau de performance na maioria dos cenários avaliados. Em outras palavras, procura-se minimizar o número de “apostas ruins”. </w:t>
      </w:r>
      <w:r>
        <w:fldChar w:fldCharType="begin" w:fldLock="1"/>
      </w:r>
      <w:r w:rsidR="004377EC">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04983">
        <w:rPr>
          <w:noProof/>
        </w:rPr>
        <w:t>(GROVES, 2006)</w:t>
      </w:r>
      <w:r>
        <w:fldChar w:fldCharType="end"/>
      </w:r>
      <w:r>
        <w:t>. Uma maneira é escolher a estratégia</w:t>
      </w:r>
      <w:r w:rsidR="009876FD">
        <w:t xml:space="preserve"> </w:t>
      </w:r>
      <m:oMath>
        <m:r>
          <w:rPr>
            <w:rFonts w:ascii="Cambria Math" w:hAnsi="Cambria Math"/>
          </w:rPr>
          <m:t>s</m:t>
        </m:r>
      </m:oMath>
      <w:r>
        <w:t xml:space="preserve"> </w:t>
      </w:r>
      <w:r w:rsidR="00A44961">
        <w:t>utilizando a métrica de avaliação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r w:rsidRPr="00BC5B27">
        <w:rPr>
          <w:i/>
        </w:rPr>
        <w:t>threshold</w:t>
      </w:r>
      <w:r>
        <w:rPr>
          <w:i/>
        </w:rPr>
        <w:t xml:space="preserve"> </w:t>
      </w:r>
      <w:r>
        <w:t>de performance</w:t>
      </w:r>
      <w:r w:rsidR="009876FD">
        <w:t xml:space="preserve"> </w:t>
      </w:r>
      <m:oMath>
        <m:r>
          <w:rPr>
            <w:rFonts w:ascii="Cambria Math" w:hAnsi="Cambria Math"/>
          </w:rPr>
          <m:t>α</m:t>
        </m:r>
      </m:oMath>
      <w:r>
        <w:t xml:space="preserve"> no maior número possível de f</w:t>
      </w:r>
      <w:r w:rsidR="00055991">
        <w:t>uturos, ou seja, escolher uma</w:t>
      </w:r>
      <w:r>
        <w:t xml:space="preserve"> estrat</w:t>
      </w:r>
      <w:r w:rsidR="009876FD">
        <w:t>égia</w:t>
      </w:r>
      <w:r>
        <w:t xml:space="preserve">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876FD" w14:paraId="73EAD81B" w14:textId="77777777" w:rsidTr="002E7DD5">
        <w:tc>
          <w:tcPr>
            <w:tcW w:w="7792" w:type="dxa"/>
          </w:tcPr>
          <w:p w14:paraId="33275100" w14:textId="77777777" w:rsidR="009876FD" w:rsidRPr="00D14BEF" w:rsidRDefault="00D25577"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e>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r>
                          <w:rPr>
                            <w:rFonts w:ascii="Cambria Math" w:hAnsi="Cambria Math"/>
                            <w:sz w:val="28"/>
                          </w:rPr>
                          <m:t>≥ α</m:t>
                        </m:r>
                      </m:e>
                    </m:d>
                  </m:e>
                </m:func>
                <m:r>
                  <w:rPr>
                    <w:rFonts w:ascii="Cambria Math" w:hAnsi="Cambria Math"/>
                    <w:sz w:val="28"/>
                  </w:rPr>
                  <m:t xml:space="preserve"> </m:t>
                </m:r>
              </m:oMath>
            </m:oMathPara>
          </w:p>
        </w:tc>
        <w:tc>
          <w:tcPr>
            <w:tcW w:w="1269" w:type="dxa"/>
            <w:vAlign w:val="center"/>
          </w:tcPr>
          <w:p w14:paraId="065B341C" w14:textId="77777777" w:rsidR="009876FD" w:rsidRDefault="009876FD" w:rsidP="002E7DD5">
            <w:pPr>
              <w:ind w:firstLine="0"/>
              <w:jc w:val="right"/>
            </w:pPr>
            <w:r>
              <w:t>(</w:t>
            </w:r>
            <w:r w:rsidR="00CA50F4">
              <w:t>3</w:t>
            </w:r>
            <w:r>
              <w:t>)</w:t>
            </w:r>
          </w:p>
        </w:tc>
      </w:tr>
    </w:tbl>
    <w:p w14:paraId="13717E05" w14:textId="77777777" w:rsidR="0004214B" w:rsidRDefault="005D4518" w:rsidP="001B24B1">
      <w:r>
        <w:t>Uma outra alternativa</w:t>
      </w:r>
      <w:r w:rsidR="004377EC">
        <w:t xml:space="preserve"> é escolher a estratégia que possui a maior Mediana</w:t>
      </w:r>
      <w:r w:rsidR="00055991">
        <w:t xml:space="preserve"> de uma métrica de avaliação métrica de avaliação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rsidR="004377EC">
        <w:t xml:space="preserve">, ou </w:t>
      </w:r>
      <w:r w:rsidR="00C549C5">
        <w:t xml:space="preserve">algum </w:t>
      </w:r>
      <w:r w:rsidR="004377EC">
        <w:t xml:space="preserve">outro quartil </w:t>
      </w:r>
      <w:r w:rsidR="004377EC">
        <w:fldChar w:fldCharType="begin" w:fldLock="1"/>
      </w:r>
      <w:r w:rsidR="00BA08A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377EC">
        <w:fldChar w:fldCharType="separate"/>
      </w:r>
      <w:r w:rsidR="004377EC" w:rsidRPr="004377EC">
        <w:rPr>
          <w:noProof/>
        </w:rPr>
        <w:t>(GROVES, 2006)</w:t>
      </w:r>
      <w:r w:rsidR="004377EC">
        <w:fldChar w:fldCharType="end"/>
      </w:r>
      <w:r w:rsidR="00661DF1">
        <w:t xml:space="preserve">. A </w:t>
      </w:r>
      <w:r w:rsidR="00661DF1">
        <w:fldChar w:fldCharType="begin"/>
      </w:r>
      <w:r w:rsidR="00661DF1">
        <w:instrText xml:space="preserve"> REF _Ref475113910 \h </w:instrText>
      </w:r>
      <w:r w:rsidR="00661DF1">
        <w:fldChar w:fldCharType="separate"/>
      </w:r>
      <w:r w:rsidR="00C25FF3">
        <w:t xml:space="preserve">Figura </w:t>
      </w:r>
      <w:r w:rsidR="00C25FF3">
        <w:rPr>
          <w:noProof/>
        </w:rPr>
        <w:t>14</w:t>
      </w:r>
      <w:r w:rsidR="00661DF1">
        <w:fldChar w:fldCharType="end"/>
      </w:r>
      <w:r w:rsidR="00661DF1">
        <w:t xml:space="preserve"> apresenta a comparação de 25 estratégias, exibindo o terceiro quartil como o limite superior do retângulo de cada estratégia. Nesta figura, a estratégia M12 possui o menor terceiro quartil em arrependimento relativo. Desta maneira, pode-se buscar uma estratégia que maximize este quartil: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60F7F" w14:paraId="3F6D8154" w14:textId="77777777" w:rsidTr="002E7DD5">
        <w:tc>
          <w:tcPr>
            <w:tcW w:w="7792" w:type="dxa"/>
          </w:tcPr>
          <w:p w14:paraId="03FC4330" w14:textId="77777777" w:rsidR="00760F7F" w:rsidRPr="00D14BEF" w:rsidRDefault="00D25577"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Med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e>
                      <m:e>
                        <m:r>
                          <w:rPr>
                            <w:rFonts w:ascii="Cambria Math" w:hAnsi="Cambria Math"/>
                            <w:sz w:val="28"/>
                          </w:rPr>
                          <m:t xml:space="preserve"> x=1,…,X</m:t>
                        </m:r>
                      </m:e>
                    </m:d>
                  </m:e>
                </m:func>
                <m:r>
                  <w:rPr>
                    <w:rFonts w:ascii="Cambria Math" w:hAnsi="Cambria Math"/>
                    <w:sz w:val="28"/>
                  </w:rPr>
                  <m:t xml:space="preserve"> </m:t>
                </m:r>
              </m:oMath>
            </m:oMathPara>
          </w:p>
        </w:tc>
        <w:tc>
          <w:tcPr>
            <w:tcW w:w="1269" w:type="dxa"/>
            <w:vAlign w:val="center"/>
          </w:tcPr>
          <w:p w14:paraId="7FAA32D8" w14:textId="77777777" w:rsidR="00760F7F" w:rsidRDefault="00760F7F" w:rsidP="002E7DD5">
            <w:pPr>
              <w:ind w:firstLine="0"/>
              <w:jc w:val="right"/>
            </w:pPr>
            <w:r>
              <w:t>(</w:t>
            </w:r>
            <w:r w:rsidR="00CA50F4">
              <w:t>4</w:t>
            </w:r>
            <w:r>
              <w:t>)</w:t>
            </w:r>
          </w:p>
        </w:tc>
      </w:tr>
    </w:tbl>
    <w:p w14:paraId="67074CE7" w14:textId="77777777" w:rsidR="00760F7F" w:rsidRDefault="0008145D" w:rsidP="0008145D">
      <w:r>
        <w:t>Ao final desta etapa obtém-se</w:t>
      </w:r>
      <w:r w:rsidR="003F761D">
        <w:t xml:space="preserve"> uma</w:t>
      </w:r>
      <w:r w:rsidR="00055991">
        <w:t xml:space="preserve"> lista de estratégias candidatas, e uma estratégia considerada como a mais robusta dentre o conjunto de estratégias identificadas. </w:t>
      </w:r>
      <w:r w:rsidR="003700C8">
        <w:t>O próximo passo</w:t>
      </w:r>
      <w:r w:rsidR="003B7F90">
        <w:t xml:space="preserve"> do método trata-se de identificar vulnerabilidades de tais estratégias.</w:t>
      </w:r>
    </w:p>
    <w:p w14:paraId="1E1E2E82" w14:textId="77777777" w:rsidR="00F65828" w:rsidRDefault="00F65828" w:rsidP="0008145D"/>
    <w:p w14:paraId="06EAFCFC" w14:textId="170DBBA1" w:rsidR="00661DF1" w:rsidRDefault="00661DF1" w:rsidP="00661DF1">
      <w:pPr>
        <w:pStyle w:val="Legenda"/>
      </w:pPr>
      <w:bookmarkStart w:id="70" w:name="_Ref475113910"/>
      <w:bookmarkStart w:id="71" w:name="_Toc481313016"/>
      <w:r>
        <w:lastRenderedPageBreak/>
        <w:t xml:space="preserve">Figura </w:t>
      </w:r>
      <w:r w:rsidR="00D2653E">
        <w:fldChar w:fldCharType="begin"/>
      </w:r>
      <w:r w:rsidR="00D2653E">
        <w:instrText xml:space="preserve"> SEQ Figura \* ARABIC </w:instrText>
      </w:r>
      <w:r w:rsidR="00D2653E">
        <w:fldChar w:fldCharType="separate"/>
      </w:r>
      <w:r w:rsidR="00667DA5">
        <w:rPr>
          <w:noProof/>
        </w:rPr>
        <w:t>17</w:t>
      </w:r>
      <w:r w:rsidR="00D2653E">
        <w:rPr>
          <w:noProof/>
        </w:rPr>
        <w:fldChar w:fldCharType="end"/>
      </w:r>
      <w:bookmarkEnd w:id="70"/>
      <w:r>
        <w:t xml:space="preserve"> – Compara</w:t>
      </w:r>
      <w:r w:rsidR="003F73C9">
        <w:t>ç</w:t>
      </w:r>
      <w:r>
        <w:t>ão de Estratégias Utilizando o Arrependimento Relativo</w:t>
      </w:r>
      <w:bookmarkEnd w:id="71"/>
    </w:p>
    <w:p w14:paraId="7FF7F528" w14:textId="77777777" w:rsidR="00F65828" w:rsidRDefault="00F65828" w:rsidP="0008145D">
      <w:r w:rsidRPr="00F65828">
        <w:rPr>
          <w:noProof/>
        </w:rPr>
        <w:drawing>
          <wp:inline distT="0" distB="0" distL="0" distR="0" wp14:anchorId="2BF1851A" wp14:editId="6B8BEFD7">
            <wp:extent cx="4804531" cy="37426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4987" cy="3750805"/>
                    </a:xfrm>
                    <a:prstGeom prst="rect">
                      <a:avLst/>
                    </a:prstGeom>
                  </pic:spPr>
                </pic:pic>
              </a:graphicData>
            </a:graphic>
          </wp:inline>
        </w:drawing>
      </w:r>
    </w:p>
    <w:p w14:paraId="668506C6" w14:textId="77777777" w:rsidR="00661DF1" w:rsidRPr="00B04983" w:rsidRDefault="00661DF1" w:rsidP="00661DF1">
      <w:pPr>
        <w:jc w:val="center"/>
      </w:pPr>
      <w:r>
        <w:t xml:space="preserve">Fonte: </w:t>
      </w:r>
      <w:r>
        <w:fldChar w:fldCharType="begin" w:fldLock="1"/>
      </w:r>
      <w:r w:rsidR="00BB610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"521", "uris" : [ "http://www.mendeley.com/documents/?uuid=4a76305e-bf08-4fcd-b85b-18bd106f7fb5" ] } ], "mendeley" : { "formattedCitation" : "(LEMPERT et al., 2006, p. 521)", "plainTextFormattedCitation" : "(LEMPERT et al., 2006, p. 521)", "previouslyFormattedCitation" : "(LEMPERT et al., 2006, p. 521)" }, "properties" : { "noteIndex" : 0 }, "schema" : "https://github.com/citation-style-language/schema/raw/master/csl-citation.json" }</w:instrText>
      </w:r>
      <w:r>
        <w:fldChar w:fldCharType="separate"/>
      </w:r>
      <w:r w:rsidRPr="00661DF1">
        <w:rPr>
          <w:noProof/>
        </w:rPr>
        <w:t>(LEMPERT et al., 2006, p. 521)</w:t>
      </w:r>
      <w:r>
        <w:fldChar w:fldCharType="end"/>
      </w:r>
      <w:r>
        <w:t>.</w:t>
      </w:r>
    </w:p>
    <w:p w14:paraId="1861D4E4" w14:textId="77777777" w:rsidR="00240035" w:rsidRDefault="00240035" w:rsidP="009C7299">
      <w:pPr>
        <w:pStyle w:val="Ttulo3"/>
      </w:pPr>
      <w:bookmarkStart w:id="72" w:name="_Toc479347067"/>
      <w:r>
        <w:t>Descoberta de Cenários</w:t>
      </w:r>
      <w:r w:rsidR="00BF2900">
        <w:t xml:space="preserve"> para Análise de Vulnerabilidade</w:t>
      </w:r>
      <w:bookmarkEnd w:id="72"/>
    </w:p>
    <w:p w14:paraId="7C30E513" w14:textId="77777777" w:rsidR="00C01C7E" w:rsidRDefault="00C01C7E" w:rsidP="00C01C7E">
      <w:r>
        <w:t xml:space="preserve">No contexto da RDM, cenários são um conjunto de estados futuros que representam vulnerabilidades de estratégias propostas.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Situações de vulnerabilidade podem ser entendidas como situações nas quais uma estratégia falha em atender seus objetivos de performance (performance absoluta) ou uma situação na qual a performance da estratégia se desvia significativamente da performance da melhor estratégia para um determinado futuro (performance relativa).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7AD0F738" w14:textId="77777777" w:rsidR="00824244" w:rsidRDefault="00824244" w:rsidP="00824244">
      <w:pPr>
        <w:rPr>
          <w:lang w:val="en-US"/>
        </w:rPr>
      </w:pPr>
      <w:r>
        <w:t xml:space="preserve">A descoberta de cenários faz uma pergunta focalizada: </w:t>
      </w:r>
      <w:r w:rsidR="00580278">
        <w:t>A</w:t>
      </w:r>
      <w:r>
        <w:t xml:space="preserve"> que futuros as estratégias de uma organização </w:t>
      </w:r>
      <w:r w:rsidR="00580278">
        <w:t>são vulneráveis</w:t>
      </w:r>
      <w:r>
        <w:t xml:space="preserve">?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D25577">
        <w:rPr>
          <w:lang w:val="en-US"/>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824244">
        <w:rPr>
          <w:noProof/>
          <w:lang w:val="en-US"/>
        </w:rPr>
        <w:t>(BRYANT; LEMPERT, 2010)</w:t>
      </w:r>
      <w:r>
        <w:fldChar w:fldCharType="end"/>
      </w:r>
      <w:r w:rsidRPr="00824244">
        <w:rPr>
          <w:lang w:val="en-US"/>
        </w:rPr>
        <w:t xml:space="preserve">. </w:t>
      </w:r>
      <w:r w:rsidRPr="003411F1">
        <w:rPr>
          <w:lang w:val="en-US"/>
        </w:rPr>
        <w:t xml:space="preserve">Groves </w:t>
      </w:r>
      <w:r w:rsidRPr="00BF2900">
        <w:fldChar w:fldCharType="begin" w:fldLock="1"/>
      </w:r>
      <w:r w:rsidRPr="003411F1">
        <w:rPr>
          <w:lang w:val="en-US"/>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rsidRPr="00BF2900">
        <w:fldChar w:fldCharType="separate"/>
      </w:r>
      <w:r w:rsidRPr="003411F1">
        <w:rPr>
          <w:noProof/>
          <w:lang w:val="en-US"/>
        </w:rPr>
        <w:t>(2006)</w:t>
      </w:r>
      <w:r w:rsidRPr="00BF2900">
        <w:fldChar w:fldCharType="end"/>
      </w:r>
      <w:r w:rsidRPr="003411F1">
        <w:rPr>
          <w:lang w:val="en-US"/>
        </w:rPr>
        <w:t xml:space="preserve"> </w:t>
      </w:r>
      <w:r w:rsidRPr="00BC5B27">
        <w:rPr>
          <w:lang w:val="en-US"/>
        </w:rPr>
        <w:t>sugere que vulnerabilidades podem ser descobertas utilizando-se três conjuntos distintos de técnicas: i) análise ex</w:t>
      </w:r>
      <w:r w:rsidR="00C421C9" w:rsidRPr="00BC5B27">
        <w:rPr>
          <w:lang w:val="en-US"/>
        </w:rPr>
        <w:t xml:space="preserve">ploratória; ii) métodos de Data </w:t>
      </w:r>
      <w:r w:rsidRPr="00BC5B27">
        <w:rPr>
          <w:lang w:val="en-US"/>
        </w:rPr>
        <w:t>Mining e iii) outros métodos estatísticos.</w:t>
      </w:r>
    </w:p>
    <w:p w14:paraId="3DA92025" w14:textId="77777777" w:rsidR="00C137DC" w:rsidRPr="00C137DC" w:rsidRDefault="00C137DC" w:rsidP="00C137DC">
      <w:r>
        <w:t xml:space="preserve">A descoberta de cenários distingue-se de uma análise de sensibilidade tradicional. Ao contrário de uma análise de sensibilidade tradicional, a descoberta de </w:t>
      </w:r>
      <w:r>
        <w:lastRenderedPageBreak/>
        <w:t xml:space="preserve">cenários não apenas indica os inputs mais importantes para a variação dos outputs, mas também identifica as combinações destes parâmetros e seus </w:t>
      </w:r>
      <w:r w:rsidRPr="00BC5B27">
        <w:rPr>
          <w:i/>
        </w:rPr>
        <w:t>thresholds</w:t>
      </w:r>
      <w:r>
        <w:t xml:space="preserve"> que mais predizem outcomes relevantes para uma decisão.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1C430E93" w14:textId="77777777" w:rsidR="00824244" w:rsidRDefault="00824244" w:rsidP="00824244">
      <w:r>
        <w:t>A Análise Exploratória</w:t>
      </w:r>
      <w:r w:rsidR="003C2D46">
        <w:t xml:space="preserve"> </w:t>
      </w:r>
      <w:r>
        <w:t xml:space="preserve">é utilizada usualmente para identificar </w:t>
      </w:r>
      <w:r w:rsidR="00C421C9">
        <w:t>um pequeno número de fatores</w:t>
      </w:r>
      <w:r>
        <w:t xml:space="preserve"> exógenos que revelam áreas nas quais uma determinada estratégia tem baixa performance. </w:t>
      </w:r>
      <w:r w:rsidR="003C2D46">
        <w:t>Na literatura em RDM, usualmente são utilizados gráficos conhecidos como</w:t>
      </w:r>
      <w:r>
        <w:t xml:space="preserve"> “</w:t>
      </w:r>
      <w:r w:rsidRPr="00BC5B27">
        <w:t>Landscapes of Plausible Futures</w:t>
      </w:r>
      <w:r>
        <w:t xml:space="preserve">” </w:t>
      </w:r>
      <w:r w:rsidR="003C2D46">
        <w:t xml:space="preserve">para </w:t>
      </w:r>
      <w:r w:rsidR="001D5699">
        <w:t>visualizar a sensibilidade de diferentes</w:t>
      </w:r>
      <w:r w:rsidR="003C2D46">
        <w:t xml:space="preserve"> estratégias em diferentes futuros. </w:t>
      </w:r>
      <w:r w:rsidR="003C2D46">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3C2D46">
        <w:fldChar w:fldCharType="separate"/>
      </w:r>
      <w:r w:rsidR="006E1018" w:rsidRPr="006E1018">
        <w:rPr>
          <w:noProof/>
        </w:rPr>
        <w:t>(LEMPERT; POPPER; BANKES, 2003)</w:t>
      </w:r>
      <w:r w:rsidR="003C2D46">
        <w:fldChar w:fldCharType="end"/>
      </w:r>
      <w:r w:rsidR="003C2D46">
        <w:t>.</w:t>
      </w:r>
    </w:p>
    <w:p w14:paraId="5392DCCA" w14:textId="77777777" w:rsidR="00824244" w:rsidRDefault="00824244" w:rsidP="00824244">
      <w:r>
        <w:t>Em um raro exemplo de aplicação do RDM em um contexto empresarial encontrado na literatura</w:t>
      </w:r>
      <w:r w:rsidR="00696A34">
        <w:t xml:space="preserve">, a visualização de vulnerabilidades </w:t>
      </w:r>
      <w:r>
        <w:t>é exibid</w:t>
      </w:r>
      <w:r w:rsidR="00696A34">
        <w:t>a</w:t>
      </w:r>
      <w:r>
        <w:t xml:space="preserve"> na</w:t>
      </w:r>
      <w:r w:rsidR="003C2D46">
        <w:t xml:space="preserve"> </w:t>
      </w:r>
      <w:r w:rsidR="003C2D46">
        <w:fldChar w:fldCharType="begin"/>
      </w:r>
      <w:r w:rsidR="003C2D46">
        <w:instrText xml:space="preserve"> REF _Ref474316895 \h </w:instrText>
      </w:r>
      <w:r w:rsidR="003C2D46">
        <w:fldChar w:fldCharType="separate"/>
      </w:r>
      <w:r w:rsidR="00C25FF3">
        <w:t xml:space="preserve">Figura </w:t>
      </w:r>
      <w:r w:rsidR="00C25FF3">
        <w:rPr>
          <w:noProof/>
        </w:rPr>
        <w:t>15</w:t>
      </w:r>
      <w:r w:rsidR="003C2D46">
        <w:fldChar w:fldCharType="end"/>
      </w:r>
      <w:r>
        <w:t xml:space="preserve">. </w:t>
      </w:r>
    </w:p>
    <w:p w14:paraId="442D24D9" w14:textId="01F3FF42" w:rsidR="003C2D46" w:rsidRDefault="003C2D46" w:rsidP="00696A34">
      <w:pPr>
        <w:ind w:firstLine="0"/>
        <w:jc w:val="center"/>
      </w:pPr>
      <w:bookmarkStart w:id="73" w:name="_Ref474316895"/>
      <w:bookmarkStart w:id="74" w:name="_Toc481313017"/>
      <w:r>
        <w:t xml:space="preserve">Figura </w:t>
      </w:r>
      <w:r w:rsidR="00D2653E">
        <w:fldChar w:fldCharType="begin"/>
      </w:r>
      <w:r w:rsidR="00D2653E">
        <w:instrText xml:space="preserve"> SEQ Figura \* ARABIC </w:instrText>
      </w:r>
      <w:r w:rsidR="00D2653E">
        <w:fldChar w:fldCharType="separate"/>
      </w:r>
      <w:r w:rsidR="00667DA5">
        <w:rPr>
          <w:noProof/>
        </w:rPr>
        <w:t>18</w:t>
      </w:r>
      <w:r w:rsidR="00D2653E">
        <w:rPr>
          <w:noProof/>
        </w:rPr>
        <w:fldChar w:fldCharType="end"/>
      </w:r>
      <w:bookmarkEnd w:id="73"/>
      <w:r>
        <w:t xml:space="preserve"> – Visualização de Vulnerabilidades de uma Estratégia</w:t>
      </w:r>
      <w:bookmarkEnd w:id="74"/>
    </w:p>
    <w:p w14:paraId="12EB6F27" w14:textId="77777777" w:rsidR="00824244" w:rsidRDefault="00824244" w:rsidP="003C2D46">
      <w:pPr>
        <w:ind w:firstLine="0"/>
        <w:jc w:val="center"/>
      </w:pPr>
      <w:r w:rsidRPr="00C83C28">
        <w:rPr>
          <w:noProof/>
        </w:rPr>
        <w:drawing>
          <wp:inline distT="0" distB="0" distL="0" distR="0" wp14:anchorId="727CEA30" wp14:editId="3D31209C">
            <wp:extent cx="5216725" cy="4933507"/>
            <wp:effectExtent l="0" t="0" r="317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1652" cy="4947624"/>
                    </a:xfrm>
                    <a:prstGeom prst="rect">
                      <a:avLst/>
                    </a:prstGeom>
                  </pic:spPr>
                </pic:pic>
              </a:graphicData>
            </a:graphic>
          </wp:inline>
        </w:drawing>
      </w:r>
    </w:p>
    <w:p w14:paraId="6D13E83B" w14:textId="77777777" w:rsidR="00824244" w:rsidRDefault="00824244" w:rsidP="00824244">
      <w:pPr>
        <w:jc w:val="center"/>
      </w:pPr>
      <w:r>
        <w:t xml:space="preserve">Fonte: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"127", "uris" : [ "http://www.mendeley.com/documents/?uuid=5cba3ba4-4f48-4cc0-9bbd-b55ad903a0f8" ] } ], "mendeley" : { "formattedCitation" : "(LEMPERT; POPPER, 2005, p. 127)", "plainTextFormattedCitation" : "(LEMPERT; POPPER, 2005, p. 127)", "previouslyFormattedCitation" : "(LEMPERT; POPPER, 2005, p. 127)" }, "properties" : { "noteIndex" : 0 }, "schema" : "https://github.com/citation-style-language/schema/raw/master/csl-citation.json" }</w:instrText>
      </w:r>
      <w:r>
        <w:fldChar w:fldCharType="separate"/>
      </w:r>
      <w:r w:rsidRPr="00C83C28">
        <w:rPr>
          <w:noProof/>
        </w:rPr>
        <w:t>(LEMPERT; POPPER, 2005, p. 127)</w:t>
      </w:r>
      <w:r>
        <w:fldChar w:fldCharType="end"/>
      </w:r>
    </w:p>
    <w:p w14:paraId="2FC12110" w14:textId="77777777" w:rsidR="00C421C9" w:rsidRDefault="00C421C9" w:rsidP="00824244">
      <w:r>
        <w:t xml:space="preserve">Neste gráfico, a tonalidade de cor representa a faixa de taxa interna de retorno (TIR) de um plano específico para a introdução de uma nova linha de produtos, a qual </w:t>
      </w:r>
      <w:r>
        <w:lastRenderedPageBreak/>
        <w:t>varia de acordo com duas incertezas críticas identificadas: o custo de produção e o volume total. Além disso, as linhas horizontais e verticais que cortam o gráfico representam os pressupo</w:t>
      </w:r>
      <w:r w:rsidR="00484D1D">
        <w:t>stos existentes no início do projeto. Pode-se notar que a performance da estratégia sob consideração é sensível à pequenas variações tanto em custo quanto em volume de produção, o que motivaria a busca por estratégias mais robustas.</w:t>
      </w:r>
    </w:p>
    <w:p w14:paraId="1F1E1F95" w14:textId="77777777" w:rsidR="00824244" w:rsidRDefault="001B24B1" w:rsidP="00824244">
      <w:r>
        <w:t xml:space="preserve">Ainda que a </w:t>
      </w:r>
      <w:r w:rsidR="001D5699">
        <w:t>abordagem de Análise Exploratória se</w:t>
      </w:r>
      <w:r>
        <w:t>ja</w:t>
      </w:r>
      <w:r w:rsidR="001D5699">
        <w:t xml:space="preserve"> </w:t>
      </w:r>
      <w:r w:rsidR="00696A34">
        <w:t xml:space="preserve">útil para </w:t>
      </w:r>
      <w:r>
        <w:t>uma</w:t>
      </w:r>
      <w:r w:rsidR="00696A34">
        <w:t xml:space="preserve"> exploração intuitiva</w:t>
      </w:r>
      <w:r w:rsidR="001D5699">
        <w:t xml:space="preserve">, não há garantia de que </w:t>
      </w:r>
      <w:r w:rsidR="00A3088D">
        <w:t xml:space="preserve">a mesma poderá </w:t>
      </w:r>
      <w:r w:rsidR="001D5699">
        <w:t>oferecer uma boa caracterização das vulnerabilidades da estratégia em consideração.</w:t>
      </w:r>
      <w:r w:rsidR="00C01C7E">
        <w:t xml:space="preserve"> Em situações onde o modelo é mais complexo, torna-se difícil identificar regiões de vulnerabilidade usando apenas a análise exploratória.</w:t>
      </w:r>
      <w:r w:rsidR="00A3088D">
        <w:t xml:space="preserve"> Nestes casos, algoritmos estatísticos podem ser usados para este propósito. </w:t>
      </w:r>
      <w:r w:rsidR="001D5699">
        <w:fldChar w:fldCharType="begin" w:fldLock="1"/>
      </w:r>
      <w:r w:rsidR="00E83C4E">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D5699">
        <w:fldChar w:fldCharType="separate"/>
      </w:r>
      <w:r w:rsidR="001D5699" w:rsidRPr="001D5699">
        <w:rPr>
          <w:noProof/>
        </w:rPr>
        <w:t>(GROVES, 2006)</w:t>
      </w:r>
      <w:r w:rsidR="001D5699">
        <w:fldChar w:fldCharType="end"/>
      </w:r>
      <w:r w:rsidR="00C01C7E">
        <w:t>.</w:t>
      </w:r>
    </w:p>
    <w:p w14:paraId="61AE5684" w14:textId="77777777" w:rsidR="00A3088D" w:rsidRDefault="00A3088D" w:rsidP="00525204">
      <w:r>
        <w:t xml:space="preserve">Bryant e Lempert </w:t>
      </w:r>
      <w:r>
        <w:fldChar w:fldCharType="begin" w:fldLock="1"/>
      </w:r>
      <w:r w:rsidR="00B001BD">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A3088D">
        <w:rPr>
          <w:noProof/>
        </w:rPr>
        <w:t>(2010)</w:t>
      </w:r>
      <w:r>
        <w:fldChar w:fldCharType="end"/>
      </w:r>
      <w:r>
        <w:t xml:space="preserve"> sugerem uma abordagem para a descoberta de cenários utilizando algoritmos estatísticos</w:t>
      </w:r>
      <w:r w:rsidR="001E07CB">
        <w:t xml:space="preserve">, cujos passos são demonstrados na </w:t>
      </w:r>
      <w:r w:rsidR="001E07CB">
        <w:fldChar w:fldCharType="begin"/>
      </w:r>
      <w:r w:rsidR="001E07CB">
        <w:instrText xml:space="preserve"> REF _Ref474392734 \h </w:instrText>
      </w:r>
      <w:r w:rsidR="001E07CB">
        <w:fldChar w:fldCharType="separate"/>
      </w:r>
      <w:r w:rsidR="00C25FF3">
        <w:t xml:space="preserve">Figura </w:t>
      </w:r>
      <w:r w:rsidR="00C25FF3">
        <w:rPr>
          <w:noProof/>
        </w:rPr>
        <w:t>16</w:t>
      </w:r>
      <w:r w:rsidR="001E07CB">
        <w:fldChar w:fldCharType="end"/>
      </w:r>
      <w:r w:rsidR="001E07CB">
        <w:t>. A abordagem c</w:t>
      </w:r>
      <w:r w:rsidR="00A128B2">
        <w:t>ome</w:t>
      </w:r>
      <w:r w:rsidR="001E07CB">
        <w:t xml:space="preserve">ça com a Geração de </w:t>
      </w:r>
      <w:r w:rsidR="00A128B2">
        <w:t>Dados, à qual corresponde à geração de Casos do método RDM, o que foi abordado anteriormente neste trabalho.</w:t>
      </w:r>
    </w:p>
    <w:p w14:paraId="7839F96A" w14:textId="0E1A25E3" w:rsidR="00A3088D" w:rsidRDefault="00A3088D" w:rsidP="00A3088D">
      <w:pPr>
        <w:pStyle w:val="Legenda"/>
      </w:pPr>
      <w:bookmarkStart w:id="75" w:name="_Ref474392734"/>
      <w:bookmarkStart w:id="76" w:name="_Toc481313018"/>
      <w:r>
        <w:t xml:space="preserve">Figura </w:t>
      </w:r>
      <w:r w:rsidR="00D2653E">
        <w:fldChar w:fldCharType="begin"/>
      </w:r>
      <w:r w:rsidR="00D2653E">
        <w:instrText xml:space="preserve"> SEQ Figura \* ARABIC </w:instrText>
      </w:r>
      <w:r w:rsidR="00D2653E">
        <w:fldChar w:fldCharType="separate"/>
      </w:r>
      <w:r w:rsidR="00667DA5">
        <w:rPr>
          <w:noProof/>
        </w:rPr>
        <w:t>19</w:t>
      </w:r>
      <w:r w:rsidR="00D2653E">
        <w:rPr>
          <w:noProof/>
        </w:rPr>
        <w:fldChar w:fldCharType="end"/>
      </w:r>
      <w:bookmarkEnd w:id="75"/>
      <w:r>
        <w:t xml:space="preserve"> – Passos da Descoberta de Cenários</w:t>
      </w:r>
      <w:bookmarkEnd w:id="76"/>
    </w:p>
    <w:p w14:paraId="63225430" w14:textId="77777777" w:rsidR="00A3088D" w:rsidRDefault="00A3088D" w:rsidP="00A3088D">
      <w:pPr>
        <w:ind w:firstLine="0"/>
      </w:pPr>
      <w:r>
        <w:rPr>
          <w:noProof/>
        </w:rPr>
        <w:drawing>
          <wp:inline distT="0" distB="0" distL="0" distR="0" wp14:anchorId="20BCCD2D" wp14:editId="0617FC49">
            <wp:extent cx="5723906" cy="279941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958" cy="2817042"/>
                    </a:xfrm>
                    <a:prstGeom prst="rect">
                      <a:avLst/>
                    </a:prstGeom>
                    <a:noFill/>
                  </pic:spPr>
                </pic:pic>
              </a:graphicData>
            </a:graphic>
          </wp:inline>
        </w:drawing>
      </w:r>
    </w:p>
    <w:p w14:paraId="370498DE" w14:textId="77777777" w:rsidR="00A3088D" w:rsidRDefault="00A3088D" w:rsidP="00A3088D">
      <w:r>
        <w:t xml:space="preserve">Fonte: Elaborada pelo autor com base em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466957E9" w14:textId="77777777" w:rsidR="00A3088D" w:rsidRPr="00806A69" w:rsidRDefault="00396F8D" w:rsidP="00525204">
      <w:r>
        <w:t>Uma vez que se tenha uma base de dados incluindo informações sobre incertezas, estratégias e medidas de performance, são utilizados algoritmos para a identificação de</w:t>
      </w:r>
      <w:r w:rsidR="00BF2900">
        <w:t xml:space="preserve"> cenários que explicitam as vul</w:t>
      </w:r>
      <w:r>
        <w:t xml:space="preserve">nerabilidades de uma estratégia </w:t>
      </w:r>
      <w:r w:rsidR="00806A69">
        <w:lastRenderedPageBreak/>
        <w:t xml:space="preserve">candidata </w:t>
      </w:r>
      <m:oMath>
        <m:r>
          <w:rPr>
            <w:rFonts w:ascii="Cambria Math" w:hAnsi="Cambria Math"/>
            <w:sz w:val="28"/>
          </w:rPr>
          <m:t>s</m:t>
        </m:r>
      </m:oMath>
      <w:r w:rsidR="00806A69">
        <w:rPr>
          <w:sz w:val="28"/>
        </w:rPr>
        <w:t xml:space="preserve">. </w:t>
      </w:r>
      <w:r w:rsidR="00806A69">
        <w:t>É escolhido</w:t>
      </w:r>
      <w:r w:rsidR="00CD13FE">
        <w:t xml:space="preserve"> um </w:t>
      </w:r>
      <w:r w:rsidR="00806A69" w:rsidRPr="00BC5B27">
        <w:rPr>
          <w:i/>
        </w:rPr>
        <w:t>threshold</w:t>
      </w:r>
      <w:r w:rsidR="00806A69">
        <w:rPr>
          <w:i/>
        </w:rPr>
        <w:t xml:space="preserve"> </w:t>
      </w:r>
      <w:r w:rsidR="00806A69">
        <w:t xml:space="preserve">de performance </w:t>
      </w:r>
      <m:oMath>
        <m:r>
          <w:rPr>
            <w:rFonts w:ascii="Cambria Math" w:hAnsi="Cambria Math"/>
          </w:rPr>
          <m:t>α</m:t>
        </m:r>
      </m:oMath>
      <w:r w:rsidR="00806A69">
        <w:t xml:space="preserve">, o qual separará os casos nos quais a estratégia teve sucesso dos casos onde a estratégia não teve sucesso. Desta maneira, o conjunto de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oMath>
      <w:r w:rsidR="00806A69">
        <w:rPr>
          <w:sz w:val="28"/>
        </w:rPr>
        <w:t xml:space="preserve"> </w:t>
      </w:r>
      <w:r w:rsidR="00CD13FE">
        <w:t xml:space="preserve">é formado pelos futuros </w:t>
      </w:r>
      <m:oMath>
        <m:r>
          <m:rPr>
            <m:sty m:val="bi"/>
          </m:rPr>
          <w:rPr>
            <w:rFonts w:ascii="Cambria Math" w:hAnsi="Cambria Math"/>
          </w:rPr>
          <m:t>x'</m:t>
        </m:r>
      </m:oMath>
      <w:r w:rsidR="00806A69">
        <w:t xml:space="preserve"> no</w:t>
      </w:r>
      <w:r w:rsidR="00CD13FE">
        <w:t>s quais</w:t>
      </w:r>
      <w:r w:rsidR="00806A69">
        <w:t xml:space="preserve"> a estratégia tem performance </w:t>
      </w:r>
      <m:oMath>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oMath>
      <w:r w:rsidR="00CD13FE">
        <w:t xml:space="preserve"> </w:t>
      </w:r>
      <w:r w:rsidR="00806A69">
        <w:t>superior ou inferior a este limiar</w:t>
      </w:r>
      <w:r w:rsidR="00CD13FE">
        <w:t xml:space="preserve"> </w:t>
      </w:r>
      <w:r w:rsidR="00CD13FE">
        <w:fldChar w:fldCharType="begin" w:fldLock="1"/>
      </w:r>
      <w:r w:rsidR="00CD13FE">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D13FE">
        <w:fldChar w:fldCharType="separate"/>
      </w:r>
      <w:r w:rsidR="00CD13FE" w:rsidRPr="00525204">
        <w:rPr>
          <w:noProof/>
        </w:rPr>
        <w:t>(BRYANT; LEMPERT, 2010)</w:t>
      </w:r>
      <w:r w:rsidR="00CD13FE">
        <w:fldChar w:fldCharType="end"/>
      </w:r>
      <w:r w:rsidR="00806A69">
        <w:t xml:space="preserve">: </w:t>
      </w:r>
    </w:p>
    <w:p w14:paraId="525E68A0" w14:textId="77777777" w:rsidR="00396F8D" w:rsidRDefault="00396F8D" w:rsidP="00396F8D">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396F8D" w14:paraId="423031C2" w14:textId="77777777" w:rsidTr="00806A69">
        <w:tc>
          <w:tcPr>
            <w:tcW w:w="7792" w:type="dxa"/>
          </w:tcPr>
          <w:p w14:paraId="0AE099F2" w14:textId="77777777" w:rsidR="00396F8D" w:rsidRPr="00D14BEF" w:rsidRDefault="00D25577" w:rsidP="00806A69">
            <w:pPr>
              <w:rPr>
                <w:iCs/>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)≥α</m:t>
                    </m:r>
                  </m:e>
                </m:d>
                <m:r>
                  <w:rPr>
                    <w:rFonts w:ascii="Cambria Math" w:hAnsi="Cambria Math"/>
                  </w:rPr>
                  <m:t xml:space="preserve"> ou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≤α</m:t>
                    </m:r>
                  </m:e>
                </m:d>
              </m:oMath>
            </m:oMathPara>
          </w:p>
        </w:tc>
        <w:tc>
          <w:tcPr>
            <w:tcW w:w="1269" w:type="dxa"/>
            <w:vAlign w:val="center"/>
          </w:tcPr>
          <w:p w14:paraId="657E87E4" w14:textId="77777777" w:rsidR="00396F8D" w:rsidRDefault="00396F8D" w:rsidP="00806A69">
            <w:pPr>
              <w:ind w:firstLine="0"/>
              <w:jc w:val="right"/>
            </w:pPr>
            <w:r>
              <w:t>(5)</w:t>
            </w:r>
          </w:p>
        </w:tc>
      </w:tr>
    </w:tbl>
    <w:p w14:paraId="4DF1C9F3" w14:textId="77777777" w:rsidR="00396F8D" w:rsidRDefault="00396F8D" w:rsidP="007F7FE1"/>
    <w:p w14:paraId="4FDD4D63" w14:textId="77777777" w:rsidR="00C02611" w:rsidRDefault="007F7FE1" w:rsidP="007F7FE1">
      <w:r>
        <w:t xml:space="preserve">O objetivo da descoberta de cenários é encontrar </w:t>
      </w:r>
      <w:r w:rsidR="00971829">
        <w:t>conjuntos de restrições</w:t>
      </w:r>
      <w:r>
        <w:t xml:space="preserve"> </w:t>
      </w:r>
      <m:oMath>
        <m:r>
          <m:rPr>
            <m:sty m:val="p"/>
          </m:rPr>
          <w:rPr>
            <w:rFonts w:ascii="Cambria Math" w:hAnsi="Cambria Math"/>
            <w:sz w:val="28"/>
          </w:rPr>
          <w:br/>
        </m:r>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j</m:t>
            </m:r>
          </m:sub>
        </m:sSub>
        <m:r>
          <w:rPr>
            <w:rFonts w:ascii="Cambria Math" w:hAnsi="Cambria Math"/>
            <w:sz w:val="28"/>
          </w:rPr>
          <m:t>, j∈</m:t>
        </m:r>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w:rPr>
            <w:rFonts w:ascii="Cambria Math" w:hAnsi="Cambria Math"/>
            <w:sz w:val="28"/>
          </w:rPr>
          <m:t>}</m:t>
        </m:r>
      </m:oMath>
      <w:r w:rsidR="007B4A9D">
        <w:rPr>
          <w:sz w:val="28"/>
        </w:rPr>
        <w:t xml:space="preserve"> </w:t>
      </w:r>
      <w:r w:rsidR="00971829">
        <w:t>multidimensionais</w:t>
      </w:r>
      <w:r>
        <w:t xml:space="preserve"> utilizando os parâmetros de incerteza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oMath>
      <w:r w:rsidR="007B4A9D">
        <w:rPr>
          <w:sz w:val="28"/>
        </w:rPr>
        <w:t xml:space="preserve"> </w:t>
      </w:r>
      <w:r>
        <w:t xml:space="preserve">que contenham uma boa parte dos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rPr>
          <w:sz w:val="28"/>
        </w:rPr>
        <w:t xml:space="preserve"> </w:t>
      </w:r>
      <w:r>
        <w:t xml:space="preserve">com um </w:t>
      </w:r>
      <w:r w:rsidR="00971829">
        <w:t>subconjunto</w:t>
      </w:r>
      <w:r>
        <w:t xml:space="preserve"> dos parâmetros de inputs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m:rPr>
            <m:sty m:val="p"/>
          </m:rPr>
          <w:rPr>
            <w:rFonts w:ascii="Cambria Math" w:hAnsi="Cambria Math"/>
            <w:color w:val="000000"/>
            <w:sz w:val="20"/>
            <w:szCs w:val="20"/>
            <w:shd w:val="clear" w:color="auto" w:fill="F5F5FF"/>
          </w:rPr>
          <m:t>⊆</m:t>
        </m:r>
        <m:r>
          <w:rPr>
            <w:rFonts w:ascii="Cambria Math" w:hAnsi="Cambria Math"/>
            <w:sz w:val="28"/>
          </w:rPr>
          <m:t>{1,…,M}</m:t>
        </m:r>
      </m:oMath>
      <w:r w:rsidR="00461B8D">
        <w:t>.</w:t>
      </w:r>
      <w:r w:rsidR="00A70FD5">
        <w:t xml:space="preserve"> Tais conjuntos de restrições constituem uma “caixa”</w:t>
      </w:r>
      <w:r w:rsidR="00461B8D">
        <w:t xml:space="preserve"> </w:t>
      </w:r>
      <m:oMath>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oMath>
      <w:r w:rsidR="00A70FD5">
        <w:rPr>
          <w:sz w:val="28"/>
        </w:rPr>
        <w:t xml:space="preserve"> </w:t>
      </w:r>
      <w:r w:rsidR="00A70FD5">
        <w:t xml:space="preserve">as quais formam um conjunto de caixas </w:t>
      </w:r>
      <m:oMath>
        <m:r>
          <w:rPr>
            <w:rFonts w:ascii="Cambria Math" w:hAnsi="Cambria Math"/>
            <w:sz w:val="28"/>
          </w:rPr>
          <m:t>B</m:t>
        </m:r>
      </m:oMath>
      <w:r w:rsidR="00275C18">
        <w:t>.</w:t>
      </w:r>
      <w:r w:rsidR="00A70FD5">
        <w:t xml:space="preserve">  D</w:t>
      </w:r>
      <w:r w:rsidR="008237BB">
        <w:t>esta maneira, obtém-se um conjunto de “caixas” de descreve as vulnerabilidades de uma dada estratégia.</w:t>
      </w:r>
      <w:r w:rsidR="00971829">
        <w:t xml:space="preserve"> </w:t>
      </w:r>
      <w:r w:rsidR="00971829">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971829">
        <w:fldChar w:fldCharType="separate"/>
      </w:r>
      <w:r w:rsidR="00971829" w:rsidRPr="00525204">
        <w:rPr>
          <w:noProof/>
        </w:rPr>
        <w:t>(BRYANT; LEMPERT, 2010)</w:t>
      </w:r>
      <w:r w:rsidR="00971829">
        <w:fldChar w:fldCharType="end"/>
      </w:r>
      <w:r w:rsidR="00971829">
        <w:t xml:space="preserve">. </w:t>
      </w:r>
    </w:p>
    <w:p w14:paraId="77EEAE32" w14:textId="77777777" w:rsidR="007F7FE1" w:rsidRDefault="00971829" w:rsidP="007F7FE1">
      <w:r>
        <w:t xml:space="preserve">A </w:t>
      </w:r>
      <w:r>
        <w:fldChar w:fldCharType="begin"/>
      </w:r>
      <w:r>
        <w:instrText xml:space="preserve"> REF _Ref474399002 \h </w:instrText>
      </w:r>
      <w:r>
        <w:fldChar w:fldCharType="separate"/>
      </w:r>
      <w:r w:rsidR="00C25FF3">
        <w:t xml:space="preserve">Figura </w:t>
      </w:r>
      <w:r w:rsidR="00C25FF3">
        <w:rPr>
          <w:noProof/>
        </w:rPr>
        <w:t>17</w:t>
      </w:r>
      <w:r>
        <w:fldChar w:fldCharType="end"/>
      </w:r>
      <w:r>
        <w:t xml:space="preserve"> apresenta um exemplo de um cenário descoberto</w:t>
      </w:r>
      <w:r w:rsidR="005778D5">
        <w:t xml:space="preserve"> </w:t>
      </w:r>
      <w:r w:rsidR="005778D5">
        <w:fldChar w:fldCharType="begin" w:fldLock="1"/>
      </w:r>
      <w:r w:rsidR="005778D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778D5">
        <w:fldChar w:fldCharType="separate"/>
      </w:r>
      <w:r w:rsidR="005778D5" w:rsidRPr="00525204">
        <w:rPr>
          <w:noProof/>
        </w:rPr>
        <w:t>(BRYANT; LEMPERT, 2010)</w:t>
      </w:r>
      <w:r w:rsidR="005778D5">
        <w:fldChar w:fldCharType="end"/>
      </w:r>
      <w:r>
        <w:t xml:space="preserve">. Neste exemplo, 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t xml:space="preserve"> são marcados por círculos preenchidos, e os demais, não preenchidos. A figura apresenta um conjunto de restrições, os quais formam um cenário. Note-se que o cenário é formado, neste caso, por três variáveis, e não necessariamente abrange todo o espaço de incerteza, visto que busca caracterizar os casos no qual a estratégia </w:t>
      </w:r>
      <m:oMath>
        <m:r>
          <w:rPr>
            <w:rFonts w:ascii="Cambria Math" w:hAnsi="Cambria Math"/>
            <w:sz w:val="28"/>
          </w:rPr>
          <m:t>s</m:t>
        </m:r>
      </m:oMath>
      <w:r>
        <w:t xml:space="preserve"> não atende um nível de performance </w:t>
      </w:r>
      <m:oMath>
        <m:r>
          <w:rPr>
            <w:rFonts w:ascii="Cambria Math" w:hAnsi="Cambria Math"/>
          </w:rPr>
          <m:t>α</m:t>
        </m:r>
      </m:oMath>
      <w:r>
        <w:t>.</w:t>
      </w:r>
    </w:p>
    <w:p w14:paraId="1A9DAF33" w14:textId="342C5462" w:rsidR="00971829" w:rsidRDefault="00971829" w:rsidP="00971829">
      <w:pPr>
        <w:pStyle w:val="Legenda"/>
      </w:pPr>
      <w:bookmarkStart w:id="77" w:name="_Ref474399002"/>
      <w:bookmarkStart w:id="78" w:name="_Toc481313019"/>
      <w:r>
        <w:lastRenderedPageBreak/>
        <w:t xml:space="preserve">Figura </w:t>
      </w:r>
      <w:r w:rsidR="00D2653E">
        <w:fldChar w:fldCharType="begin"/>
      </w:r>
      <w:r w:rsidR="00D2653E">
        <w:instrText xml:space="preserve"> SEQ Figura \* ARABIC </w:instrText>
      </w:r>
      <w:r w:rsidR="00D2653E">
        <w:fldChar w:fldCharType="separate"/>
      </w:r>
      <w:r w:rsidR="00667DA5">
        <w:rPr>
          <w:noProof/>
        </w:rPr>
        <w:t>20</w:t>
      </w:r>
      <w:r w:rsidR="00D2653E">
        <w:rPr>
          <w:noProof/>
        </w:rPr>
        <w:fldChar w:fldCharType="end"/>
      </w:r>
      <w:bookmarkEnd w:id="77"/>
      <w:r>
        <w:t xml:space="preserve"> – Exemplo de Cenários “Descobertos”</w:t>
      </w:r>
      <w:bookmarkEnd w:id="78"/>
    </w:p>
    <w:p w14:paraId="2E56F4E5" w14:textId="77777777" w:rsidR="007F7FE1" w:rsidRDefault="00971829" w:rsidP="00971829">
      <w:pPr>
        <w:ind w:firstLine="0"/>
      </w:pPr>
      <w:r w:rsidRPr="00971829">
        <w:rPr>
          <w:noProof/>
        </w:rPr>
        <w:drawing>
          <wp:inline distT="0" distB="0" distL="0" distR="0" wp14:anchorId="61363431" wp14:editId="777D1410">
            <wp:extent cx="5760085" cy="25393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539365"/>
                    </a:xfrm>
                    <a:prstGeom prst="rect">
                      <a:avLst/>
                    </a:prstGeom>
                  </pic:spPr>
                </pic:pic>
              </a:graphicData>
            </a:graphic>
          </wp:inline>
        </w:drawing>
      </w:r>
    </w:p>
    <w:p w14:paraId="58FDC5F7" w14:textId="77777777" w:rsidR="007F7FE1" w:rsidRDefault="00971829" w:rsidP="00971829">
      <w:pPr>
        <w:jc w:val="center"/>
      </w:pPr>
      <w:r>
        <w:t xml:space="preserve">Fonte: </w:t>
      </w:r>
      <w:r>
        <w:fldChar w:fldCharType="begin" w:fldLock="1"/>
      </w:r>
      <w:r w:rsidR="0081393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"43", "uris" : [ "http://www.mendeley.com/documents/?uuid=79f47962-3d2f-4007-b2fb-17ac3c6b1afd" ] } ], "mendeley" : { "formattedCitation" : "(BRYANT; LEMPERT, 2010, p. 43)", "plainTextFormattedCitation" : "(BRYANT; LEMPERT, 2010, p. 43)", "previouslyFormattedCitation" : "(BRYANT; LEMPERT, 2010, p. 43)" }, "properties" : { "noteIndex" : 0 }, "schema" : "https://github.com/citation-style-language/schema/raw/master/csl-citation.json" }</w:instrText>
      </w:r>
      <w:r>
        <w:fldChar w:fldCharType="separate"/>
      </w:r>
      <w:r w:rsidRPr="00971829">
        <w:rPr>
          <w:noProof/>
        </w:rPr>
        <w:t>(BRYANT; LEMPERT, 2010, p. 43)</w:t>
      </w:r>
      <w:r>
        <w:fldChar w:fldCharType="end"/>
      </w:r>
      <w:r>
        <w:t>.</w:t>
      </w:r>
    </w:p>
    <w:p w14:paraId="1AA0673B" w14:textId="77777777" w:rsidR="0081393B" w:rsidRPr="00846DEC" w:rsidRDefault="0081393B" w:rsidP="0081393B">
      <w:r>
        <w:t xml:space="preserve">Independentemente das técnicas de análise utilizadas, Groves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fldChar w:fldCharType="separate"/>
      </w:r>
      <w:r w:rsidRPr="00BA08AA">
        <w:rPr>
          <w:noProof/>
        </w:rPr>
        <w:t>(2006)</w:t>
      </w:r>
      <w:r>
        <w:fldChar w:fldCharType="end"/>
      </w:r>
      <w:r>
        <w:t xml:space="preserve"> propõe critérios para a identificação de cenários em uma análise de vulnerabilidade das estratégias. Os cenários identificados devem ser definidos utilizando-se faixas de valores adjacentes do menor número de incertezas possíveis. Além disso, o número de cenários considerados deve ser o menor possível. Se muitos cenários forem identificados, sua utilidade para a definição de estratégias alternativas é comprometida. Outro critério é que cada cenário deve ter uma alta concentração de futuros nos quais há baixa performance. Finalmente, os cenários identificados devem abranger coletivamente todas as vulnerabilidades evidenciadas no conjunto de simulações identificados.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E83C4E">
        <w:rPr>
          <w:noProof/>
        </w:rPr>
        <w:t>(GROVES, 2006)</w:t>
      </w:r>
      <w:r>
        <w:fldChar w:fldCharType="end"/>
      </w:r>
      <w:r>
        <w:t>.</w:t>
      </w:r>
    </w:p>
    <w:p w14:paraId="16A4F563" w14:textId="77777777" w:rsidR="00971829" w:rsidRDefault="0081393B" w:rsidP="00A52C02">
      <w:r>
        <w:t xml:space="preserve">Bryant e Lempert </w:t>
      </w:r>
      <w:r>
        <w:fldChar w:fldCharType="begin" w:fldLock="1"/>
      </w:r>
      <w:r w:rsidR="000F2B08">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81393B">
        <w:rPr>
          <w:noProof/>
        </w:rPr>
        <w:t>(2010)</w:t>
      </w:r>
      <w:r>
        <w:fldChar w:fldCharType="end"/>
      </w:r>
      <w:r>
        <w:t xml:space="preserve"> sintetizam tais critérios em três características que os cenários devem ter para suportarem a identificação de vulnerabilidades de uma estratégia: Cobertura, Densidade e </w:t>
      </w:r>
      <w:r w:rsidR="00772DFE">
        <w:t>“</w:t>
      </w:r>
      <w:r>
        <w:t>Interpretabilidade</w:t>
      </w:r>
      <w:r w:rsidR="00772DFE">
        <w:t>”</w:t>
      </w:r>
      <w:r>
        <w:t>.</w:t>
      </w:r>
    </w:p>
    <w:p w14:paraId="51669E39" w14:textId="77777777" w:rsidR="0081393B" w:rsidRPr="0081393B" w:rsidRDefault="0081393B" w:rsidP="00A52C02">
      <w:r>
        <w:t xml:space="preserve">Cobertura se refere à proporção de casos de interesse capturados pelo cenário (em outras palavras, “dentro da caixa”) em relação ao número total de casos de interesse. Para realizar este cálculo, usamos a variável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oMath>
      <w:r>
        <w:rPr>
          <w:sz w:val="28"/>
        </w:rPr>
        <w:t xml:space="preserve"> </w:t>
      </w:r>
      <w:r>
        <w:t xml:space="preserve">para indicar se o futuro em questão pertence ou não ao conjunto de casos de interesse: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81393B" w14:paraId="572BED56" w14:textId="77777777" w:rsidTr="00B279A2">
        <w:tc>
          <w:tcPr>
            <w:tcW w:w="7792" w:type="dxa"/>
          </w:tcPr>
          <w:p w14:paraId="68D0C094" w14:textId="77777777" w:rsidR="0081393B" w:rsidRPr="00D14BEF" w:rsidRDefault="00D25577" w:rsidP="00B279A2">
            <w:pPr>
              <w:rPr>
                <w:iCs/>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1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
                        <m:r>
                          <w:rPr>
                            <w:rFonts w:ascii="Cambria Math" w:hAnsi="Cambria Math"/>
                            <w:sz w:val="28"/>
                          </w:rPr>
                          <m:t xml:space="preserve">0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qArr>
                  </m:e>
                </m:d>
              </m:oMath>
            </m:oMathPara>
          </w:p>
        </w:tc>
        <w:tc>
          <w:tcPr>
            <w:tcW w:w="1269" w:type="dxa"/>
            <w:vAlign w:val="center"/>
          </w:tcPr>
          <w:p w14:paraId="2B78DFBC" w14:textId="77777777" w:rsidR="0081393B" w:rsidRDefault="0081393B" w:rsidP="00B279A2">
            <w:pPr>
              <w:ind w:firstLine="0"/>
              <w:jc w:val="right"/>
            </w:pPr>
            <w:r>
              <w:t>(6)</w:t>
            </w:r>
          </w:p>
        </w:tc>
      </w:tr>
    </w:tbl>
    <w:p w14:paraId="4B3CE55E" w14:textId="77777777" w:rsidR="0081393B" w:rsidRDefault="0081393B" w:rsidP="0081393B">
      <w:pPr>
        <w:ind w:firstLine="0"/>
      </w:pPr>
    </w:p>
    <w:p w14:paraId="7A381AEA" w14:textId="77777777" w:rsidR="0081393B" w:rsidRDefault="0081393B" w:rsidP="00A52C02">
      <w:r>
        <w:lastRenderedPageBreak/>
        <w:t xml:space="preserve">A partir desta variável, podemos calcular a Cobertura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do Cenário</w:t>
      </w:r>
      <w:r w:rsidR="00FA1A39">
        <w:t xml:space="preserve"> </w:t>
      </w:r>
      <m:oMath>
        <m:r>
          <w:rPr>
            <w:rFonts w:ascii="Cambria Math" w:hAnsi="Cambria Math"/>
            <w:sz w:val="28"/>
          </w:rPr>
          <m:t>B</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1317E6" w14:paraId="147007FE" w14:textId="77777777" w:rsidTr="00B279A2">
        <w:tc>
          <w:tcPr>
            <w:tcW w:w="7792" w:type="dxa"/>
          </w:tcPr>
          <w:p w14:paraId="556D860E" w14:textId="77777777" w:rsidR="001317E6" w:rsidRPr="00D14BEF" w:rsidRDefault="001317E6" w:rsidP="00B279A2">
            <w:pPr>
              <w:rPr>
                <w:iCs/>
              </w:rPr>
            </w:pPr>
            <m:oMathPara>
              <m:oMath>
                <m:r>
                  <w:rPr>
                    <w:rFonts w:ascii="Cambria Math" w:hAnsi="Cambria Math"/>
                    <w:sz w:val="28"/>
                  </w:rPr>
                  <m:t>C</m:t>
                </m:r>
                <m:d>
                  <m:dPr>
                    <m:ctrlPr>
                      <w:rPr>
                        <w:rFonts w:ascii="Cambria Math" w:hAnsi="Cambria Math"/>
                        <w:i/>
                        <w:sz w:val="28"/>
                      </w:rPr>
                    </m:ctrlPr>
                  </m:dPr>
                  <m:e>
                    <m:r>
                      <w:rPr>
                        <w:rFonts w:ascii="Cambria Math" w:hAnsi="Cambria Math"/>
                        <w:sz w:val="28"/>
                      </w:rPr>
                      <m:t>B</m:t>
                    </m:r>
                  </m:e>
                </m:d>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den>
                </m:f>
              </m:oMath>
            </m:oMathPara>
          </w:p>
        </w:tc>
        <w:tc>
          <w:tcPr>
            <w:tcW w:w="1269" w:type="dxa"/>
            <w:vAlign w:val="center"/>
          </w:tcPr>
          <w:p w14:paraId="65BCBB73" w14:textId="77777777" w:rsidR="001317E6" w:rsidRDefault="001317E6" w:rsidP="00B279A2">
            <w:pPr>
              <w:ind w:firstLine="0"/>
              <w:jc w:val="right"/>
            </w:pPr>
            <w:r>
              <w:t>(7)</w:t>
            </w:r>
          </w:p>
        </w:tc>
      </w:tr>
    </w:tbl>
    <w:p w14:paraId="28EF4D41" w14:textId="77777777" w:rsidR="001317E6" w:rsidRDefault="001317E6" w:rsidP="001317E6">
      <w:pPr>
        <w:ind w:firstLine="0"/>
      </w:pPr>
    </w:p>
    <w:p w14:paraId="7F737001" w14:textId="77777777" w:rsidR="0081393B" w:rsidRDefault="00C5647F" w:rsidP="00A52C02">
      <w:r>
        <w:t>Densidade se refere à proporção de casos de interesse capturados pelo cen</w:t>
      </w:r>
      <w:r w:rsidR="00E34ABC">
        <w:t>ário</w:t>
      </w:r>
      <w:r>
        <w:t xml:space="preserve"> em comparação ao número total de casos capturado pelo cen</w:t>
      </w:r>
      <w:r w:rsidR="00E34ABC">
        <w:t>ário. A Densidade pode ser calculada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34ABC" w14:paraId="07D4E5F1" w14:textId="77777777" w:rsidTr="00B279A2">
        <w:tc>
          <w:tcPr>
            <w:tcW w:w="7792" w:type="dxa"/>
          </w:tcPr>
          <w:p w14:paraId="0A9CDBD0" w14:textId="77777777" w:rsidR="00E34ABC" w:rsidRPr="00D14BEF" w:rsidRDefault="00E34ABC" w:rsidP="00B279A2">
            <w:pPr>
              <w:rPr>
                <w:iCs/>
              </w:rPr>
            </w:pPr>
            <m:oMathPara>
              <m:oMath>
                <m:r>
                  <w:rPr>
                    <w:rFonts w:ascii="Cambria Math" w:hAnsi="Cambria Math"/>
                    <w:sz w:val="28"/>
                  </w:rPr>
                  <m:t xml:space="preserve">D(B)=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r>
                          <w:rPr>
                            <w:rFonts w:ascii="Cambria Math" w:hAnsi="Cambria Math"/>
                            <w:sz w:val="28"/>
                          </w:rPr>
                          <m:t>1</m:t>
                        </m:r>
                      </m:e>
                    </m:nary>
                  </m:den>
                </m:f>
              </m:oMath>
            </m:oMathPara>
          </w:p>
        </w:tc>
        <w:tc>
          <w:tcPr>
            <w:tcW w:w="1269" w:type="dxa"/>
            <w:vAlign w:val="center"/>
          </w:tcPr>
          <w:p w14:paraId="3EA9815F" w14:textId="77777777" w:rsidR="00E34ABC" w:rsidRDefault="00E34ABC" w:rsidP="00B279A2">
            <w:pPr>
              <w:ind w:firstLine="0"/>
              <w:jc w:val="right"/>
            </w:pPr>
            <w:r>
              <w:t>(8)</w:t>
            </w:r>
          </w:p>
        </w:tc>
      </w:tr>
    </w:tbl>
    <w:p w14:paraId="0D860C85" w14:textId="77777777" w:rsidR="00E34ABC" w:rsidRPr="00FC58AC" w:rsidRDefault="00E34ABC" w:rsidP="00A52C02">
      <w:pPr>
        <w:rPr>
          <w:lang w:val="en-US"/>
        </w:rPr>
      </w:pPr>
      <w:r w:rsidRPr="003F73C9">
        <w:t xml:space="preserve">Por fim, </w:t>
      </w:r>
      <w:r w:rsidR="00423745" w:rsidRPr="003F73C9">
        <w:t>a interpretabilidade refere-se à</w:t>
      </w:r>
      <w:r w:rsidRPr="003F73C9">
        <w:t xml:space="preserve"> facilidade de interpretação dos cenários pelos decisores e stakeholders vinculados ao problema e é essencialmente subjetiva. No entanto, pode-se comparar a interpretabilidade quantitativamente considerando o número de “caixas” contidos no Cenário, e o número de incertezas que formam cada “caixa”. </w:t>
      </w:r>
      <w:r w:rsidRPr="003F73C9">
        <w:fldChar w:fldCharType="begin" w:fldLock="1"/>
      </w:r>
      <w:r w:rsidRPr="003F73C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D25577">
        <w:rPr>
          <w:lang w:val="en-US"/>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w:instrText>
      </w:r>
      <w:r w:rsidRPr="00560991">
        <w:rPr>
          <w:lang w:val="en-US"/>
        </w:rPr>
        <w:instrText>s" : { "noteIndex" : 0 }, "schema" : "https://github.com/citation-style-language/schema/raw/master/csl-citation.json" }</w:instrText>
      </w:r>
      <w:r w:rsidRPr="003F73C9">
        <w:fldChar w:fldCharType="separate"/>
      </w:r>
      <w:r w:rsidRPr="00FC58AC">
        <w:rPr>
          <w:noProof/>
          <w:lang w:val="en-US"/>
        </w:rPr>
        <w:t>(BRYANT; LEMPERT, 2010)</w:t>
      </w:r>
      <w:r w:rsidRPr="003F73C9">
        <w:fldChar w:fldCharType="end"/>
      </w:r>
      <w:r w:rsidRPr="00FC58AC">
        <w:rPr>
          <w:lang w:val="en-US"/>
        </w:rPr>
        <w:t xml:space="preserve">. Bryant e Lempert </w:t>
      </w:r>
      <w:r w:rsidRPr="00772DFE">
        <w:fldChar w:fldCharType="begin" w:fldLock="1"/>
      </w:r>
      <w:r w:rsidR="000F2B08" w:rsidRPr="00FC58AC">
        <w:rPr>
          <w:lang w:val="en-US"/>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rsidRPr="00772DFE">
        <w:fldChar w:fldCharType="separate"/>
      </w:r>
      <w:r w:rsidRPr="00FC58AC">
        <w:rPr>
          <w:noProof/>
          <w:lang w:val="en-US"/>
        </w:rPr>
        <w:t>(2010)</w:t>
      </w:r>
      <w:r w:rsidRPr="00772DFE">
        <w:fldChar w:fldCharType="end"/>
      </w:r>
      <w:r w:rsidRPr="00FC58AC">
        <w:rPr>
          <w:lang w:val="en-US"/>
        </w:rPr>
        <w:t xml:space="preserve"> sugerem que um cenário interpretável deveria ter na ordem de três ou quatro caixas, cada uma limitada pela ordem de dois ou três parâmetros.</w:t>
      </w:r>
    </w:p>
    <w:p w14:paraId="6A9B061B" w14:textId="77777777" w:rsidR="00B279A2" w:rsidRDefault="00B330A7" w:rsidP="00B279A2">
      <w:r>
        <w:t>Um cenário ideal combinaria alta densidade, cobertura e interpr</w:t>
      </w:r>
      <w:r w:rsidR="00B279A2">
        <w:t xml:space="preserve">etabilidade. No entanto, estes três critérios usualmente competem entre si. Por exemplo, a cobertura e a densidade normalmente são usualmente inversamente proporcionais. Além disso, ao aumentar a interpretabilidade pode aumentar a cobertura, porém usualmente diminui a densidade do cenário. Para um determinado conjunto de dados, estas três medidas formam uma fronteira de eficiência. Por este motivo, o processo iterativo proposto na </w:t>
      </w:r>
      <w:r w:rsidR="00B279A2">
        <w:fldChar w:fldCharType="begin"/>
      </w:r>
      <w:r w:rsidR="00B279A2">
        <w:instrText xml:space="preserve"> REF _Ref474392734 \h </w:instrText>
      </w:r>
      <w:r w:rsidR="00B279A2">
        <w:fldChar w:fldCharType="separate"/>
      </w:r>
      <w:r w:rsidR="00C25FF3">
        <w:t xml:space="preserve">Figura </w:t>
      </w:r>
      <w:r w:rsidR="00C25FF3">
        <w:rPr>
          <w:noProof/>
        </w:rPr>
        <w:t>16</w:t>
      </w:r>
      <w:r w:rsidR="00B279A2">
        <w:fldChar w:fldCharType="end"/>
      </w:r>
      <w:r w:rsidR="00B279A2">
        <w:t xml:space="preserve"> sugere que o analista descubra diversos cenários ao longo desta fronteira, para então escolher o cenário mais útil para</w:t>
      </w:r>
      <w:r w:rsidR="001E7025">
        <w:t xml:space="preserve"> a decisão em questão. A </w:t>
      </w:r>
      <w:r w:rsidR="001E7025">
        <w:fldChar w:fldCharType="begin"/>
      </w:r>
      <w:r w:rsidR="001E7025">
        <w:instrText xml:space="preserve"> REF _Ref474478489 \h </w:instrText>
      </w:r>
      <w:r w:rsidR="001E7025">
        <w:fldChar w:fldCharType="separate"/>
      </w:r>
      <w:r w:rsidR="00C25FF3">
        <w:t xml:space="preserve">Figura </w:t>
      </w:r>
      <w:r w:rsidR="00C25FF3">
        <w:rPr>
          <w:noProof/>
        </w:rPr>
        <w:t>18</w:t>
      </w:r>
      <w:r w:rsidR="001E7025">
        <w:fldChar w:fldCharType="end"/>
      </w:r>
      <w:r w:rsidR="001E7025">
        <w:t xml:space="preserve"> </w:t>
      </w:r>
      <w:r w:rsidR="00B279A2">
        <w:t>apresenta um gráfico exibindo a fron</w:t>
      </w:r>
      <w:r w:rsidR="000F2B08">
        <w:t>teira de eficiência da descoberta de cenários.</w:t>
      </w:r>
    </w:p>
    <w:p w14:paraId="58463810" w14:textId="660E17C3" w:rsidR="000F2B08" w:rsidRDefault="000F2B08" w:rsidP="000F2B08">
      <w:pPr>
        <w:pStyle w:val="Legenda"/>
      </w:pPr>
      <w:bookmarkStart w:id="79" w:name="_Ref474478489"/>
      <w:bookmarkStart w:id="80" w:name="_Toc481313020"/>
      <w:r>
        <w:lastRenderedPageBreak/>
        <w:t xml:space="preserve">Figura </w:t>
      </w:r>
      <w:r w:rsidR="00D2653E">
        <w:fldChar w:fldCharType="begin"/>
      </w:r>
      <w:r w:rsidR="00D2653E">
        <w:instrText xml:space="preserve"> SEQ Figura \* ARABIC </w:instrText>
      </w:r>
      <w:r w:rsidR="00D2653E">
        <w:fldChar w:fldCharType="separate"/>
      </w:r>
      <w:r w:rsidR="00667DA5">
        <w:rPr>
          <w:noProof/>
        </w:rPr>
        <w:t>21</w:t>
      </w:r>
      <w:r w:rsidR="00D2653E">
        <w:rPr>
          <w:noProof/>
        </w:rPr>
        <w:fldChar w:fldCharType="end"/>
      </w:r>
      <w:bookmarkEnd w:id="79"/>
      <w:r>
        <w:t xml:space="preserve"> – Curvas de Tradeoff entre Densidade e Cobertura</w:t>
      </w:r>
      <w:bookmarkEnd w:id="80"/>
    </w:p>
    <w:p w14:paraId="18E19A20" w14:textId="77777777" w:rsidR="000F2B08" w:rsidRPr="00E34ABC" w:rsidRDefault="000F2B08" w:rsidP="000F2B08">
      <w:pPr>
        <w:ind w:firstLine="0"/>
        <w:jc w:val="center"/>
      </w:pPr>
      <w:r w:rsidRPr="000F2B08">
        <w:rPr>
          <w:noProof/>
        </w:rPr>
        <w:drawing>
          <wp:inline distT="0" distB="0" distL="0" distR="0" wp14:anchorId="1477A8F8" wp14:editId="4D99EF03">
            <wp:extent cx="4019107" cy="3755558"/>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5280" cy="3780015"/>
                    </a:xfrm>
                    <a:prstGeom prst="rect">
                      <a:avLst/>
                    </a:prstGeom>
                  </pic:spPr>
                </pic:pic>
              </a:graphicData>
            </a:graphic>
          </wp:inline>
        </w:drawing>
      </w:r>
    </w:p>
    <w:p w14:paraId="21E28F13" w14:textId="77777777" w:rsidR="000F2B08" w:rsidRDefault="000F2B08" w:rsidP="00CF32B3">
      <w:pPr>
        <w:ind w:firstLine="0"/>
        <w:jc w:val="center"/>
      </w:pPr>
      <w:r>
        <w:t xml:space="preserve">Fonte: </w:t>
      </w:r>
      <w:r>
        <w:fldChar w:fldCharType="begin" w:fldLock="1"/>
      </w:r>
      <w:r w:rsidR="00D0300A">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"42", "uris" : [ "http://www.mendeley.com/documents/?uuid=79f47962-3d2f-4007-b2fb-17ac3c6b1afd" ] } ], "mendeley" : { "formattedCitation" : "(BRYANT; LEMPERT, 2010, p. 42)", "plainTextFormattedCitation" : "(BRYANT; LEMPERT, 2010, p. 42)", "previouslyFormattedCitation" : "(BRYANT; LEMPERT, 2010, p. 42)" }, "properties" : { "noteIndex" : 0 }, "schema" : "https://github.com/citation-style-language/schema/raw/master/csl-citation.json" }</w:instrText>
      </w:r>
      <w:r>
        <w:fldChar w:fldCharType="separate"/>
      </w:r>
      <w:r w:rsidRPr="000F2B08">
        <w:rPr>
          <w:noProof/>
        </w:rPr>
        <w:t>(BRYANT; LEMPERT, 2010, p. 42)</w:t>
      </w:r>
      <w:r>
        <w:fldChar w:fldCharType="end"/>
      </w:r>
      <w:r>
        <w:t>.</w:t>
      </w:r>
    </w:p>
    <w:p w14:paraId="0B979064" w14:textId="77777777" w:rsidR="000F2B08" w:rsidRDefault="001E7025" w:rsidP="00A52C02">
      <w:r>
        <w:t>Nesta figura</w:t>
      </w:r>
      <w:r w:rsidR="00CF32B3">
        <w:t>,</w:t>
      </w:r>
      <w:r>
        <w:t xml:space="preserve"> os três critérios para a escolha dos cenários são exibidos. </w:t>
      </w:r>
      <w:r w:rsidR="00B01DD9">
        <w:t>Cada ponto no gráfico representa um cenário (um conjunto de “caixas”) que delimita faixas de incerteza na qual a uma estratégia sob consideraç</w:t>
      </w:r>
      <w:r w:rsidR="00CF32B3">
        <w:t>ão falha frequentemente. Deve-se escolher um cenário que tenha alta Cobertura, e Alta Densidade, com o mínimo de parâmetros considerados.</w:t>
      </w:r>
      <w:r w:rsidR="00CF32B3" w:rsidRPr="00CF32B3">
        <w:t xml:space="preserve"> </w:t>
      </w:r>
      <w:r w:rsidR="00CF32B3" w:rsidRPr="00423745">
        <w:fldChar w:fldCharType="begin" w:fldLock="1"/>
      </w:r>
      <w:r w:rsidR="00CF32B3" w:rsidRPr="0042374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F32B3" w:rsidRPr="00423745">
        <w:fldChar w:fldCharType="separate"/>
      </w:r>
      <w:r w:rsidR="00CF32B3" w:rsidRPr="00423745">
        <w:rPr>
          <w:noProof/>
        </w:rPr>
        <w:t>(BRYANT; LEMPERT, 2010)</w:t>
      </w:r>
      <w:r w:rsidR="00CF32B3" w:rsidRPr="00423745">
        <w:fldChar w:fldCharType="end"/>
      </w:r>
      <w:r w:rsidR="00CF32B3">
        <w:t>.</w:t>
      </w:r>
    </w:p>
    <w:p w14:paraId="508B008D" w14:textId="77777777" w:rsidR="00CF32B3" w:rsidRDefault="00415F4E" w:rsidP="00415F4E">
      <w:r>
        <w:t>O Algoritmo PRIM é usualmente aplicado em estudos do RDM para gerar estes cenários (os pontos no gráfico), pois este algoritmo busca, ao mesmo tempo, maximizar a cobertura e densidade dos clusters identificados.</w:t>
      </w:r>
      <w:r w:rsidR="003A4F93">
        <w:t xml:space="preserve"> </w:t>
      </w:r>
      <w:r>
        <w:t xml:space="preserve">Outro algoritmo que também pode ser utilizado é o CART. Uma comparação entre estes </w:t>
      </w:r>
      <w:r w:rsidR="00D0300A">
        <w:t xml:space="preserve">dois algoritmos demonstrou que ambos podem ser usados para os propósitos da descoberta de cenários. </w:t>
      </w:r>
      <w:r w:rsidR="00D0300A">
        <w:fldChar w:fldCharType="begin" w:fldLock="1"/>
      </w:r>
      <w:r w:rsidR="008A1F9F">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sidR="00D0300A">
        <w:fldChar w:fldCharType="separate"/>
      </w:r>
      <w:r w:rsidR="00D0300A" w:rsidRPr="00D0300A">
        <w:rPr>
          <w:noProof/>
        </w:rPr>
        <w:t>(LEMPERT; BRYANT; BANKES, 2008)</w:t>
      </w:r>
      <w:r w:rsidR="00D0300A">
        <w:fldChar w:fldCharType="end"/>
      </w:r>
      <w:r w:rsidR="00D0300A">
        <w:t>.</w:t>
      </w:r>
    </w:p>
    <w:p w14:paraId="7FA11236" w14:textId="77777777" w:rsidR="008A1F9F" w:rsidRDefault="008A1F9F" w:rsidP="00415F4E">
      <w:r>
        <w:t xml:space="preserve">Utilizando o algoritmo PRIM, Groves e Lempert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"suppress-author" : 1, "uris" : [ "http://www.mendeley.com/documents/?uuid=37690120-ada9-4435-85f5-a814ba10acb3" ] } ], "mendeley" : { "formattedCitation" : "(2007)", "plainTextFormattedCitation" : "(2007)", "previouslyFormattedCitation" : "(2007)" }, "properties" : { "noteIndex" : 0 }, "schema" : "https://github.com/citation-style-language/schema/raw/master/csl-citation.json" }</w:instrText>
      </w:r>
      <w:r>
        <w:fldChar w:fldCharType="separate"/>
      </w:r>
      <w:r w:rsidRPr="008A1F9F">
        <w:rPr>
          <w:noProof/>
        </w:rPr>
        <w:t>(2007)</w:t>
      </w:r>
      <w:r>
        <w:fldChar w:fldCharType="end"/>
      </w:r>
      <w:r>
        <w:t xml:space="preserve"> demonstram a localização de dois cenários ameaçadores para uma estratégia em questão (</w:t>
      </w:r>
      <w:r>
        <w:fldChar w:fldCharType="begin"/>
      </w:r>
      <w:r>
        <w:instrText xml:space="preserve"> REF _Ref474481978 \h </w:instrText>
      </w:r>
      <w:r>
        <w:fldChar w:fldCharType="separate"/>
      </w:r>
      <w:r w:rsidR="00C25FF3">
        <w:t xml:space="preserve">Figura </w:t>
      </w:r>
      <w:r w:rsidR="00C25FF3">
        <w:rPr>
          <w:noProof/>
        </w:rPr>
        <w:t>19</w:t>
      </w:r>
      <w:r>
        <w:fldChar w:fldCharType="end"/>
      </w:r>
      <w:r>
        <w:t xml:space="preserve">). Cada um dos cenários recebem um nome (Ex.: </w:t>
      </w:r>
      <w:r w:rsidRPr="00BC5B27">
        <w:t>Soft Landing e Rapid Growth</w:t>
      </w:r>
      <w:r>
        <w:t xml:space="preserve">), assim como nas abordagens de cenários da escola </w:t>
      </w:r>
      <w:r w:rsidRPr="00BC5B27">
        <w:t>intuitive logics</w:t>
      </w:r>
      <w:r>
        <w:t xml:space="preserve">. </w:t>
      </w:r>
      <w:r>
        <w:fldChar w:fldCharType="begin" w:fldLock="1"/>
      </w:r>
      <w:r w:rsidR="00751837">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8A1F9F">
        <w:rPr>
          <w:noProof/>
        </w:rPr>
        <w:t>(GROVES; LEMPERT, 2007)</w:t>
      </w:r>
      <w:r>
        <w:fldChar w:fldCharType="end"/>
      </w:r>
      <w:r>
        <w:t>.</w:t>
      </w:r>
    </w:p>
    <w:p w14:paraId="61449E85" w14:textId="48A87097" w:rsidR="008A1F9F" w:rsidRDefault="008A1F9F" w:rsidP="008A1F9F">
      <w:pPr>
        <w:pStyle w:val="Legenda"/>
      </w:pPr>
      <w:bookmarkStart w:id="81" w:name="_Ref474481978"/>
      <w:bookmarkStart w:id="82" w:name="_Toc481313021"/>
      <w:r>
        <w:lastRenderedPageBreak/>
        <w:t xml:space="preserve">Figura </w:t>
      </w:r>
      <w:r w:rsidR="00D2653E">
        <w:fldChar w:fldCharType="begin"/>
      </w:r>
      <w:r w:rsidR="00D2653E">
        <w:instrText xml:space="preserve"> SEQ Figura \* ARABIC </w:instrText>
      </w:r>
      <w:r w:rsidR="00D2653E">
        <w:fldChar w:fldCharType="separate"/>
      </w:r>
      <w:r w:rsidR="00667DA5">
        <w:rPr>
          <w:noProof/>
        </w:rPr>
        <w:t>22</w:t>
      </w:r>
      <w:r w:rsidR="00D2653E">
        <w:rPr>
          <w:noProof/>
        </w:rPr>
        <w:fldChar w:fldCharType="end"/>
      </w:r>
      <w:bookmarkEnd w:id="81"/>
      <w:r>
        <w:t xml:space="preserve"> – Cenários Obtidos com o Algoritmo PRIM</w:t>
      </w:r>
      <w:bookmarkEnd w:id="82"/>
    </w:p>
    <w:p w14:paraId="20824CBA" w14:textId="77777777" w:rsidR="005F3C09" w:rsidRDefault="008A1F9F" w:rsidP="008A1F9F">
      <w:pPr>
        <w:ind w:firstLine="0"/>
        <w:jc w:val="center"/>
      </w:pPr>
      <w:r w:rsidRPr="008A1F9F">
        <w:rPr>
          <w:noProof/>
        </w:rPr>
        <w:drawing>
          <wp:inline distT="0" distB="0" distL="0" distR="0" wp14:anchorId="2573136B" wp14:editId="4ABCB4BB">
            <wp:extent cx="4418433" cy="3643952"/>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3297" cy="3664458"/>
                    </a:xfrm>
                    <a:prstGeom prst="rect">
                      <a:avLst/>
                    </a:prstGeom>
                  </pic:spPr>
                </pic:pic>
              </a:graphicData>
            </a:graphic>
          </wp:inline>
        </w:drawing>
      </w:r>
    </w:p>
    <w:p w14:paraId="41C65170" w14:textId="77777777" w:rsidR="008A1F9F" w:rsidRDefault="008A1F9F" w:rsidP="008A1F9F">
      <w:pPr>
        <w:ind w:firstLine="0"/>
        <w:jc w:val="center"/>
      </w:pPr>
      <w:r>
        <w:t xml:space="preserve">Fonte: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"locator" : "80", "uris" : [ "http://www.mendeley.com/documents/?uuid=37690120-ada9-4435-85f5-a814ba10acb3" ] } ], "mendeley" : { "formattedCitation" : "(GROVES; LEMPERT, 2007, p. 80)", "plainTextFormattedCitation" : "(GROVES; LEMPERT, 2007, p. 80)", "previouslyFormattedCitation" : "(GROVES; LEMPERT, 2007, p. 80)" }, "properties" : { "noteIndex" : 0 }, "schema" : "https://github.com/citation-style-language/schema/raw/master/csl-citation.json" }</w:instrText>
      </w:r>
      <w:r>
        <w:fldChar w:fldCharType="separate"/>
      </w:r>
      <w:r w:rsidRPr="008A1F9F">
        <w:rPr>
          <w:noProof/>
        </w:rPr>
        <w:t>(GROVES; LEMPERT, 2007, p. 80)</w:t>
      </w:r>
      <w:r>
        <w:fldChar w:fldCharType="end"/>
      </w:r>
    </w:p>
    <w:p w14:paraId="702F15AB" w14:textId="77777777" w:rsidR="008A1F9F" w:rsidRDefault="008A1F9F" w:rsidP="005230B5">
      <w:r>
        <w:t xml:space="preserve">Quando o número de variáveis de incerteza que caracterizam os cenários é maior, usualmente as aplicações em RDM representam os cenários indicando “faixas” de valores nos quais a estratégia sob consideração falha. </w:t>
      </w:r>
      <w:r w:rsidR="005230B5">
        <w:t xml:space="preserve">A </w:t>
      </w:r>
      <w:r w:rsidR="005230B5">
        <w:fldChar w:fldCharType="begin"/>
      </w:r>
      <w:r w:rsidR="005230B5">
        <w:instrText xml:space="preserve"> REF _Ref474482715 \h </w:instrText>
      </w:r>
      <w:r w:rsidR="005230B5">
        <w:fldChar w:fldCharType="separate"/>
      </w:r>
      <w:r w:rsidR="00C25FF3">
        <w:t xml:space="preserve">Figura </w:t>
      </w:r>
      <w:r w:rsidR="00C25FF3">
        <w:rPr>
          <w:noProof/>
        </w:rPr>
        <w:t>20</w:t>
      </w:r>
      <w:r w:rsidR="005230B5">
        <w:fldChar w:fldCharType="end"/>
      </w:r>
      <w:r w:rsidR="005230B5">
        <w:t xml:space="preserve"> apresenta um cenário definido por cinco incertezas. As linhas e os seus limites representam as faixas de valores plausíveis definidas para cada incerteza. As faixas de valores que caracterizam os cenários são marcadas pela linha mais grossa, e os valores de referência são marcados com um “X”. </w:t>
      </w:r>
      <w:r w:rsidR="005230B5">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230B5">
        <w:fldChar w:fldCharType="separate"/>
      </w:r>
      <w:r w:rsidR="005230B5" w:rsidRPr="005230B5">
        <w:rPr>
          <w:noProof/>
        </w:rPr>
        <w:t>(LEMPERT et al., 2006)</w:t>
      </w:r>
      <w:r w:rsidR="005230B5">
        <w:fldChar w:fldCharType="end"/>
      </w:r>
      <w:r w:rsidR="005230B5">
        <w:t>.</w:t>
      </w:r>
    </w:p>
    <w:p w14:paraId="595F351C" w14:textId="6E3248F2" w:rsidR="00751837" w:rsidRDefault="00751837" w:rsidP="00751837">
      <w:pPr>
        <w:pStyle w:val="Legenda"/>
      </w:pPr>
      <w:bookmarkStart w:id="83" w:name="_Ref474482715"/>
      <w:bookmarkStart w:id="84" w:name="_Toc481313022"/>
      <w:r>
        <w:t xml:space="preserve">Figura </w:t>
      </w:r>
      <w:r w:rsidR="00D2653E">
        <w:fldChar w:fldCharType="begin"/>
      </w:r>
      <w:r w:rsidR="00D2653E">
        <w:instrText xml:space="preserve"> SEQ Figura \* ARABIC </w:instrText>
      </w:r>
      <w:r w:rsidR="00D2653E">
        <w:fldChar w:fldCharType="separate"/>
      </w:r>
      <w:r w:rsidR="00667DA5">
        <w:rPr>
          <w:noProof/>
        </w:rPr>
        <w:t>23</w:t>
      </w:r>
      <w:r w:rsidR="00D2653E">
        <w:rPr>
          <w:noProof/>
        </w:rPr>
        <w:fldChar w:fldCharType="end"/>
      </w:r>
      <w:bookmarkEnd w:id="83"/>
      <w:r>
        <w:t xml:space="preserve"> – Um Cenário definido por 5 Incertezas</w:t>
      </w:r>
      <w:bookmarkEnd w:id="84"/>
    </w:p>
    <w:p w14:paraId="348553E8" w14:textId="77777777" w:rsidR="00F65828" w:rsidRDefault="00751837" w:rsidP="00751837">
      <w:pPr>
        <w:ind w:firstLine="0"/>
      </w:pPr>
      <w:r w:rsidRPr="00751837">
        <w:rPr>
          <w:noProof/>
        </w:rPr>
        <w:drawing>
          <wp:inline distT="0" distB="0" distL="0" distR="0" wp14:anchorId="446E4100" wp14:editId="54C07963">
            <wp:extent cx="5720316" cy="17222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8859" cy="1724784"/>
                    </a:xfrm>
                    <a:prstGeom prst="rect">
                      <a:avLst/>
                    </a:prstGeom>
                  </pic:spPr>
                </pic:pic>
              </a:graphicData>
            </a:graphic>
          </wp:inline>
        </w:drawing>
      </w:r>
    </w:p>
    <w:p w14:paraId="79F0B1DC" w14:textId="77777777" w:rsidR="00F65828" w:rsidRDefault="00751837" w:rsidP="00751837">
      <w:pPr>
        <w:ind w:firstLine="0"/>
        <w:jc w:val="center"/>
      </w:pPr>
      <w:r>
        <w:t xml:space="preserve">Fonte: </w:t>
      </w:r>
      <w:r>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"523", "uris" : [ "http://www.mendeley.com/documents/?uuid=4a76305e-bf08-4fcd-b85b-18bd106f7fb5" ] } ], "mendeley" : { "formattedCitation" : "(LEMPERT et al., 2006, p. 523)", "plainTextFormattedCitation" : "(LEMPERT et al., 2006, p. 523)", "previouslyFormattedCitation" : "(LEMPERT et al., 2006, p. 523)" }, "properties" : { "noteIndex" : 0 }, "schema" : "https://github.com/citation-style-language/schema/raw/master/csl-citation.json" }</w:instrText>
      </w:r>
      <w:r>
        <w:fldChar w:fldCharType="separate"/>
      </w:r>
      <w:r w:rsidRPr="00751837">
        <w:rPr>
          <w:noProof/>
        </w:rPr>
        <w:t>(LEMPERT et al., 2006, p. 523)</w:t>
      </w:r>
      <w:r>
        <w:fldChar w:fldCharType="end"/>
      </w:r>
    </w:p>
    <w:p w14:paraId="21E4492C" w14:textId="77777777" w:rsidR="00C137DC" w:rsidRDefault="005230B5" w:rsidP="00C137DC">
      <w:r>
        <w:lastRenderedPageBreak/>
        <w:t xml:space="preserve">Uma vez que o cenário foi definido, Bryant e Lempert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5230B5">
        <w:rPr>
          <w:noProof/>
        </w:rPr>
        <w:t>(2010)</w:t>
      </w:r>
      <w:r>
        <w:fldChar w:fldCharType="end"/>
      </w:r>
      <w:r>
        <w:t xml:space="preserve"> sugerem a aplicação de dois testes. O primeiro, o </w:t>
      </w:r>
      <w:r w:rsidRPr="00BC5B27">
        <w:t>Resampling Test</w:t>
      </w:r>
      <w:r>
        <w:t xml:space="preserve">, avalia a definição do cenário verificando se a mesma definição de cenário acontece se for coletada uma amostra diferente da base de dados. O segundo teste trata-se do </w:t>
      </w:r>
      <w:r w:rsidRPr="00BC5B27">
        <w:t>Quasi-p-value</w:t>
      </w:r>
      <w:r>
        <w:t xml:space="preserve"> Test. Este é um teste que estima a probabilidade que o algoritmo limite algum parâmetro somente ao acaso.</w:t>
      </w:r>
      <w:r w:rsidR="00C137DC">
        <w:t xml:space="preserve"> Finalmente, parte-se para a escolha do cenário, a qual deve ser orientada pelos critérios e testes indicados anteriormente.</w:t>
      </w:r>
      <w:r>
        <w:t xml:space="preserve"> </w:t>
      </w:r>
      <w:r>
        <w:fldChar w:fldCharType="begin" w:fldLock="1"/>
      </w:r>
      <w:r w:rsidR="003A4F93">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30B5">
        <w:rPr>
          <w:noProof/>
        </w:rPr>
        <w:t>(BRYANT; LEMPERT, 2010)</w:t>
      </w:r>
      <w:r>
        <w:fldChar w:fldCharType="end"/>
      </w:r>
      <w:r>
        <w:t>.</w:t>
      </w:r>
      <w:r w:rsidR="00C137DC">
        <w:t xml:space="preserve"> </w:t>
      </w:r>
    </w:p>
    <w:p w14:paraId="4DD7E763" w14:textId="77777777" w:rsidR="00443334" w:rsidRDefault="00443334" w:rsidP="00525204">
      <w:r>
        <w:t xml:space="preserve">A descoberta de cenários tem suas limitações e custos. Em primeiro lugar, ela requer um modelo de simulação computacional para gerar a base de dados inicial de resultados. Tais modelos podem ser caros para construir, bem como podem restringir os fenômenos que podem ser analisados. Além disso, a descoberta de cenários gera resultados contingentes a uma estratégia definida. Em algumas situações, não há uma estratégia definida, e o melhor que </w:t>
      </w:r>
      <w:r w:rsidR="00CD5FF0">
        <w:t>se pode</w:t>
      </w:r>
      <w:r>
        <w:t xml:space="preserve"> fazer é avaliar a vulnerabilidade</w:t>
      </w:r>
      <w:r w:rsidR="000B7244">
        <w:t xml:space="preserve"> do caso </w:t>
      </w:r>
      <w:r w:rsidR="00C137DC">
        <w:t>“</w:t>
      </w:r>
      <w:r w:rsidR="000B7244">
        <w:t>business as usual</w:t>
      </w:r>
      <w:r w:rsidR="00C137DC">
        <w:t>”</w:t>
      </w:r>
      <w:r w:rsidR="000B7244">
        <w:t xml:space="preserve">. </w:t>
      </w:r>
      <w:r w:rsidR="000B7244">
        <w:fldChar w:fldCharType="begin" w:fldLock="1"/>
      </w:r>
      <w:r w:rsidR="00263A92">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B7244">
        <w:fldChar w:fldCharType="separate"/>
      </w:r>
      <w:r w:rsidR="000B7244" w:rsidRPr="00525204">
        <w:rPr>
          <w:noProof/>
        </w:rPr>
        <w:t>(BRYANT; LEMPERT, 2010)</w:t>
      </w:r>
      <w:r w:rsidR="000B7244">
        <w:fldChar w:fldCharType="end"/>
      </w:r>
      <w:r w:rsidR="000B7244">
        <w:t>.</w:t>
      </w:r>
    </w:p>
    <w:p w14:paraId="6ED4A8F6" w14:textId="77777777" w:rsidR="00B67FB6" w:rsidRDefault="00B67FB6" w:rsidP="00525204">
      <w:r>
        <w:t>Independentemente desta questão, a descoberta de cenários termina com a caracterização das situações nas quais uma estratégia sob consideração tem performance ruim. Esta caracterização tem o objetivo de incentivar a proposição de outras estratégias ou melhorias que diminuam a sensibilidade da estratégia sob consi</w:t>
      </w:r>
      <w:r w:rsidR="003A68E2">
        <w:t>d</w:t>
      </w:r>
      <w:r>
        <w:t xml:space="preserve">eração </w:t>
      </w:r>
      <w:r w:rsidR="003A68E2">
        <w:t xml:space="preserve">a estas incertezas. Por este motivo, o RDM sugere </w:t>
      </w:r>
      <w:r w:rsidR="006C7459">
        <w:t>o retorno</w:t>
      </w:r>
      <w:r w:rsidR="003A68E2">
        <w:t xml:space="preserve"> ao primeiro passo, proponham-se novas estratégias e realize-se a análise novamente.</w:t>
      </w:r>
    </w:p>
    <w:p w14:paraId="6F62EA10" w14:textId="77777777" w:rsidR="003A68E2" w:rsidRDefault="003A68E2" w:rsidP="00525204">
      <w:r>
        <w:t xml:space="preserve">Após a </w:t>
      </w:r>
      <w:r w:rsidR="00754EDB">
        <w:t xml:space="preserve">um novo ciclo (ou diversos outros ciclos) os decisores podem chegar </w:t>
      </w:r>
      <w:r w:rsidR="009014DE">
        <w:t>à</w:t>
      </w:r>
      <w:r w:rsidR="00754EDB">
        <w:t xml:space="preserve"> conclusão de que a estratégia definida é boa o suficiente, e apenas então será realizada a análise de tradeoffs. </w:t>
      </w:r>
    </w:p>
    <w:p w14:paraId="40BA5C07" w14:textId="77777777" w:rsidR="00240035" w:rsidRDefault="00240035" w:rsidP="009C7299">
      <w:pPr>
        <w:pStyle w:val="Ttulo3"/>
      </w:pPr>
      <w:bookmarkStart w:id="85" w:name="_Toc479347068"/>
      <w:r>
        <w:t>Análise de Tradeoffs</w:t>
      </w:r>
      <w:bookmarkEnd w:id="85"/>
    </w:p>
    <w:p w14:paraId="486947E4" w14:textId="77777777" w:rsidR="004B50DC" w:rsidRDefault="004B50DC" w:rsidP="004523F8">
      <w:r>
        <w:t xml:space="preserve">Na abordagem Bayesiana, a análise começa com uma caracterização das probabilidades de diversos parâmetros incertos realizada por stakeholders e experts. A análise então determina a estratégia com a melhor performance, contingente a estas expectativas, de modo que a estratégia escolhida pode ser ruim em futuros considerados improváveis.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9F7DD62" w14:textId="77777777" w:rsidR="00C137DC" w:rsidRDefault="004B50DC" w:rsidP="004523F8">
      <w:r>
        <w:t>Ao invés de começar com esta definição de probabilidades, a abordagem RDM não realiza estimativas de probabilidades em seu início, por</w:t>
      </w:r>
      <w:r w:rsidR="004B352A">
        <w:t>ém procura</w:t>
      </w:r>
      <w:r>
        <w:t xml:space="preserve"> identificar </w:t>
      </w:r>
      <w:r w:rsidR="004B352A">
        <w:t xml:space="preserve">e aprimorar </w:t>
      </w:r>
      <w:r>
        <w:t>estratégias que tenham boa performance em diversos futuros</w:t>
      </w:r>
      <w:r w:rsidR="004B352A">
        <w:t xml:space="preserve">. Em seguida, </w:t>
      </w:r>
      <w:r w:rsidR="004B352A">
        <w:lastRenderedPageBreak/>
        <w:t>sugere-se a</w:t>
      </w:r>
      <w:r>
        <w:t xml:space="preserve"> </w:t>
      </w:r>
      <w:r w:rsidR="004B352A">
        <w:t>identificação e caracterização de</w:t>
      </w:r>
      <w:r>
        <w:t xml:space="preserve"> cenários aos quais estas estratégias são vulneráveis. Em seu último passo, a análise de tradeoff realiza esta pergunta: O quão prováveis estes “cenários de vulnerabilidade” devem ser para que a escolha de</w:t>
      </w:r>
      <w:r w:rsidR="00D81A00">
        <w:t xml:space="preserve"> outra estratégia seja justificá</w:t>
      </w:r>
      <w:r>
        <w:t xml:space="preserve">vel?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4F4AD21" w14:textId="77777777" w:rsidR="004B50DC" w:rsidRDefault="004B50DC" w:rsidP="004523F8">
      <w:r>
        <w:t>Para responder à esta questão, inicia-se identificando estratégias que estão e</w:t>
      </w:r>
      <w:r w:rsidR="006C7459">
        <w:t>m uma “fronteira de eficiência”.</w:t>
      </w:r>
      <w:r w:rsidR="00666AF2">
        <w:t xml:space="preserve"> Lempert et al. </w:t>
      </w:r>
      <w:r w:rsidR="00666AF2">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00666AF2">
        <w:fldChar w:fldCharType="separate"/>
      </w:r>
      <w:r w:rsidR="00666AF2" w:rsidRPr="00666AF2">
        <w:rPr>
          <w:noProof/>
        </w:rPr>
        <w:t>(2006)</w:t>
      </w:r>
      <w:r w:rsidR="00666AF2">
        <w:fldChar w:fldCharType="end"/>
      </w:r>
      <w:r w:rsidR="00515BBA">
        <w:t xml:space="preserve"> exemplificam esta análise definindo uma curva de tradeoff que compara a performance de 425 estrat</w:t>
      </w:r>
      <w:r w:rsidR="00D81A00">
        <w:t>égias (</w:t>
      </w:r>
      <w:r w:rsidR="00D81A00">
        <w:fldChar w:fldCharType="begin"/>
      </w:r>
      <w:r w:rsidR="00D81A00">
        <w:instrText xml:space="preserve"> REF _Ref474745248 \h </w:instrText>
      </w:r>
      <w:r w:rsidR="00D81A00">
        <w:fldChar w:fldCharType="separate"/>
      </w:r>
      <w:r w:rsidR="00C25FF3">
        <w:t xml:space="preserve">Figura </w:t>
      </w:r>
      <w:r w:rsidR="00C25FF3">
        <w:rPr>
          <w:noProof/>
        </w:rPr>
        <w:t>21</w:t>
      </w:r>
      <w:r w:rsidR="00D81A00">
        <w:fldChar w:fldCharType="end"/>
      </w:r>
      <w:r w:rsidR="00D81A00">
        <w:t>).</w:t>
      </w:r>
    </w:p>
    <w:p w14:paraId="39A28B21" w14:textId="318AD5A7" w:rsidR="00D81A00" w:rsidRDefault="00D81A00" w:rsidP="00D81A00">
      <w:pPr>
        <w:pStyle w:val="Legenda"/>
      </w:pPr>
      <w:bookmarkStart w:id="86" w:name="_Ref474745248"/>
      <w:bookmarkStart w:id="87" w:name="_Toc481313023"/>
      <w:r>
        <w:t xml:space="preserve">Figura </w:t>
      </w:r>
      <w:r w:rsidR="00D2653E">
        <w:fldChar w:fldCharType="begin"/>
      </w:r>
      <w:r w:rsidR="00D2653E">
        <w:instrText xml:space="preserve"> SEQ Figura \* ARABIC </w:instrText>
      </w:r>
      <w:r w:rsidR="00D2653E">
        <w:fldChar w:fldCharType="separate"/>
      </w:r>
      <w:r w:rsidR="00667DA5">
        <w:rPr>
          <w:noProof/>
        </w:rPr>
        <w:t>24</w:t>
      </w:r>
      <w:r w:rsidR="00D2653E">
        <w:rPr>
          <w:noProof/>
        </w:rPr>
        <w:fldChar w:fldCharType="end"/>
      </w:r>
      <w:bookmarkEnd w:id="86"/>
      <w:r>
        <w:t xml:space="preserve"> – Curva de Tradeoffs Entre Estratégias</w:t>
      </w:r>
      <w:bookmarkEnd w:id="87"/>
    </w:p>
    <w:p w14:paraId="2BC0370C" w14:textId="77777777" w:rsidR="00515BBA" w:rsidRDefault="00D81A00" w:rsidP="00D81A00">
      <w:pPr>
        <w:ind w:firstLine="0"/>
        <w:jc w:val="center"/>
      </w:pPr>
      <w:r w:rsidRPr="00D81A00">
        <w:rPr>
          <w:noProof/>
        </w:rPr>
        <w:drawing>
          <wp:inline distT="0" distB="0" distL="0" distR="0" wp14:anchorId="76FDA361" wp14:editId="7B71A6F6">
            <wp:extent cx="4231640" cy="3458179"/>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3251" cy="3475840"/>
                    </a:xfrm>
                    <a:prstGeom prst="rect">
                      <a:avLst/>
                    </a:prstGeom>
                  </pic:spPr>
                </pic:pic>
              </a:graphicData>
            </a:graphic>
          </wp:inline>
        </w:drawing>
      </w:r>
    </w:p>
    <w:p w14:paraId="080C9AD5" w14:textId="77777777" w:rsidR="00666AF2" w:rsidRDefault="00D81A00" w:rsidP="00D81A00">
      <w:pPr>
        <w:jc w:val="center"/>
      </w:pPr>
      <w:r>
        <w:t xml:space="preserve">Fonte: </w:t>
      </w:r>
      <w:r>
        <w:fldChar w:fldCharType="begin" w:fldLock="1"/>
      </w:r>
      <w:r w:rsidR="003C0F0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D81A00">
        <w:rPr>
          <w:noProof/>
        </w:rPr>
        <w:t>(LEMPERT et al., 2006, p. 526)</w:t>
      </w:r>
      <w:r>
        <w:fldChar w:fldCharType="end"/>
      </w:r>
      <w:r>
        <w:t>.</w:t>
      </w:r>
    </w:p>
    <w:p w14:paraId="669C9E31" w14:textId="77777777" w:rsidR="00637C89" w:rsidRDefault="00637C89" w:rsidP="004523F8"/>
    <w:p w14:paraId="216D9C36" w14:textId="77777777" w:rsidR="00D81A00" w:rsidRDefault="00D81A00" w:rsidP="004523F8">
      <w:r>
        <w:t xml:space="preserve">O objetivo desta etapa é identificar estratégias que tem performance próxima à da estratégia selecionada utilizando o critério definido anteriormente. No exemplo utilizado por Lempert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fldChar w:fldCharType="separate"/>
      </w:r>
      <w:r w:rsidRPr="00666AF2">
        <w:rPr>
          <w:noProof/>
        </w:rPr>
        <w:t>(2006)</w:t>
      </w:r>
      <w:r>
        <w:fldChar w:fldCharType="end"/>
      </w:r>
      <w:r>
        <w:t xml:space="preserve"> a estratégia SV00.005.002 é a estratégia </w:t>
      </w:r>
      <w:r w:rsidR="00AE7D5F">
        <w:t xml:space="preserve">que tem o menor terceiro quartil em arrependimento relativo. Utilizando o algoritmo PRIM, o estudo identificou </w:t>
      </w:r>
      <w:r w:rsidR="003C0F05">
        <w:t>um cenário ao qual esta estratégia é vulnerável, identificado como “</w:t>
      </w:r>
      <w:r w:rsidR="003C0F05" w:rsidRPr="00BC5B27">
        <w:t>Low Global Decoupling</w:t>
      </w:r>
      <w:r w:rsidR="003C0F05">
        <w:t xml:space="preserve">”. Desta maneira, a </w:t>
      </w:r>
      <w:r w:rsidR="003C0F05">
        <w:fldChar w:fldCharType="begin"/>
      </w:r>
      <w:r w:rsidR="003C0F05">
        <w:instrText xml:space="preserve"> REF _Ref474745248 \h </w:instrText>
      </w:r>
      <w:r w:rsidR="003C0F05">
        <w:fldChar w:fldCharType="separate"/>
      </w:r>
      <w:r w:rsidR="00C25FF3">
        <w:t xml:space="preserve">Figura </w:t>
      </w:r>
      <w:r w:rsidR="00C25FF3">
        <w:rPr>
          <w:noProof/>
        </w:rPr>
        <w:t>21</w:t>
      </w:r>
      <w:r w:rsidR="003C0F05">
        <w:fldChar w:fldCharType="end"/>
      </w:r>
      <w:r w:rsidR="003C0F05">
        <w:t xml:space="preserve"> apresenta o terceiro quartil em arrependimento relativo de cada uma das 425 estratégias consideradas dentro do cenário identificado (eixo y) e fora do cenário identificado (eixo x). As estratégias que estão na curva formada pelas estratégias que tem o menor arrependimento no eixo X </w:t>
      </w:r>
      <w:r w:rsidR="003C0F05">
        <w:lastRenderedPageBreak/>
        <w:t xml:space="preserve">e Y são, portanto, as estratégias cuja escolha é justificável pela análise RDM. </w:t>
      </w:r>
      <w:r w:rsidR="003C0F05">
        <w:fldChar w:fldCharType="begin" w:fldLock="1"/>
      </w:r>
      <w:r w:rsidR="005D7F7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3C0F05">
        <w:fldChar w:fldCharType="separate"/>
      </w:r>
      <w:r w:rsidR="003C0F05" w:rsidRPr="003C0F05">
        <w:rPr>
          <w:noProof/>
        </w:rPr>
        <w:t>(LEMPERT et al., 2006)</w:t>
      </w:r>
      <w:r w:rsidR="003C0F05">
        <w:fldChar w:fldCharType="end"/>
      </w:r>
      <w:r w:rsidR="003C0F05">
        <w:t>.</w:t>
      </w:r>
    </w:p>
    <w:p w14:paraId="050E985D" w14:textId="77777777" w:rsidR="00D6224C" w:rsidRDefault="004D5551" w:rsidP="004523F8">
      <w:r>
        <w:t>Selecionadas as estratégias que comp</w:t>
      </w:r>
      <w:r w:rsidR="00637C89">
        <w:t>õe a curva de tradeoff, a</w:t>
      </w:r>
      <w:r w:rsidR="005D7F77">
        <w:t xml:space="preserve"> RDM finalmente reduz o problema original a uma escolha entre um pequeno conjunto de estrat</w:t>
      </w:r>
      <w:r w:rsidR="006D237A">
        <w:t>égias.</w:t>
      </w:r>
      <w:r w:rsidR="00D6224C">
        <w:t xml:space="preserve"> A </w:t>
      </w:r>
      <w:r w:rsidR="00D6224C">
        <w:fldChar w:fldCharType="begin"/>
      </w:r>
      <w:r w:rsidR="00D6224C">
        <w:instrText xml:space="preserve"> REF _Ref474747694 \h </w:instrText>
      </w:r>
      <w:r w:rsidR="00D6224C">
        <w:fldChar w:fldCharType="separate"/>
      </w:r>
      <w:r w:rsidR="00C25FF3">
        <w:t xml:space="preserve">Figura </w:t>
      </w:r>
      <w:r w:rsidR="00C25FF3">
        <w:rPr>
          <w:noProof/>
        </w:rPr>
        <w:t>22</w:t>
      </w:r>
      <w:r w:rsidR="00D6224C">
        <w:fldChar w:fldCharType="end"/>
      </w:r>
      <w:r w:rsidR="00D6224C">
        <w:t xml:space="preserve"> apresenta o Arrependimento Esperado de cada estratégia, contingente à expectativa dos stakeholders em relação às chances de concretização do cenário “</w:t>
      </w:r>
      <w:r w:rsidR="00D6224C" w:rsidRPr="00BC5B27">
        <w:t>Low Global Decoupling Rate</w:t>
      </w:r>
      <w:r w:rsidR="00D6224C">
        <w:t xml:space="preserve">” (LGD).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1BF7EBF9" w14:textId="0334C2F1" w:rsidR="00D87261" w:rsidRDefault="00D87261" w:rsidP="00D87261">
      <w:pPr>
        <w:pStyle w:val="Legenda"/>
      </w:pPr>
      <w:bookmarkStart w:id="88" w:name="_Ref474747694"/>
      <w:bookmarkStart w:id="89" w:name="_Toc481313024"/>
      <w:r>
        <w:t xml:space="preserve">Figura </w:t>
      </w:r>
      <w:r w:rsidR="00D2653E">
        <w:fldChar w:fldCharType="begin"/>
      </w:r>
      <w:r w:rsidR="00D2653E">
        <w:instrText xml:space="preserve"> SEQ Figura \* ARABIC </w:instrText>
      </w:r>
      <w:r w:rsidR="00D2653E">
        <w:fldChar w:fldCharType="separate"/>
      </w:r>
      <w:r w:rsidR="00667DA5">
        <w:rPr>
          <w:noProof/>
        </w:rPr>
        <w:t>25</w:t>
      </w:r>
      <w:r w:rsidR="00D2653E">
        <w:rPr>
          <w:noProof/>
        </w:rPr>
        <w:fldChar w:fldCharType="end"/>
      </w:r>
      <w:bookmarkEnd w:id="88"/>
      <w:r>
        <w:t xml:space="preserve"> – Arrependimento Esperado das Estratégias sobre a Curva de Tradeoff</w:t>
      </w:r>
      <w:bookmarkEnd w:id="89"/>
    </w:p>
    <w:p w14:paraId="11246E2D" w14:textId="77777777" w:rsidR="00D87261" w:rsidRDefault="00D87261" w:rsidP="00D87261">
      <w:pPr>
        <w:ind w:firstLine="0"/>
        <w:jc w:val="center"/>
      </w:pPr>
      <w:r w:rsidRPr="00D81A00">
        <w:rPr>
          <w:noProof/>
        </w:rPr>
        <w:drawing>
          <wp:inline distT="0" distB="0" distL="0" distR="0" wp14:anchorId="521F2CC4" wp14:editId="11054FB8">
            <wp:extent cx="4953000" cy="335423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236" cy="3392997"/>
                    </a:xfrm>
                    <a:prstGeom prst="rect">
                      <a:avLst/>
                    </a:prstGeom>
                  </pic:spPr>
                </pic:pic>
              </a:graphicData>
            </a:graphic>
          </wp:inline>
        </w:drawing>
      </w:r>
    </w:p>
    <w:p w14:paraId="3DA36919" w14:textId="77777777" w:rsidR="00D87261" w:rsidRDefault="00D87261" w:rsidP="00D87261">
      <w:pPr>
        <w:ind w:firstLine="0"/>
        <w:jc w:val="center"/>
      </w:pPr>
      <w:r>
        <w:t xml:space="preserve">Fonte: </w:t>
      </w:r>
      <w:r>
        <w:fldChar w:fldCharType="begin" w:fldLock="1"/>
      </w:r>
      <w:r w:rsidR="009C4C6E">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5D7F77">
        <w:rPr>
          <w:noProof/>
        </w:rPr>
        <w:t>(LEMPERT et al., 2006, p. 526)</w:t>
      </w:r>
      <w:r>
        <w:fldChar w:fldCharType="end"/>
      </w:r>
      <w:r>
        <w:t>.</w:t>
      </w:r>
    </w:p>
    <w:p w14:paraId="4103B920" w14:textId="77777777" w:rsidR="00D87261" w:rsidRDefault="00D87261" w:rsidP="004523F8"/>
    <w:p w14:paraId="46E1E0AF" w14:textId="77777777" w:rsidR="003C0F05" w:rsidRDefault="00D6224C" w:rsidP="004523F8">
      <w:r>
        <w:t>A análise é então executada ponderando-se a escolha das estratégias pela expectativa dos stakeholders relacionada à ocorrência do cenário em questão. Exemplificando, se todos os futuros plausíveis fossem igualmente prováveis (1:1), a escolha da estratégia SV02.005.015 seria justificável. Se</w:t>
      </w:r>
      <w:r w:rsidR="00D87261">
        <w:t>,</w:t>
      </w:r>
      <w:r>
        <w:t xml:space="preserve"> porém, os stakeholders acreditam que as chances de o cenário LGD se concretizar são próximas a 1</w:t>
      </w:r>
      <w:r w:rsidR="005A7C6C">
        <w:t>00</w:t>
      </w:r>
      <w:r>
        <w:t>:1</w:t>
      </w:r>
      <w:r w:rsidR="005A7C6C">
        <w:t xml:space="preserve">, logo a estratégia SV01.015.015 é a estratégia </w:t>
      </w:r>
      <w:r w:rsidR="00D87261">
        <w:t xml:space="preserve">mais adequada, visto que possui menor arrependimento esperado.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62756E2B" w14:textId="77777777" w:rsidR="00D2487F" w:rsidRDefault="00637C89" w:rsidP="00D2487F">
      <w:r>
        <w:t>Para calcular o Arrependimento Esperado, são utilizadas as fórmulas apresentadas a seguir. O</w:t>
      </w:r>
      <w:r w:rsidR="00D2487F">
        <w:t xml:space="preserve"> Arrependimento Esperado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oMath>
      <w:r w:rsidR="00D2487F">
        <w:t xml:space="preserve">da estratégia </w:t>
      </w:r>
      <m:oMath>
        <m:r>
          <w:rPr>
            <w:rFonts w:ascii="Cambria Math" w:hAnsi="Cambria Math"/>
            <w:sz w:val="28"/>
          </w:rPr>
          <m:t>s</m:t>
        </m:r>
      </m:oMath>
      <w:r w:rsidR="00D2487F">
        <w:t xml:space="preserve"> é calculado de </w:t>
      </w:r>
      <w:r w:rsidR="00D2487F">
        <w:lastRenderedPageBreak/>
        <w:t xml:space="preserve">acordo com o número de casos no qual a estratégia tem sucesso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oMath>
      <w:r w:rsidR="00D2487F">
        <w:t xml:space="preserve"> , e falha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oMath>
      <w:r w:rsidR="00D2487F">
        <w:t xml:space="preserve">, o Arrependimento Esperado nos casos de Sucesso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w:r w:rsidR="00D2487F">
        <w:t xml:space="preserve"> e falha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oMath>
      <w:r w:rsidR="00D2487F">
        <w:rPr>
          <w:sz w:val="28"/>
        </w:rPr>
        <w:t xml:space="preserve">, </w:t>
      </w:r>
      <w:r w:rsidR="00D2487F">
        <w:t xml:space="preserve"> e das chances atribuídas ao cenário no qual a estratégia falha </w:t>
      </w:r>
      <m:oMath>
        <m:r>
          <w:rPr>
            <w:rFonts w:ascii="Cambria Math" w:hAnsi="Cambria Math"/>
            <w:sz w:val="28"/>
          </w:rPr>
          <m:t>ϕ</m:t>
        </m:r>
      </m:oMath>
      <w:r w:rsidR="00D2487F">
        <w:t xml:space="preserve">. </w:t>
      </w:r>
      <w:r w:rsidR="00D2487F">
        <w:rPr>
          <w:sz w:val="22"/>
        </w:rPr>
        <w:fldChar w:fldCharType="begin" w:fldLock="1"/>
      </w:r>
      <w:r w:rsidR="00D2487F">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sidR="00D2487F">
        <w:rPr>
          <w:sz w:val="22"/>
        </w:rPr>
        <w:fldChar w:fldCharType="separate"/>
      </w:r>
      <w:r w:rsidR="00D2487F" w:rsidRPr="006E1018">
        <w:rPr>
          <w:noProof/>
          <w:sz w:val="22"/>
        </w:rPr>
        <w:t>(LEMPERT; POPPER; BANKES, 2003, p. 119)</w:t>
      </w:r>
      <w:r w:rsidR="00D2487F">
        <w:rPr>
          <w:sz w:val="22"/>
        </w:rPr>
        <w:fldChar w:fldCharType="end"/>
      </w:r>
      <w:r w:rsidR="00D2487F">
        <w:rPr>
          <w:sz w:val="22"/>
        </w:rPr>
        <w:t>.</w:t>
      </w:r>
    </w:p>
    <w:p w14:paraId="4E10443B" w14:textId="77777777" w:rsidR="00D2487F" w:rsidRDefault="00D2487F" w:rsidP="00D2487F">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487F" w14:paraId="05EC4A69" w14:textId="77777777" w:rsidTr="009C4C6E">
        <w:tc>
          <w:tcPr>
            <w:tcW w:w="7792" w:type="dxa"/>
          </w:tcPr>
          <w:p w14:paraId="611678C1" w14:textId="77777777" w:rsidR="00D2487F" w:rsidRPr="00D14BEF" w:rsidRDefault="00D25577"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num>
                  <m:den>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den>
                </m:f>
              </m:oMath>
            </m:oMathPara>
          </w:p>
        </w:tc>
        <w:tc>
          <w:tcPr>
            <w:tcW w:w="1269" w:type="dxa"/>
            <w:vAlign w:val="center"/>
          </w:tcPr>
          <w:p w14:paraId="36235E7A" w14:textId="77777777" w:rsidR="00D2487F" w:rsidRDefault="00D2487F" w:rsidP="009C4C6E">
            <w:pPr>
              <w:ind w:firstLine="0"/>
              <w:jc w:val="right"/>
            </w:pPr>
            <w:r>
              <w:t>(8)</w:t>
            </w:r>
          </w:p>
        </w:tc>
      </w:tr>
    </w:tbl>
    <w:p w14:paraId="54EF5AB0" w14:textId="77777777" w:rsidR="002F4399" w:rsidRDefault="002F4399" w:rsidP="002F4399"/>
    <w:p w14:paraId="7D76E2C8" w14:textId="77777777" w:rsidR="00D21346" w:rsidRDefault="00B72E1C" w:rsidP="00637C89">
      <w:pPr>
        <w:ind w:firstLine="708"/>
      </w:pPr>
      <w:r>
        <w:t xml:space="preserve">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 </w:t>
      </w:r>
      <w:r>
        <w:fldChar w:fldCharType="begin" w:fldLock="1"/>
      </w:r>
      <w:r w:rsidR="00A35379">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fldChar w:fldCharType="separate"/>
      </w:r>
      <w:r w:rsidRPr="00B72E1C">
        <w:rPr>
          <w:noProof/>
        </w:rPr>
        <w:t>(LEMPERT; POPPER; BANKES, 2003, p. 119)</w:t>
      </w:r>
      <w:r>
        <w:fldChar w:fldCharType="end"/>
      </w:r>
      <w:r>
        <w:t xml:space="preserve">. </w:t>
      </w:r>
      <w:r w:rsidR="00637C89">
        <w:t xml:space="preserve">A relação entre a probabilidade de um evento </w:t>
      </w:r>
      <m:oMath>
        <m:r>
          <w:rPr>
            <w:rFonts w:ascii="Cambria Math" w:hAnsi="Cambria Math"/>
            <w:sz w:val="28"/>
          </w:rPr>
          <m:t>p</m:t>
        </m:r>
      </m:oMath>
      <w:r w:rsidR="00637C89">
        <w:t xml:space="preserve"> e as “chances” </w:t>
      </w:r>
      <m:oMath>
        <m:r>
          <w:rPr>
            <w:rFonts w:ascii="Cambria Math" w:hAnsi="Cambria Math"/>
            <w:sz w:val="28"/>
          </w:rPr>
          <m:t>ϕ</m:t>
        </m:r>
      </m:oMath>
      <w:r w:rsidR="00637C89">
        <w:t xml:space="preserve"> (traduzido de odds) de sua ocorrência é dada pela Equação 9. </w:t>
      </w:r>
      <w:r w:rsidR="00637C89">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sidR="00637C89">
        <w:fldChar w:fldCharType="separate"/>
      </w:r>
      <w:r w:rsidR="00637C89" w:rsidRPr="00637C89">
        <w:rPr>
          <w:noProof/>
        </w:rPr>
        <w:t>(LEMPERT; COLLINS, 2007)</w:t>
      </w:r>
      <w:r w:rsidR="00637C89">
        <w:fldChar w:fldCharType="end"/>
      </w:r>
      <w:r w:rsidR="00637C89">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1346" w14:paraId="4EF875E5" w14:textId="77777777" w:rsidTr="009C4C6E">
        <w:tc>
          <w:tcPr>
            <w:tcW w:w="7792" w:type="dxa"/>
          </w:tcPr>
          <w:p w14:paraId="54E7127C" w14:textId="77777777" w:rsidR="00D21346" w:rsidRPr="00D14BEF" w:rsidRDefault="00D21346"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oMath>
            </m:oMathPara>
          </w:p>
        </w:tc>
        <w:tc>
          <w:tcPr>
            <w:tcW w:w="1269" w:type="dxa"/>
            <w:vAlign w:val="center"/>
          </w:tcPr>
          <w:p w14:paraId="3FBCF464" w14:textId="77777777" w:rsidR="00D21346" w:rsidRDefault="00637C89" w:rsidP="009C4C6E">
            <w:pPr>
              <w:ind w:firstLine="0"/>
              <w:jc w:val="right"/>
            </w:pPr>
            <w:r>
              <w:t>(9</w:t>
            </w:r>
            <w:r w:rsidR="00D21346">
              <w:t>)</w:t>
            </w:r>
          </w:p>
        </w:tc>
      </w:tr>
    </w:tbl>
    <w:p w14:paraId="2CCFBCAA" w14:textId="77777777" w:rsidR="002F4399" w:rsidRDefault="002F4399" w:rsidP="002F4399">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7B6764C4" w14:textId="77777777" w:rsidTr="009C4C6E">
        <w:tc>
          <w:tcPr>
            <w:tcW w:w="7792" w:type="dxa"/>
          </w:tcPr>
          <w:p w14:paraId="3885A3DE" w14:textId="77777777" w:rsidR="002F4399" w:rsidRPr="00D14BEF" w:rsidRDefault="002F4399"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 xml:space="preserve">N- </m:t>
                    </m:r>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den>
                </m:f>
              </m:oMath>
            </m:oMathPara>
          </w:p>
        </w:tc>
        <w:tc>
          <w:tcPr>
            <w:tcW w:w="1269" w:type="dxa"/>
            <w:vAlign w:val="center"/>
          </w:tcPr>
          <w:p w14:paraId="79EC5AE1" w14:textId="77777777" w:rsidR="002F4399" w:rsidRDefault="002F4399" w:rsidP="009C4C6E">
            <w:pPr>
              <w:ind w:firstLine="0"/>
              <w:jc w:val="right"/>
            </w:pPr>
            <w:r>
              <w:t>(8)</w:t>
            </w:r>
          </w:p>
        </w:tc>
      </w:tr>
    </w:tbl>
    <w:p w14:paraId="4891BD4C" w14:textId="77777777" w:rsidR="002F4399" w:rsidRDefault="002F4399" w:rsidP="002F4399"/>
    <w:p w14:paraId="1A17DD76" w14:textId="77777777" w:rsidR="002F4399" w:rsidRDefault="00A35379" w:rsidP="00A35379">
      <w:pPr>
        <w:ind w:firstLine="708"/>
      </w:pPr>
      <w:r>
        <w:t xml:space="preserve">Uma alternativa para o </w:t>
      </w:r>
      <w:r w:rsidR="009014DE">
        <w:t>cálculo</w:t>
      </w:r>
      <w:r>
        <w:t xml:space="preserve"> do arrependimento esperado é apresentada por Lempert e Collins </w:t>
      </w:r>
      <w:r>
        <w:fldChar w:fldCharType="begin" w:fldLock="1"/>
      </w:r>
      <w:r w:rsidR="00417381">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"suppress-author" : 1, "uris" : [ "http://www.mendeley.com/documents/?uuid=8ba7beae-d914-4d85-b1a6-9c8bb86ac4b6" ] } ], "mendeley" : { "formattedCitation" : "(2007, p. 1018)", "plainTextFormattedCitation" : "(2007, p. 1018)", "previouslyFormattedCitation" : "(2007, p. 1018)" }, "properties" : { "noteIndex" : 0 }, "schema" : "https://github.com/citation-style-language/schema/raw/master/csl-citation.json" }</w:instrText>
      </w:r>
      <w:r>
        <w:fldChar w:fldCharType="separate"/>
      </w:r>
      <w:r w:rsidRPr="00A35379">
        <w:rPr>
          <w:noProof/>
        </w:rPr>
        <w:t>(2007, p. 1018)</w:t>
      </w:r>
      <w:r>
        <w:fldChar w:fldCharType="end"/>
      </w:r>
      <w:r>
        <w:t xml:space="preserve">. A literatura em RDM sugere que </w:t>
      </w:r>
      <w:r w:rsidR="009014DE">
        <w:t>se utilize</w:t>
      </w:r>
      <w:r>
        <w:t xml:space="preserve"> o conceito de “chances” ao invés de probabilidade para a avaliação de tradeoffs, visto que há evidências de que esta maneira de raciocínio é melhor entendida pela maioria das pessoas.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4DB1FB84" w14:textId="77777777" w:rsidTr="009C4C6E">
        <w:tc>
          <w:tcPr>
            <w:tcW w:w="7792" w:type="dxa"/>
          </w:tcPr>
          <w:p w14:paraId="2097AAF8" w14:textId="77777777" w:rsidR="002F4399" w:rsidRPr="00D14BEF" w:rsidRDefault="00D25577"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p* </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r>
                  <w:rPr>
                    <w:rFonts w:ascii="Cambria Math" w:hAnsi="Cambria Math"/>
                    <w:sz w:val="28"/>
                  </w:rPr>
                  <m:t>+</m:t>
                </m:r>
                <m:d>
                  <m:dPr>
                    <m:ctrlPr>
                      <w:rPr>
                        <w:rFonts w:ascii="Cambria Math" w:hAnsi="Cambria Math"/>
                        <w:i/>
                        <w:sz w:val="28"/>
                      </w:rPr>
                    </m:ctrlPr>
                  </m:dPr>
                  <m:e>
                    <m:r>
                      <w:rPr>
                        <w:rFonts w:ascii="Cambria Math" w:hAnsi="Cambria Math"/>
                        <w:sz w:val="28"/>
                      </w:rPr>
                      <m:t>1-p</m:t>
                    </m:r>
                  </m:e>
                </m:d>
                <m:r>
                  <w:rPr>
                    <w:rFonts w:ascii="Cambria Math" w:hAnsi="Cambria Math"/>
                    <w:sz w:val="28"/>
                  </w:rPr>
                  <m:t>*</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m:oMathPara>
          </w:p>
        </w:tc>
        <w:tc>
          <w:tcPr>
            <w:tcW w:w="1269" w:type="dxa"/>
            <w:vAlign w:val="center"/>
          </w:tcPr>
          <w:p w14:paraId="7586C149" w14:textId="77777777" w:rsidR="002F4399" w:rsidRDefault="002F4399" w:rsidP="009C4C6E">
            <w:pPr>
              <w:ind w:firstLine="0"/>
              <w:jc w:val="right"/>
            </w:pPr>
            <w:r>
              <w:t>(8)</w:t>
            </w:r>
          </w:p>
        </w:tc>
      </w:tr>
    </w:tbl>
    <w:p w14:paraId="400AC34E" w14:textId="77777777" w:rsidR="002F4399" w:rsidRDefault="002F4399" w:rsidP="002F4399"/>
    <w:p w14:paraId="77F364B2" w14:textId="77777777" w:rsidR="00D87261" w:rsidRDefault="00D2487F" w:rsidP="004523F8">
      <w:r>
        <w:t xml:space="preserve">Além desta informação, a análise ainda identifica as regiões nas quais a escolha de cada estratégia é robusta. Neste exemplo, as linhas apresentadas na parte superior do gráfico mostram as regiões nas quais a estratégia tem um arrependimento esperado até 20% distante da melhor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3C0F05">
        <w:rPr>
          <w:noProof/>
        </w:rPr>
        <w:t>(LEMPERT et al., 2006)</w:t>
      </w:r>
      <w:r>
        <w:fldChar w:fldCharType="end"/>
      </w:r>
      <w:r>
        <w:t>.</w:t>
      </w:r>
    </w:p>
    <w:p w14:paraId="4F6AE6F1" w14:textId="77777777" w:rsidR="00BC5B27" w:rsidRPr="00BC5B27" w:rsidRDefault="00D2487F" w:rsidP="00BC5B27">
      <w:pPr>
        <w:ind w:firstLine="737"/>
      </w:pPr>
      <w:r>
        <w:lastRenderedPageBreak/>
        <w:t>Como é possível notar,</w:t>
      </w:r>
      <w:r w:rsidR="006D237A">
        <w:t xml:space="preserve"> a abordagem RDM não determina a melhor estratégia em uma determinada situação. Ao invés disso, a abordagem utiliza informações geradas por modelos computacionais para reduzir problemas multidimensionais e incertos a um pequeno número de tradeoffs a serem ponderados por decisores. </w:t>
      </w:r>
      <w:r w:rsidR="006D237A">
        <w:fldChar w:fldCharType="begin" w:fldLock="1"/>
      </w:r>
      <w:r w:rsidR="006D237A">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237A">
        <w:fldChar w:fldCharType="separate"/>
      </w:r>
      <w:r w:rsidR="006D237A" w:rsidRPr="00666AF2">
        <w:rPr>
          <w:noProof/>
        </w:rPr>
        <w:t>(LEMPERT et al., 2006)</w:t>
      </w:r>
      <w:r w:rsidR="006D237A">
        <w:fldChar w:fldCharType="end"/>
      </w:r>
      <w:r w:rsidR="006D237A">
        <w:t>.</w:t>
      </w:r>
    </w:p>
    <w:p w14:paraId="532A8324" w14:textId="77777777" w:rsidR="00615FE4" w:rsidRDefault="00615FE4" w:rsidP="00615FE4">
      <w:pPr>
        <w:pStyle w:val="Ttulo3"/>
      </w:pPr>
      <w:bookmarkStart w:id="90" w:name="_Toc479347069"/>
      <w:r>
        <w:t>Quando usar o RDM</w:t>
      </w:r>
      <w:bookmarkEnd w:id="90"/>
    </w:p>
    <w:p w14:paraId="20F5E2E2" w14:textId="77777777" w:rsidR="00615FE4" w:rsidRDefault="00615FE4" w:rsidP="00615FE4">
      <w:pPr>
        <w:ind w:firstLine="737"/>
      </w:pPr>
      <w:r w:rsidRPr="00F70DA2">
        <w:t xml:space="preserve">Lempert et. al </w:t>
      </w:r>
      <w:r w:rsidRPr="00F70DA2">
        <w:fldChar w:fldCharType="begin" w:fldLock="1"/>
      </w:r>
      <w:r w:rsidRPr="00F70DA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Pr="00F70DA2">
        <w:fldChar w:fldCharType="separate"/>
      </w:r>
      <w:r w:rsidRPr="00F70DA2">
        <w:rPr>
          <w:noProof/>
        </w:rPr>
        <w:t>(2006)</w:t>
      </w:r>
      <w:r w:rsidRPr="00F70DA2">
        <w:fldChar w:fldCharType="end"/>
      </w:r>
      <w:r w:rsidRPr="00F70DA2">
        <w:t xml:space="preserve"> </w:t>
      </w:r>
      <w:r>
        <w:t>procuram delimitar o campo de aplicação do RDM sugerindo características genéricas de situações nas quais o RDM pode ser útil: i) a situação pode ser caracterizada como extremamente incerta (</w:t>
      </w:r>
      <w:r w:rsidRPr="001E38FA">
        <w:rPr>
          <w:i/>
        </w:rPr>
        <w:t>deeply uncertain</w:t>
      </w:r>
      <w:r>
        <w:t xml:space="preserve">); ii) há informação suficiente para representar a situação por meio de um modelo computacional; iii) há um conjunto rico de opções a escolher. Dadas estas condições, é possível utilizar o conhecimento existente sobre o sistema (representado na forma de um ou mais modelos computacionais) para descobrir estratégias que são robustas em um maior número de futuros plausíveis.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0A4671">
        <w:rPr>
          <w:noProof/>
        </w:rPr>
        <w:t>(LEMPERT et al., 2006)</w:t>
      </w:r>
      <w:r>
        <w:fldChar w:fldCharType="end"/>
      </w:r>
      <w:r>
        <w:t>.</w:t>
      </w:r>
    </w:p>
    <w:p w14:paraId="140DB3AC" w14:textId="77777777" w:rsidR="00615FE4" w:rsidRDefault="00615FE4" w:rsidP="00615FE4">
      <w:pPr>
        <w:ind w:firstLine="737"/>
      </w:pPr>
      <w:r>
        <w:t xml:space="preserve">Para facilitar a visualização das situações nas quais o RDM pode ser uma abordagem útil, Lempert et al.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"suppress-author" : 1, "uris" : [ "http://www.mendeley.com/documents/?uuid=492418df-3024-4b23-858a-36eb76a91bd5" ] } ], "mendeley" : { "formattedCitation" : "(2013)", "plainTextFormattedCitation" : "(2013)", "previouslyFormattedCitation" : "(2013)" }, "properties" : { "noteIndex" : 0 }, "schema" : "https://github.com/citation-style-language/schema/raw/master/csl-citation.json" }</w:instrText>
      </w:r>
      <w:r>
        <w:fldChar w:fldCharType="separate"/>
      </w:r>
      <w:r w:rsidRPr="005A2B16">
        <w:rPr>
          <w:noProof/>
        </w:rPr>
        <w:t>(2013)</w:t>
      </w:r>
      <w:r>
        <w:fldChar w:fldCharType="end"/>
      </w:r>
      <w:r>
        <w:t xml:space="preserve"> sugere uma árvore de decisão, como mostra a </w:t>
      </w:r>
      <w:r>
        <w:fldChar w:fldCharType="begin"/>
      </w:r>
      <w:r>
        <w:instrText xml:space="preserve"> REF _Ref475718831 \h </w:instrText>
      </w:r>
      <w:r>
        <w:fldChar w:fldCharType="separate"/>
      </w:r>
      <w:r w:rsidR="00C25FF3" w:rsidRPr="004C4104">
        <w:t xml:space="preserve">Figura </w:t>
      </w:r>
      <w:r w:rsidR="00C25FF3">
        <w:rPr>
          <w:noProof/>
        </w:rPr>
        <w:t>23</w:t>
      </w:r>
      <w:r>
        <w:fldChar w:fldCharType="end"/>
      </w:r>
      <w:r>
        <w:t xml:space="preserve">. Segundo esta definição, O RDM seria útil em situações onde há Incerteza “Profunda” (traduzido de </w:t>
      </w:r>
      <w:r w:rsidRPr="005A2B16">
        <w:rPr>
          <w:i/>
        </w:rPr>
        <w:t>Deep Uncertainty</w:t>
      </w:r>
      <w:r>
        <w:t xml:space="preserve">), caso contrário, as abordagens “Predizer-e-Agir” devem ser empregadas. </w:t>
      </w:r>
    </w:p>
    <w:p w14:paraId="6CB29078" w14:textId="68BE7684" w:rsidR="00615FE4" w:rsidRPr="004C4104" w:rsidRDefault="00615FE4" w:rsidP="00615FE4">
      <w:pPr>
        <w:pStyle w:val="Legenda"/>
      </w:pPr>
      <w:bookmarkStart w:id="91" w:name="_Ref475718831"/>
      <w:bookmarkStart w:id="92" w:name="_Toc481313025"/>
      <w:r w:rsidRPr="004C4104">
        <w:t xml:space="preserve">Figura </w:t>
      </w:r>
      <w:r>
        <w:fldChar w:fldCharType="begin"/>
      </w:r>
      <w:r w:rsidRPr="004C4104">
        <w:instrText xml:space="preserve"> SEQ Figura \* ARABIC </w:instrText>
      </w:r>
      <w:r>
        <w:fldChar w:fldCharType="separate"/>
      </w:r>
      <w:r w:rsidR="00667DA5">
        <w:rPr>
          <w:noProof/>
        </w:rPr>
        <w:t>26</w:t>
      </w:r>
      <w:r>
        <w:fldChar w:fldCharType="end"/>
      </w:r>
      <w:bookmarkEnd w:id="91"/>
      <w:r w:rsidRPr="004C4104">
        <w:t xml:space="preserve"> – Quando usar o RDM</w:t>
      </w:r>
      <w:r>
        <w:t xml:space="preserve"> – Uma versão simplificada</w:t>
      </w:r>
      <w:bookmarkEnd w:id="92"/>
    </w:p>
    <w:p w14:paraId="195D3445" w14:textId="77777777" w:rsidR="00615FE4" w:rsidRDefault="00615FE4" w:rsidP="00615FE4">
      <w:pPr>
        <w:ind w:firstLine="0"/>
        <w:jc w:val="center"/>
      </w:pPr>
      <w:r>
        <w:rPr>
          <w:noProof/>
        </w:rPr>
        <w:drawing>
          <wp:inline distT="0" distB="0" distL="0" distR="0" wp14:anchorId="13D00AA2" wp14:editId="2F349297">
            <wp:extent cx="5581402" cy="20031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7994" cy="2034212"/>
                    </a:xfrm>
                    <a:prstGeom prst="rect">
                      <a:avLst/>
                    </a:prstGeom>
                    <a:noFill/>
                  </pic:spPr>
                </pic:pic>
              </a:graphicData>
            </a:graphic>
          </wp:inline>
        </w:drawing>
      </w:r>
    </w:p>
    <w:p w14:paraId="27AB0B77" w14:textId="77777777" w:rsidR="00615FE4" w:rsidRDefault="00615FE4" w:rsidP="00615FE4">
      <w:pPr>
        <w:ind w:firstLine="0"/>
        <w:jc w:val="center"/>
      </w:pPr>
      <w:r>
        <w:t xml:space="preserve">Fonte: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r>
        <w:t>.</w:t>
      </w:r>
    </w:p>
    <w:p w14:paraId="67E3AA3F" w14:textId="77777777" w:rsidR="00615FE4" w:rsidRDefault="00615FE4" w:rsidP="00615FE4">
      <w:pPr>
        <w:ind w:firstLine="737"/>
      </w:pPr>
      <w:r>
        <w:t xml:space="preserve">Além disso, se os experts podem ter uma noção intuitiva dos futuros mais importantes para a tomada de decisão e das consequências destas decisões </w:t>
      </w:r>
      <w:r>
        <w:lastRenderedPageBreak/>
        <w:t xml:space="preserve">(situações menos complexas), o Planejamento por Cenários pode ser empregado.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5A2B16">
        <w:rPr>
          <w:noProof/>
        </w:rPr>
        <w:t>(LEMPERT et al., 2013)</w:t>
      </w:r>
      <w:r>
        <w:fldChar w:fldCharType="end"/>
      </w:r>
      <w:r>
        <w:t>.</w:t>
      </w:r>
    </w:p>
    <w:p w14:paraId="240720CF" w14:textId="77777777" w:rsidR="00615FE4" w:rsidRDefault="00615FE4" w:rsidP="00615FE4">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C25FF3">
        <w:t xml:space="preserve">Figura </w:t>
      </w:r>
      <w:r w:rsidR="00C25FF3">
        <w:rPr>
          <w:noProof/>
        </w:rPr>
        <w:t>24</w:t>
      </w:r>
      <w:r>
        <w:fldChar w:fldCharType="end"/>
      </w:r>
      <w:r>
        <w:t xml:space="preserve">. Esta figura adiciona a variável “Opções de Decisão / Oportunidades de </w:t>
      </w:r>
      <w:r w:rsidRPr="001E38FA">
        <w:t>Hedging</w:t>
      </w:r>
      <w:r>
        <w:t xml:space="preserve">”, indicando que pode haver problemas que não ofereçam decisões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et al., 2006; LEMPERT; COLLINS, 2007)", "plainTextFormattedCitation" : "(LEMPERT et al., 2006; LEMPERT; COLLINS, 2007)", "previouslyFormattedCitation" : "(LEMPERT et al., 2006; LEMPERT; COLLINS, 2007)" }, "properties" : { "noteIndex" : 0 }, "schema" : "https://github.com/citation-style-language/schema/raw/master/csl-citation.json" }</w:instrText>
      </w:r>
      <w:r>
        <w:fldChar w:fldCharType="separate"/>
      </w:r>
      <w:r w:rsidRPr="003411F1">
        <w:rPr>
          <w:noProof/>
        </w:rPr>
        <w:t>(LEMPERT et al., 2006; LEMPERT; COLLINS, 2007)</w:t>
      </w:r>
      <w:r>
        <w:fldChar w:fldCharType="end"/>
      </w:r>
      <w:r>
        <w:t xml:space="preserve">. Ou seja, se é sabido de antemão que não há decisão robusta em uma situação, não há porque procurar por estas soluções robustas.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382FB6">
        <w:rPr>
          <w:noProof/>
        </w:rPr>
        <w:t>(RAND, 2010)</w:t>
      </w:r>
      <w:r>
        <w:fldChar w:fldCharType="end"/>
      </w:r>
      <w:r>
        <w:t>.</w:t>
      </w:r>
    </w:p>
    <w:p w14:paraId="40826A95" w14:textId="43743357" w:rsidR="00615FE4" w:rsidRDefault="00615FE4" w:rsidP="00615FE4">
      <w:pPr>
        <w:pStyle w:val="Legenda"/>
      </w:pPr>
      <w:bookmarkStart w:id="93" w:name="_Ref476139381"/>
      <w:bookmarkStart w:id="94" w:name="_Toc481313026"/>
      <w:r>
        <w:t xml:space="preserve">Figura </w:t>
      </w:r>
      <w:r w:rsidR="00D2653E">
        <w:fldChar w:fldCharType="begin"/>
      </w:r>
      <w:r w:rsidR="00D2653E">
        <w:instrText xml:space="preserve"> SEQ Figura \* ARABIC </w:instrText>
      </w:r>
      <w:r w:rsidR="00D2653E">
        <w:fldChar w:fldCharType="separate"/>
      </w:r>
      <w:r w:rsidR="00667DA5">
        <w:rPr>
          <w:noProof/>
        </w:rPr>
        <w:t>27</w:t>
      </w:r>
      <w:r w:rsidR="00D2653E">
        <w:rPr>
          <w:noProof/>
        </w:rPr>
        <w:fldChar w:fldCharType="end"/>
      </w:r>
      <w:bookmarkEnd w:id="93"/>
      <w:r>
        <w:t xml:space="preserve"> – Quando usar o RDM – Outra Alternativa</w:t>
      </w:r>
      <w:bookmarkEnd w:id="94"/>
    </w:p>
    <w:p w14:paraId="663FB79C" w14:textId="77777777" w:rsidR="00615FE4" w:rsidRDefault="00615FE4" w:rsidP="00615FE4">
      <w:pPr>
        <w:ind w:firstLine="0"/>
      </w:pPr>
      <w:r>
        <w:rPr>
          <w:noProof/>
        </w:rPr>
        <w:drawing>
          <wp:inline distT="0" distB="0" distL="0" distR="0" wp14:anchorId="0EE86501" wp14:editId="0477890B">
            <wp:extent cx="5640021" cy="2886543"/>
            <wp:effectExtent l="0" t="0" r="0" b="0"/>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0900" cy="2902347"/>
                    </a:xfrm>
                    <a:prstGeom prst="rect">
                      <a:avLst/>
                    </a:prstGeom>
                    <a:noFill/>
                  </pic:spPr>
                </pic:pic>
              </a:graphicData>
            </a:graphic>
          </wp:inline>
        </w:drawing>
      </w:r>
    </w:p>
    <w:p w14:paraId="3573C193" w14:textId="77777777" w:rsidR="00615FE4" w:rsidRDefault="00615FE4" w:rsidP="00615FE4">
      <w:pPr>
        <w:ind w:firstLine="0"/>
        <w:jc w:val="center"/>
      </w:pPr>
      <w:r>
        <w:t xml:space="preserve">Fonte: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761D22">
        <w:rPr>
          <w:noProof/>
        </w:rPr>
        <w:t>(RAND, 2010)</w:t>
      </w:r>
      <w:r>
        <w:fldChar w:fldCharType="end"/>
      </w:r>
      <w:r>
        <w:t>.</w:t>
      </w:r>
    </w:p>
    <w:p w14:paraId="34D5FF71" w14:textId="77777777" w:rsidR="00B14F36" w:rsidRPr="00B14F36" w:rsidRDefault="00615FE4" w:rsidP="00B14F36">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C25FF3">
        <w:t xml:space="preserve">Figura </w:t>
      </w:r>
      <w:r w:rsidR="00C25FF3">
        <w:rPr>
          <w:noProof/>
        </w:rPr>
        <w:t>24</w:t>
      </w:r>
      <w:r>
        <w:fldChar w:fldCharType="end"/>
      </w:r>
      <w:r>
        <w:t xml:space="preserve">. Esta figura adiciona a variável “Opções de Decisão / Oportunidades de </w:t>
      </w:r>
      <w:r w:rsidRPr="001E38FA">
        <w:rPr>
          <w:i/>
        </w:rPr>
        <w:t>Hedging</w:t>
      </w:r>
      <w:r w:rsidRPr="003A6E16">
        <w:t>”</w:t>
      </w:r>
      <w:r>
        <w:t xml:space="preserve">. Tal variável é importante pois nem todos os problemas possuem um conjunto suficientemente rico de opções, o qual permita encontrar estratégias que tenham performance boa o suficiente em um conjunto amplo de possíveis futuros. Desta maneira, em algumas situações, nenhuma quantidade de esforço será suficiente para sugerir estratégias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116BB3">
        <w:rPr>
          <w:noProof/>
        </w:rPr>
        <w:t>(LEMPERT et al., 2006, p. 527)</w:t>
      </w:r>
      <w:r>
        <w:fldChar w:fldCharType="end"/>
      </w:r>
      <w:r>
        <w:t>.</w:t>
      </w:r>
      <w:r w:rsidR="00B14F36">
        <w:br w:type="page"/>
      </w:r>
    </w:p>
    <w:p w14:paraId="73E87786" w14:textId="5E77926C" w:rsidR="001277D6" w:rsidRDefault="001277D6">
      <w:pPr>
        <w:pStyle w:val="Ttulo3"/>
      </w:pPr>
      <w:r>
        <w:lastRenderedPageBreak/>
        <w:t>Contextos de Aplicação do RDM</w:t>
      </w:r>
    </w:p>
    <w:p w14:paraId="2C392E46" w14:textId="77777777" w:rsidR="001277D6" w:rsidRPr="001277D6" w:rsidRDefault="001277D6" w:rsidP="001277D6"/>
    <w:p w14:paraId="4A1B86C5" w14:textId="307A4337" w:rsidR="004F26CE" w:rsidRDefault="004F26CE">
      <w:pPr>
        <w:pStyle w:val="Ttulo2"/>
      </w:pPr>
      <w:r>
        <w:t>Porque É plausível que o RDM ajude a avaliar decisões Estratégicas?</w:t>
      </w:r>
    </w:p>
    <w:p w14:paraId="3C2F7067" w14:textId="4870373E" w:rsidR="004F26CE" w:rsidRDefault="004F26CE" w:rsidP="004F26CE"/>
    <w:p w14:paraId="1404109B" w14:textId="125AF335" w:rsidR="004F26CE" w:rsidRDefault="004F26CE" w:rsidP="004F26CE"/>
    <w:p w14:paraId="4630E2BD" w14:textId="2C70E915" w:rsidR="004F26CE" w:rsidRDefault="004F26CE" w:rsidP="004F26CE">
      <w:r>
        <w:t>-------</w:t>
      </w:r>
    </w:p>
    <w:p w14:paraId="02AA8381" w14:textId="05D0C332" w:rsidR="004F26CE" w:rsidRDefault="004F26CE" w:rsidP="004F26CE">
      <w:r>
        <w:t xml:space="preserve">Empresas em ambientes dinâmicos deveriam adotar planejamento compreensivo. </w:t>
      </w:r>
      <w:r>
        <w:fldChar w:fldCharType="begin" w:fldLock="1"/>
      </w:r>
      <w:r w:rsidR="00375EF9">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p>
    <w:p w14:paraId="3C667913" w14:textId="30E22404" w:rsidR="004F26CE" w:rsidRDefault="004F26CE" w:rsidP="004F26CE"/>
    <w:p w14:paraId="6E8C82DE" w14:textId="6160CE39" w:rsidR="004F26CE" w:rsidRDefault="004F26CE" w:rsidP="004F26CE">
      <w:r>
        <w:t xml:space="preserve">Executivos que abandonam a preparação cuidadosa de planos de longo prazo e abandonam uma avaliação sistemática do ambiente e uma análise detalhada das alternativas podem sofrer resultados econômicos negativos. </w:t>
      </w:r>
      <w:r>
        <w:fldChar w:fldCharType="begin" w:fldLock="1"/>
      </w:r>
      <w:r w:rsidR="00375EF9">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2FAE7503" w14:textId="13429F38" w:rsidR="004F26CE" w:rsidRDefault="004F26CE" w:rsidP="004F26CE"/>
    <w:p w14:paraId="7589A88A" w14:textId="140F9927" w:rsidR="00F267C3" w:rsidRDefault="004F26CE" w:rsidP="00F267C3">
      <w:r>
        <w:t>Racionalidade no processo de formação da estratégia (não necessáriamente na decisão), representada pelos níveis de scanning, análise e planejamento reportado pelos top managers em organizações de manufatura estão positivamente relacionadas à performance da empresa. (Justificativa)</w:t>
      </w:r>
      <w:r w:rsidR="00F267C3" w:rsidRPr="00F267C3">
        <w:t xml:space="preserve"> </w:t>
      </w:r>
      <w:r w:rsidR="00F267C3">
        <w:fldChar w:fldCharType="begin" w:fldLock="1"/>
      </w:r>
      <w:r w:rsidR="00375EF9">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rsidR="00F267C3">
        <w:fldChar w:fldCharType="separate"/>
      </w:r>
      <w:r w:rsidR="00F267C3" w:rsidRPr="004F26CE">
        <w:rPr>
          <w:noProof/>
        </w:rPr>
        <w:t>(PRIEM, 1995)</w:t>
      </w:r>
      <w:r w:rsidR="00F267C3">
        <w:fldChar w:fldCharType="end"/>
      </w:r>
      <w:r w:rsidR="00F267C3">
        <w:t>.</w:t>
      </w:r>
    </w:p>
    <w:p w14:paraId="14234334" w14:textId="77777777" w:rsidR="00F267C3" w:rsidRDefault="00F267C3" w:rsidP="004F26CE"/>
    <w:p w14:paraId="7DE2F378" w14:textId="15FF8C9B" w:rsidR="004F26CE" w:rsidRDefault="00A84877" w:rsidP="004F26CE">
      <w:r>
        <w:t xml:space="preserve">A incerteza existente em ambientes dinâmicos demandam a análise de um conjunto rico de alternativas. </w:t>
      </w:r>
      <w:r>
        <w:fldChar w:fldCharType="begin" w:fldLock="1"/>
      </w:r>
      <w:r w:rsidR="00375EF9">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fldChar w:fldCharType="separate"/>
      </w:r>
      <w:r w:rsidRPr="004F26CE">
        <w:rPr>
          <w:noProof/>
        </w:rPr>
        <w:t>(PRIEM, 1995)</w:t>
      </w:r>
      <w:r>
        <w:fldChar w:fldCharType="end"/>
      </w:r>
      <w:r>
        <w:t>.</w:t>
      </w:r>
    </w:p>
    <w:p w14:paraId="743E9771" w14:textId="7784E14E" w:rsidR="004C24A8" w:rsidRDefault="004C24A8" w:rsidP="004F26CE"/>
    <w:p w14:paraId="3FC45736" w14:textId="77777777" w:rsidR="004C24A8" w:rsidRDefault="004C24A8" w:rsidP="004F26CE"/>
    <w:p w14:paraId="1925A88B" w14:textId="77777777" w:rsidR="004F26CE" w:rsidRDefault="004F26CE" w:rsidP="004F26CE"/>
    <w:p w14:paraId="2248D81F" w14:textId="3FF3B920" w:rsidR="004F26CE" w:rsidRDefault="004F26CE" w:rsidP="004F26CE">
      <w:r>
        <w:t>--------</w:t>
      </w:r>
    </w:p>
    <w:p w14:paraId="0BB92163" w14:textId="11A127C1" w:rsidR="004F26CE" w:rsidRDefault="004F26CE" w:rsidP="004F26CE">
      <w:r>
        <w:t xml:space="preserve">Empresas Pequenas: </w:t>
      </w:r>
    </w:p>
    <w:p w14:paraId="6E7EC8CA" w14:textId="61AD4FDA" w:rsidR="004F26CE" w:rsidRDefault="004F26CE" w:rsidP="004F26CE">
      <w:r>
        <w:fldChar w:fldCharType="begin" w:fldLock="1"/>
      </w:r>
      <w:r>
        <w:instrText>ADDIN CSL_CITATION { "citationItems" : [ { "id" : "ITEM-1", "itemData" : { "DOI" : "10.1016/j.jbusvent.2008.10.007", "ISBN" : "0883-9026", "ISSN" : "08839026", "PMID" : "45416522", "abstract" : "Entrepreneurship research engages in an intense debate about the value of business planning. Prior empirical findings have been fragmented and contradictory. This study contributes insights to the business planning discussion by following an evidence-based research approach. We conduct a meta-analysis on the business planning-performance relationship and specifically focus on contextual factors moderating the relationship. Results indicate that planning is beneficial, yet contextual factors such as newness of the firms and the cultural environment of firms significantly impact the relationship. Based on this evidence, we propose a concomitant and dynamic approach that combines planning and learning. ?? 2008 Elsevier Inc. All rights reserved.", "author" : [ { "dropping-particle" : "", "family" : "Brinckmann", "given" : "Jan", "non-dropping-particle" : "", "parse-names" : false, "suffix" : "" }, { "dropping-particle" : "", "family" : "Grichnik", "given" : "Dietmar", "non-dropping-particle" : "", "parse-names" : false, "suffix" : "" }, { "dropping-particle" : "", "family" : "Kapsa", "given" : "Diana", "non-dropping-particle" : "", "parse-names" : false, "suffix" : "" } ], "container-title" : "Journal of Business Venturing", "id" : "ITEM-1", "issue" : "1", "issued" : { "date-parts" : [ [ "2010" ] ] }, "page" : "24-40", "publisher" : "Elsevier Inc.", "title" : "Should entrepreneurs plan or just storm the castle? A meta-analysis on contextual factors impacting the business planning-performance relationship in small firms", "type" : "article-journal", "volume" : "25" }, "uris" : [ "http://www.mendeley.com/documents/?uuid=52da3693-4dd6-4c34-9b60-c3b4f19d1d62" ] } ], "mendeley" : { "formattedCitation" : "(BRINCKMANN; GRICHNIK; KAPSA, 2010)", "plainTextFormattedCitation" : "(BRINCKMANN; GRICHNIK; KAPSA, 2010)", "previouslyFormattedCitation" : "(BRINCKMANN; GRICHNIK; KAPSA, 2010)" }, "properties" : { "noteIndex" : 0 }, "schema" : "https://github.com/citation-style-language/schema/raw/master/csl-citation.json" }</w:instrText>
      </w:r>
      <w:r>
        <w:fldChar w:fldCharType="separate"/>
      </w:r>
      <w:r w:rsidRPr="004F26CE">
        <w:rPr>
          <w:noProof/>
        </w:rPr>
        <w:t>(BRINCKMANN; GRICHNIK; KAPSA, 2010)</w:t>
      </w:r>
      <w:r>
        <w:fldChar w:fldCharType="end"/>
      </w:r>
    </w:p>
    <w:p w14:paraId="5D715BF0" w14:textId="336D85F7" w:rsidR="004F26CE" w:rsidRDefault="004F26CE" w:rsidP="004F26CE">
      <w:r>
        <w:t>O planejamento promete mais retorno para as empresas que estão estabelecidas do que para as que estão começando. Por este motivo o RDM pode ser ainda mais importante. RDM é uma forma de aprender sem experimentar a realidade!!!</w:t>
      </w:r>
    </w:p>
    <w:p w14:paraId="07193160" w14:textId="3F54B681" w:rsidR="004F26CE" w:rsidRDefault="004F26CE" w:rsidP="004F26CE">
      <w:r>
        <w:lastRenderedPageBreak/>
        <w:t>Em contextos de alto grau de incerteza, é recomendável considerar planos de contingência e focar em controlar recursos que podem ser usados flexívelmente enquanto se executa atividades que permitem a aprendizagem e sense-making...</w:t>
      </w:r>
    </w:p>
    <w:p w14:paraId="2FEA5A31" w14:textId="642B9B54" w:rsidR="004F26CE" w:rsidRDefault="004F26CE" w:rsidP="004F26CE"/>
    <w:p w14:paraId="39B695B0" w14:textId="4008745C" w:rsidR="004F26CE" w:rsidRDefault="004F26CE" w:rsidP="004F26CE">
      <w:r>
        <w:t>Conforme a qualidade da informação aumenta, aumenta o benefício de planejar, e se torna mais econômico colocar mais recursos para business planning.</w:t>
      </w:r>
    </w:p>
    <w:p w14:paraId="77F2D874" w14:textId="50C71259" w:rsidR="004F26CE" w:rsidRDefault="004F26CE" w:rsidP="004F26CE">
      <w:r>
        <w:t>Ou seja, em situações de incerteza (no início) não vale tanto apena gastar tanto tempo planejando...</w:t>
      </w:r>
    </w:p>
    <w:p w14:paraId="0017D107" w14:textId="70C0DE7E" w:rsidR="004F26CE" w:rsidRDefault="004F26CE" w:rsidP="004F26CE"/>
    <w:p w14:paraId="32246EF3" w14:textId="3DD258A5" w:rsidR="004F26CE" w:rsidRDefault="004F26CE" w:rsidP="004F26CE">
      <w:r w:rsidRPr="004F26CE">
        <w:t>Processos de planejamento longos e deslocados da interação do mercado e sem feedback parecem prejudiciais. Planejamento e execução podem ser atividades concorrentes e orquestradas para fornecer feedback loops..</w:t>
      </w:r>
    </w:p>
    <w:p w14:paraId="499F8F60" w14:textId="15B0D10F" w:rsidR="004F26CE" w:rsidRDefault="004F26CE" w:rsidP="004F26CE"/>
    <w:p w14:paraId="3B50F8E0" w14:textId="233CD6CC" w:rsidR="004F26CE" w:rsidRDefault="004F26CE" w:rsidP="004F26CE">
      <w:r w:rsidRPr="004F26CE">
        <w:t>Processos com maior formalização aparentam ter mais resultados do que processos com baixa sofisticação..</w:t>
      </w:r>
    </w:p>
    <w:p w14:paraId="70091CFC" w14:textId="07C12C3B" w:rsidR="004F26CE" w:rsidRDefault="004F26CE" w:rsidP="004F26CE"/>
    <w:p w14:paraId="18CA87A9" w14:textId="0EBF120C" w:rsidR="004F26CE" w:rsidRDefault="004F26CE" w:rsidP="004F26CE">
      <w:r>
        <w:t>Planejamento sistemático aparenta ter mais efeito em performance do que planejamento aleatório.</w:t>
      </w:r>
    </w:p>
    <w:p w14:paraId="53240E68" w14:textId="0DBDD171" w:rsidR="004F26CE" w:rsidRDefault="004F26CE" w:rsidP="004F26CE">
      <w:r>
        <w:t>------</w:t>
      </w:r>
    </w:p>
    <w:p w14:paraId="12AC39EC" w14:textId="77777777" w:rsidR="004F26CE" w:rsidRPr="004F26CE" w:rsidRDefault="004F26CE" w:rsidP="004F26CE"/>
    <w:p w14:paraId="6E4839B3" w14:textId="77777777" w:rsidR="00CC538A" w:rsidRDefault="00CC538A">
      <w:pPr>
        <w:autoSpaceDE/>
        <w:autoSpaceDN/>
        <w:adjustRightInd/>
        <w:spacing w:after="160" w:line="259" w:lineRule="auto"/>
        <w:ind w:firstLine="0"/>
        <w:jc w:val="left"/>
        <w:rPr>
          <w:b/>
        </w:rPr>
      </w:pPr>
      <w:r>
        <w:br w:type="page"/>
      </w:r>
    </w:p>
    <w:p w14:paraId="10B56021" w14:textId="342AF00F" w:rsidR="00A24367" w:rsidRDefault="00FC58AC" w:rsidP="00BC5B27">
      <w:pPr>
        <w:pStyle w:val="Ttulo1"/>
      </w:pPr>
      <w:r>
        <w:lastRenderedPageBreak/>
        <w:t>MÉTODO DE PESQUISA</w:t>
      </w:r>
    </w:p>
    <w:p w14:paraId="3DBF80FD" w14:textId="00465101" w:rsidR="00FC58AC" w:rsidRDefault="00D95CF3" w:rsidP="00FC58AC">
      <w:r>
        <w:t xml:space="preserve">A pesquisa deve buscar simultaneamente atender a dois requisitos: rigor e relevância. </w:t>
      </w:r>
      <w:r>
        <w:fldChar w:fldCharType="begin" w:fldLock="1"/>
      </w:r>
      <w:r w:rsidR="00AA168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95CF3">
        <w:rPr>
          <w:noProof/>
        </w:rPr>
        <w:t>(DRESCH et al., 2015)</w:t>
      </w:r>
      <w:r>
        <w:fldChar w:fldCharType="end"/>
      </w:r>
      <w:r>
        <w:t xml:space="preserve">. Enquanto as seções anteriores do trabalho procuraram demonstrar sua relevância para a tomada de decisão estratégica, esta seção se ocupa de projetar seu rigor, o qual deve ser alcançado com a utilização de métodos de pesquisa adequados para as características do problema de pesquisa em questão. </w:t>
      </w:r>
      <w:r w:rsidR="00AA1688">
        <w:fldChar w:fldCharType="begin" w:fldLock="1"/>
      </w:r>
      <w:r w:rsidR="00CC2759">
        <w:instrText>ADDIN CSL_CITATION { "citationItems" : [ { "id" : "ITEM-1", "itemData" : { "DOI" : "10.1108/00251740910995666", "ISBN" : "1355585121121", "ISSN" : "0025-1747", "PMID" : "42012058", "author" : [ { "dropping-particle" : "", "family" : "Hatchuel", "given" : "Armand", "non-dropping-particle" : "", "parse-names" : false, "suffix" : "" } ], "container-title" : "Management Decision", "editor" : [ { "dropping-particle" : "", "family" : "Thomas", "given" : "Howard", "non-dropping-particle" : "", "parse-names" : false, "suffix" : "" } ], "id" : "ITEM-1", "issue" : "9", "issued" : { "date-parts" : [ [ "2009", "10", "16" ] ] }, "page" : "1458-1475", "title" : "A foundationalist perspective for management research: a European trend and experience", "type" : "article-journal", "volume" : "47" }, "uris" : [ "http://www.mendeley.com/documents/?uuid=0ba5ec4d-72f1-4910-9d84-f6b38aa94b94" ] } ], "mendeley" : { "formattedCitation" : "(HATCHUEL, 2009)", "plainTextFormattedCitation" : "(HATCHUEL, 2009)", "previouslyFormattedCitation" : "(HATCHUEL, 2009)" }, "properties" : { "noteIndex" : 0 }, "schema" : "https://github.com/citation-style-language/schema/raw/master/csl-citation.json" }</w:instrText>
      </w:r>
      <w:r w:rsidR="00AA1688">
        <w:fldChar w:fldCharType="separate"/>
      </w:r>
      <w:r w:rsidR="00AA1688" w:rsidRPr="00AA1688">
        <w:rPr>
          <w:noProof/>
        </w:rPr>
        <w:t>(HATCHUEL, 2009)</w:t>
      </w:r>
      <w:r w:rsidR="00AA1688">
        <w:fldChar w:fldCharType="end"/>
      </w:r>
      <w:r w:rsidR="00CC2759">
        <w:t xml:space="preserve">. </w:t>
      </w:r>
    </w:p>
    <w:p w14:paraId="74491217" w14:textId="6972844C" w:rsidR="00FC58AC" w:rsidRPr="00FC58AC" w:rsidRDefault="00FC58AC" w:rsidP="00FC58AC">
      <w:r>
        <w:t>Esta seção apresenta os procedimentos metodológicos projetados para</w:t>
      </w:r>
      <w:r w:rsidR="00600ACD">
        <w:t xml:space="preserve"> o avanço do conhecimento sobre “como avaliar </w:t>
      </w:r>
      <w:r>
        <w:t>avaliação de decisões estratégicas em situações de incerteza</w:t>
      </w:r>
      <w:r w:rsidR="00600ACD">
        <w:t>”</w:t>
      </w:r>
      <w:r>
        <w:t xml:space="preserve">. Primeiramente será explicitado o delineamento desta pesquisa. Em seguida, serão definidos os passos para a </w:t>
      </w:r>
      <w:r w:rsidR="00BF46FF">
        <w:t>o atingimento</w:t>
      </w:r>
      <w:r>
        <w:t xml:space="preserve"> dos objetivos do trabalho.</w:t>
      </w:r>
    </w:p>
    <w:p w14:paraId="19358FCF" w14:textId="1412430D" w:rsidR="000E0FD9" w:rsidRDefault="000E0FD9" w:rsidP="000E0FD9">
      <w:pPr>
        <w:pStyle w:val="Ttulo2"/>
      </w:pPr>
      <w:bookmarkStart w:id="95" w:name="_Toc479347071"/>
      <w:r>
        <w:t>Delineamento da Pesquisa</w:t>
      </w:r>
      <w:bookmarkEnd w:id="95"/>
    </w:p>
    <w:p w14:paraId="52BB9B06" w14:textId="46859EE0" w:rsidR="00CC2759" w:rsidRDefault="00CC2759" w:rsidP="00FC58AC">
      <w:r>
        <w:t xml:space="preserve">Dresch et al. </w:t>
      </w:r>
      <w:r>
        <w:fldChar w:fldCharType="begin" w:fldLock="1"/>
      </w:r>
      <w:r w:rsidR="00EB3A63">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CC2759">
        <w:rPr>
          <w:noProof/>
        </w:rPr>
        <w:t>(2015)</w:t>
      </w:r>
      <w:r>
        <w:fldChar w:fldCharType="end"/>
      </w:r>
      <w:r>
        <w:t xml:space="preserve"> ilustram a necessidade de alinhamento entre as razões para a realização de uma pesquisa, seus procedimentos e a confiabilidade dos resultados por meio de um pêndulo. Para que os resultados da pesquisa sejam confiáveis, os elementos contidos no pêndulo e as decisões realizadas em sua condução devem ser justificados.</w:t>
      </w:r>
    </w:p>
    <w:p w14:paraId="3A6CE851" w14:textId="1AB54E3A" w:rsidR="00CC2759" w:rsidRDefault="00CC2759" w:rsidP="00FC58AC">
      <w:r>
        <w:t>Quanto às razões para realizar a pesquisa, este trabalho tem o objetivo de buscar a resposta para uma questão importante, a saber</w:t>
      </w:r>
      <w:r w:rsidR="00495DD7">
        <w:t>,</w:t>
      </w:r>
      <w:r>
        <w:t xml:space="preserve"> “como avaliar decisões estratégicas sob incerteza profunda”. </w:t>
      </w:r>
      <w:r w:rsidR="008F0A76">
        <w:t>O</w:t>
      </w:r>
      <w:r>
        <w:t xml:space="preserve"> objetivo do trabalho não é </w:t>
      </w:r>
      <w:r w:rsidR="00C755AC">
        <w:t xml:space="preserve">descrever como as empresas avaliam suas decisões em situações de incerteza, tampouco “predizer” como as empresas avaliarão tais decisões em um dado contexto. Baseando-se sobre o paradigma da Design Science, este trabalho tem o objetivo de </w:t>
      </w:r>
      <w:r w:rsidR="00C755AC">
        <w:rPr>
          <w:i/>
        </w:rPr>
        <w:t xml:space="preserve">prescrever </w:t>
      </w:r>
      <w:r w:rsidR="00C755AC">
        <w:t>“como” empresas devem avaliar decisões estratégicas sob incerteza</w:t>
      </w:r>
      <w:r w:rsidR="008F0A76">
        <w:t xml:space="preserve"> profunda</w:t>
      </w:r>
      <w:r w:rsidR="00C755AC">
        <w:t>.</w:t>
      </w:r>
    </w:p>
    <w:p w14:paraId="0EF1A385" w14:textId="0FE490B6" w:rsidR="008177FF" w:rsidRDefault="008177FF" w:rsidP="008177FF">
      <w:commentRangeStart w:id="96"/>
      <w:r>
        <w:t>Quanto ao método científico empregado no trabalho, a abordagem da Modelagem Exploratória e o RDM são concebidos como abordagens predominantemente indutivas</w:t>
      </w:r>
      <w:r w:rsidR="008A5587">
        <w:t xml:space="preserve"> e abdutivas</w:t>
      </w:r>
      <w:r w:rsidR="00681D73">
        <w:t xml:space="preserve"> </w:t>
      </w:r>
      <w:r w:rsidR="008A5587">
        <w:t>(</w:t>
      </w:r>
      <w:r w:rsidR="00681D73">
        <w:fldChar w:fldCharType="begin"/>
      </w:r>
      <w:r w:rsidR="00681D73">
        <w:instrText xml:space="preserve"> REF _Ref481326006 \h </w:instrText>
      </w:r>
      <w:r w:rsidR="00681D73">
        <w:fldChar w:fldCharType="separate"/>
      </w:r>
      <w:r w:rsidR="00681D73">
        <w:t xml:space="preserve">Quadro </w:t>
      </w:r>
      <w:r w:rsidR="00681D73">
        <w:rPr>
          <w:noProof/>
        </w:rPr>
        <w:t>6</w:t>
      </w:r>
      <w:r w:rsidR="00681D73">
        <w:fldChar w:fldCharType="end"/>
      </w:r>
      <w:r w:rsidR="008A5587">
        <w:t>)</w:t>
      </w:r>
      <w:r>
        <w:t>.</w:t>
      </w:r>
      <w:r w:rsidR="00101D9D">
        <w:t xml:space="preserve"> </w:t>
      </w:r>
      <w:commentRangeEnd w:id="96"/>
      <w:r w:rsidR="006820B7">
        <w:rPr>
          <w:rStyle w:val="Refdecomentrio"/>
        </w:rPr>
        <w:commentReference w:id="96"/>
      </w:r>
    </w:p>
    <w:p w14:paraId="2434A4BA" w14:textId="77777777" w:rsidR="00BF46FF" w:rsidRDefault="00BF46FF">
      <w:pPr>
        <w:autoSpaceDE/>
        <w:autoSpaceDN/>
        <w:adjustRightInd/>
        <w:spacing w:after="160" w:line="259" w:lineRule="auto"/>
        <w:ind w:firstLine="0"/>
        <w:jc w:val="left"/>
        <w:rPr>
          <w:bCs/>
          <w:color w:val="000000"/>
          <w:szCs w:val="18"/>
        </w:rPr>
      </w:pPr>
      <w:bookmarkStart w:id="97" w:name="_Ref481326006"/>
      <w:r>
        <w:br w:type="page"/>
      </w:r>
    </w:p>
    <w:p w14:paraId="7AD8674F" w14:textId="2F567E36" w:rsidR="008177FF" w:rsidRDefault="008177FF" w:rsidP="008177FF">
      <w:pPr>
        <w:pStyle w:val="Legenda"/>
      </w:pPr>
      <w:r>
        <w:lastRenderedPageBreak/>
        <w:t xml:space="preserve">Quadro </w:t>
      </w:r>
      <w:r w:rsidR="00D25577">
        <w:fldChar w:fldCharType="begin"/>
      </w:r>
      <w:r w:rsidR="00D25577">
        <w:instrText xml:space="preserve"> SEQ Quadro \* ARABIC </w:instrText>
      </w:r>
      <w:r w:rsidR="00D25577">
        <w:fldChar w:fldCharType="separate"/>
      </w:r>
      <w:r w:rsidR="00D25577">
        <w:rPr>
          <w:noProof/>
        </w:rPr>
        <w:t>6</w:t>
      </w:r>
      <w:r w:rsidR="00D25577">
        <w:fldChar w:fldCharType="end"/>
      </w:r>
      <w:bookmarkEnd w:id="97"/>
      <w:r>
        <w:t xml:space="preserve"> – Abordagem Científica do RDM e EMA</w:t>
      </w:r>
    </w:p>
    <w:tbl>
      <w:tblPr>
        <w:tblStyle w:val="Tabelacomgrade"/>
        <w:tblW w:w="0" w:type="auto"/>
        <w:tblLook w:val="04A0" w:firstRow="1" w:lastRow="0" w:firstColumn="1" w:lastColumn="0" w:noHBand="0" w:noVBand="1"/>
      </w:tblPr>
      <w:tblGrid>
        <w:gridCol w:w="1554"/>
        <w:gridCol w:w="1751"/>
        <w:gridCol w:w="5756"/>
      </w:tblGrid>
      <w:tr w:rsidR="002D3861" w14:paraId="4ADDE740" w14:textId="77777777" w:rsidTr="00CC538A">
        <w:tc>
          <w:tcPr>
            <w:tcW w:w="1554" w:type="dxa"/>
          </w:tcPr>
          <w:p w14:paraId="24793126" w14:textId="7B880018" w:rsidR="002D3861" w:rsidRPr="00EB3A63" w:rsidRDefault="002D3861" w:rsidP="00FC58AC">
            <w:pPr>
              <w:ind w:firstLine="0"/>
              <w:rPr>
                <w:b/>
              </w:rPr>
            </w:pPr>
            <w:r w:rsidRPr="00EB3A63">
              <w:rPr>
                <w:b/>
              </w:rPr>
              <w:t>Referência</w:t>
            </w:r>
          </w:p>
        </w:tc>
        <w:tc>
          <w:tcPr>
            <w:tcW w:w="1751" w:type="dxa"/>
          </w:tcPr>
          <w:p w14:paraId="585F3520" w14:textId="19DF7163" w:rsidR="002D3861" w:rsidRPr="00EB3A63" w:rsidRDefault="002D3861" w:rsidP="00FC58AC">
            <w:pPr>
              <w:ind w:firstLine="0"/>
              <w:rPr>
                <w:b/>
              </w:rPr>
            </w:pPr>
            <w:r w:rsidRPr="00EB3A63">
              <w:rPr>
                <w:b/>
              </w:rPr>
              <w:t>Classificação</w:t>
            </w:r>
          </w:p>
        </w:tc>
        <w:tc>
          <w:tcPr>
            <w:tcW w:w="5756" w:type="dxa"/>
          </w:tcPr>
          <w:p w14:paraId="578600EA" w14:textId="174B903B" w:rsidR="002D3861" w:rsidRPr="00EB3A63" w:rsidRDefault="002D3861" w:rsidP="00FC58AC">
            <w:pPr>
              <w:ind w:firstLine="0"/>
              <w:rPr>
                <w:b/>
              </w:rPr>
            </w:pPr>
            <w:r w:rsidRPr="00EB3A63">
              <w:rPr>
                <w:b/>
              </w:rPr>
              <w:t>Texto</w:t>
            </w:r>
          </w:p>
        </w:tc>
      </w:tr>
      <w:tr w:rsidR="002D3861" w:rsidRPr="002D3861" w14:paraId="6A75F725" w14:textId="77777777" w:rsidTr="00CC538A">
        <w:tc>
          <w:tcPr>
            <w:tcW w:w="1554" w:type="dxa"/>
          </w:tcPr>
          <w:p w14:paraId="3DFD5EB6" w14:textId="7A62BE81" w:rsidR="002D3861" w:rsidRDefault="00EB3A63" w:rsidP="00FC58AC">
            <w:pPr>
              <w:ind w:firstLine="0"/>
            </w:pPr>
            <w:r>
              <w:fldChar w:fldCharType="begin" w:fldLock="1"/>
            </w:r>
            <w: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fldChar w:fldCharType="separate"/>
            </w:r>
            <w:r w:rsidRPr="00EB3A63">
              <w:rPr>
                <w:noProof/>
              </w:rPr>
              <w:t>(LEMPERT, 2002)</w:t>
            </w:r>
            <w:r>
              <w:fldChar w:fldCharType="end"/>
            </w:r>
          </w:p>
        </w:tc>
        <w:tc>
          <w:tcPr>
            <w:tcW w:w="1751" w:type="dxa"/>
          </w:tcPr>
          <w:p w14:paraId="5D723F11" w14:textId="77777777" w:rsidR="002D3861" w:rsidRDefault="002D3861" w:rsidP="00FC58AC">
            <w:pPr>
              <w:ind w:firstLine="0"/>
            </w:pPr>
            <w:r>
              <w:t>Indutivo</w:t>
            </w:r>
          </w:p>
          <w:p w14:paraId="3C274B80" w14:textId="750F0CFD" w:rsidR="002D3861" w:rsidRDefault="002D3861" w:rsidP="00FC58AC">
            <w:pPr>
              <w:ind w:firstLine="0"/>
            </w:pPr>
          </w:p>
        </w:tc>
        <w:tc>
          <w:tcPr>
            <w:tcW w:w="5756" w:type="dxa"/>
          </w:tcPr>
          <w:p w14:paraId="2C669FB6" w14:textId="77777777" w:rsidR="002D3861" w:rsidRPr="00EB3A63" w:rsidRDefault="002D3861" w:rsidP="00FC58AC">
            <w:pPr>
              <w:ind w:firstLine="0"/>
              <w:rPr>
                <w:sz w:val="22"/>
                <w:lang w:val="en-US"/>
              </w:rPr>
            </w:pPr>
            <w:r w:rsidRPr="00EB3A63">
              <w:rPr>
                <w:sz w:val="22"/>
                <w:lang w:val="en-US"/>
              </w:rPr>
              <w:t xml:space="preserve">“New approaches, which use </w:t>
            </w:r>
            <w:r w:rsidRPr="00EB3A63">
              <w:rPr>
                <w:b/>
                <w:sz w:val="22"/>
                <w:lang w:val="en-US"/>
              </w:rPr>
              <w:t>inductive reasoning</w:t>
            </w:r>
            <w:r w:rsidRPr="00EB3A63">
              <w:rPr>
                <w:sz w:val="22"/>
                <w:lang w:val="en-US"/>
              </w:rPr>
              <w:t xml:space="preserve"> over large ensembles of computational experiments, now make possible systematic comparison of alter- native policy options using models of complex systems.” (p.1)</w:t>
            </w:r>
          </w:p>
          <w:p w14:paraId="4A88501B" w14:textId="03B36CF0" w:rsidR="002D3861" w:rsidRPr="00EB3A63" w:rsidRDefault="002D3861" w:rsidP="00FC58AC">
            <w:pPr>
              <w:ind w:firstLine="0"/>
              <w:rPr>
                <w:sz w:val="22"/>
                <w:lang w:val="en-US"/>
              </w:rPr>
            </w:pPr>
            <w:r w:rsidRPr="00EB3A63">
              <w:rPr>
                <w:sz w:val="22"/>
                <w:lang w:val="en-US"/>
              </w:rPr>
              <w:t xml:space="preserve">“The key to this CAR approach is an </w:t>
            </w:r>
            <w:r w:rsidRPr="00EB3A63">
              <w:rPr>
                <w:b/>
                <w:sz w:val="22"/>
                <w:lang w:val="en-US"/>
              </w:rPr>
              <w:t>inductive</w:t>
            </w:r>
            <w:r w:rsidRPr="00EB3A63">
              <w:rPr>
                <w:sz w:val="22"/>
                <w:lang w:val="en-US"/>
              </w:rPr>
              <w:t>, rather than deductive, approach to quantitative reasoning.” (p.2)</w:t>
            </w:r>
          </w:p>
        </w:tc>
      </w:tr>
      <w:tr w:rsidR="002D3861" w:rsidRPr="002D3861" w14:paraId="1CC8789B" w14:textId="77777777" w:rsidTr="00CC538A">
        <w:tc>
          <w:tcPr>
            <w:tcW w:w="1554" w:type="dxa"/>
          </w:tcPr>
          <w:p w14:paraId="4A973064" w14:textId="02684855" w:rsidR="002D3861" w:rsidRPr="002D3861" w:rsidRDefault="00EB3A63" w:rsidP="00FC58AC">
            <w:pPr>
              <w:ind w:firstLine="0"/>
              <w:rPr>
                <w:lang w:val="en-US"/>
              </w:rPr>
            </w:pPr>
            <w:r>
              <w:rPr>
                <w:lang w:val="en-US"/>
              </w:rPr>
              <w:fldChar w:fldCharType="begin" w:fldLock="1"/>
            </w:r>
            <w:r>
              <w:rPr>
                <w:lang w:val="en-US"/>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lang w:val="en-US"/>
              </w:rPr>
              <w:fldChar w:fldCharType="separate"/>
            </w:r>
            <w:r w:rsidRPr="00EB3A63">
              <w:rPr>
                <w:noProof/>
                <w:lang w:val="en-US"/>
              </w:rPr>
              <w:t>(BANKES; WALKER; KWAKKEL, 2013)</w:t>
            </w:r>
            <w:r>
              <w:rPr>
                <w:lang w:val="en-US"/>
              </w:rPr>
              <w:fldChar w:fldCharType="end"/>
            </w:r>
          </w:p>
        </w:tc>
        <w:tc>
          <w:tcPr>
            <w:tcW w:w="1751" w:type="dxa"/>
          </w:tcPr>
          <w:p w14:paraId="48E30F40" w14:textId="77777777" w:rsidR="002D3861" w:rsidRDefault="00EB3A63" w:rsidP="00FC58AC">
            <w:pPr>
              <w:ind w:firstLine="0"/>
              <w:rPr>
                <w:lang w:val="en-US"/>
              </w:rPr>
            </w:pPr>
            <w:r>
              <w:rPr>
                <w:lang w:val="en-US"/>
              </w:rPr>
              <w:t>Indutivo</w:t>
            </w:r>
          </w:p>
          <w:p w14:paraId="25284006" w14:textId="0470366A" w:rsidR="00EB3A63" w:rsidRPr="002D3861" w:rsidRDefault="00EB3A63" w:rsidP="00FC58AC">
            <w:pPr>
              <w:ind w:firstLine="0"/>
              <w:rPr>
                <w:lang w:val="en-US"/>
              </w:rPr>
            </w:pPr>
            <w:r>
              <w:rPr>
                <w:lang w:val="en-US"/>
              </w:rPr>
              <w:t>Abdutivo</w:t>
            </w:r>
          </w:p>
        </w:tc>
        <w:tc>
          <w:tcPr>
            <w:tcW w:w="5756" w:type="dxa"/>
          </w:tcPr>
          <w:p w14:paraId="142CFBE7" w14:textId="70AC2C4C" w:rsidR="002D3861" w:rsidRPr="00EB3A63" w:rsidRDefault="00EB3A63" w:rsidP="00FC58AC">
            <w:pPr>
              <w:ind w:firstLine="0"/>
              <w:rPr>
                <w:sz w:val="22"/>
                <w:lang w:val="en-US"/>
              </w:rPr>
            </w:pPr>
            <w:r w:rsidRPr="00EB3A63">
              <w:rPr>
                <w:sz w:val="22"/>
                <w:lang w:val="en-US"/>
              </w:rPr>
              <w:t xml:space="preserve">“Inferring global properties of a large or infinite set from a finite sample is not a deductive process but requires some combination of </w:t>
            </w:r>
            <w:r w:rsidRPr="00EB3A63">
              <w:rPr>
                <w:b/>
                <w:sz w:val="22"/>
                <w:lang w:val="en-US"/>
              </w:rPr>
              <w:t>inductive</w:t>
            </w:r>
            <w:r w:rsidRPr="00EB3A63">
              <w:rPr>
                <w:sz w:val="22"/>
                <w:lang w:val="en-US"/>
              </w:rPr>
              <w:t xml:space="preserve"> and </w:t>
            </w:r>
            <w:r w:rsidRPr="00EB3A63">
              <w:rPr>
                <w:b/>
                <w:sz w:val="22"/>
                <w:lang w:val="en-US"/>
              </w:rPr>
              <w:t>abductive</w:t>
            </w:r>
            <w:r w:rsidRPr="00EB3A63">
              <w:rPr>
                <w:sz w:val="22"/>
                <w:lang w:val="en-US"/>
              </w:rPr>
              <w:t xml:space="preserve"> inference along with effective data mining and visualization tools.” (p.532)</w:t>
            </w:r>
          </w:p>
        </w:tc>
      </w:tr>
      <w:tr w:rsidR="002D3861" w:rsidRPr="002D3861" w14:paraId="517645C7" w14:textId="77777777" w:rsidTr="00CC538A">
        <w:tc>
          <w:tcPr>
            <w:tcW w:w="1554" w:type="dxa"/>
          </w:tcPr>
          <w:p w14:paraId="51C781D0" w14:textId="3E14E37D" w:rsidR="002D3861" w:rsidRPr="002D3861" w:rsidRDefault="00EB3A63" w:rsidP="00FC58AC">
            <w:pPr>
              <w:ind w:firstLine="0"/>
              <w:rPr>
                <w:lang w:val="en-US"/>
              </w:rPr>
            </w:pPr>
            <w:r>
              <w:rPr>
                <w:lang w:val="en-US"/>
              </w:rPr>
              <w:fldChar w:fldCharType="begin" w:fldLock="1"/>
            </w:r>
            <w:r w:rsidR="008A558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lang w:val="en-US"/>
              </w:rPr>
              <w:fldChar w:fldCharType="separate"/>
            </w:r>
            <w:r w:rsidRPr="00EB3A63">
              <w:rPr>
                <w:noProof/>
                <w:lang w:val="en-US"/>
              </w:rPr>
              <w:t>(LEMPERT; POPPER; BANKES, 2003)</w:t>
            </w:r>
            <w:r>
              <w:rPr>
                <w:lang w:val="en-US"/>
              </w:rPr>
              <w:fldChar w:fldCharType="end"/>
            </w:r>
          </w:p>
        </w:tc>
        <w:tc>
          <w:tcPr>
            <w:tcW w:w="1751" w:type="dxa"/>
          </w:tcPr>
          <w:p w14:paraId="6DCBE88B" w14:textId="62F882CF" w:rsidR="002D3861" w:rsidRPr="002D3861" w:rsidRDefault="00EB3A63" w:rsidP="00FC58AC">
            <w:pPr>
              <w:ind w:firstLine="0"/>
              <w:rPr>
                <w:lang w:val="en-US"/>
              </w:rPr>
            </w:pPr>
            <w:r>
              <w:rPr>
                <w:lang w:val="en-US"/>
              </w:rPr>
              <w:t>Indutivo</w:t>
            </w:r>
          </w:p>
        </w:tc>
        <w:tc>
          <w:tcPr>
            <w:tcW w:w="5756" w:type="dxa"/>
          </w:tcPr>
          <w:p w14:paraId="6988E52A" w14:textId="2C81DCC4" w:rsidR="002D3861" w:rsidRPr="00EB3A63" w:rsidRDefault="00EB3A63" w:rsidP="00FC58AC">
            <w:pPr>
              <w:ind w:firstLine="0"/>
              <w:rPr>
                <w:sz w:val="22"/>
                <w:lang w:val="en-US"/>
              </w:rPr>
            </w:pPr>
            <w:r w:rsidRPr="00EB3A63">
              <w:rPr>
                <w:sz w:val="22"/>
                <w:lang w:val="en-US"/>
              </w:rPr>
              <w:t xml:space="preserve">“Rather than prove conclusively that one particular strategy is the best choice, the process generates </w:t>
            </w:r>
            <w:r w:rsidRPr="00EB3A63">
              <w:rPr>
                <w:b/>
                <w:sz w:val="22"/>
                <w:lang w:val="en-US"/>
              </w:rPr>
              <w:t>inductive</w:t>
            </w:r>
            <w:r w:rsidRPr="00EB3A63">
              <w:rPr>
                <w:sz w:val="22"/>
                <w:lang w:val="en-US"/>
              </w:rPr>
              <w:t xml:space="preserve"> policy arguments based on a structured exploration over the multi- plicity of plausible futures.” (p. 67)</w:t>
            </w:r>
          </w:p>
          <w:p w14:paraId="42A5107C" w14:textId="0A3EC54F" w:rsidR="00EB3A63" w:rsidRPr="00EB3A63" w:rsidRDefault="00EB3A63" w:rsidP="00FC58AC">
            <w:pPr>
              <w:ind w:firstLine="0"/>
              <w:rPr>
                <w:sz w:val="22"/>
                <w:lang w:val="en-US"/>
              </w:rPr>
            </w:pPr>
            <w:r w:rsidRPr="00EB3A63">
              <w:rPr>
                <w:sz w:val="22"/>
                <w:lang w:val="en-US"/>
              </w:rPr>
              <w:t xml:space="preserve">By its nature, such a robust-decision approach depends more on open-ended, </w:t>
            </w:r>
            <w:r w:rsidRPr="00EB3A63">
              <w:rPr>
                <w:b/>
                <w:sz w:val="22"/>
                <w:lang w:val="en-US"/>
              </w:rPr>
              <w:t>inductive reasoning</w:t>
            </w:r>
            <w:r w:rsidRPr="00EB3A63">
              <w:rPr>
                <w:sz w:val="22"/>
                <w:lang w:val="en-US"/>
              </w:rPr>
              <w:t xml:space="preserve"> than on the conclusive, deductive argument appropriate for policy problems where prediction is feasible.” (p.143)</w:t>
            </w:r>
          </w:p>
        </w:tc>
      </w:tr>
    </w:tbl>
    <w:p w14:paraId="7E4FAE82" w14:textId="4E90B867" w:rsidR="002D3861" w:rsidRPr="002D3861" w:rsidRDefault="00681D73" w:rsidP="00681D73">
      <w:pPr>
        <w:ind w:firstLine="0"/>
        <w:jc w:val="center"/>
        <w:rPr>
          <w:lang w:val="en-US"/>
        </w:rPr>
      </w:pPr>
      <w:r>
        <w:rPr>
          <w:lang w:val="en-US"/>
        </w:rPr>
        <w:t>Fonte: Elaborado pelo Autor.</w:t>
      </w:r>
    </w:p>
    <w:p w14:paraId="1BA2FC74" w14:textId="74AF7CDF" w:rsidR="00FC58AC" w:rsidRDefault="00495DD7" w:rsidP="00A04DA4">
      <w:r>
        <w:t>Quant</w:t>
      </w:r>
      <w:r w:rsidR="007B46D1">
        <w:t xml:space="preserve">o ao paradigma epistemológico, este trabalho adota a Design Science. March e Smith </w:t>
      </w:r>
      <w:r w:rsidR="007B46D1">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"suppress-author" : 1, "uris" : [ "http://www.mendeley.com/documents/?uuid=7d794408-a25d-45dd-a969-41f6f4181789" ] } ], "mendeley" : { "formattedCitation" : "(1995)", "plainTextFormattedCitation" : "(1995)", "previouslyFormattedCitation" : "(1995)" }, "properties" : { "noteIndex" : 0 }, "schema" : "https://github.com/citation-style-language/schema/raw/master/csl-citation.json" }</w:instrText>
      </w:r>
      <w:r w:rsidR="007B46D1">
        <w:fldChar w:fldCharType="separate"/>
      </w:r>
      <w:r w:rsidR="007B46D1" w:rsidRPr="007B46D1">
        <w:rPr>
          <w:noProof/>
        </w:rPr>
        <w:t>(1995)</w:t>
      </w:r>
      <w:r w:rsidR="007B46D1">
        <w:fldChar w:fldCharType="end"/>
      </w:r>
      <w:r w:rsidR="00581135">
        <w:t xml:space="preserve"> fazem uma distinção entre as Ciências Naturais e a Design Science. Enquanto a ciência natural procura entender a realidade, a Design Science tenta criar artefatos que servem a propósitos humanos, sendo orientada a tecnologia. </w:t>
      </w:r>
      <w:r w:rsidR="00581135">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rsidR="00581135">
        <w:fldChar w:fldCharType="separate"/>
      </w:r>
      <w:r w:rsidR="00581135" w:rsidRPr="00581135">
        <w:rPr>
          <w:noProof/>
        </w:rPr>
        <w:t>(MARCH; SMITH, 1995)</w:t>
      </w:r>
      <w:r w:rsidR="00581135">
        <w:fldChar w:fldCharType="end"/>
      </w:r>
      <w:r w:rsidR="00581135">
        <w:t>.</w:t>
      </w:r>
      <w:r w:rsidR="007B46D1">
        <w:t xml:space="preserve"> </w:t>
      </w:r>
      <w:r w:rsidR="00773381">
        <w:t xml:space="preserve">Em outras palavras, enquanto o objetivo das Ciências Naturais é a verdade, o objetivo da Design Science é a utilidade. </w:t>
      </w:r>
      <w:r w:rsidR="00773381">
        <w:fldChar w:fldCharType="begin" w:fldLock="1"/>
      </w:r>
      <w:r w:rsidR="005D2459">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rsidR="00773381">
        <w:fldChar w:fldCharType="separate"/>
      </w:r>
      <w:r w:rsidR="00773381" w:rsidRPr="00773381">
        <w:rPr>
          <w:noProof/>
        </w:rPr>
        <w:t>(HEVNER; MARCH; PARK, 2004)</w:t>
      </w:r>
      <w:r w:rsidR="00773381">
        <w:fldChar w:fldCharType="end"/>
      </w:r>
      <w:r w:rsidR="00773381">
        <w:t xml:space="preserve">. </w:t>
      </w:r>
      <w:r w:rsidR="00581135">
        <w:t>Neste sentido, este trabalho procurar contribuir em relação ao conhecimento existente sobre “como avaliar decisões estratégicas”</w:t>
      </w:r>
      <w:r w:rsidR="00773381">
        <w:t xml:space="preserve"> (objetiva-se a utilidade das abordagens de avaliação de decisão)</w:t>
      </w:r>
      <w:r w:rsidR="00581135">
        <w:t xml:space="preserve">, </w:t>
      </w:r>
      <w:r>
        <w:t xml:space="preserve">o que é distinto de </w:t>
      </w:r>
      <w:r w:rsidR="00581135">
        <w:t>procurar entender “como decisões estratégicas são avaliadas”.</w:t>
      </w:r>
    </w:p>
    <w:p w14:paraId="45A093DF" w14:textId="477E1007" w:rsidR="00773381" w:rsidRDefault="00773381" w:rsidP="00773381">
      <w:r>
        <w:t>Uma distinção realizada por Hevner et al</w:t>
      </w:r>
      <w:r w:rsidR="005D2459">
        <w:t>.</w:t>
      </w:r>
      <w:r>
        <w:t xml:space="preserve">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"suppress-author" : 1, "uris" : [ "http://www.mendeley.com/documents/?uuid=482b676b-bd18-4167-be1f-8edfb9b61520" ] } ], "mendeley" : { "formattedCitation" : "(2004)", "plainTextFormattedCitation" : "(2004)", "previouslyFormattedCitation" : "(2004)" }, "properties" : { "noteIndex" : 0 }, "schema" : "https://github.com/citation-style-language/schema/raw/master/csl-citation.json" }</w:instrText>
      </w:r>
      <w:r>
        <w:fldChar w:fldCharType="separate"/>
      </w:r>
      <w:r w:rsidRPr="00BD4FD6">
        <w:rPr>
          <w:noProof/>
        </w:rPr>
        <w:t>(2004)</w:t>
      </w:r>
      <w:r>
        <w:fldChar w:fldCharType="end"/>
      </w:r>
      <w:r>
        <w:t xml:space="preserve"> </w:t>
      </w:r>
      <w:r w:rsidR="005D2459">
        <w:t>necessária</w:t>
      </w:r>
      <w:r>
        <w:t xml:space="preserve"> para reconhec</w:t>
      </w:r>
      <w:r w:rsidR="002A1BCB">
        <w:t xml:space="preserve">er </w:t>
      </w:r>
      <w:r w:rsidR="005D2459">
        <w:t>o papel do método de pesquisa neste</w:t>
      </w:r>
      <w:r w:rsidR="002A1BCB">
        <w:t xml:space="preserve"> trabalho </w:t>
      </w:r>
      <w:r>
        <w:t xml:space="preserve">sob o paradigma da Design Science é a </w:t>
      </w:r>
      <w:r>
        <w:lastRenderedPageBreak/>
        <w:t>diferença entre “routine design” e a “design research”. A diferença</w:t>
      </w:r>
      <w:r w:rsidR="005D2459">
        <w:t xml:space="preserve"> entre ambos</w:t>
      </w:r>
      <w:r>
        <w:t xml:space="preserve"> está na natureza dos problemas e das soluções. “Routine Design” é a aplicação do conhecimento existente a problemas organizacionais, como a construção de um sistema de informação utilizando artefatos encontrados na base atual de conhecimento. Diferente disto, a Design Science endereça problemas ainda não resolvidos de maneira única ou inovadora, ou problemas resolvidos de uma maneira mais eficiente ou efetiva. Neste sentido, o diferenciador principal da Design Science está em sua contribuição para o corpo de conhecimento em métodos.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No presente caso, foi demonstrado que o problema da avaliação de decisões estratégicas sob incerteza em organizações foi resolvido de diversas formas, existindo um largo corpo de conhecimento pré-existente. No entanto, uma nova classe de artefatos desafia a utilidade deste corpo de abordagens.</w:t>
      </w:r>
      <w:r w:rsidR="002A1BCB">
        <w:t xml:space="preserve"> Neste sentido, a utilidade de abordagens para a avaliação de decisões estratégicas é o objetivo final d</w:t>
      </w:r>
      <w:r w:rsidR="00FA4E07">
        <w:t>esta pesquisa</w:t>
      </w:r>
      <w:r w:rsidR="005D2459">
        <w:t xml:space="preserve">, </w:t>
      </w:r>
      <w:r w:rsidR="002A1BCB">
        <w:t>e</w:t>
      </w:r>
      <w:r w:rsidR="00FA4E07">
        <w:t xml:space="preserve"> </w:t>
      </w:r>
      <w:r w:rsidR="005D2459">
        <w:t xml:space="preserve">consequentemente, </w:t>
      </w:r>
      <w:r w:rsidR="00FA4E07">
        <w:t xml:space="preserve">o que o método de trabalho deve </w:t>
      </w:r>
      <w:r w:rsidR="005D2459">
        <w:t>objetivar.</w:t>
      </w:r>
    </w:p>
    <w:p w14:paraId="7F739D25" w14:textId="07CE5571" w:rsidR="005D2459" w:rsidRDefault="005D2459" w:rsidP="005D2459">
      <w:r>
        <w:t xml:space="preserve">Os produtos da Design Science podem ser classificados em quatro tipos </w:t>
      </w:r>
      <w:r>
        <w:fldChar w:fldCharType="begin" w:fldLock="1"/>
      </w:r>
      <w:r w:rsidR="00982227">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D2459">
        <w:rPr>
          <w:noProof/>
        </w:rPr>
        <w:t>(MARCH; SMITH, 1995)</w:t>
      </w:r>
      <w:r>
        <w:fldChar w:fldCharType="end"/>
      </w:r>
      <w:r>
        <w:t xml:space="preserve">: (i) Constructos; (ii) Modelos; (iii) Métodos, e (iv) Instanciações. </w:t>
      </w:r>
      <w:r w:rsidR="00A837A7">
        <w:t>Quanto ao produto deste trabalho, o mesmo caracteriza-se como uma instanciação.</w:t>
      </w:r>
      <w:r w:rsidR="00EF0F37">
        <w:t xml:space="preserve"> Instanciações “informam como implementar ou utilizar determinado artefato e seus possíveis resultados no ambiente real” .</w:t>
      </w:r>
      <w:r w:rsidR="00EF0F37">
        <w:fldChar w:fldCharType="begin" w:fldLock="1"/>
      </w:r>
      <w:r w:rsidR="00A215C4">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"112", "uris" : [ "http://www.mendeley.com/documents/?uuid=667eaa78-4c2d-4548-acda-57e64bb96497" ] } ], "mendeley" : { "formattedCitation" : "(DRESCH et al., 2015, p. 112)", "plainTextFormattedCitation" : "(DRESCH et al., 2015, p. 112)", "previouslyFormattedCitation" : "(DRESCH et al., 2015, p. 112)" }, "properties" : { "noteIndex" : 0 }, "schema" : "https://github.com/citation-style-language/schema/raw/master/csl-citation.json" }</w:instrText>
      </w:r>
      <w:r w:rsidR="00EF0F37">
        <w:fldChar w:fldCharType="separate"/>
      </w:r>
      <w:r w:rsidR="00EF0F37" w:rsidRPr="00EF0F37">
        <w:rPr>
          <w:noProof/>
        </w:rPr>
        <w:t>(DRESCH et al., 2015, p. 112)</w:t>
      </w:r>
      <w:r w:rsidR="00EF0F37">
        <w:fldChar w:fldCharType="end"/>
      </w:r>
      <w:r w:rsidR="00EF0F37">
        <w:t xml:space="preserve">. </w:t>
      </w:r>
      <w:r>
        <w:t xml:space="preserve">Instanciações são relevantes para a Design Science pois </w:t>
      </w:r>
      <w:r w:rsidR="00982227">
        <w:t xml:space="preserve">“demonstram a viabilidade e efetividade dos modelos e métodos que contém” </w:t>
      </w:r>
      <w:r w:rsidR="00982227">
        <w:fldChar w:fldCharType="begin" w:fldLock="1"/>
      </w:r>
      <w:r w:rsidR="004F26CE">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"locator" : "258", "uris" : [ "http://www.mendeley.com/documents/?uuid=7d794408-a25d-45dd-a969-41f6f4181789" ] } ], "mendeley" : { "formattedCitation" : "(MARCH; SMITH, 1995, p. 258)", "plainTextFormattedCitation" : "(MARCH; SMITH, 1995, p. 258)", "previouslyFormattedCitation" : "(MARCH; SMITH, 1995, p. 258)" }, "properties" : { "noteIndex" : 0 }, "schema" : "https://github.com/citation-style-language/schema/raw/master/csl-citation.json" }</w:instrText>
      </w:r>
      <w:r w:rsidR="00982227">
        <w:fldChar w:fldCharType="separate"/>
      </w:r>
      <w:r w:rsidR="00982227" w:rsidRPr="00982227">
        <w:rPr>
          <w:noProof/>
        </w:rPr>
        <w:t>(MARCH; SMITH, 1995, p. 258)</w:t>
      </w:r>
      <w:r w:rsidR="00982227">
        <w:fldChar w:fldCharType="end"/>
      </w:r>
      <w:r w:rsidR="00982227">
        <w:t>.</w:t>
      </w:r>
    </w:p>
    <w:p w14:paraId="230948F3" w14:textId="36503E1A" w:rsidR="00A04DA4" w:rsidRDefault="00A04DA4" w:rsidP="005D2459">
      <w:r>
        <w:t>Considerando a questão de pesquisa deste trabalho, considera-se adequado adotar o paradigma epistemológico da Design Science, e o método de pesquisa, a Design Science Research</w:t>
      </w:r>
      <w:r w:rsidR="00CE73C7">
        <w:t xml:space="preserve"> (DSR)</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"15", "uris" : [ "http://www.mendeley.com/documents/?uuid=667eaa78-4c2d-4548-acda-57e64bb96497" ] } ], "mendeley" : { "formattedCitation" : "(DRESCH et al., 2015, p. 15)", "plainTextFormattedCitation" : "(DRESCH et al., 2015, p. 15)", "previouslyFormattedCitation" : "(DRESCH et al., 2015, p. 15)" }, "properties" : { "noteIndex" : 0 }, "schema" : "https://github.com/citation-style-language/schema/raw/master/csl-citation.json" }</w:instrText>
      </w:r>
      <w:r>
        <w:fldChar w:fldCharType="separate"/>
      </w:r>
      <w:r w:rsidRPr="008E6E4B">
        <w:rPr>
          <w:noProof/>
        </w:rPr>
        <w:t>(DRESCH et al., 2015, p. 15)</w:t>
      </w:r>
      <w:r>
        <w:fldChar w:fldCharType="end"/>
      </w:r>
      <w:r w:rsidR="00CE73C7">
        <w:t xml:space="preserve">. As etapas da DSR são representadas na </w:t>
      </w:r>
      <w:r w:rsidR="00CE73C7">
        <w:fldChar w:fldCharType="begin"/>
      </w:r>
      <w:r w:rsidR="00CE73C7">
        <w:instrText xml:space="preserve"> REF _Ref481329246 \h </w:instrText>
      </w:r>
      <w:r w:rsidR="00CE73C7">
        <w:fldChar w:fldCharType="separate"/>
      </w:r>
      <w:r w:rsidR="00CE73C7">
        <w:t xml:space="preserve">Figura </w:t>
      </w:r>
      <w:r w:rsidR="00CE73C7">
        <w:rPr>
          <w:noProof/>
        </w:rPr>
        <w:t>28</w:t>
      </w:r>
      <w:r w:rsidR="00CE73C7">
        <w:fldChar w:fldCharType="end"/>
      </w:r>
      <w:r w:rsidR="00CE73C7">
        <w:t>.</w:t>
      </w:r>
      <w:r w:rsidR="00CC538A">
        <w:t xml:space="preserve"> O método inicia-se pela identificação do problema, passando pelas etapas de conscientização do problema, revisão da literatura, projeto, desenvolvimento e avaliação do artefato, explicitação das aprendizagens, conclusões, generalização para uma classe de problemas e comunicação dos resultados.</w:t>
      </w:r>
    </w:p>
    <w:p w14:paraId="5D57020C" w14:textId="30CF7747" w:rsidR="00667DA5" w:rsidRDefault="00667DA5" w:rsidP="00667DA5">
      <w:pPr>
        <w:pStyle w:val="Legenda"/>
      </w:pPr>
      <w:bookmarkStart w:id="98" w:name="_Ref481329246"/>
      <w:r>
        <w:lastRenderedPageBreak/>
        <w:t xml:space="preserve">Figura </w:t>
      </w:r>
      <w:r w:rsidR="00D2653E">
        <w:fldChar w:fldCharType="begin"/>
      </w:r>
      <w:r w:rsidR="00D2653E">
        <w:instrText xml:space="preserve"> SEQ Figura \* ARABIC </w:instrText>
      </w:r>
      <w:r w:rsidR="00D2653E">
        <w:fldChar w:fldCharType="separate"/>
      </w:r>
      <w:r>
        <w:rPr>
          <w:noProof/>
        </w:rPr>
        <w:t>28</w:t>
      </w:r>
      <w:r w:rsidR="00D2653E">
        <w:rPr>
          <w:noProof/>
        </w:rPr>
        <w:fldChar w:fldCharType="end"/>
      </w:r>
      <w:bookmarkEnd w:id="98"/>
      <w:r>
        <w:t xml:space="preserve"> – Etapas da Design Science Research</w:t>
      </w:r>
    </w:p>
    <w:p w14:paraId="6FE966CA" w14:textId="2F43366D" w:rsidR="00667DA5" w:rsidRDefault="00667DA5" w:rsidP="00667DA5">
      <w:pPr>
        <w:ind w:firstLine="0"/>
        <w:jc w:val="center"/>
      </w:pPr>
      <w:r>
        <w:rPr>
          <w:noProof/>
        </w:rPr>
        <w:drawing>
          <wp:inline distT="0" distB="0" distL="0" distR="0" wp14:anchorId="7AF640BA" wp14:editId="6ADCAF6F">
            <wp:extent cx="5108575" cy="6998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75198CB4" w14:textId="11494111" w:rsidR="0084723C" w:rsidRDefault="00667DA5" w:rsidP="00667DA5">
      <w:pPr>
        <w:ind w:firstLine="0"/>
        <w:jc w:val="center"/>
      </w:pPr>
      <w:r>
        <w:t xml:space="preserve">Fonte: Adaptado de </w:t>
      </w:r>
      <w:r>
        <w:fldChar w:fldCharType="begin" w:fldLock="1"/>
      </w:r>
      <w:r w:rsidR="00EF0F3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"noteIndex" : 0 }, "schema" : "https://github.com/citation-style-language/schema/raw/master/csl-citation.json" }</w:instrText>
      </w:r>
      <w:r>
        <w:fldChar w:fldCharType="separate"/>
      </w:r>
      <w:r w:rsidRPr="00667DA5">
        <w:rPr>
          <w:noProof/>
        </w:rPr>
        <w:t>(DRESCH et al., 2015, p. 125)</w:t>
      </w:r>
      <w:r>
        <w:fldChar w:fldCharType="end"/>
      </w:r>
    </w:p>
    <w:p w14:paraId="7AC948C2" w14:textId="3CFAB86C" w:rsidR="00BF46FF" w:rsidRDefault="008F7F58" w:rsidP="00667DA5">
      <w:r>
        <w:t>A seção seguinte tratará de apresentar a customizaç</w:t>
      </w:r>
      <w:r w:rsidR="003F22D5">
        <w:t xml:space="preserve">ão deste </w:t>
      </w:r>
      <w:r w:rsidR="00CB6608">
        <w:t>método, formando o método de trabalho desta pesquisa.</w:t>
      </w:r>
    </w:p>
    <w:p w14:paraId="7981DB00" w14:textId="77777777" w:rsidR="00BF46FF" w:rsidRDefault="00BF46FF">
      <w:pPr>
        <w:autoSpaceDE/>
        <w:autoSpaceDN/>
        <w:adjustRightInd/>
        <w:spacing w:after="160" w:line="259" w:lineRule="auto"/>
        <w:ind w:firstLine="0"/>
        <w:jc w:val="left"/>
      </w:pPr>
      <w:r>
        <w:br w:type="page"/>
      </w:r>
    </w:p>
    <w:p w14:paraId="36DAA60E" w14:textId="02C7605C" w:rsidR="000E0FD9" w:rsidRDefault="000E0FD9" w:rsidP="000E0FD9">
      <w:pPr>
        <w:pStyle w:val="Ttulo2"/>
      </w:pPr>
      <w:bookmarkStart w:id="99" w:name="_Toc479347072"/>
      <w:r>
        <w:lastRenderedPageBreak/>
        <w:t>Método de Trabalho</w:t>
      </w:r>
      <w:bookmarkEnd w:id="99"/>
    </w:p>
    <w:p w14:paraId="0E11613B" w14:textId="7FCC5E01" w:rsidR="00F81E35" w:rsidRPr="00F81E35" w:rsidRDefault="00F81E35" w:rsidP="00CB6608">
      <w:r w:rsidRPr="00684127">
        <w:t xml:space="preserve">Dresch et al. </w:t>
      </w:r>
      <w:r>
        <w:fldChar w:fldCharType="begin" w:fldLock="1"/>
      </w:r>
      <w:r w:rsidR="007B46D1" w:rsidRPr="0068412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F81E35">
        <w:rPr>
          <w:noProof/>
        </w:rPr>
        <w:t>(2015)</w:t>
      </w:r>
      <w:r>
        <w:fldChar w:fldCharType="end"/>
      </w:r>
      <w:r>
        <w:t xml:space="preserve"> argumenta que a validade de uma pesquisa em </w:t>
      </w:r>
      <w:r>
        <w:rPr>
          <w:i/>
        </w:rPr>
        <w:t xml:space="preserve">design Science </w:t>
      </w:r>
      <w:r>
        <w:t xml:space="preserve">deve ser obtida por meio de um conjunto de procedimentos sistemáticos, exigindo: (i) a explicitação do ambiente interno e externo do artefato e de seus objetivos; (ii) explicitação sobre os procedimentos para o teste do artefato, e; (iii) descrição dos mecanismos que gerarão os resultados da pesquisa. </w:t>
      </w:r>
    </w:p>
    <w:p w14:paraId="2034E514" w14:textId="76A3E333" w:rsidR="007C433C" w:rsidRDefault="007C433C" w:rsidP="007C433C">
      <w:r>
        <w:t xml:space="preserve">Sob o paradigma da Design Science, o conhecimento é formado a partir de duas atividades elementares: (i) construir, e; (ii) avaliar.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81135">
        <w:rPr>
          <w:noProof/>
        </w:rPr>
        <w:t>(MARCH; SMITH, 1995)</w:t>
      </w:r>
      <w:r>
        <w:fldChar w:fldCharType="end"/>
      </w:r>
      <w:r>
        <w:t xml:space="preserve">. Neste sentido, o conhecimento sobre uma classe de problemas e suas soluções são obtidos por meio da construção e aplicação de artefatos projetados. A avaliação de um artefato fornece informação necessária para um melhor entendimento sobre a qualidade do produto (artefato) e a qualidade do processo. O loop de construção e avaliação é tipicamente realizado diversas vezes antes que o projeto final de um artefato seja finalizado.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Neste sentido, o método de trabalho desta pequisa foi projetado para viabilizar a avaliação da instanciação.</w:t>
      </w:r>
    </w:p>
    <w:p w14:paraId="06F14C44" w14:textId="5F51564F" w:rsidR="00EA30C6" w:rsidRDefault="00CB6608" w:rsidP="00CB6608">
      <w:commentRangeStart w:id="100"/>
      <w:r>
        <w:t xml:space="preserve">A </w:t>
      </w:r>
      <w:r>
        <w:fldChar w:fldCharType="begin"/>
      </w:r>
      <w:r>
        <w:instrText xml:space="preserve"> REF _Ref481330158 \h </w:instrText>
      </w:r>
      <w:r>
        <w:fldChar w:fldCharType="separate"/>
      </w:r>
      <w:r>
        <w:t xml:space="preserve">Figura </w:t>
      </w:r>
      <w:r>
        <w:rPr>
          <w:noProof/>
        </w:rPr>
        <w:t>29</w:t>
      </w:r>
      <w:r>
        <w:fldChar w:fldCharType="end"/>
      </w:r>
      <w:r>
        <w:t xml:space="preserve"> apresenta as etapas do método de trabalho desta pesquisa.</w:t>
      </w:r>
      <w:r w:rsidR="00EA30C6">
        <w:t xml:space="preserve"> O método foi baseado nas etapas da DSR, adaptado para as necessidades desta situação específica. O método compreende as seguintes etapas: (i) Identificação do problema; (ii) Conscientização do Problema; (iii) Projeto da Instanciação; (iv) Desenvolvimento da Instanciação; (v) Avaliação da Instanciação, e; (iv) Comunicação dos Resultados.</w:t>
      </w:r>
      <w:commentRangeEnd w:id="100"/>
      <w:r w:rsidR="00371811">
        <w:rPr>
          <w:rStyle w:val="Refdecomentrio"/>
        </w:rPr>
        <w:commentReference w:id="100"/>
      </w:r>
      <w:r w:rsidR="00D13E60">
        <w:t xml:space="preserve"> A relação entre as etapas que exigem técnicas específicas de coleta de dados e de análise de dados está indicada no </w:t>
      </w:r>
      <w:r w:rsidR="002F46F4">
        <w:fldChar w:fldCharType="begin"/>
      </w:r>
      <w:r w:rsidR="002F46F4">
        <w:instrText xml:space="preserve"> REF _Ref481514697 \h </w:instrText>
      </w:r>
      <w:r w:rsidR="002F46F4">
        <w:fldChar w:fldCharType="separate"/>
      </w:r>
      <w:r w:rsidR="002F46F4">
        <w:t xml:space="preserve">Quadro </w:t>
      </w:r>
      <w:r w:rsidR="002F46F4">
        <w:rPr>
          <w:noProof/>
        </w:rPr>
        <w:t>7</w:t>
      </w:r>
      <w:r w:rsidR="002F46F4">
        <w:fldChar w:fldCharType="end"/>
      </w:r>
      <w:r w:rsidR="002F46F4">
        <w:t>.</w:t>
      </w:r>
    </w:p>
    <w:p w14:paraId="0165D92E" w14:textId="0EB987E0" w:rsidR="00F81E35" w:rsidRDefault="00EA30C6" w:rsidP="000E1E54">
      <w:r>
        <w:t xml:space="preserve">Durante a identificação do problema objeto, problema e questões de pesquisa foram definidos. Tais definições foram explicitadas no capítulo I deste documento. Em seguida, foi </w:t>
      </w:r>
      <w:r w:rsidR="000E1E54">
        <w:t xml:space="preserve">utilizada uma Revisão Sistemática da Literatura, e a Síntese Temática como técnica de Análise. </w:t>
      </w:r>
      <w:r w:rsidR="000E1E54">
        <w:fldChar w:fldCharType="begin" w:fldLock="1"/>
      </w:r>
      <w:r w:rsidR="00184A03">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"noteIndex" : 0 }, "schema" : "https://github.com/citation-style-language/schema/raw/master/csl-citation.json" }</w:instrText>
      </w:r>
      <w:r w:rsidR="000E1E54">
        <w:fldChar w:fldCharType="separate"/>
      </w:r>
      <w:r w:rsidR="000E1E54" w:rsidRPr="000E1E54">
        <w:rPr>
          <w:noProof/>
        </w:rPr>
        <w:t>(MORANDI; CAMARGO, 2015b)</w:t>
      </w:r>
      <w:r w:rsidR="000E1E54">
        <w:fldChar w:fldCharType="end"/>
      </w:r>
      <w:r w:rsidR="000E1E54">
        <w:t xml:space="preserve">.  </w:t>
      </w:r>
      <w:r>
        <w:t>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w:t>
      </w:r>
      <w:r w:rsidR="005420AF">
        <w:t xml:space="preserve"> Consolidando as abordagens identificadas para o suporte à decisão estratégica e as abordagens comparadas ao RDM, foi formado um quadro contendo as classes de problemas, assim como relatadas pelos autores destes trabalhos.</w:t>
      </w:r>
    </w:p>
    <w:p w14:paraId="2644BA96" w14:textId="67D80997" w:rsidR="00194A9E" w:rsidRDefault="00194A9E" w:rsidP="00194A9E">
      <w:pPr>
        <w:pStyle w:val="Legenda"/>
      </w:pPr>
      <w:bookmarkStart w:id="101" w:name="_Ref481330158"/>
      <w:bookmarkStart w:id="102" w:name="_Toc481313027"/>
      <w:r>
        <w:lastRenderedPageBreak/>
        <w:t xml:space="preserve">Figura </w:t>
      </w:r>
      <w:r>
        <w:fldChar w:fldCharType="begin"/>
      </w:r>
      <w:r>
        <w:instrText xml:space="preserve"> SEQ Figura \* ARABIC </w:instrText>
      </w:r>
      <w:r>
        <w:fldChar w:fldCharType="separate"/>
      </w:r>
      <w:r w:rsidR="00597636">
        <w:rPr>
          <w:noProof/>
        </w:rPr>
        <w:t>29</w:t>
      </w:r>
      <w:r>
        <w:rPr>
          <w:noProof/>
        </w:rPr>
        <w:fldChar w:fldCharType="end"/>
      </w:r>
      <w:bookmarkEnd w:id="101"/>
      <w:r>
        <w:t xml:space="preserve"> – Método de Trabalho – Visão Geral</w:t>
      </w:r>
      <w:bookmarkEnd w:id="102"/>
    </w:p>
    <w:p w14:paraId="35B6D0E7" w14:textId="77777777" w:rsidR="00194A9E" w:rsidRDefault="00194A9E" w:rsidP="00194A9E">
      <w:pPr>
        <w:ind w:firstLine="0"/>
        <w:jc w:val="center"/>
      </w:pPr>
      <w:r>
        <w:rPr>
          <w:noProof/>
        </w:rPr>
        <w:drawing>
          <wp:inline distT="0" distB="0" distL="0" distR="0" wp14:anchorId="5A3CD9E2" wp14:editId="6B7F8944">
            <wp:extent cx="5499100" cy="8126730"/>
            <wp:effectExtent l="0" t="0" r="6350" b="762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9100" cy="8126730"/>
                    </a:xfrm>
                    <a:prstGeom prst="rect">
                      <a:avLst/>
                    </a:prstGeom>
                    <a:noFill/>
                  </pic:spPr>
                </pic:pic>
              </a:graphicData>
            </a:graphic>
          </wp:inline>
        </w:drawing>
      </w:r>
    </w:p>
    <w:p w14:paraId="7CAEF3D8" w14:textId="4179018A" w:rsidR="00194A9E" w:rsidRDefault="00194A9E" w:rsidP="00F654ED">
      <w:pPr>
        <w:ind w:firstLine="0"/>
        <w:jc w:val="center"/>
      </w:pPr>
      <w:r>
        <w:t xml:space="preserve">Fonte: Elaborado pelo Autor com base em Dresch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531A09">
        <w:rPr>
          <w:noProof/>
        </w:rPr>
        <w:t>(2015)</w:t>
      </w:r>
      <w:r>
        <w:fldChar w:fldCharType="end"/>
      </w:r>
      <w:r>
        <w:t>.</w:t>
      </w:r>
    </w:p>
    <w:p w14:paraId="7EE3CD00" w14:textId="68C6EF19" w:rsidR="00597636" w:rsidRDefault="00597636" w:rsidP="00597636">
      <w:pPr>
        <w:pStyle w:val="Legenda"/>
      </w:pPr>
      <w:bookmarkStart w:id="103" w:name="_Ref481514697"/>
      <w:r>
        <w:lastRenderedPageBreak/>
        <w:t xml:space="preserve">Quadro </w:t>
      </w:r>
      <w:r>
        <w:fldChar w:fldCharType="begin"/>
      </w:r>
      <w:r>
        <w:instrText xml:space="preserve"> SEQ Quadro \* ARABIC </w:instrText>
      </w:r>
      <w:r>
        <w:fldChar w:fldCharType="separate"/>
      </w:r>
      <w:r w:rsidR="002F46F4">
        <w:rPr>
          <w:noProof/>
        </w:rPr>
        <w:t>7</w:t>
      </w:r>
      <w:r>
        <w:fldChar w:fldCharType="end"/>
      </w:r>
      <w:bookmarkEnd w:id="103"/>
      <w:r>
        <w:t xml:space="preserve"> – Relação entre Etapas do Método de Trabalho e Técnicas de Coleta e Análise dos Dados</w:t>
      </w:r>
    </w:p>
    <w:tbl>
      <w:tblPr>
        <w:tblStyle w:val="Tabelacomgrade"/>
        <w:tblW w:w="0" w:type="auto"/>
        <w:tblLook w:val="04A0" w:firstRow="1" w:lastRow="0" w:firstColumn="1" w:lastColumn="0" w:noHBand="0" w:noVBand="1"/>
      </w:tblPr>
      <w:tblGrid>
        <w:gridCol w:w="2972"/>
        <w:gridCol w:w="2977"/>
        <w:gridCol w:w="3112"/>
      </w:tblGrid>
      <w:tr w:rsidR="00597636" w14:paraId="3024E790" w14:textId="77777777" w:rsidTr="000B77E9">
        <w:tc>
          <w:tcPr>
            <w:tcW w:w="2972" w:type="dxa"/>
            <w:shd w:val="clear" w:color="auto" w:fill="BFBFBF" w:themeFill="background1" w:themeFillShade="BF"/>
          </w:tcPr>
          <w:p w14:paraId="043C7AB4" w14:textId="77777777" w:rsidR="00597636" w:rsidRPr="00D25577" w:rsidRDefault="00597636" w:rsidP="000E1E54">
            <w:pPr>
              <w:ind w:firstLine="0"/>
              <w:rPr>
                <w:b/>
              </w:rPr>
            </w:pPr>
            <w:r w:rsidRPr="00D25577">
              <w:rPr>
                <w:b/>
              </w:rPr>
              <w:t>Etapa</w:t>
            </w:r>
            <w:r>
              <w:rPr>
                <w:b/>
              </w:rPr>
              <w:t xml:space="preserve"> do Método de Trabalho</w:t>
            </w:r>
          </w:p>
        </w:tc>
        <w:tc>
          <w:tcPr>
            <w:tcW w:w="2977" w:type="dxa"/>
            <w:shd w:val="clear" w:color="auto" w:fill="BFBFBF" w:themeFill="background1" w:themeFillShade="BF"/>
          </w:tcPr>
          <w:p w14:paraId="1F3C0F0E" w14:textId="77777777" w:rsidR="00597636" w:rsidRPr="00D25577" w:rsidRDefault="00597636" w:rsidP="000E1E54">
            <w:pPr>
              <w:ind w:firstLine="0"/>
              <w:rPr>
                <w:b/>
              </w:rPr>
            </w:pPr>
            <w:r>
              <w:rPr>
                <w:b/>
              </w:rPr>
              <w:t xml:space="preserve">Técnica de </w:t>
            </w:r>
            <w:r w:rsidRPr="00D25577">
              <w:rPr>
                <w:b/>
              </w:rPr>
              <w:t>Coleta de Dados</w:t>
            </w:r>
          </w:p>
        </w:tc>
        <w:tc>
          <w:tcPr>
            <w:tcW w:w="3112" w:type="dxa"/>
            <w:shd w:val="clear" w:color="auto" w:fill="BFBFBF" w:themeFill="background1" w:themeFillShade="BF"/>
          </w:tcPr>
          <w:p w14:paraId="5E1A4062" w14:textId="77777777" w:rsidR="00597636" w:rsidRPr="00D25577" w:rsidRDefault="00597636" w:rsidP="000E1E54">
            <w:pPr>
              <w:ind w:firstLine="0"/>
              <w:rPr>
                <w:b/>
              </w:rPr>
            </w:pPr>
            <w:r>
              <w:rPr>
                <w:b/>
              </w:rPr>
              <w:t xml:space="preserve">Técnica de </w:t>
            </w:r>
            <w:r w:rsidRPr="00D25577">
              <w:rPr>
                <w:b/>
              </w:rPr>
              <w:t>Análise de Dados</w:t>
            </w:r>
          </w:p>
        </w:tc>
      </w:tr>
      <w:tr w:rsidR="00597636" w14:paraId="229B6D71" w14:textId="77777777" w:rsidTr="000B77E9">
        <w:tc>
          <w:tcPr>
            <w:tcW w:w="2972" w:type="dxa"/>
          </w:tcPr>
          <w:p w14:paraId="12D451BD" w14:textId="77777777" w:rsidR="00597636" w:rsidRDefault="00597636" w:rsidP="000E1E54">
            <w:pPr>
              <w:ind w:firstLine="0"/>
            </w:pPr>
            <w:r>
              <w:t>Revisão de Abordagens para Avaliação de Decisões Estratégicas</w:t>
            </w:r>
          </w:p>
        </w:tc>
        <w:tc>
          <w:tcPr>
            <w:tcW w:w="2977" w:type="dxa"/>
            <w:vAlign w:val="center"/>
          </w:tcPr>
          <w:p w14:paraId="76506BA4" w14:textId="77777777" w:rsidR="00597636" w:rsidRDefault="00597636" w:rsidP="000E1E54">
            <w:pPr>
              <w:ind w:firstLine="0"/>
              <w:jc w:val="left"/>
            </w:pPr>
            <w:r>
              <w:t>Revisão Sistemática da Literatura</w:t>
            </w:r>
          </w:p>
        </w:tc>
        <w:tc>
          <w:tcPr>
            <w:tcW w:w="3112" w:type="dxa"/>
            <w:vAlign w:val="center"/>
          </w:tcPr>
          <w:p w14:paraId="063E6453" w14:textId="77777777" w:rsidR="00597636" w:rsidRDefault="00597636" w:rsidP="000E1E54">
            <w:pPr>
              <w:ind w:firstLine="0"/>
              <w:jc w:val="left"/>
            </w:pPr>
            <w:r>
              <w:t>Síntese Temática</w:t>
            </w:r>
          </w:p>
        </w:tc>
      </w:tr>
      <w:tr w:rsidR="00597636" w14:paraId="459055F5" w14:textId="77777777" w:rsidTr="000B77E9">
        <w:tc>
          <w:tcPr>
            <w:tcW w:w="2972" w:type="dxa"/>
          </w:tcPr>
          <w:p w14:paraId="3FC23EC0" w14:textId="77777777" w:rsidR="00597636" w:rsidRDefault="00597636" w:rsidP="000E1E54">
            <w:pPr>
              <w:ind w:firstLine="0"/>
            </w:pPr>
            <w:r>
              <w:t>Avaliação Pré-Instanciação</w:t>
            </w:r>
          </w:p>
        </w:tc>
        <w:tc>
          <w:tcPr>
            <w:tcW w:w="2977" w:type="dxa"/>
            <w:vAlign w:val="center"/>
          </w:tcPr>
          <w:p w14:paraId="19EE1628" w14:textId="45531A34" w:rsidR="00597636" w:rsidRDefault="000E1E54" w:rsidP="000E1E54">
            <w:pPr>
              <w:ind w:firstLine="0"/>
              <w:jc w:val="left"/>
            </w:pPr>
            <w:r>
              <w:t>Entrevista Semiestruturada</w:t>
            </w:r>
          </w:p>
        </w:tc>
        <w:tc>
          <w:tcPr>
            <w:tcW w:w="3112" w:type="dxa"/>
            <w:vAlign w:val="center"/>
          </w:tcPr>
          <w:p w14:paraId="5DD4BE2B" w14:textId="77777777" w:rsidR="00597636" w:rsidRDefault="00597636" w:rsidP="000E1E54">
            <w:pPr>
              <w:ind w:firstLine="0"/>
              <w:jc w:val="left"/>
            </w:pPr>
            <w:r>
              <w:t>Análise de Conteúdo Categórica</w:t>
            </w:r>
          </w:p>
        </w:tc>
      </w:tr>
      <w:tr w:rsidR="00597636" w14:paraId="035FC42D" w14:textId="77777777" w:rsidTr="000B77E9">
        <w:tc>
          <w:tcPr>
            <w:tcW w:w="2972" w:type="dxa"/>
          </w:tcPr>
          <w:p w14:paraId="4D3E65C7" w14:textId="77777777" w:rsidR="00597636" w:rsidRDefault="00597636" w:rsidP="000E1E54">
            <w:pPr>
              <w:ind w:firstLine="0"/>
            </w:pPr>
            <w:r>
              <w:t>Estruturação da Decisão</w:t>
            </w:r>
          </w:p>
        </w:tc>
        <w:tc>
          <w:tcPr>
            <w:tcW w:w="2977" w:type="dxa"/>
            <w:vAlign w:val="center"/>
          </w:tcPr>
          <w:p w14:paraId="3FFCF44D" w14:textId="77777777" w:rsidR="007B52EB" w:rsidRDefault="007B52EB" w:rsidP="000E1E54">
            <w:pPr>
              <w:ind w:firstLine="0"/>
              <w:jc w:val="left"/>
            </w:pPr>
            <w:r>
              <w:t>Pesquisa</w:t>
            </w:r>
            <w:r w:rsidR="00597636">
              <w:t xml:space="preserve"> Documental</w:t>
            </w:r>
          </w:p>
          <w:p w14:paraId="6DD371F6" w14:textId="1617690D" w:rsidR="007B52EB" w:rsidRDefault="007B52EB" w:rsidP="000E1E54">
            <w:pPr>
              <w:ind w:firstLine="0"/>
              <w:jc w:val="left"/>
            </w:pPr>
            <w:r>
              <w:t>Entrevista Semiestruturada</w:t>
            </w:r>
          </w:p>
        </w:tc>
        <w:tc>
          <w:tcPr>
            <w:tcW w:w="3112" w:type="dxa"/>
            <w:vAlign w:val="center"/>
          </w:tcPr>
          <w:p w14:paraId="63C7CF12" w14:textId="2923CE37" w:rsidR="00597636" w:rsidRDefault="00597636" w:rsidP="000E1E54">
            <w:pPr>
              <w:ind w:firstLine="0"/>
              <w:jc w:val="center"/>
            </w:pPr>
            <w:r>
              <w:t>*</w:t>
            </w:r>
          </w:p>
        </w:tc>
      </w:tr>
      <w:tr w:rsidR="00597636" w14:paraId="4A40929A" w14:textId="77777777" w:rsidTr="000B77E9">
        <w:tc>
          <w:tcPr>
            <w:tcW w:w="2972" w:type="dxa"/>
          </w:tcPr>
          <w:p w14:paraId="0BF5B5A3" w14:textId="77777777" w:rsidR="00597636" w:rsidRDefault="00597636" w:rsidP="000E1E54">
            <w:pPr>
              <w:ind w:firstLine="0"/>
            </w:pPr>
            <w:r>
              <w:t>Geração de Casos</w:t>
            </w:r>
          </w:p>
        </w:tc>
        <w:tc>
          <w:tcPr>
            <w:tcW w:w="2977" w:type="dxa"/>
            <w:vAlign w:val="center"/>
          </w:tcPr>
          <w:p w14:paraId="6C45E609" w14:textId="77777777" w:rsidR="00597636" w:rsidRDefault="00597636" w:rsidP="000E1E54">
            <w:pPr>
              <w:ind w:firstLine="0"/>
              <w:jc w:val="left"/>
            </w:pPr>
            <w:r>
              <w:t>Modelagem e Simulação Computacional</w:t>
            </w:r>
          </w:p>
          <w:p w14:paraId="5096CD79" w14:textId="77777777" w:rsidR="00597636" w:rsidRDefault="00597636" w:rsidP="000E1E54">
            <w:pPr>
              <w:ind w:firstLine="0"/>
              <w:jc w:val="left"/>
            </w:pPr>
            <w:r>
              <w:t>Projeto de Experimentos</w:t>
            </w:r>
          </w:p>
        </w:tc>
        <w:tc>
          <w:tcPr>
            <w:tcW w:w="3112" w:type="dxa"/>
            <w:vAlign w:val="center"/>
          </w:tcPr>
          <w:p w14:paraId="44556B81" w14:textId="77777777" w:rsidR="00597636" w:rsidRDefault="00597636" w:rsidP="000E1E54">
            <w:pPr>
              <w:ind w:firstLine="0"/>
              <w:jc w:val="left"/>
            </w:pPr>
            <w:r>
              <w:t>Estatística Descritiva</w:t>
            </w:r>
          </w:p>
          <w:p w14:paraId="1C0A17D2" w14:textId="77777777" w:rsidR="00597636" w:rsidRDefault="00597636" w:rsidP="000E1E54">
            <w:pPr>
              <w:ind w:firstLine="0"/>
              <w:jc w:val="left"/>
            </w:pPr>
            <w:r>
              <w:t>Gráficos de Dispersão</w:t>
            </w:r>
          </w:p>
        </w:tc>
      </w:tr>
      <w:tr w:rsidR="00597636" w14:paraId="0444E9AA" w14:textId="77777777" w:rsidTr="000B77E9">
        <w:tc>
          <w:tcPr>
            <w:tcW w:w="2972" w:type="dxa"/>
          </w:tcPr>
          <w:p w14:paraId="2A450A71" w14:textId="77777777" w:rsidR="00597636" w:rsidRDefault="00597636" w:rsidP="000E1E54">
            <w:pPr>
              <w:ind w:firstLine="0"/>
            </w:pPr>
            <w:r>
              <w:t>Descoberta de Cenários</w:t>
            </w:r>
          </w:p>
        </w:tc>
        <w:tc>
          <w:tcPr>
            <w:tcW w:w="2977" w:type="dxa"/>
            <w:vAlign w:val="center"/>
          </w:tcPr>
          <w:p w14:paraId="35AE6B7D" w14:textId="77777777" w:rsidR="00597636" w:rsidRDefault="00597636" w:rsidP="000E1E54">
            <w:pPr>
              <w:ind w:firstLine="0"/>
              <w:jc w:val="center"/>
            </w:pPr>
            <w:r>
              <w:t>**</w:t>
            </w:r>
          </w:p>
        </w:tc>
        <w:tc>
          <w:tcPr>
            <w:tcW w:w="3112" w:type="dxa"/>
            <w:vAlign w:val="center"/>
          </w:tcPr>
          <w:p w14:paraId="7F5E7D76" w14:textId="77777777" w:rsidR="00597636" w:rsidRDefault="00597636" w:rsidP="000E1E54">
            <w:pPr>
              <w:ind w:firstLine="0"/>
              <w:jc w:val="left"/>
            </w:pPr>
            <w:r>
              <w:t>PRIM – Análise de Clusters</w:t>
            </w:r>
          </w:p>
          <w:p w14:paraId="67001D03" w14:textId="77777777" w:rsidR="00597636" w:rsidRDefault="00597636" w:rsidP="000E1E54">
            <w:pPr>
              <w:ind w:firstLine="0"/>
              <w:jc w:val="left"/>
            </w:pPr>
            <w:r>
              <w:t>Estatística Descritiva</w:t>
            </w:r>
          </w:p>
          <w:p w14:paraId="0A65F3C1" w14:textId="77777777" w:rsidR="00597636" w:rsidRDefault="00597636" w:rsidP="000E1E54">
            <w:pPr>
              <w:ind w:firstLine="0"/>
              <w:jc w:val="left"/>
            </w:pPr>
            <w:r>
              <w:t>Gráficos de Dispersão</w:t>
            </w:r>
          </w:p>
        </w:tc>
      </w:tr>
      <w:tr w:rsidR="00597636" w14:paraId="2B7DCF1B" w14:textId="77777777" w:rsidTr="000B77E9">
        <w:tc>
          <w:tcPr>
            <w:tcW w:w="2972" w:type="dxa"/>
          </w:tcPr>
          <w:p w14:paraId="62C4DB39" w14:textId="77777777" w:rsidR="00597636" w:rsidRDefault="00597636" w:rsidP="000E1E54">
            <w:pPr>
              <w:ind w:firstLine="0"/>
            </w:pPr>
            <w:r>
              <w:t>Análise de Tradeoffs</w:t>
            </w:r>
          </w:p>
        </w:tc>
        <w:tc>
          <w:tcPr>
            <w:tcW w:w="2977" w:type="dxa"/>
            <w:vAlign w:val="center"/>
          </w:tcPr>
          <w:p w14:paraId="351B09F3" w14:textId="77777777" w:rsidR="00597636" w:rsidRDefault="00597636" w:rsidP="000E1E54">
            <w:pPr>
              <w:ind w:firstLine="0"/>
              <w:jc w:val="center"/>
            </w:pPr>
            <w:r>
              <w:t>**</w:t>
            </w:r>
          </w:p>
        </w:tc>
        <w:tc>
          <w:tcPr>
            <w:tcW w:w="3112" w:type="dxa"/>
            <w:vAlign w:val="center"/>
          </w:tcPr>
          <w:p w14:paraId="69598CDC" w14:textId="6BE2FEC4" w:rsidR="00597636" w:rsidRDefault="00597636" w:rsidP="000E1E54">
            <w:pPr>
              <w:ind w:firstLine="0"/>
              <w:jc w:val="left"/>
            </w:pPr>
            <w:r>
              <w:t>Calculo d</w:t>
            </w:r>
            <w:r w:rsidR="00D25807">
              <w:t>e Valor Esperado por Estratégia para formação da Fronteira de Estratégias Robustas</w:t>
            </w:r>
          </w:p>
        </w:tc>
      </w:tr>
      <w:tr w:rsidR="00597636" w14:paraId="1A4EFF1A" w14:textId="77777777" w:rsidTr="000B77E9">
        <w:tc>
          <w:tcPr>
            <w:tcW w:w="2972" w:type="dxa"/>
          </w:tcPr>
          <w:p w14:paraId="147F09F7" w14:textId="77777777" w:rsidR="00597636" w:rsidRDefault="00597636" w:rsidP="000E1E54">
            <w:pPr>
              <w:ind w:firstLine="0"/>
            </w:pPr>
            <w:r>
              <w:t>Avaliação pós-Instanciação</w:t>
            </w:r>
          </w:p>
        </w:tc>
        <w:tc>
          <w:tcPr>
            <w:tcW w:w="2977" w:type="dxa"/>
            <w:vAlign w:val="center"/>
          </w:tcPr>
          <w:p w14:paraId="68AE0352" w14:textId="77777777" w:rsidR="00597636" w:rsidRDefault="00597636" w:rsidP="000E1E54">
            <w:pPr>
              <w:ind w:firstLine="0"/>
              <w:jc w:val="left"/>
            </w:pPr>
            <w:r>
              <w:t>Grupo Focal Confirmatório</w:t>
            </w:r>
          </w:p>
        </w:tc>
        <w:tc>
          <w:tcPr>
            <w:tcW w:w="3112" w:type="dxa"/>
            <w:vAlign w:val="center"/>
          </w:tcPr>
          <w:p w14:paraId="76C262A3" w14:textId="77777777" w:rsidR="00597636" w:rsidRDefault="00597636" w:rsidP="000E1E54">
            <w:pPr>
              <w:ind w:firstLine="0"/>
              <w:jc w:val="left"/>
            </w:pPr>
            <w:r>
              <w:t>Análise de Conteúdo Categórica</w:t>
            </w:r>
          </w:p>
        </w:tc>
      </w:tr>
    </w:tbl>
    <w:p w14:paraId="639D53E5" w14:textId="77777777" w:rsidR="00597636" w:rsidRDefault="00597636" w:rsidP="00597636">
      <w:pPr>
        <w:ind w:firstLine="0"/>
        <w:jc w:val="center"/>
      </w:pPr>
      <w:r>
        <w:t>* A Etapa é Input para outras etapas do Método e não possui Análise em si mesma.</w:t>
      </w:r>
    </w:p>
    <w:p w14:paraId="25A87506" w14:textId="5CEC282A" w:rsidR="00597636" w:rsidRDefault="00597636" w:rsidP="00597636">
      <w:pPr>
        <w:ind w:firstLine="0"/>
        <w:jc w:val="center"/>
      </w:pPr>
      <w:r>
        <w:t xml:space="preserve">** A Etapa não possui </w:t>
      </w:r>
      <w:r w:rsidR="00D25807">
        <w:t>Coleta de Dados.</w:t>
      </w:r>
    </w:p>
    <w:p w14:paraId="4A9E322F" w14:textId="77777777" w:rsidR="00597636" w:rsidRDefault="00597636" w:rsidP="00597636">
      <w:pPr>
        <w:ind w:firstLine="0"/>
        <w:jc w:val="center"/>
      </w:pPr>
      <w:r>
        <w:t>Fonte: Elaborado pelo Autor.</w:t>
      </w:r>
    </w:p>
    <w:p w14:paraId="527B0775" w14:textId="0CF2F96A" w:rsidR="00CC538A" w:rsidRDefault="000E1E54" w:rsidP="0066573F">
      <w:r>
        <w:t>A próxima etapa trata-se do Projeto da Instanciação</w:t>
      </w:r>
      <w:r w:rsidR="000E1BA1">
        <w:t>, na qual ocorrerá a seleção do problema de decisão estratégica a ser tratado</w:t>
      </w:r>
      <w:r>
        <w:t>. Nesta etapa busca-se avaliar a plausibilidade de instanciação do RDM em um contexto específico. Neste sentido, a empresa na qual o método será instanciado será questionada sobre as decisões estratégicas nas quais o método poderia ser aplicado. Em seguida, será verifi</w:t>
      </w:r>
      <w:r w:rsidR="00184A03">
        <w:t xml:space="preserve">cado se </w:t>
      </w:r>
      <w:r w:rsidR="00184A03">
        <w:lastRenderedPageBreak/>
        <w:t>o problema identificado pode ser tratado com o RDM.</w:t>
      </w:r>
      <w:r>
        <w:t xml:space="preserve"> Para atingir este objetivo será utilizada a Entrevista Semiestruturada</w:t>
      </w:r>
      <w:r w:rsidR="00567D3F">
        <w:t xml:space="preserve">. Este tipo de entrevista é adequado para situações nas quais o entrevistador utiliza formula perguntas a priori, porém mantém a flexibilidade de explorar tópicos específicos em mais detalhes </w:t>
      </w:r>
      <w:r w:rsidR="00567D3F">
        <w:fldChar w:fldCharType="begin" w:fldLock="1"/>
      </w:r>
      <w:r w:rsidR="000D178E">
        <w:instrText>ADDIN CSL_CITATION { "citationItems" : [ { "id" : "ITEM-1", "itemData" : { "DOI" : "10.1080/10503300802702105", "ISBN" : "1050330080", "author" : [ { "dropping-particle" : "", "family" : "Knox", "given" : "Sarah", "non-dropping-particle" : "", "parse-names" : false, "suffix" : "" }, { "dropping-particle" : "", "family" : "Burkard", "given" : "Alan W", "non-dropping-particle" : "", "parse-names" : false, "suffix" : "" } ], "id" : "ITEM-1", "issue" : "August 2013", "issued" : { "date-parts" : [ [ "2009" ] ] }, "page" : "37-41", "title" : "Qualitative research interviews", "type" : "article-journal" }, "uris" : [ "http://www.mendeley.com/documents/?uuid=e0c775c1-e56b-4696-9e79-1cec35becc83" ] } ], "mendeley" : { "formattedCitation" : "(KNOX; BURKARD, 2009)", "plainTextFormattedCitation" : "(KNOX; BURKARD, 2009)", "previouslyFormattedCitation" : "(KNOX; BURKARD, 2009)" }, "properties" : { "noteIndex" : 0 }, "schema" : "https://github.com/citation-style-language/schema/raw/master/csl-citation.json" }</w:instrText>
      </w:r>
      <w:r w:rsidR="00567D3F">
        <w:fldChar w:fldCharType="separate"/>
      </w:r>
      <w:r w:rsidR="00567D3F" w:rsidRPr="00567D3F">
        <w:rPr>
          <w:noProof/>
        </w:rPr>
        <w:t>(KNOX; BURKARD, 2009)</w:t>
      </w:r>
      <w:r w:rsidR="00567D3F">
        <w:fldChar w:fldCharType="end"/>
      </w:r>
      <w:r w:rsidR="00567D3F">
        <w:t>, o que é um aspecto relevante para a identificação do problema a ser considerado para a instanciação</w:t>
      </w:r>
      <w:r>
        <w:t>.</w:t>
      </w:r>
      <w:r w:rsidR="00184A03">
        <w:t xml:space="preserve"> </w:t>
      </w:r>
      <w:r>
        <w:t>Como técnica de análise, é prevista a anális</w:t>
      </w:r>
      <w:r w:rsidR="00184A03">
        <w:t xml:space="preserve">e de conteúdo categórica, a qual pode ser usada para identificar a ocorrência ou não de temas </w:t>
      </w:r>
      <w:r w:rsidR="00567D3F">
        <w:t>nas respostas dos entrevistados.</w:t>
      </w:r>
      <w:r w:rsidR="00184A03">
        <w:t xml:space="preserve"> </w:t>
      </w:r>
      <w:r w:rsidR="00184A03">
        <w:fldChar w:fldCharType="begin" w:fldLock="1"/>
      </w:r>
      <w:r w:rsidR="00FC0246">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"noteIndex" : 0 }, "schema" : "https://github.com/citation-style-language/schema/raw/master/csl-citation.json" }</w:instrText>
      </w:r>
      <w:r w:rsidR="00184A03">
        <w:fldChar w:fldCharType="separate"/>
      </w:r>
      <w:r w:rsidR="00184A03" w:rsidRPr="00184A03">
        <w:rPr>
          <w:noProof/>
        </w:rPr>
        <w:t>(BARDIN, 2011)</w:t>
      </w:r>
      <w:r w:rsidR="00184A03">
        <w:fldChar w:fldCharType="end"/>
      </w:r>
      <w:r w:rsidR="00184A03">
        <w:t>.</w:t>
      </w:r>
      <w:r w:rsidR="0066573F">
        <w:t xml:space="preserve"> </w:t>
      </w:r>
      <w:r w:rsidR="00CC538A">
        <w:t xml:space="preserve">O </w:t>
      </w:r>
      <w:r w:rsidR="00CC538A">
        <w:fldChar w:fldCharType="begin"/>
      </w:r>
      <w:r w:rsidR="00CC538A">
        <w:instrText xml:space="preserve"> REF _Ref481483558 \h </w:instrText>
      </w:r>
      <w:r w:rsidR="00CC538A">
        <w:fldChar w:fldCharType="separate"/>
      </w:r>
      <w:r w:rsidR="00CC538A">
        <w:t xml:space="preserve">Quadro </w:t>
      </w:r>
      <w:r w:rsidR="00CC538A">
        <w:rPr>
          <w:noProof/>
        </w:rPr>
        <w:t>7</w:t>
      </w:r>
      <w:r w:rsidR="00CC538A">
        <w:fldChar w:fldCharType="end"/>
      </w:r>
      <w:r w:rsidR="00CC538A">
        <w:t xml:space="preserve"> sintetiza a</w:t>
      </w:r>
      <w:r w:rsidR="0066573F">
        <w:t>s condições necessárias para a i</w:t>
      </w:r>
      <w:r w:rsidR="00CC538A">
        <w:t xml:space="preserve">nstanciação </w:t>
      </w:r>
      <w:r w:rsidR="0066573F">
        <w:t xml:space="preserve">do RDM </w:t>
      </w:r>
      <w:r w:rsidR="00CC538A">
        <w:t>e o Apêndice E contém um protocolo contendo questões a verificar.</w:t>
      </w:r>
      <w:r w:rsidR="00567D3F">
        <w:t xml:space="preserve"> A análise será realizada com o objetivo de identificar se o problema candidato para a instanciação tem as características necessárias para o tratamento do RDM.</w:t>
      </w:r>
    </w:p>
    <w:p w14:paraId="54D9FB48" w14:textId="24B81BE9" w:rsidR="00CC538A" w:rsidRDefault="00CC538A" w:rsidP="00CC538A">
      <w:pPr>
        <w:pStyle w:val="Legenda"/>
      </w:pPr>
      <w:bookmarkStart w:id="104" w:name="_Ref481483558"/>
      <w:r>
        <w:t xml:space="preserve">Quadro </w:t>
      </w:r>
      <w:r w:rsidR="00D25577">
        <w:fldChar w:fldCharType="begin"/>
      </w:r>
      <w:r w:rsidR="00D25577">
        <w:instrText xml:space="preserve"> SEQ Quadro \* ARABIC </w:instrText>
      </w:r>
      <w:r w:rsidR="00D25577">
        <w:fldChar w:fldCharType="separate"/>
      </w:r>
      <w:r w:rsidR="00D25577">
        <w:rPr>
          <w:noProof/>
        </w:rPr>
        <w:t>7</w:t>
      </w:r>
      <w:r w:rsidR="00D25577">
        <w:fldChar w:fldCharType="end"/>
      </w:r>
      <w:bookmarkEnd w:id="104"/>
      <w:r>
        <w:t xml:space="preserve"> – Condições Necessárias para a Instanciação</w:t>
      </w:r>
      <w:r w:rsidR="005F0B53">
        <w:t xml:space="preserve"> do RDM</w:t>
      </w:r>
    </w:p>
    <w:tbl>
      <w:tblPr>
        <w:tblStyle w:val="Tabelacomgrade"/>
        <w:tblW w:w="0" w:type="auto"/>
        <w:tblLook w:val="04A0" w:firstRow="1" w:lastRow="0" w:firstColumn="1" w:lastColumn="0" w:noHBand="0" w:noVBand="1"/>
      </w:tblPr>
      <w:tblGrid>
        <w:gridCol w:w="1804"/>
        <w:gridCol w:w="5867"/>
        <w:gridCol w:w="1390"/>
      </w:tblGrid>
      <w:tr w:rsidR="00CC538A" w14:paraId="7535E532" w14:textId="77777777" w:rsidTr="0066573F">
        <w:trPr>
          <w:tblHeader/>
        </w:trPr>
        <w:tc>
          <w:tcPr>
            <w:tcW w:w="1804" w:type="dxa"/>
          </w:tcPr>
          <w:p w14:paraId="4989CE0D" w14:textId="77777777" w:rsidR="00CC538A" w:rsidRPr="002F6C9C" w:rsidRDefault="00CC538A" w:rsidP="00375EF9">
            <w:pPr>
              <w:ind w:firstLine="0"/>
              <w:rPr>
                <w:b/>
              </w:rPr>
            </w:pPr>
            <w:r w:rsidRPr="002F6C9C">
              <w:rPr>
                <w:b/>
              </w:rPr>
              <w:t>Característica</w:t>
            </w:r>
          </w:p>
        </w:tc>
        <w:tc>
          <w:tcPr>
            <w:tcW w:w="6271" w:type="dxa"/>
          </w:tcPr>
          <w:p w14:paraId="46B29AD8" w14:textId="77777777" w:rsidR="00CC538A" w:rsidRPr="002F6C9C" w:rsidRDefault="00CC538A" w:rsidP="00375EF9">
            <w:pPr>
              <w:ind w:firstLine="0"/>
              <w:rPr>
                <w:b/>
              </w:rPr>
            </w:pPr>
            <w:r w:rsidRPr="002F6C9C">
              <w:rPr>
                <w:b/>
              </w:rPr>
              <w:t>Descrição</w:t>
            </w:r>
          </w:p>
        </w:tc>
        <w:tc>
          <w:tcPr>
            <w:tcW w:w="986" w:type="dxa"/>
          </w:tcPr>
          <w:p w14:paraId="4CEB2D4E" w14:textId="77777777" w:rsidR="00CC538A" w:rsidRPr="002F6C9C" w:rsidRDefault="00CC538A" w:rsidP="00375EF9">
            <w:pPr>
              <w:ind w:firstLine="0"/>
              <w:rPr>
                <w:b/>
              </w:rPr>
            </w:pPr>
            <w:r w:rsidRPr="002F6C9C">
              <w:rPr>
                <w:b/>
              </w:rPr>
              <w:t>Fonte</w:t>
            </w:r>
          </w:p>
        </w:tc>
      </w:tr>
      <w:tr w:rsidR="00CC538A" w14:paraId="5517024A" w14:textId="77777777" w:rsidTr="0066573F">
        <w:tc>
          <w:tcPr>
            <w:tcW w:w="1804" w:type="dxa"/>
          </w:tcPr>
          <w:p w14:paraId="2FA6A387" w14:textId="77777777" w:rsidR="00CC538A" w:rsidRPr="00A90DAA" w:rsidRDefault="00CC538A" w:rsidP="00375EF9">
            <w:pPr>
              <w:ind w:firstLine="0"/>
              <w:rPr>
                <w:sz w:val="22"/>
              </w:rPr>
            </w:pPr>
            <w:r w:rsidRPr="00A90DAA">
              <w:rPr>
                <w:sz w:val="22"/>
              </w:rPr>
              <w:t>1 - A situação é complexa</w:t>
            </w:r>
          </w:p>
        </w:tc>
        <w:tc>
          <w:tcPr>
            <w:tcW w:w="6271" w:type="dxa"/>
          </w:tcPr>
          <w:p w14:paraId="26DC4F55" w14:textId="77777777" w:rsidR="00CC538A" w:rsidRPr="00A90DAA" w:rsidRDefault="00CC538A" w:rsidP="00375EF9">
            <w:pPr>
              <w:ind w:firstLine="0"/>
              <w:rPr>
                <w:sz w:val="22"/>
              </w:rPr>
            </w:pPr>
            <w:r w:rsidRPr="00A90DAA">
              <w:rPr>
                <w:sz w:val="22"/>
              </w:rPr>
              <w:t>A situação é complexa o suficiente para demandar o suporte de um tratamento analítico. Apenas a intuição não pode ser utilizada para avaliar as opções.</w:t>
            </w:r>
          </w:p>
        </w:tc>
        <w:tc>
          <w:tcPr>
            <w:tcW w:w="986" w:type="dxa"/>
          </w:tcPr>
          <w:p w14:paraId="6CDC28D2"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rsidRPr="00A90DAA">
              <w:rPr>
                <w:sz w:val="22"/>
              </w:rPr>
              <w:fldChar w:fldCharType="separate"/>
            </w:r>
            <w:r w:rsidRPr="00A90DAA">
              <w:rPr>
                <w:noProof/>
                <w:sz w:val="22"/>
              </w:rPr>
              <w:t>(LEMPERT et al., 2013, p. 9)</w:t>
            </w:r>
            <w:r w:rsidRPr="00A90DAA">
              <w:rPr>
                <w:sz w:val="22"/>
              </w:rPr>
              <w:fldChar w:fldCharType="end"/>
            </w:r>
          </w:p>
        </w:tc>
      </w:tr>
      <w:tr w:rsidR="00CC538A" w:rsidRPr="00B8029F" w14:paraId="1A74A85E" w14:textId="77777777" w:rsidTr="0066573F">
        <w:tc>
          <w:tcPr>
            <w:tcW w:w="1804" w:type="dxa"/>
          </w:tcPr>
          <w:p w14:paraId="6EBFB06A" w14:textId="77777777" w:rsidR="00CC538A" w:rsidRPr="00A90DAA" w:rsidRDefault="00CC538A" w:rsidP="00375EF9">
            <w:pPr>
              <w:ind w:firstLine="0"/>
              <w:rPr>
                <w:sz w:val="22"/>
              </w:rPr>
            </w:pPr>
            <w:r w:rsidRPr="00A90DAA">
              <w:rPr>
                <w:sz w:val="22"/>
              </w:rPr>
              <w:t>2 - Há Incerteza Profunda</w:t>
            </w:r>
          </w:p>
        </w:tc>
        <w:tc>
          <w:tcPr>
            <w:tcW w:w="6271" w:type="dxa"/>
          </w:tcPr>
          <w:p w14:paraId="4ADFC30D" w14:textId="77777777" w:rsidR="00CC538A" w:rsidRPr="00A90DAA" w:rsidRDefault="00CC538A" w:rsidP="00375EF9">
            <w:pPr>
              <w:ind w:firstLine="0"/>
              <w:rPr>
                <w:sz w:val="22"/>
              </w:rPr>
            </w:pPr>
            <w:r w:rsidRPr="00A90DAA">
              <w:rPr>
                <w:sz w:val="22"/>
              </w:rP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A90DAA">
              <w:rPr>
                <w:i/>
                <w:sz w:val="22"/>
              </w:rPr>
              <w:t>desirability</w:t>
            </w:r>
            <w:r w:rsidRPr="00A90DAA">
              <w:rPr>
                <w:sz w:val="22"/>
              </w:rPr>
              <w:t xml:space="preserve">) de diferentes </w:t>
            </w:r>
            <w:r w:rsidRPr="00A90DAA">
              <w:rPr>
                <w:i/>
                <w:sz w:val="22"/>
              </w:rPr>
              <w:t>outcomes</w:t>
            </w:r>
            <w:r w:rsidRPr="00A90DAA">
              <w:rPr>
                <w:sz w:val="22"/>
              </w:rPr>
              <w:t>.</w:t>
            </w:r>
          </w:p>
        </w:tc>
        <w:tc>
          <w:tcPr>
            <w:tcW w:w="986" w:type="dxa"/>
          </w:tcPr>
          <w:p w14:paraId="054A9CF9" w14:textId="77777777" w:rsidR="00CC538A" w:rsidRPr="00A90DAA" w:rsidRDefault="00CC538A" w:rsidP="00375EF9">
            <w:pPr>
              <w:ind w:firstLine="0"/>
              <w:rPr>
                <w:sz w:val="22"/>
                <w:lang w:val="en-US"/>
              </w:rPr>
            </w:pPr>
            <w:r w:rsidRPr="00A90DAA">
              <w:rPr>
                <w:sz w:val="22"/>
              </w:rPr>
              <w:fldChar w:fldCharType="begin" w:fldLock="1"/>
            </w:r>
            <w:r w:rsidRPr="0066573F">
              <w:rPr>
                <w:sz w:val="22"/>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w:instrText>
            </w:r>
            <w:r w:rsidRPr="00A90DAA">
              <w:rPr>
                <w:sz w:val="22"/>
                <w:lang w:val="en-US"/>
              </w:rPr>
              <w:instrText>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rsidRPr="00A90DAA">
              <w:rPr>
                <w:sz w:val="22"/>
              </w:rPr>
              <w:fldChar w:fldCharType="separate"/>
            </w:r>
            <w:r w:rsidRPr="00A90DAA">
              <w:rPr>
                <w:noProof/>
                <w:sz w:val="22"/>
                <w:lang w:val="en-US"/>
              </w:rPr>
              <w:t>(LEMPERT; POPPER; BANKES, 2003, p. xii)</w:t>
            </w:r>
            <w:r w:rsidRPr="00A90DAA">
              <w:rPr>
                <w:sz w:val="22"/>
              </w:rPr>
              <w:fldChar w:fldCharType="end"/>
            </w:r>
          </w:p>
        </w:tc>
      </w:tr>
      <w:tr w:rsidR="00CC538A" w14:paraId="6C4C218C" w14:textId="77777777" w:rsidTr="0066573F">
        <w:tc>
          <w:tcPr>
            <w:tcW w:w="1804" w:type="dxa"/>
          </w:tcPr>
          <w:p w14:paraId="086BE290" w14:textId="77777777" w:rsidR="00CC538A" w:rsidRPr="00A90DAA" w:rsidRDefault="00CC538A" w:rsidP="00375EF9">
            <w:pPr>
              <w:ind w:firstLine="0"/>
              <w:rPr>
                <w:sz w:val="22"/>
              </w:rPr>
            </w:pPr>
            <w:r w:rsidRPr="00A90DAA">
              <w:rPr>
                <w:sz w:val="22"/>
              </w:rPr>
              <w:t>A situação pode ser modelada</w:t>
            </w:r>
          </w:p>
        </w:tc>
        <w:tc>
          <w:tcPr>
            <w:tcW w:w="6271" w:type="dxa"/>
          </w:tcPr>
          <w:p w14:paraId="2DDF5B92" w14:textId="77777777" w:rsidR="00CC538A" w:rsidRPr="00A90DAA" w:rsidRDefault="00CC538A" w:rsidP="00375EF9">
            <w:pPr>
              <w:ind w:firstLine="0"/>
              <w:rPr>
                <w:sz w:val="22"/>
              </w:rPr>
            </w:pPr>
            <w:r w:rsidRPr="00A90DAA">
              <w:rPr>
                <w:sz w:val="22"/>
              </w:rPr>
              <w:t>É possível reunir o conhecimento existente sobre a situação na forma de um modelo, calculando o resultado da decisão dado um conjunto de pressupostos.</w:t>
            </w:r>
          </w:p>
        </w:tc>
        <w:tc>
          <w:tcPr>
            <w:tcW w:w="986" w:type="dxa"/>
          </w:tcPr>
          <w:p w14:paraId="6CC8BEC9"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CC538A" w14:paraId="792E7272" w14:textId="77777777" w:rsidTr="0066573F">
        <w:tc>
          <w:tcPr>
            <w:tcW w:w="1804" w:type="dxa"/>
          </w:tcPr>
          <w:p w14:paraId="3FAFF3DE" w14:textId="77777777" w:rsidR="00CC538A" w:rsidRPr="00A90DAA" w:rsidRDefault="00CC538A" w:rsidP="00375EF9">
            <w:pPr>
              <w:ind w:firstLine="0"/>
              <w:rPr>
                <w:sz w:val="22"/>
              </w:rPr>
            </w:pPr>
            <w:r w:rsidRPr="00A90DAA">
              <w:rPr>
                <w:sz w:val="22"/>
              </w:rPr>
              <w:t>Há uma diversidade de opções a analisar</w:t>
            </w:r>
          </w:p>
        </w:tc>
        <w:tc>
          <w:tcPr>
            <w:tcW w:w="6271" w:type="dxa"/>
          </w:tcPr>
          <w:p w14:paraId="5C2B56CD" w14:textId="77777777" w:rsidR="00CC538A" w:rsidRPr="00A90DAA" w:rsidRDefault="00CC538A" w:rsidP="00375EF9">
            <w:pPr>
              <w:ind w:firstLine="0"/>
              <w:rPr>
                <w:sz w:val="22"/>
              </w:rPr>
            </w:pPr>
            <w:r w:rsidRPr="00A90DAA">
              <w:rPr>
                <w:sz w:val="22"/>
              </w:rPr>
              <w:t>Há um conjunto rico de opções a avaliar de modo a ser plausível a existência de soluções robustas.</w:t>
            </w:r>
          </w:p>
        </w:tc>
        <w:tc>
          <w:tcPr>
            <w:tcW w:w="986" w:type="dxa"/>
          </w:tcPr>
          <w:p w14:paraId="05ADD76F"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CC538A" w14:paraId="0893632F" w14:textId="77777777" w:rsidTr="0066573F">
        <w:trPr>
          <w:trHeight w:val="85"/>
        </w:trPr>
        <w:tc>
          <w:tcPr>
            <w:tcW w:w="1804" w:type="dxa"/>
          </w:tcPr>
          <w:p w14:paraId="05E9774E" w14:textId="77777777" w:rsidR="00CC538A" w:rsidRPr="00A90DAA" w:rsidRDefault="00CC538A" w:rsidP="00375EF9">
            <w:pPr>
              <w:ind w:firstLine="0"/>
              <w:rPr>
                <w:sz w:val="22"/>
              </w:rPr>
            </w:pPr>
            <w:r w:rsidRPr="00A90DAA">
              <w:rPr>
                <w:sz w:val="22"/>
              </w:rPr>
              <w:t>A decisão é sensível às Incertezas</w:t>
            </w:r>
          </w:p>
        </w:tc>
        <w:tc>
          <w:tcPr>
            <w:tcW w:w="6271" w:type="dxa"/>
          </w:tcPr>
          <w:p w14:paraId="6892906C" w14:textId="77777777" w:rsidR="00CC538A" w:rsidRPr="00A90DAA" w:rsidRDefault="00CC538A" w:rsidP="00375EF9">
            <w:pPr>
              <w:ind w:firstLine="0"/>
              <w:rPr>
                <w:sz w:val="22"/>
              </w:rPr>
            </w:pPr>
            <w:r w:rsidRPr="00A90DAA">
              <w:rPr>
                <w:sz w:val="22"/>
              </w:rPr>
              <w:t>A escolha da melhor estratégia é altamente sensível a pressupostos sobre a estrutura e probabilidades relacionadas ao modelo.</w:t>
            </w:r>
          </w:p>
        </w:tc>
        <w:tc>
          <w:tcPr>
            <w:tcW w:w="986" w:type="dxa"/>
          </w:tcPr>
          <w:p w14:paraId="59BB7C10"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bl>
    <w:p w14:paraId="1950AEBC" w14:textId="77777777" w:rsidR="00CC538A" w:rsidRDefault="00CC538A" w:rsidP="00CC538A">
      <w:pPr>
        <w:ind w:firstLine="0"/>
        <w:jc w:val="center"/>
      </w:pPr>
      <w:r>
        <w:t>Fonte: Consolidado pelo Autor.</w:t>
      </w:r>
    </w:p>
    <w:p w14:paraId="5EDB19B7" w14:textId="69C752E6" w:rsidR="00CC538A" w:rsidRDefault="00CC538A" w:rsidP="00CC538A">
      <w:r>
        <w:lastRenderedPageBreak/>
        <w:t>A etapa seguinte trata-se do desenvolvimento da instanciação do RDM no contexto selecionado. Esta etapa compreende as quatro macro-etapas do RDM, a saber: (i) Estruturação da decisão; (ii) Geração de Casos; (iii) Descoberta de Cenários, e; (iv) Análise de Tradeoffs.</w:t>
      </w:r>
      <w:r w:rsidR="00E51802">
        <w:t xml:space="preserve"> Esta etapa consiste na avaliação das decisões estratégicas da empresa em questão, e está representada em detalhes na </w:t>
      </w:r>
      <w:r w:rsidR="00E51802">
        <w:fldChar w:fldCharType="begin"/>
      </w:r>
      <w:r w:rsidR="00E51802">
        <w:instrText xml:space="preserve"> REF _Ref481504514 \h </w:instrText>
      </w:r>
      <w:r w:rsidR="00E51802">
        <w:fldChar w:fldCharType="separate"/>
      </w:r>
      <w:r w:rsidR="00E51802">
        <w:t xml:space="preserve">Figura </w:t>
      </w:r>
      <w:r w:rsidR="00E51802">
        <w:rPr>
          <w:noProof/>
        </w:rPr>
        <w:t>31</w:t>
      </w:r>
      <w:r w:rsidR="00E51802">
        <w:fldChar w:fldCharType="end"/>
      </w:r>
      <w:r w:rsidR="00E51802">
        <w:t>. A leitura dos trabalhos normativos a respeito do RDM permitiu a identificação de decisões metodológicas a considerar durante a análise RD</w:t>
      </w:r>
      <w:r w:rsidR="003D3060">
        <w:t xml:space="preserve">M, representados no </w:t>
      </w:r>
      <w:r w:rsidR="003D3060">
        <w:fldChar w:fldCharType="begin"/>
      </w:r>
      <w:r w:rsidR="003D3060">
        <w:instrText xml:space="preserve"> REF _Ref481504823 \h </w:instrText>
      </w:r>
      <w:r w:rsidR="003D3060">
        <w:fldChar w:fldCharType="separate"/>
      </w:r>
      <w:r w:rsidR="003D3060">
        <w:t xml:space="preserve">Quadro </w:t>
      </w:r>
      <w:r w:rsidR="003D3060">
        <w:rPr>
          <w:noProof/>
        </w:rPr>
        <w:t>8</w:t>
      </w:r>
      <w:r w:rsidR="003D3060">
        <w:fldChar w:fldCharType="end"/>
      </w:r>
      <w:r w:rsidR="003D3060">
        <w:t>.</w:t>
      </w:r>
      <w:r w:rsidR="00E51802">
        <w:t xml:space="preserve"> </w:t>
      </w:r>
      <w:r w:rsidR="00E51802">
        <w:fldChar w:fldCharType="begin" w:fldLock="1"/>
      </w:r>
      <w:r w:rsidR="00E5180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E51802">
        <w:fldChar w:fldCharType="separate"/>
      </w:r>
      <w:r w:rsidR="00E51802" w:rsidRPr="00615FE4">
        <w:rPr>
          <w:noProof/>
        </w:rPr>
        <w:t>(GROVES, 2006; LEMPERT et al., 2006; LEMPERT; POPPER; BANKES, 2003)</w:t>
      </w:r>
      <w:r w:rsidR="00E51802">
        <w:fldChar w:fldCharType="end"/>
      </w:r>
      <w:r w:rsidR="00E51802">
        <w:t>.</w:t>
      </w:r>
      <w:r w:rsidR="006655A1">
        <w:t xml:space="preserve"> Tais decisões metodológicas não são passíveis de definição neste estágio do trabalho. No entanto, cada uma das decisões deve ser justificada durante a instanciação, com base na literatura existente.</w:t>
      </w:r>
    </w:p>
    <w:p w14:paraId="0584352A" w14:textId="6F7B16EC" w:rsidR="00194A9E" w:rsidRDefault="00194A9E" w:rsidP="00194A9E">
      <w:pPr>
        <w:pStyle w:val="Legenda"/>
      </w:pPr>
      <w:bookmarkStart w:id="105" w:name="_Ref481504823"/>
      <w:bookmarkStart w:id="106" w:name="_Toc481312992"/>
      <w:r>
        <w:t xml:space="preserve">Quadro </w:t>
      </w:r>
      <w:r w:rsidR="00D25577">
        <w:fldChar w:fldCharType="begin"/>
      </w:r>
      <w:r w:rsidR="00D25577">
        <w:instrText xml:space="preserve"> SEQ Quadro \* ARABIC </w:instrText>
      </w:r>
      <w:r w:rsidR="00D25577">
        <w:fldChar w:fldCharType="separate"/>
      </w:r>
      <w:r w:rsidR="00D25577">
        <w:rPr>
          <w:noProof/>
        </w:rPr>
        <w:t>8</w:t>
      </w:r>
      <w:r w:rsidR="00D25577">
        <w:fldChar w:fldCharType="end"/>
      </w:r>
      <w:bookmarkEnd w:id="105"/>
      <w:r>
        <w:t xml:space="preserve"> – Decisões Metodológicas em uma aplicação do RDM</w:t>
      </w:r>
      <w:bookmarkEnd w:id="106"/>
    </w:p>
    <w:tbl>
      <w:tblPr>
        <w:tblStyle w:val="Tabelacomgrade"/>
        <w:tblW w:w="0" w:type="auto"/>
        <w:tblLook w:val="04A0" w:firstRow="1" w:lastRow="0" w:firstColumn="1" w:lastColumn="0" w:noHBand="0" w:noVBand="1"/>
      </w:tblPr>
      <w:tblGrid>
        <w:gridCol w:w="1980"/>
        <w:gridCol w:w="7081"/>
      </w:tblGrid>
      <w:tr w:rsidR="00194A9E" w14:paraId="2D420FBB" w14:textId="77777777" w:rsidTr="002E43D5">
        <w:trPr>
          <w:tblHeader/>
        </w:trPr>
        <w:tc>
          <w:tcPr>
            <w:tcW w:w="1980" w:type="dxa"/>
            <w:vAlign w:val="center"/>
          </w:tcPr>
          <w:p w14:paraId="3BF83758" w14:textId="77777777" w:rsidR="00194A9E" w:rsidRPr="00615FE4" w:rsidRDefault="00194A9E" w:rsidP="002E43D5">
            <w:pPr>
              <w:ind w:firstLine="0"/>
              <w:jc w:val="left"/>
              <w:rPr>
                <w:b/>
              </w:rPr>
            </w:pPr>
            <w:r w:rsidRPr="00615FE4">
              <w:rPr>
                <w:b/>
              </w:rPr>
              <w:t>Etapa</w:t>
            </w:r>
          </w:p>
        </w:tc>
        <w:tc>
          <w:tcPr>
            <w:tcW w:w="7081" w:type="dxa"/>
          </w:tcPr>
          <w:p w14:paraId="3C6FEF74" w14:textId="078557F3" w:rsidR="00194A9E" w:rsidRPr="00615FE4" w:rsidRDefault="002E43D5" w:rsidP="00375EF9">
            <w:pPr>
              <w:ind w:firstLine="0"/>
              <w:rPr>
                <w:b/>
              </w:rPr>
            </w:pPr>
            <w:r>
              <w:rPr>
                <w:b/>
              </w:rPr>
              <w:t>Decisões a Realizar e Justificar</w:t>
            </w:r>
          </w:p>
        </w:tc>
      </w:tr>
      <w:tr w:rsidR="00194A9E" w14:paraId="1207C089" w14:textId="77777777" w:rsidTr="002E43D5">
        <w:tc>
          <w:tcPr>
            <w:tcW w:w="1980" w:type="dxa"/>
            <w:vMerge w:val="restart"/>
            <w:vAlign w:val="center"/>
          </w:tcPr>
          <w:p w14:paraId="5A624390" w14:textId="77777777" w:rsidR="00194A9E" w:rsidRPr="00615FE4" w:rsidRDefault="00194A9E" w:rsidP="002E43D5">
            <w:pPr>
              <w:ind w:firstLine="0"/>
              <w:jc w:val="left"/>
              <w:rPr>
                <w:i/>
                <w:iCs/>
              </w:rPr>
            </w:pPr>
            <w:r>
              <w:t xml:space="preserve">1. Estruturação da Decisão </w:t>
            </w:r>
          </w:p>
        </w:tc>
        <w:tc>
          <w:tcPr>
            <w:tcW w:w="7081" w:type="dxa"/>
          </w:tcPr>
          <w:p w14:paraId="06C6C1DC" w14:textId="77777777" w:rsidR="00194A9E" w:rsidRPr="00490306" w:rsidRDefault="00194A9E" w:rsidP="00375EF9">
            <w:pPr>
              <w:ind w:firstLine="0"/>
              <w:rPr>
                <w:sz w:val="22"/>
              </w:rPr>
            </w:pPr>
            <w:r w:rsidRPr="00490306">
              <w:rPr>
                <w:sz w:val="22"/>
              </w:rPr>
              <w:t>X - Quais Incertezas Considerar?</w:t>
            </w:r>
          </w:p>
        </w:tc>
      </w:tr>
      <w:tr w:rsidR="00194A9E" w14:paraId="5EA8F04D" w14:textId="77777777" w:rsidTr="002E43D5">
        <w:tc>
          <w:tcPr>
            <w:tcW w:w="1980" w:type="dxa"/>
            <w:vMerge/>
            <w:vAlign w:val="center"/>
          </w:tcPr>
          <w:p w14:paraId="4E71F04E" w14:textId="77777777" w:rsidR="00194A9E" w:rsidRDefault="00194A9E" w:rsidP="002E43D5">
            <w:pPr>
              <w:jc w:val="left"/>
            </w:pPr>
          </w:p>
        </w:tc>
        <w:tc>
          <w:tcPr>
            <w:tcW w:w="7081" w:type="dxa"/>
          </w:tcPr>
          <w:p w14:paraId="041CC472" w14:textId="77777777" w:rsidR="00194A9E" w:rsidRPr="00490306" w:rsidRDefault="00194A9E" w:rsidP="00375EF9">
            <w:pPr>
              <w:ind w:firstLine="0"/>
              <w:rPr>
                <w:sz w:val="22"/>
              </w:rPr>
            </w:pPr>
            <w:r w:rsidRPr="00490306">
              <w:rPr>
                <w:sz w:val="22"/>
              </w:rPr>
              <w:t>L - Quais Estratégias Considerar? Quantos “graus de liberadade”?</w:t>
            </w:r>
          </w:p>
        </w:tc>
      </w:tr>
      <w:tr w:rsidR="00194A9E" w14:paraId="2AE3A9FD" w14:textId="77777777" w:rsidTr="002E43D5">
        <w:tc>
          <w:tcPr>
            <w:tcW w:w="1980" w:type="dxa"/>
            <w:vMerge/>
            <w:vAlign w:val="center"/>
          </w:tcPr>
          <w:p w14:paraId="12179E3B" w14:textId="77777777" w:rsidR="00194A9E" w:rsidRDefault="00194A9E" w:rsidP="002E43D5">
            <w:pPr>
              <w:jc w:val="left"/>
            </w:pPr>
          </w:p>
        </w:tc>
        <w:tc>
          <w:tcPr>
            <w:tcW w:w="7081" w:type="dxa"/>
          </w:tcPr>
          <w:p w14:paraId="2F1DF242" w14:textId="77777777" w:rsidR="00194A9E" w:rsidRPr="00490306" w:rsidRDefault="00194A9E" w:rsidP="00375EF9">
            <w:pPr>
              <w:ind w:firstLine="0"/>
              <w:rPr>
                <w:sz w:val="22"/>
              </w:rPr>
            </w:pPr>
            <w:r w:rsidRPr="00490306">
              <w:rPr>
                <w:sz w:val="22"/>
              </w:rPr>
              <w:t>R - Quais Relações (Modelo) Considerar?</w:t>
            </w:r>
          </w:p>
        </w:tc>
      </w:tr>
      <w:tr w:rsidR="00194A9E" w14:paraId="04A2E0B7" w14:textId="77777777" w:rsidTr="002E43D5">
        <w:tc>
          <w:tcPr>
            <w:tcW w:w="1980" w:type="dxa"/>
            <w:vMerge/>
            <w:vAlign w:val="center"/>
          </w:tcPr>
          <w:p w14:paraId="7AFD2AD8" w14:textId="77777777" w:rsidR="00194A9E" w:rsidRDefault="00194A9E" w:rsidP="002E43D5">
            <w:pPr>
              <w:ind w:firstLine="0"/>
              <w:jc w:val="left"/>
            </w:pPr>
          </w:p>
        </w:tc>
        <w:tc>
          <w:tcPr>
            <w:tcW w:w="7081" w:type="dxa"/>
          </w:tcPr>
          <w:p w14:paraId="5D619BCD" w14:textId="77777777" w:rsidR="00194A9E" w:rsidRPr="00490306" w:rsidRDefault="00194A9E" w:rsidP="00375EF9">
            <w:pPr>
              <w:ind w:firstLine="0"/>
              <w:rPr>
                <w:sz w:val="22"/>
              </w:rPr>
            </w:pPr>
            <w:r w:rsidRPr="00490306">
              <w:rPr>
                <w:sz w:val="22"/>
              </w:rPr>
              <w:t>M - Que Medidas de Performance Considerar?</w:t>
            </w:r>
          </w:p>
        </w:tc>
      </w:tr>
      <w:tr w:rsidR="00194A9E" w14:paraId="07EFA09F" w14:textId="77777777" w:rsidTr="002E43D5">
        <w:tc>
          <w:tcPr>
            <w:tcW w:w="1980" w:type="dxa"/>
            <w:vMerge w:val="restart"/>
            <w:vAlign w:val="center"/>
          </w:tcPr>
          <w:p w14:paraId="77938CC4" w14:textId="77777777" w:rsidR="00194A9E" w:rsidRPr="00615FE4" w:rsidRDefault="00194A9E" w:rsidP="002E43D5">
            <w:pPr>
              <w:ind w:firstLine="0"/>
              <w:jc w:val="left"/>
              <w:rPr>
                <w:i/>
                <w:iCs/>
              </w:rPr>
            </w:pPr>
            <w:r>
              <w:t>2. Geração de Casos</w:t>
            </w:r>
          </w:p>
        </w:tc>
        <w:tc>
          <w:tcPr>
            <w:tcW w:w="7081" w:type="dxa"/>
          </w:tcPr>
          <w:p w14:paraId="728C358F" w14:textId="77777777" w:rsidR="00194A9E" w:rsidRPr="00490306" w:rsidRDefault="00194A9E" w:rsidP="00375EF9">
            <w:pPr>
              <w:ind w:firstLine="0"/>
              <w:rPr>
                <w:sz w:val="22"/>
              </w:rPr>
            </w:pPr>
            <w:r w:rsidRPr="00490306">
              <w:rPr>
                <w:sz w:val="22"/>
              </w:rPr>
              <w:t>Que Estratégia de Amostragem Considerar?</w:t>
            </w:r>
          </w:p>
        </w:tc>
      </w:tr>
      <w:tr w:rsidR="00194A9E" w14:paraId="5E48C1EA" w14:textId="77777777" w:rsidTr="002E43D5">
        <w:tc>
          <w:tcPr>
            <w:tcW w:w="1980" w:type="dxa"/>
            <w:vMerge/>
            <w:vAlign w:val="center"/>
          </w:tcPr>
          <w:p w14:paraId="0EF19602" w14:textId="77777777" w:rsidR="00194A9E" w:rsidRDefault="00194A9E" w:rsidP="002E43D5">
            <w:pPr>
              <w:jc w:val="left"/>
            </w:pPr>
          </w:p>
        </w:tc>
        <w:tc>
          <w:tcPr>
            <w:tcW w:w="7081" w:type="dxa"/>
          </w:tcPr>
          <w:p w14:paraId="65147E93" w14:textId="77777777" w:rsidR="00194A9E" w:rsidRPr="00490306" w:rsidRDefault="00194A9E" w:rsidP="00375EF9">
            <w:pPr>
              <w:ind w:firstLine="0"/>
              <w:rPr>
                <w:sz w:val="22"/>
              </w:rPr>
            </w:pPr>
            <w:r w:rsidRPr="00490306">
              <w:rPr>
                <w:sz w:val="22"/>
              </w:rPr>
              <w:t>Que Ranges de Incerteza Considerar?</w:t>
            </w:r>
          </w:p>
        </w:tc>
      </w:tr>
      <w:tr w:rsidR="00194A9E" w14:paraId="467A77FF" w14:textId="77777777" w:rsidTr="002E43D5">
        <w:tc>
          <w:tcPr>
            <w:tcW w:w="1980" w:type="dxa"/>
            <w:vMerge/>
            <w:vAlign w:val="center"/>
          </w:tcPr>
          <w:p w14:paraId="28441928" w14:textId="77777777" w:rsidR="00194A9E" w:rsidRDefault="00194A9E" w:rsidP="002E43D5">
            <w:pPr>
              <w:jc w:val="left"/>
            </w:pPr>
          </w:p>
        </w:tc>
        <w:tc>
          <w:tcPr>
            <w:tcW w:w="7081" w:type="dxa"/>
          </w:tcPr>
          <w:p w14:paraId="5785E3A1" w14:textId="77777777" w:rsidR="00194A9E" w:rsidRPr="00490306" w:rsidRDefault="00194A9E" w:rsidP="00375EF9">
            <w:pPr>
              <w:ind w:firstLine="0"/>
              <w:rPr>
                <w:sz w:val="22"/>
              </w:rPr>
            </w:pPr>
            <w:r w:rsidRPr="00490306">
              <w:rPr>
                <w:sz w:val="22"/>
              </w:rPr>
              <w:t>Quantos Casos Analisar?</w:t>
            </w:r>
          </w:p>
        </w:tc>
      </w:tr>
      <w:tr w:rsidR="00194A9E" w14:paraId="5CDEF449" w14:textId="77777777" w:rsidTr="002E43D5">
        <w:tc>
          <w:tcPr>
            <w:tcW w:w="1980" w:type="dxa"/>
            <w:vMerge/>
            <w:vAlign w:val="center"/>
          </w:tcPr>
          <w:p w14:paraId="635A49AD" w14:textId="77777777" w:rsidR="00194A9E" w:rsidRDefault="00194A9E" w:rsidP="002E43D5">
            <w:pPr>
              <w:ind w:firstLine="0"/>
              <w:jc w:val="left"/>
            </w:pPr>
          </w:p>
        </w:tc>
        <w:tc>
          <w:tcPr>
            <w:tcW w:w="7081" w:type="dxa"/>
          </w:tcPr>
          <w:p w14:paraId="19C95C19" w14:textId="77777777" w:rsidR="00194A9E" w:rsidRPr="00490306" w:rsidRDefault="00194A9E" w:rsidP="00375EF9">
            <w:pPr>
              <w:ind w:firstLine="0"/>
              <w:rPr>
                <w:sz w:val="22"/>
              </w:rPr>
            </w:pPr>
            <w:r w:rsidRPr="00490306">
              <w:rPr>
                <w:sz w:val="22"/>
              </w:rPr>
              <w:t>Como Avaliar a Plausibilidade dos Resultados?</w:t>
            </w:r>
          </w:p>
        </w:tc>
      </w:tr>
      <w:tr w:rsidR="00194A9E" w14:paraId="24B72746" w14:textId="77777777" w:rsidTr="002E43D5">
        <w:tc>
          <w:tcPr>
            <w:tcW w:w="1980" w:type="dxa"/>
            <w:vMerge w:val="restart"/>
            <w:vAlign w:val="center"/>
          </w:tcPr>
          <w:p w14:paraId="704E801D" w14:textId="77777777" w:rsidR="00194A9E" w:rsidRPr="00615FE4" w:rsidRDefault="00194A9E" w:rsidP="002E43D5">
            <w:pPr>
              <w:ind w:firstLine="0"/>
              <w:jc w:val="left"/>
              <w:rPr>
                <w:i/>
                <w:iCs/>
              </w:rPr>
            </w:pPr>
            <w:r>
              <w:t>3. Descoberta de Cenários</w:t>
            </w:r>
          </w:p>
        </w:tc>
        <w:tc>
          <w:tcPr>
            <w:tcW w:w="7081" w:type="dxa"/>
          </w:tcPr>
          <w:p w14:paraId="0E95D272" w14:textId="77777777" w:rsidR="00194A9E" w:rsidRPr="00490306" w:rsidRDefault="00194A9E" w:rsidP="00375EF9">
            <w:pPr>
              <w:ind w:firstLine="0"/>
              <w:rPr>
                <w:sz w:val="22"/>
              </w:rPr>
            </w:pPr>
            <w:r w:rsidRPr="00490306">
              <w:rPr>
                <w:sz w:val="22"/>
              </w:rPr>
              <w:t>Que estratégia de ordenação de estratégias candidatas considerar?</w:t>
            </w:r>
          </w:p>
        </w:tc>
      </w:tr>
      <w:tr w:rsidR="00194A9E" w14:paraId="5783F134" w14:textId="77777777" w:rsidTr="002E43D5">
        <w:tc>
          <w:tcPr>
            <w:tcW w:w="1980" w:type="dxa"/>
            <w:vMerge/>
            <w:vAlign w:val="center"/>
          </w:tcPr>
          <w:p w14:paraId="216A6353" w14:textId="77777777" w:rsidR="00194A9E" w:rsidRDefault="00194A9E" w:rsidP="002E43D5">
            <w:pPr>
              <w:jc w:val="left"/>
            </w:pPr>
          </w:p>
        </w:tc>
        <w:tc>
          <w:tcPr>
            <w:tcW w:w="7081" w:type="dxa"/>
          </w:tcPr>
          <w:p w14:paraId="09713827" w14:textId="77777777" w:rsidR="00194A9E" w:rsidRPr="00490306" w:rsidRDefault="00194A9E" w:rsidP="00375EF9">
            <w:pPr>
              <w:ind w:firstLine="0"/>
              <w:rPr>
                <w:sz w:val="22"/>
              </w:rPr>
            </w:pPr>
            <w:r w:rsidRPr="00490306">
              <w:rPr>
                <w:sz w:val="22"/>
              </w:rPr>
              <w:t>Que estratégias candidatas avaliar?</w:t>
            </w:r>
          </w:p>
        </w:tc>
      </w:tr>
      <w:tr w:rsidR="00194A9E" w14:paraId="478D4AAC" w14:textId="77777777" w:rsidTr="002E43D5">
        <w:tc>
          <w:tcPr>
            <w:tcW w:w="1980" w:type="dxa"/>
            <w:vMerge/>
            <w:vAlign w:val="center"/>
          </w:tcPr>
          <w:p w14:paraId="7BC94B34" w14:textId="77777777" w:rsidR="00194A9E" w:rsidRDefault="00194A9E" w:rsidP="002E43D5">
            <w:pPr>
              <w:jc w:val="left"/>
            </w:pPr>
          </w:p>
        </w:tc>
        <w:tc>
          <w:tcPr>
            <w:tcW w:w="7081" w:type="dxa"/>
          </w:tcPr>
          <w:p w14:paraId="7456F8A2" w14:textId="77777777" w:rsidR="00194A9E" w:rsidRPr="00490306" w:rsidRDefault="00194A9E" w:rsidP="00375EF9">
            <w:pPr>
              <w:ind w:firstLine="0"/>
              <w:rPr>
                <w:sz w:val="22"/>
              </w:rPr>
            </w:pPr>
            <w:r w:rsidRPr="00490306">
              <w:rPr>
                <w:sz w:val="22"/>
              </w:rPr>
              <w:t>Que ferramentas analíticas usar para descobrir os cenários?</w:t>
            </w:r>
          </w:p>
        </w:tc>
      </w:tr>
      <w:tr w:rsidR="00194A9E" w14:paraId="1BEE399D" w14:textId="77777777" w:rsidTr="002E43D5">
        <w:tc>
          <w:tcPr>
            <w:tcW w:w="1980" w:type="dxa"/>
            <w:vMerge/>
            <w:vAlign w:val="center"/>
          </w:tcPr>
          <w:p w14:paraId="12769103" w14:textId="77777777" w:rsidR="00194A9E" w:rsidRDefault="00194A9E" w:rsidP="002E43D5">
            <w:pPr>
              <w:jc w:val="left"/>
            </w:pPr>
          </w:p>
        </w:tc>
        <w:tc>
          <w:tcPr>
            <w:tcW w:w="7081" w:type="dxa"/>
          </w:tcPr>
          <w:p w14:paraId="69A5E279" w14:textId="77777777" w:rsidR="00194A9E" w:rsidRPr="00490306" w:rsidRDefault="00194A9E" w:rsidP="00375EF9">
            <w:pPr>
              <w:ind w:firstLine="0"/>
              <w:rPr>
                <w:sz w:val="22"/>
              </w:rPr>
            </w:pPr>
            <w:r w:rsidRPr="00490306">
              <w:rPr>
                <w:sz w:val="22"/>
              </w:rPr>
              <w:t>Que critérios de escolha dos cenários serão usados? (densidade, cobertura, etc.)</w:t>
            </w:r>
          </w:p>
        </w:tc>
      </w:tr>
      <w:tr w:rsidR="00194A9E" w14:paraId="127CC983" w14:textId="77777777" w:rsidTr="002E43D5">
        <w:tc>
          <w:tcPr>
            <w:tcW w:w="1980" w:type="dxa"/>
            <w:vMerge/>
            <w:vAlign w:val="center"/>
          </w:tcPr>
          <w:p w14:paraId="1D2506F7" w14:textId="77777777" w:rsidR="00194A9E" w:rsidRDefault="00194A9E" w:rsidP="002E43D5">
            <w:pPr>
              <w:jc w:val="left"/>
            </w:pPr>
          </w:p>
        </w:tc>
        <w:tc>
          <w:tcPr>
            <w:tcW w:w="7081" w:type="dxa"/>
          </w:tcPr>
          <w:p w14:paraId="3088FDC9" w14:textId="77777777" w:rsidR="00194A9E" w:rsidRPr="00490306" w:rsidRDefault="00194A9E" w:rsidP="00375EF9">
            <w:pPr>
              <w:ind w:firstLine="0"/>
              <w:rPr>
                <w:sz w:val="22"/>
              </w:rPr>
            </w:pPr>
            <w:r w:rsidRPr="00490306">
              <w:rPr>
                <w:sz w:val="22"/>
              </w:rPr>
              <w:t>Que critérios de avaliação dos cenários serão usados? (densidade, cobertura, etc.)</w:t>
            </w:r>
          </w:p>
        </w:tc>
      </w:tr>
      <w:tr w:rsidR="00194A9E" w14:paraId="0B83B300" w14:textId="77777777" w:rsidTr="002E43D5">
        <w:tc>
          <w:tcPr>
            <w:tcW w:w="1980" w:type="dxa"/>
            <w:vMerge/>
            <w:vAlign w:val="center"/>
          </w:tcPr>
          <w:p w14:paraId="584B50A0" w14:textId="77777777" w:rsidR="00194A9E" w:rsidRDefault="00194A9E" w:rsidP="002E43D5">
            <w:pPr>
              <w:ind w:firstLine="0"/>
              <w:jc w:val="left"/>
            </w:pPr>
          </w:p>
        </w:tc>
        <w:tc>
          <w:tcPr>
            <w:tcW w:w="7081" w:type="dxa"/>
          </w:tcPr>
          <w:p w14:paraId="5C60E024" w14:textId="77777777" w:rsidR="00194A9E" w:rsidRPr="00490306" w:rsidRDefault="00194A9E" w:rsidP="00375EF9">
            <w:pPr>
              <w:ind w:firstLine="0"/>
              <w:rPr>
                <w:sz w:val="22"/>
              </w:rPr>
            </w:pPr>
            <w:r w:rsidRPr="00490306">
              <w:rPr>
                <w:sz w:val="22"/>
              </w:rPr>
              <w:t>Quantos cenários serão considerados?</w:t>
            </w:r>
          </w:p>
        </w:tc>
      </w:tr>
      <w:tr w:rsidR="00194A9E" w14:paraId="577BE488" w14:textId="77777777" w:rsidTr="002E43D5">
        <w:tc>
          <w:tcPr>
            <w:tcW w:w="1980" w:type="dxa"/>
            <w:vMerge w:val="restart"/>
            <w:vAlign w:val="center"/>
          </w:tcPr>
          <w:p w14:paraId="5676CC62" w14:textId="77777777" w:rsidR="00194A9E" w:rsidRPr="00615FE4" w:rsidRDefault="00194A9E" w:rsidP="002E43D5">
            <w:pPr>
              <w:ind w:firstLine="0"/>
              <w:jc w:val="left"/>
              <w:rPr>
                <w:i/>
                <w:iCs/>
              </w:rPr>
            </w:pPr>
            <w:r>
              <w:t>4. Avaliação de Tradeoffs</w:t>
            </w:r>
          </w:p>
        </w:tc>
        <w:tc>
          <w:tcPr>
            <w:tcW w:w="7081" w:type="dxa"/>
          </w:tcPr>
          <w:p w14:paraId="268BAD16" w14:textId="77777777" w:rsidR="00194A9E" w:rsidRPr="00490306" w:rsidRDefault="00194A9E" w:rsidP="00375EF9">
            <w:pPr>
              <w:ind w:firstLine="0"/>
              <w:rPr>
                <w:sz w:val="22"/>
              </w:rPr>
            </w:pPr>
            <w:r w:rsidRPr="00490306">
              <w:rPr>
                <w:sz w:val="22"/>
              </w:rPr>
              <w:t>Como encontrar estratégias na “fronteira de eficiência”? Que critério considerar para elencar estratégias que competem entre si?</w:t>
            </w:r>
          </w:p>
        </w:tc>
      </w:tr>
      <w:tr w:rsidR="00194A9E" w14:paraId="6A9CA696" w14:textId="77777777" w:rsidTr="002E43D5">
        <w:tc>
          <w:tcPr>
            <w:tcW w:w="1980" w:type="dxa"/>
            <w:vMerge/>
          </w:tcPr>
          <w:p w14:paraId="46FB1072" w14:textId="77777777" w:rsidR="00194A9E" w:rsidRDefault="00194A9E" w:rsidP="00375EF9">
            <w:pPr>
              <w:ind w:firstLine="0"/>
            </w:pPr>
          </w:p>
        </w:tc>
        <w:tc>
          <w:tcPr>
            <w:tcW w:w="7081" w:type="dxa"/>
          </w:tcPr>
          <w:p w14:paraId="28B2B37E" w14:textId="77777777" w:rsidR="00194A9E" w:rsidRPr="00490306" w:rsidRDefault="00194A9E" w:rsidP="00375EF9">
            <w:pPr>
              <w:ind w:firstLine="0"/>
              <w:rPr>
                <w:sz w:val="22"/>
              </w:rPr>
            </w:pPr>
            <w:r w:rsidRPr="00490306">
              <w:rPr>
                <w:sz w:val="22"/>
              </w:rPr>
              <w:t>Que cenários considerar para a Avaliação dos Tradeoffs?</w:t>
            </w:r>
          </w:p>
        </w:tc>
      </w:tr>
    </w:tbl>
    <w:p w14:paraId="481EB7FC" w14:textId="6072CEBE" w:rsidR="00194A9E" w:rsidRDefault="00194A9E" w:rsidP="006655A1">
      <w:pPr>
        <w:ind w:firstLine="0"/>
        <w:jc w:val="center"/>
      </w:pPr>
      <w:r>
        <w:t xml:space="preserve">Fonte: Elaborado a partir de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48184028" w14:textId="23B9329A" w:rsidR="002E43D5" w:rsidRDefault="002E43D5" w:rsidP="002E43D5">
      <w:r>
        <w:lastRenderedPageBreak/>
        <w:t xml:space="preserve">Durante a fase de estruturação do problema devem ser definidas as Incertezas, Estratégias, Métricas e as relações (modelo) utilizados para representar a situação em questão.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rsidR="00C33634">
        <w:t xml:space="preserve">. </w:t>
      </w:r>
      <w:r>
        <w:t xml:space="preserve">Após a identificação das incertezas envolvidas na situação, devem ser identificadas as faixas de valores plausíveis de cada uma das incertezas. Esta definição pode ser suportada por informações históricas.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t>.</w:t>
      </w:r>
      <w:r w:rsidR="007B52EB">
        <w:t xml:space="preserve"> Durante esta etapa será usada a Pesquisa Documental como fonte de informações, suportada por Entrevistas Semiestruturadas.</w:t>
      </w:r>
      <w:r w:rsidR="000B77E9">
        <w:t xml:space="preserve"> Estas entrevistas serão suportadas pelo framework XLRM </w:t>
      </w:r>
      <w:r w:rsidR="000B77E9">
        <w:fldChar w:fldCharType="begin" w:fldLock="1"/>
      </w:r>
      <w:r w:rsidR="00567D3F">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B77E9">
        <w:fldChar w:fldCharType="separate"/>
      </w:r>
      <w:r w:rsidR="000B77E9" w:rsidRPr="000B77E9">
        <w:rPr>
          <w:noProof/>
        </w:rPr>
        <w:t>(LEMPERT; POPPER; BANKES, 2003)</w:t>
      </w:r>
      <w:r w:rsidR="000B77E9">
        <w:fldChar w:fldCharType="end"/>
      </w:r>
      <w:r w:rsidR="000B77E9">
        <w:t>, discutido na seção 2.2.</w:t>
      </w:r>
      <w:r w:rsidR="009462C2">
        <w:t>4, o qual servirá como estrutural conceitual para a discussão.</w:t>
      </w:r>
      <w:r w:rsidR="000B77E9">
        <w:t xml:space="preserve"> </w:t>
      </w:r>
      <w:r w:rsidR="007B52EB">
        <w:t xml:space="preserve">Não </w:t>
      </w:r>
      <w:r w:rsidR="009462C2">
        <w:t>roteiro de entrevista</w:t>
      </w:r>
      <w:r w:rsidR="007B52EB">
        <w:t xml:space="preserve"> a priori para esta etapa</w:t>
      </w:r>
      <w:r w:rsidR="009462C2">
        <w:t xml:space="preserve"> além das perguntas relacionadas a cada elemento do framework (XLRM)</w:t>
      </w:r>
      <w:r w:rsidR="007B52EB">
        <w:t xml:space="preserve">, visto que a mesma </w:t>
      </w:r>
      <w:r w:rsidR="009462C2">
        <w:t xml:space="preserve">apenas tem o objetivo de </w:t>
      </w:r>
      <w:r w:rsidR="007B52EB">
        <w:t>suporta</w:t>
      </w:r>
      <w:r w:rsidR="009462C2">
        <w:t>r</w:t>
      </w:r>
      <w:r w:rsidR="007B52EB">
        <w:t xml:space="preserve"> a construção do modelo. </w:t>
      </w:r>
      <w:r w:rsidR="000B77E9">
        <w:t>Ainda assim</w:t>
      </w:r>
      <w:r w:rsidR="007B52EB">
        <w:t xml:space="preserve">, sua validade poderá ser </w:t>
      </w:r>
      <w:r w:rsidR="000B77E9">
        <w:t>observada</w:t>
      </w:r>
      <w:r w:rsidR="007B52EB">
        <w:t xml:space="preserve"> na forma do modelo construído, o qual irá explicitar os pressupostos da análise.</w:t>
      </w:r>
    </w:p>
    <w:p w14:paraId="65620DF4" w14:textId="39835391" w:rsidR="002E43D5" w:rsidRDefault="002E43D5" w:rsidP="002E43D5">
      <w:r>
        <w:t xml:space="preserve">Em seguida, inicia-se a fase de geração de casos. Nesta fase </w:t>
      </w:r>
      <w:r w:rsidR="00FC0246">
        <w:t>a modelagem e simulação computacional será empregada, considerando a necessidade de simular o comportamento das estratégias imposta pelo RDM.</w:t>
      </w:r>
      <w:r w:rsidR="000D178E">
        <w:t xml:space="preserve"> </w:t>
      </w:r>
      <w:r w:rsidR="000D178E">
        <w:fldChar w:fldCharType="begin" w:fldLock="1"/>
      </w:r>
      <w:r w:rsidR="003554F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0D178E">
        <w:fldChar w:fldCharType="separate"/>
      </w:r>
      <w:r w:rsidR="000D178E" w:rsidRPr="000D178E">
        <w:rPr>
          <w:noProof/>
        </w:rPr>
        <w:t>(LEMPERT et al., 2006)</w:t>
      </w:r>
      <w:r w:rsidR="000D178E">
        <w:fldChar w:fldCharType="end"/>
      </w:r>
      <w:r w:rsidR="000D178E">
        <w:t>.</w:t>
      </w:r>
      <w:r>
        <w:t xml:space="preserve"> Por parte do RDM não há uma exigência quanto ao tipo de modelagem a ser empregada, sendo observadas aplicações com modelos de dinâmica de sistemas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F02930">
        <w:rPr>
          <w:noProof/>
        </w:rPr>
        <w:t>(LEMPERT; POPPER; BANKES, 2003)</w:t>
      </w:r>
      <w:r>
        <w:fldChar w:fldCharType="end"/>
      </w:r>
      <w:r>
        <w:t xml:space="preserve">, modelos de opções reais </w:t>
      </w:r>
      <w:r>
        <w:fldChar w:fldCharType="begin" w:fldLock="1"/>
      </w:r>
      <w: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fldChar w:fldCharType="separate"/>
      </w:r>
      <w:r w:rsidRPr="00F02930">
        <w:rPr>
          <w:noProof/>
        </w:rPr>
        <w:t>(MAHNOVSKI, 2007)</w:t>
      </w:r>
      <w:r>
        <w:fldChar w:fldCharType="end"/>
      </w:r>
      <w:r>
        <w:t xml:space="preserve">, ou modelos probabilísticos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F02930">
        <w:rPr>
          <w:noProof/>
        </w:rPr>
        <w:t>(LEMPERT et al., 2013)</w:t>
      </w:r>
      <w:r>
        <w:fldChar w:fldCharType="end"/>
      </w:r>
      <w:r>
        <w:t>.</w:t>
      </w:r>
      <w:r w:rsidR="00FC0246">
        <w:t xml:space="preserve"> </w:t>
      </w:r>
      <w:r w:rsidR="000D178E">
        <w:t>Esta definição dependerá das características do problema em questão.</w:t>
      </w:r>
    </w:p>
    <w:p w14:paraId="7DBE3828" w14:textId="0BFF2B86" w:rsidR="002E43D5" w:rsidRDefault="002E43D5" w:rsidP="002E43D5">
      <w:r>
        <w:t>Sendo definido o modelo de avaliação de das decisões estratégicas é necessário definir o projeto de experimento utilizado para explorá-lo.</w:t>
      </w:r>
      <w:r w:rsidR="003554FB">
        <w:t xml:space="preserve"> Esta etapa é requerida para qualquer análise que utilize a modelagem exploratória como paradigma </w:t>
      </w:r>
      <w:r w:rsidR="003554FB">
        <w:fldChar w:fldCharType="begin" w:fldLock="1"/>
      </w:r>
      <w:r w:rsidR="00CA2959">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sidR="003554FB">
        <w:fldChar w:fldCharType="separate"/>
      </w:r>
      <w:r w:rsidR="003554FB" w:rsidRPr="003554FB">
        <w:rPr>
          <w:noProof/>
        </w:rPr>
        <w:t>(BANKES; WALKER; KWAKKEL, 2013)</w:t>
      </w:r>
      <w:r w:rsidR="003554FB">
        <w:fldChar w:fldCharType="end"/>
      </w:r>
      <w:r w:rsidR="003554FB">
        <w:t>, o que é o caso.</w:t>
      </w:r>
      <w:r>
        <w:t xml:space="preserve"> Nesta etapa, portanto, será definida a combinação de estratégias e futuros nas quais o modelo será executado. Tal definição dependerá tanto do número de estratégias sob consideração quanto das incertezas considerada</w:t>
      </w:r>
      <w:r w:rsidR="003554FB">
        <w:t>, sendo a técnica Latin Hypercube Sampling recomendada para orientar a etapa</w:t>
      </w:r>
      <w:r>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980CD8">
        <w:rPr>
          <w:noProof/>
        </w:rPr>
        <w:t>(GROVES, 2006)</w:t>
      </w:r>
      <w:r>
        <w:fldChar w:fldCharType="end"/>
      </w:r>
      <w:r>
        <w:t>.</w:t>
      </w:r>
      <w:r w:rsidR="00FC0246">
        <w:t xml:space="preserve"> Os resultados dos dados simulados serão analisados utilizando estatística descritiva e gráficos de dispersão. Este padrão de análise pode ser observado nas aplicações em RDM. </w:t>
      </w:r>
      <w:r w:rsidR="00FC0246">
        <w:fldChar w:fldCharType="begin" w:fldLock="1"/>
      </w:r>
      <w:r w:rsidR="00CC7178">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"ITEM-2",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"plainTextFormattedCitation" : "(GROVES, 2006; LEMPERT et al., 2006)", "previouslyFormattedCitation" : "(GROVES, 2006; LEMPERT et al., 2006)" }, "properties" : { "noteIndex" : 0 }, "schema" : "https://github.com/citation-style-language/schema/raw/master/csl-citation.json" }</w:instrText>
      </w:r>
      <w:r w:rsidR="00FC0246">
        <w:fldChar w:fldCharType="separate"/>
      </w:r>
      <w:r w:rsidR="00FC0246" w:rsidRPr="00FC0246">
        <w:rPr>
          <w:noProof/>
        </w:rPr>
        <w:t>(GROVES, 2006; LEMPERT et al., 2006)</w:t>
      </w:r>
      <w:r w:rsidR="00FC0246">
        <w:fldChar w:fldCharType="end"/>
      </w:r>
      <w:r w:rsidR="00FC0246">
        <w:t>.</w:t>
      </w:r>
    </w:p>
    <w:p w14:paraId="4AB031D9" w14:textId="77777777" w:rsidR="00194A9E" w:rsidRDefault="00194A9E" w:rsidP="00194A9E">
      <w:pPr>
        <w:pStyle w:val="Legenda"/>
      </w:pPr>
      <w:bookmarkStart w:id="107" w:name="_Ref481504514"/>
      <w:bookmarkStart w:id="108" w:name="_Toc481313029"/>
      <w:r>
        <w:lastRenderedPageBreak/>
        <w:t xml:space="preserve">Figura </w:t>
      </w:r>
      <w:r>
        <w:fldChar w:fldCharType="begin"/>
      </w:r>
      <w:r>
        <w:instrText xml:space="preserve"> SEQ Figura \* ARABIC </w:instrText>
      </w:r>
      <w:r>
        <w:fldChar w:fldCharType="separate"/>
      </w:r>
      <w:r>
        <w:rPr>
          <w:noProof/>
        </w:rPr>
        <w:t>31</w:t>
      </w:r>
      <w:r>
        <w:rPr>
          <w:noProof/>
        </w:rPr>
        <w:fldChar w:fldCharType="end"/>
      </w:r>
      <w:bookmarkEnd w:id="107"/>
      <w:r>
        <w:t xml:space="preserve"> – Detalhamento – Instanciação do RDM – Etapas e Outputs</w:t>
      </w:r>
      <w:bookmarkEnd w:id="108"/>
    </w:p>
    <w:p w14:paraId="64752D05" w14:textId="00D0EF90" w:rsidR="00194A9E" w:rsidRDefault="00475DF9" w:rsidP="00194A9E">
      <w:pPr>
        <w:autoSpaceDE/>
        <w:autoSpaceDN/>
        <w:adjustRightInd/>
        <w:spacing w:after="160" w:line="259" w:lineRule="auto"/>
        <w:ind w:firstLine="0"/>
        <w:jc w:val="left"/>
      </w:pPr>
      <w:r>
        <w:rPr>
          <w:noProof/>
        </w:rPr>
        <w:drawing>
          <wp:inline distT="0" distB="0" distL="0" distR="0" wp14:anchorId="51D4F3F2" wp14:editId="3F9FF070">
            <wp:extent cx="5345379" cy="7956467"/>
            <wp:effectExtent l="0" t="0" r="8255"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7506" cy="7959633"/>
                    </a:xfrm>
                    <a:prstGeom prst="rect">
                      <a:avLst/>
                    </a:prstGeom>
                    <a:noFill/>
                  </pic:spPr>
                </pic:pic>
              </a:graphicData>
            </a:graphic>
          </wp:inline>
        </w:drawing>
      </w:r>
    </w:p>
    <w:p w14:paraId="7E4CF4D3" w14:textId="77777777" w:rsidR="00194A9E" w:rsidRDefault="00194A9E" w:rsidP="00194A9E">
      <w:pPr>
        <w:autoSpaceDE/>
        <w:autoSpaceDN/>
        <w:adjustRightInd/>
        <w:spacing w:after="160" w:line="259" w:lineRule="auto"/>
        <w:ind w:firstLine="0"/>
        <w:jc w:val="center"/>
      </w:pPr>
      <w:r>
        <w:t>Fonte: Elaborado pelo Autor.</w:t>
      </w:r>
    </w:p>
    <w:p w14:paraId="4014B2F0" w14:textId="47625630" w:rsidR="00455BCF" w:rsidRDefault="00455BCF" w:rsidP="00194A9E">
      <w:pPr>
        <w:ind w:firstLine="0"/>
      </w:pPr>
    </w:p>
    <w:p w14:paraId="5DB49FA1" w14:textId="422AC8D3" w:rsidR="00FC0246" w:rsidRPr="00CB6608" w:rsidRDefault="00FC0246" w:rsidP="00FC0246">
      <w:r>
        <w:lastRenderedPageBreak/>
        <w:t xml:space="preserve">O modelo utilizado deve ser avaliado, utilizando como critério a plausibilidade dos seus resultados.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FD055A">
        <w:rPr>
          <w:noProof/>
        </w:rPr>
        <w:t>(GROVES, 2006)</w:t>
      </w:r>
      <w:r>
        <w:fldChar w:fldCharType="end"/>
      </w:r>
      <w:r>
        <w:t xml:space="preserve">. </w:t>
      </w:r>
      <w:r w:rsidR="004E384E">
        <w:t>Pode</w:t>
      </w:r>
      <w:r>
        <w:t xml:space="preserve"> ser necessário o refinamento do modelo dura</w:t>
      </w:r>
      <w:r w:rsidR="004E384E">
        <w:t>nte a etapa de geração de casos</w:t>
      </w:r>
      <w:r>
        <w:t xml:space="preserve"> se os resultados gerados não forem considerados plausíveis. No entanto, deve-se atentar para a diferença entre os modelos consolidativos e geradores de cenários adequados para uma abordagem exploratória como o RDM.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w:t>
      </w:r>
    </w:p>
    <w:p w14:paraId="382E18FE" w14:textId="6C2A01B7" w:rsidR="0039069D" w:rsidRDefault="00CC7178" w:rsidP="00A140B5">
      <w:r>
        <w:t xml:space="preserve">A próxima etapa da instanciação trata-se da Descoberta de Cenários. Nesta etapa os dados gerados anteriormente são analisados utilizando a técnica de análise de clusters, recomendando-se o uso do Algoritmo PRIM. </w:t>
      </w:r>
      <w:r w:rsidR="007E0680">
        <w:t>Esta técnica de análise é utilizada visando identificar as condições nas quais as estratégias selecionadas como candidatas falham</w:t>
      </w:r>
      <w:r w:rsidR="0039069D">
        <w:t xml:space="preserve">. </w:t>
      </w:r>
      <w:r>
        <w:fldChar w:fldCharType="begin" w:fldLock="1"/>
      </w:r>
      <w:r w:rsidR="00D25807">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CC7178">
        <w:rPr>
          <w:noProof/>
        </w:rPr>
        <w:t>(BRYANT; LEMPERT, 2010)</w:t>
      </w:r>
      <w:r>
        <w:fldChar w:fldCharType="end"/>
      </w:r>
      <w:r>
        <w:t>.</w:t>
      </w:r>
      <w:r w:rsidR="007E0680">
        <w:t xml:space="preserve"> Identificando-se vulnerabilidades na estratégia, será necessário decidir entre refinar a estratégia e </w:t>
      </w:r>
      <w:r w:rsidR="006C6DFB">
        <w:t>percorrer o processo novamente ou prosseguir para a análise de tradeoffs.</w:t>
      </w:r>
    </w:p>
    <w:p w14:paraId="4C20B99E" w14:textId="5DF6792F" w:rsidR="005D577E" w:rsidRDefault="006C6DFB" w:rsidP="006655A1">
      <w:r>
        <w:t>Durante a análise de tradeoffs ser</w:t>
      </w:r>
      <w:r w:rsidR="00D25807">
        <w:t>á utilizado o cá</w:t>
      </w:r>
      <w:r>
        <w:t>lculo do valor esperado por estratégia de acordo com a probabilidade de ocorrência dos cenários identificados na etapa anterior</w:t>
      </w:r>
      <w:r w:rsidR="00D25807">
        <w:t>, gerando uma fronteira de estratégias potencialmente robustas</w:t>
      </w:r>
      <w:r>
        <w:t>.</w:t>
      </w:r>
      <w:r w:rsidR="00D25807">
        <w:t xml:space="preserve"> Esta fronteira de estratégias é então analisada, procurando-se identificar um conjunto de estratégias potencialmente robustas para a escolha. </w:t>
      </w:r>
      <w:r w:rsidR="00D25807">
        <w:fldChar w:fldCharType="begin" w:fldLock="1"/>
      </w:r>
      <w:r w:rsidR="00D25807">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25807">
        <w:fldChar w:fldCharType="separate"/>
      </w:r>
      <w:r w:rsidR="00D25807" w:rsidRPr="00D25807">
        <w:rPr>
          <w:noProof/>
        </w:rPr>
        <w:t>(LEMPERT; POPPER; BANKES, 2003)</w:t>
      </w:r>
      <w:r w:rsidR="00D25807">
        <w:fldChar w:fldCharType="end"/>
      </w:r>
      <w:r w:rsidR="00D25807">
        <w:t>.</w:t>
      </w:r>
    </w:p>
    <w:p w14:paraId="170CE92D" w14:textId="455A5802" w:rsidR="00D25807" w:rsidRDefault="00D25807" w:rsidP="006655A1">
      <w:r>
        <w:t>Por fim, a avaliação da instanciação será conduzida</w:t>
      </w:r>
      <w:r w:rsidR="00493169">
        <w:t xml:space="preserve"> com o propósito de verificar a utilidade da instanciação</w:t>
      </w:r>
      <w:r>
        <w:t xml:space="preserve">. Será utilizado como técnica de coleta de dados um grupo focal confirmatório </w:t>
      </w:r>
      <w:r>
        <w:fldChar w:fldCharType="begin" w:fldLock="1"/>
      </w:r>
      <w:r w:rsidR="00493169">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25807">
        <w:rPr>
          <w:noProof/>
        </w:rPr>
        <w:t>(DRESCH et al., 2015)</w:t>
      </w:r>
      <w:r>
        <w:fldChar w:fldCharType="end"/>
      </w:r>
      <w:r w:rsidR="00493169">
        <w:t>, visto que esta técnica é considerada</w:t>
      </w:r>
      <w:r w:rsidR="00993369">
        <w:t xml:space="preserve"> uma técnica </w:t>
      </w:r>
      <w:r w:rsidR="00493169">
        <w:t xml:space="preserve">adequada para a verificação da utilidade de um artefato </w:t>
      </w:r>
      <w:r w:rsidR="00493169">
        <w:fldChar w:fldCharType="begin" w:fldLock="1"/>
      </w:r>
      <w:r w:rsidR="000B77E9">
        <w:instrText>ADDIN CSL_CITATION { "citationItems" : [ { "id" : "ITEM-1", "itemData" : { "DOI" : "10.1007/978-1-4419-5653-8_10", "ISBN" : "15293181", "ISSN" : "15293181", "PMID" : "52686571", "abstract" : "Focus groups to investigate new ideas are widely used in many research fields. The use of focus groups in design research poses interesting opportunities and challenges. Traditional focus group methods must be adapted to meet two specific goals of design research. For the refinement of an artifact design, exploratory focus groups (EFGs) study the artifact to propose improvements in the design. The cycle of build and evaluate using EFGs continues until the artifact is released for field test in the application environment. Then, the field test of the design artifact may employ confirmatory focus groups (CFGs) to establish the utility of the artifact in field use. Rigorous investigation of the artifact requires multiple CFGs to be run with opportunities for quantitative and qualitative data collection and analyses across the multiple CFGs. In this paper, we discuss the adaptation of focus groups to design research projects. We demonstrate the use of both EFGs and CFGs in a design research project in the health care field. [ABSTRACT FROM AUTHOR] Copyright of Communications of the Association for Information Systems is the property of Association for Information Systems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"Tremblay", "given" : "Monica Chiarini", "non-dropping-particle" : "", "parse-names" : false, "suffix" : "" }, { "dropping-particle" : "", "family" : "Hevner", "given" : "Alan R", "non-dropping-particle" : "", "parse-names" : false, "suffix" : "" }, { "dropping-particle" : "", "family" : "Berndt", "given" : "Donald J", "non-dropping-particle" : "", "parse-names" : false, "suffix" : "" } ], "container-title" : "Communications of the Association for Information Systems", "id" : "ITEM-1", "issued" : { "date-parts" : [ [ "2010" ] ] }, "page" : "599-618", "title" : "Focus Groups for Artifact Refinement and Evaluation in Design Research", "type" : "article-journal", "volume" : "26" }, "uris" : [ "http://www.mendeley.com/documents/?uuid=78bb2691-c861-426b-84dc-f83b151d693f" ] } ], "mendeley" : { "formattedCitation" : "(TREMBLAY; HEVNER; BERNDT, 2010)", "plainTextFormattedCitation" : "(TREMBLAY; HEVNER; BERNDT, 2010)", "previouslyFormattedCitation" : "(TREMBLAY; HEVNER; BERNDT, 2010)" }, "properties" : { "noteIndex" : 0 }, "schema" : "https://github.com/citation-style-language/schema/raw/master/csl-citation.json" }</w:instrText>
      </w:r>
      <w:r w:rsidR="00493169">
        <w:fldChar w:fldCharType="separate"/>
      </w:r>
      <w:r w:rsidR="00493169" w:rsidRPr="00493169">
        <w:rPr>
          <w:noProof/>
        </w:rPr>
        <w:t>(TREMBLAY; HEVNER; BERNDT, 2010)</w:t>
      </w:r>
      <w:r w:rsidR="00493169">
        <w:fldChar w:fldCharType="end"/>
      </w:r>
      <w:r w:rsidR="00493169">
        <w:t xml:space="preserve">. Os participantes do grupo serão selecionados com base em seu conhecimento sobre a decisão estratégica em questão. </w:t>
      </w:r>
      <w:r>
        <w:t>Os resultados da instanciação ser</w:t>
      </w:r>
      <w:r w:rsidR="00493169">
        <w:t>ão</w:t>
      </w:r>
      <w:r>
        <w:t xml:space="preserve"> apresentado</w:t>
      </w:r>
      <w:r w:rsidR="00493169">
        <w:t>s</w:t>
      </w:r>
      <w:r>
        <w:t xml:space="preserve"> a este grupo, o qual avaliará a utilidade da análise instanciada para a avaliação de decisões estratégicas. Um roteiro contendo questões relevantes sobre a avaliação de decisões estratégicas foi form</w:t>
      </w:r>
      <w:r w:rsidR="00493169">
        <w:t>ulado</w:t>
      </w:r>
      <w:r>
        <w:t>, o qual está dispon</w:t>
      </w:r>
      <w:r w:rsidR="00493169">
        <w:t>ível no Apêndice F.</w:t>
      </w:r>
    </w:p>
    <w:p w14:paraId="51149477" w14:textId="77777777" w:rsidR="006655A1" w:rsidRDefault="006655A1" w:rsidP="00684127"/>
    <w:p w14:paraId="40F5CB9E" w14:textId="77777777" w:rsidR="00194A9E" w:rsidRDefault="00194A9E" w:rsidP="00684127"/>
    <w:p w14:paraId="42B6BAB3" w14:textId="77A81279" w:rsidR="00194A9E" w:rsidRDefault="00194A9E" w:rsidP="00D8379F">
      <w:bookmarkStart w:id="109" w:name="_Toc479347075"/>
    </w:p>
    <w:p w14:paraId="05D9B109" w14:textId="038A2011" w:rsidR="00194A9E" w:rsidRDefault="00194A9E" w:rsidP="00D8379F"/>
    <w:bookmarkEnd w:id="109"/>
    <w:p w14:paraId="0D016058" w14:textId="6B3D2332" w:rsidR="00A24367" w:rsidRDefault="00A24367" w:rsidP="00845104">
      <w:pPr>
        <w:ind w:firstLine="0"/>
        <w:rPr>
          <w:rFonts w:cs="Arial"/>
        </w:rPr>
      </w:pPr>
    </w:p>
    <w:p w14:paraId="08D9D2E2" w14:textId="77777777" w:rsidR="00A24367" w:rsidRDefault="00A24367" w:rsidP="00A24367">
      <w:pPr>
        <w:rPr>
          <w:rFonts w:cs="Arial"/>
        </w:rPr>
        <w:sectPr w:rsidR="00A24367" w:rsidSect="001F56FA">
          <w:footnotePr>
            <w:numRestart w:val="eachSect"/>
          </w:footnotePr>
          <w:pgSz w:w="11906" w:h="16838" w:code="9"/>
          <w:pgMar w:top="1701" w:right="1134" w:bottom="1134" w:left="1701" w:header="1134" w:footer="709" w:gutter="0"/>
          <w:cols w:space="708"/>
          <w:docGrid w:linePitch="360"/>
        </w:sectPr>
      </w:pPr>
    </w:p>
    <w:p w14:paraId="277BE372" w14:textId="77777777" w:rsidR="00A24367" w:rsidRPr="002A58D4" w:rsidRDefault="00A24367" w:rsidP="005D5466">
      <w:pPr>
        <w:pStyle w:val="Ttulo1"/>
        <w:numPr>
          <w:ilvl w:val="0"/>
          <w:numId w:val="0"/>
        </w:numPr>
        <w:jc w:val="center"/>
        <w:rPr>
          <w:lang w:val="en-US"/>
        </w:rPr>
      </w:pPr>
      <w:bookmarkStart w:id="110" w:name="_Toc456015074"/>
      <w:bookmarkStart w:id="111" w:name="_Toc479347086"/>
      <w:r w:rsidRPr="002A58D4">
        <w:rPr>
          <w:lang w:val="en-US"/>
        </w:rPr>
        <w:lastRenderedPageBreak/>
        <w:t>REFERÊNCIAS</w:t>
      </w:r>
      <w:bookmarkEnd w:id="110"/>
      <w:bookmarkEnd w:id="111"/>
    </w:p>
    <w:p w14:paraId="7E57D7BC" w14:textId="2B9E9D8C" w:rsidR="00CA2959" w:rsidRPr="00CA2959" w:rsidRDefault="005A1C94" w:rsidP="00CA2959">
      <w:pPr>
        <w:widowControl w:val="0"/>
        <w:rPr>
          <w:rFonts w:cs="Arial"/>
          <w:noProof/>
          <w:szCs w:val="24"/>
        </w:rPr>
      </w:pPr>
      <w:r>
        <w:fldChar w:fldCharType="begin" w:fldLock="1"/>
      </w:r>
      <w:r w:rsidRPr="002A58D4">
        <w:rPr>
          <w:lang w:val="en-US"/>
        </w:rPr>
        <w:instrText xml:space="preserve">ADDIN Mendeley Bibliography CSL_BIBLIOGRAPHY </w:instrText>
      </w:r>
      <w:r>
        <w:fldChar w:fldCharType="separate"/>
      </w:r>
      <w:r w:rsidR="00CA2959" w:rsidRPr="00CA2959">
        <w:rPr>
          <w:rFonts w:cs="Arial"/>
          <w:noProof/>
          <w:szCs w:val="24"/>
        </w:rPr>
        <w:t xml:space="preserve">ABRAMZON, S. Strategies for Managing Sovereign Debt, A Robust Decision Making Approach. p. 1–83, 2014. </w:t>
      </w:r>
    </w:p>
    <w:p w14:paraId="0AFC361F" w14:textId="77777777" w:rsidR="00CA2959" w:rsidRPr="00CA2959" w:rsidRDefault="00CA2959" w:rsidP="00CA2959">
      <w:pPr>
        <w:widowControl w:val="0"/>
        <w:rPr>
          <w:rFonts w:cs="Arial"/>
          <w:noProof/>
          <w:szCs w:val="24"/>
        </w:rPr>
      </w:pPr>
      <w:r w:rsidRPr="00CA2959">
        <w:rPr>
          <w:rFonts w:cs="Arial"/>
          <w:noProof/>
          <w:szCs w:val="24"/>
        </w:rPr>
        <w:t xml:space="preserve">ANTHONY, S. </w:t>
      </w:r>
      <w:r w:rsidRPr="00CA2959">
        <w:rPr>
          <w:rFonts w:cs="Arial"/>
          <w:b/>
          <w:bCs/>
          <w:noProof/>
          <w:szCs w:val="24"/>
        </w:rPr>
        <w:t>Kodak’s Downfall Wasn’t About Technology</w:t>
      </w:r>
      <w:r w:rsidRPr="00CA2959">
        <w:rPr>
          <w:rFonts w:cs="Arial"/>
          <w:noProof/>
          <w:szCs w:val="24"/>
        </w:rPr>
        <w:t xml:space="preserve">. Disponível em: &lt;https://hbr.org/2016/07/kodaks-downfall-wasnt-about-technology&gt;. Acesso em: 16 mar. 2017. </w:t>
      </w:r>
    </w:p>
    <w:p w14:paraId="08B4E941" w14:textId="77777777" w:rsidR="00CA2959" w:rsidRPr="00CA2959" w:rsidRDefault="00CA2959" w:rsidP="00CA2959">
      <w:pPr>
        <w:widowControl w:val="0"/>
        <w:rPr>
          <w:rFonts w:cs="Arial"/>
          <w:noProof/>
          <w:szCs w:val="24"/>
        </w:rPr>
      </w:pPr>
      <w:r w:rsidRPr="00CA2959">
        <w:rPr>
          <w:rFonts w:cs="Arial"/>
          <w:noProof/>
          <w:szCs w:val="24"/>
        </w:rPr>
        <w:t xml:space="preserve">ARMSTRONG, J. S. The value of formal planning for strategic decisions: Review of empirical research. </w:t>
      </w:r>
      <w:r w:rsidRPr="00CA2959">
        <w:rPr>
          <w:rFonts w:cs="Arial"/>
          <w:b/>
          <w:bCs/>
          <w:noProof/>
          <w:szCs w:val="24"/>
        </w:rPr>
        <w:t>Strategic Management Journal</w:t>
      </w:r>
      <w:r w:rsidRPr="00CA2959">
        <w:rPr>
          <w:rFonts w:cs="Arial"/>
          <w:noProof/>
          <w:szCs w:val="24"/>
        </w:rPr>
        <w:t xml:space="preserve">, v. 3, n. 3, p. 197–211, jul. 1982. </w:t>
      </w:r>
    </w:p>
    <w:p w14:paraId="1F65199D" w14:textId="77777777" w:rsidR="00CA2959" w:rsidRPr="00CA2959" w:rsidRDefault="00CA2959" w:rsidP="00CA2959">
      <w:pPr>
        <w:widowControl w:val="0"/>
        <w:rPr>
          <w:rFonts w:cs="Arial"/>
          <w:noProof/>
          <w:szCs w:val="24"/>
        </w:rPr>
      </w:pPr>
      <w:r w:rsidRPr="00CA2959">
        <w:rPr>
          <w:rFonts w:cs="Arial"/>
          <w:noProof/>
          <w:szCs w:val="24"/>
        </w:rPr>
        <w:t xml:space="preserve">BANKES, S. Exploratory Modeling for Policy Analysis. </w:t>
      </w:r>
      <w:r w:rsidRPr="00CA2959">
        <w:rPr>
          <w:rFonts w:cs="Arial"/>
          <w:b/>
          <w:bCs/>
          <w:noProof/>
          <w:szCs w:val="24"/>
        </w:rPr>
        <w:t>Operations Research</w:t>
      </w:r>
      <w:r w:rsidRPr="00CA2959">
        <w:rPr>
          <w:rFonts w:cs="Arial"/>
          <w:noProof/>
          <w:szCs w:val="24"/>
        </w:rPr>
        <w:t xml:space="preserve">, v. 41, n. 3, p. 435–449, 1993. </w:t>
      </w:r>
    </w:p>
    <w:p w14:paraId="04945BF4" w14:textId="77777777" w:rsidR="00CA2959" w:rsidRPr="00CA2959" w:rsidRDefault="00CA2959" w:rsidP="00CA2959">
      <w:pPr>
        <w:widowControl w:val="0"/>
        <w:rPr>
          <w:rFonts w:cs="Arial"/>
          <w:noProof/>
          <w:szCs w:val="24"/>
        </w:rPr>
      </w:pPr>
      <w:r w:rsidRPr="00CA2959">
        <w:rPr>
          <w:rFonts w:cs="Arial"/>
          <w:noProof/>
          <w:szCs w:val="24"/>
        </w:rPr>
        <w:t xml:space="preserve">BANKES, S. C. </w:t>
      </w:r>
      <w:r w:rsidRPr="00CA2959">
        <w:rPr>
          <w:rFonts w:cs="Arial"/>
          <w:b/>
          <w:bCs/>
          <w:noProof/>
          <w:szCs w:val="24"/>
        </w:rPr>
        <w:t>Exploratory Modeling and the Use of Simulation for Policy Analysis</w:t>
      </w:r>
      <w:r w:rsidRPr="00CA2959">
        <w:rPr>
          <w:rFonts w:cs="Arial"/>
          <w:noProof/>
          <w:szCs w:val="24"/>
        </w:rPr>
        <w:t xml:space="preserve">. [s.l: s.n.]. </w:t>
      </w:r>
    </w:p>
    <w:p w14:paraId="4A9850CB" w14:textId="77777777" w:rsidR="00CA2959" w:rsidRPr="00CA2959" w:rsidRDefault="00CA2959" w:rsidP="00CA2959">
      <w:pPr>
        <w:widowControl w:val="0"/>
        <w:rPr>
          <w:rFonts w:cs="Arial"/>
          <w:noProof/>
          <w:szCs w:val="24"/>
        </w:rPr>
      </w:pPr>
      <w:r w:rsidRPr="00CA2959">
        <w:rPr>
          <w:rFonts w:cs="Arial"/>
          <w:noProof/>
          <w:szCs w:val="24"/>
        </w:rPr>
        <w:t xml:space="preserve">BANKES, S.; WALKER, W. E.; KWAKKEL, J. H. Exploratory Modeling and Analysis. In: GASS, S. I.; FU, M. C. (Eds.). . </w:t>
      </w:r>
      <w:r w:rsidRPr="00CA2959">
        <w:rPr>
          <w:rFonts w:cs="Arial"/>
          <w:b/>
          <w:bCs/>
          <w:noProof/>
          <w:szCs w:val="24"/>
        </w:rPr>
        <w:t>Encyclopedia of Operations Research and Management Science</w:t>
      </w:r>
      <w:r w:rsidRPr="00CA2959">
        <w:rPr>
          <w:rFonts w:cs="Arial"/>
          <w:noProof/>
          <w:szCs w:val="24"/>
        </w:rPr>
        <w:t xml:space="preserve">. Boston, MA: Springer US, 2013. p. 532–537. </w:t>
      </w:r>
    </w:p>
    <w:p w14:paraId="50605B94" w14:textId="77777777" w:rsidR="00CA2959" w:rsidRPr="00CA2959" w:rsidRDefault="00CA2959" w:rsidP="00CA2959">
      <w:pPr>
        <w:widowControl w:val="0"/>
        <w:rPr>
          <w:rFonts w:cs="Arial"/>
          <w:noProof/>
          <w:szCs w:val="24"/>
        </w:rPr>
      </w:pPr>
      <w:r w:rsidRPr="00CA2959">
        <w:rPr>
          <w:rFonts w:cs="Arial"/>
          <w:noProof/>
          <w:szCs w:val="24"/>
        </w:rPr>
        <w:t xml:space="preserve">BANKES, S.; WALKER, W. E.; KWAKKEL, J. H. Exploratory Modeling and Analysis. In: GASS, S. I.; FU, M. C. (Eds.). . </w:t>
      </w:r>
      <w:r w:rsidRPr="00CA2959">
        <w:rPr>
          <w:rFonts w:cs="Arial"/>
          <w:b/>
          <w:bCs/>
          <w:noProof/>
          <w:szCs w:val="24"/>
        </w:rPr>
        <w:t>Encyclopedia of Operations Research and Management Science</w:t>
      </w:r>
      <w:r w:rsidRPr="00CA2959">
        <w:rPr>
          <w:rFonts w:cs="Arial"/>
          <w:noProof/>
          <w:szCs w:val="24"/>
        </w:rPr>
        <w:t xml:space="preserve">. Boston, MA: Springer US, 2016. v. 2p. 1–8. </w:t>
      </w:r>
    </w:p>
    <w:p w14:paraId="1BA622D2" w14:textId="77777777" w:rsidR="00CA2959" w:rsidRPr="00CA2959" w:rsidRDefault="00CA2959" w:rsidP="00CA2959">
      <w:pPr>
        <w:widowControl w:val="0"/>
        <w:rPr>
          <w:rFonts w:cs="Arial"/>
          <w:noProof/>
          <w:szCs w:val="24"/>
        </w:rPr>
      </w:pPr>
      <w:r w:rsidRPr="00CA2959">
        <w:rPr>
          <w:rFonts w:cs="Arial"/>
          <w:noProof/>
          <w:szCs w:val="24"/>
        </w:rPr>
        <w:t xml:space="preserve">BARDIN, L. </w:t>
      </w:r>
      <w:r w:rsidRPr="00CA2959">
        <w:rPr>
          <w:rFonts w:cs="Arial"/>
          <w:b/>
          <w:bCs/>
          <w:noProof/>
          <w:szCs w:val="24"/>
        </w:rPr>
        <w:t>Análise de conteúdo</w:t>
      </w:r>
      <w:r w:rsidRPr="00CA2959">
        <w:rPr>
          <w:rFonts w:cs="Arial"/>
          <w:noProof/>
          <w:szCs w:val="24"/>
        </w:rPr>
        <w:t xml:space="preserve">. [s.l: s.n.]. </w:t>
      </w:r>
    </w:p>
    <w:p w14:paraId="4F9294E6" w14:textId="77777777" w:rsidR="00CA2959" w:rsidRPr="00CA2959" w:rsidRDefault="00CA2959" w:rsidP="00CA2959">
      <w:pPr>
        <w:widowControl w:val="0"/>
        <w:rPr>
          <w:rFonts w:cs="Arial"/>
          <w:noProof/>
          <w:szCs w:val="24"/>
        </w:rPr>
      </w:pPr>
      <w:r w:rsidRPr="00CA2959">
        <w:rPr>
          <w:rFonts w:cs="Arial"/>
          <w:noProof/>
          <w:szCs w:val="24"/>
        </w:rPr>
        <w:t xml:space="preserve">BARNES, J. H. Cognitive biases and their impact on strategic planning. </w:t>
      </w:r>
      <w:r w:rsidRPr="00CA2959">
        <w:rPr>
          <w:rFonts w:cs="Arial"/>
          <w:b/>
          <w:bCs/>
          <w:noProof/>
          <w:szCs w:val="24"/>
        </w:rPr>
        <w:t>Strategic Management Journal</w:t>
      </w:r>
      <w:r w:rsidRPr="00CA2959">
        <w:rPr>
          <w:rFonts w:cs="Arial"/>
          <w:noProof/>
          <w:szCs w:val="24"/>
        </w:rPr>
        <w:t xml:space="preserve">, v. 5, n. 2, p. 129–137, abr. 1984. </w:t>
      </w:r>
    </w:p>
    <w:p w14:paraId="456727C0" w14:textId="77777777" w:rsidR="00CA2959" w:rsidRPr="00CA2959" w:rsidRDefault="00CA2959" w:rsidP="00CA2959">
      <w:pPr>
        <w:widowControl w:val="0"/>
        <w:rPr>
          <w:rFonts w:cs="Arial"/>
          <w:noProof/>
          <w:szCs w:val="24"/>
        </w:rPr>
      </w:pPr>
      <w:r w:rsidRPr="00CA2959">
        <w:rPr>
          <w:rFonts w:cs="Arial"/>
          <w:noProof/>
          <w:szCs w:val="24"/>
        </w:rPr>
        <w:t xml:space="preserve">BEN-HAIM, Y. </w:t>
      </w:r>
      <w:r w:rsidRPr="00CA2959">
        <w:rPr>
          <w:rFonts w:cs="Arial"/>
          <w:b/>
          <w:bCs/>
          <w:noProof/>
          <w:szCs w:val="24"/>
        </w:rPr>
        <w:t>Info-Gap Decision Theory: Decisions Under Severe Uncertainty</w:t>
      </w:r>
      <w:r w:rsidRPr="00CA2959">
        <w:rPr>
          <w:rFonts w:cs="Arial"/>
          <w:noProof/>
          <w:szCs w:val="24"/>
        </w:rPr>
        <w:t xml:space="preserve">. 2. ed. [s.l.] Academic Press, 2006. </w:t>
      </w:r>
    </w:p>
    <w:p w14:paraId="216CD5AE" w14:textId="77777777" w:rsidR="00CA2959" w:rsidRPr="00CA2959" w:rsidRDefault="00CA2959" w:rsidP="00CA2959">
      <w:pPr>
        <w:widowControl w:val="0"/>
        <w:rPr>
          <w:rFonts w:cs="Arial"/>
          <w:noProof/>
          <w:szCs w:val="24"/>
        </w:rPr>
      </w:pPr>
      <w:r w:rsidRPr="00CA2959">
        <w:rPr>
          <w:rFonts w:cs="Arial"/>
          <w:noProof/>
          <w:szCs w:val="24"/>
        </w:rPr>
        <w:t xml:space="preserve">BISHOP, P.; HINES, A.; COLLINS, T. The current state of scenario development: an overview of techniques. </w:t>
      </w:r>
      <w:r w:rsidRPr="00CA2959">
        <w:rPr>
          <w:rFonts w:cs="Arial"/>
          <w:b/>
          <w:bCs/>
          <w:noProof/>
          <w:szCs w:val="24"/>
        </w:rPr>
        <w:t>Foresight : the Journal of Futures Studies, Strategic Thinking and Policy</w:t>
      </w:r>
      <w:r w:rsidRPr="00CA2959">
        <w:rPr>
          <w:rFonts w:cs="Arial"/>
          <w:noProof/>
          <w:szCs w:val="24"/>
        </w:rPr>
        <w:t xml:space="preserve">, v. 9, n. 1, p. 5–25, 2007. </w:t>
      </w:r>
    </w:p>
    <w:p w14:paraId="674E4163" w14:textId="77777777" w:rsidR="00CA2959" w:rsidRPr="00CA2959" w:rsidRDefault="00CA2959" w:rsidP="00CA2959">
      <w:pPr>
        <w:widowControl w:val="0"/>
        <w:rPr>
          <w:rFonts w:cs="Arial"/>
          <w:noProof/>
          <w:szCs w:val="24"/>
        </w:rPr>
      </w:pPr>
      <w:r w:rsidRPr="00CA2959">
        <w:rPr>
          <w:rFonts w:cs="Arial"/>
          <w:noProof/>
          <w:szCs w:val="24"/>
        </w:rPr>
        <w:t xml:space="preserve">BLOOM, E. W. Changing Midstream -Providing Decision Support for Adaptive Strategies using Robust Decision Making: Applications in the Colorado River Basin. p. 1–273, 2014. </w:t>
      </w:r>
    </w:p>
    <w:p w14:paraId="402F5040" w14:textId="77777777" w:rsidR="00CA2959" w:rsidRPr="00CA2959" w:rsidRDefault="00CA2959" w:rsidP="00CA2959">
      <w:pPr>
        <w:widowControl w:val="0"/>
        <w:rPr>
          <w:rFonts w:cs="Arial"/>
          <w:noProof/>
          <w:szCs w:val="24"/>
        </w:rPr>
      </w:pPr>
      <w:r w:rsidRPr="00CA2959">
        <w:rPr>
          <w:rFonts w:cs="Arial"/>
          <w:noProof/>
          <w:szCs w:val="24"/>
        </w:rPr>
        <w:t xml:space="preserve">BRADFIELD, R. et al. The origins and evolution of scenario techniques in long range business planning. </w:t>
      </w:r>
      <w:r w:rsidRPr="00CA2959">
        <w:rPr>
          <w:rFonts w:cs="Arial"/>
          <w:b/>
          <w:bCs/>
          <w:noProof/>
          <w:szCs w:val="24"/>
        </w:rPr>
        <w:t>Futures</w:t>
      </w:r>
      <w:r w:rsidRPr="00CA2959">
        <w:rPr>
          <w:rFonts w:cs="Arial"/>
          <w:noProof/>
          <w:szCs w:val="24"/>
        </w:rPr>
        <w:t xml:space="preserve">, v. 37, n. 8, p. 795–812, 2005. </w:t>
      </w:r>
    </w:p>
    <w:p w14:paraId="7226868E" w14:textId="77777777" w:rsidR="00CA2959" w:rsidRPr="00CA2959" w:rsidRDefault="00CA2959" w:rsidP="00CA2959">
      <w:pPr>
        <w:widowControl w:val="0"/>
        <w:rPr>
          <w:rFonts w:cs="Arial"/>
          <w:noProof/>
          <w:szCs w:val="24"/>
        </w:rPr>
      </w:pPr>
      <w:r w:rsidRPr="00CA2959">
        <w:rPr>
          <w:rFonts w:cs="Arial"/>
          <w:noProof/>
          <w:szCs w:val="24"/>
        </w:rPr>
        <w:t xml:space="preserve">BREWS, P.; HUNT, M. Learning to plan and planning to learn: resolving the </w:t>
      </w:r>
      <w:r w:rsidRPr="00CA2959">
        <w:rPr>
          <w:rFonts w:cs="Arial"/>
          <w:noProof/>
          <w:szCs w:val="24"/>
        </w:rPr>
        <w:lastRenderedPageBreak/>
        <w:t xml:space="preserve">planning school/learning school debate. </w:t>
      </w:r>
      <w:r w:rsidRPr="00CA2959">
        <w:rPr>
          <w:rFonts w:cs="Arial"/>
          <w:b/>
          <w:bCs/>
          <w:noProof/>
          <w:szCs w:val="24"/>
        </w:rPr>
        <w:t>Strategic Management Journal</w:t>
      </w:r>
      <w:r w:rsidRPr="00CA2959">
        <w:rPr>
          <w:rFonts w:cs="Arial"/>
          <w:noProof/>
          <w:szCs w:val="24"/>
        </w:rPr>
        <w:t xml:space="preserve">, v. 20, n. 10, p. 889–913, 1999. </w:t>
      </w:r>
    </w:p>
    <w:p w14:paraId="4B04F796" w14:textId="77777777" w:rsidR="00CA2959" w:rsidRPr="00CA2959" w:rsidRDefault="00CA2959" w:rsidP="00CA2959">
      <w:pPr>
        <w:widowControl w:val="0"/>
        <w:rPr>
          <w:rFonts w:cs="Arial"/>
          <w:noProof/>
          <w:szCs w:val="24"/>
        </w:rPr>
      </w:pPr>
      <w:r w:rsidRPr="00CA2959">
        <w:rPr>
          <w:rFonts w:cs="Arial"/>
          <w:noProof/>
          <w:szCs w:val="24"/>
        </w:rPr>
        <w:t xml:space="preserve">BRINCKMANN, J.; GRICHNIK, D.; KAPSA, D. Should entrepreneurs plan or just storm the castle? A meta-analysis on contextual factors impacting the business planning-performance relationship in small firms. </w:t>
      </w:r>
      <w:r w:rsidRPr="00CA2959">
        <w:rPr>
          <w:rFonts w:cs="Arial"/>
          <w:b/>
          <w:bCs/>
          <w:noProof/>
          <w:szCs w:val="24"/>
        </w:rPr>
        <w:t>Journal of Business Venturing</w:t>
      </w:r>
      <w:r w:rsidRPr="00CA2959">
        <w:rPr>
          <w:rFonts w:cs="Arial"/>
          <w:noProof/>
          <w:szCs w:val="24"/>
        </w:rPr>
        <w:t xml:space="preserve">, v. 25, n. 1, p. 24–40, 2010. </w:t>
      </w:r>
    </w:p>
    <w:p w14:paraId="189B1507" w14:textId="77777777" w:rsidR="00CA2959" w:rsidRPr="00CA2959" w:rsidRDefault="00CA2959" w:rsidP="00CA2959">
      <w:pPr>
        <w:widowControl w:val="0"/>
        <w:rPr>
          <w:rFonts w:cs="Arial"/>
          <w:noProof/>
          <w:szCs w:val="24"/>
        </w:rPr>
      </w:pPr>
      <w:r w:rsidRPr="00CA2959">
        <w:rPr>
          <w:rFonts w:cs="Arial"/>
          <w:noProof/>
          <w:szCs w:val="24"/>
        </w:rPr>
        <w:t xml:space="preserve">BRYANT, B. P.; LEMPERT, R. J. Thinking inside the box: A participatory, computer-assisted approach to scenario discovery. </w:t>
      </w:r>
      <w:r w:rsidRPr="00CA2959">
        <w:rPr>
          <w:rFonts w:cs="Arial"/>
          <w:b/>
          <w:bCs/>
          <w:noProof/>
          <w:szCs w:val="24"/>
        </w:rPr>
        <w:t>Technological Forecasting and Social Change</w:t>
      </w:r>
      <w:r w:rsidRPr="00CA2959">
        <w:rPr>
          <w:rFonts w:cs="Arial"/>
          <w:noProof/>
          <w:szCs w:val="24"/>
        </w:rPr>
        <w:t xml:space="preserve">, v. 77, n. 1, p. 34–49, 2010. </w:t>
      </w:r>
    </w:p>
    <w:p w14:paraId="108277BA" w14:textId="77777777" w:rsidR="00CA2959" w:rsidRPr="00CA2959" w:rsidRDefault="00CA2959" w:rsidP="00CA2959">
      <w:pPr>
        <w:widowControl w:val="0"/>
        <w:rPr>
          <w:rFonts w:cs="Arial"/>
          <w:noProof/>
          <w:szCs w:val="24"/>
        </w:rPr>
      </w:pPr>
      <w:r w:rsidRPr="00CA2959">
        <w:rPr>
          <w:rFonts w:cs="Arial"/>
          <w:noProof/>
          <w:szCs w:val="24"/>
        </w:rPr>
        <w:t xml:space="preserve">COSENZ, F.; NOTO, G. Applying System Dynamics Modelling to Strategic Management: A Literature Review. </w:t>
      </w:r>
      <w:r w:rsidRPr="00CA2959">
        <w:rPr>
          <w:rFonts w:cs="Arial"/>
          <w:b/>
          <w:bCs/>
          <w:noProof/>
          <w:szCs w:val="24"/>
        </w:rPr>
        <w:t>Systems Research and Behavioral Science</w:t>
      </w:r>
      <w:r w:rsidRPr="00CA2959">
        <w:rPr>
          <w:rFonts w:cs="Arial"/>
          <w:noProof/>
          <w:szCs w:val="24"/>
        </w:rPr>
        <w:t xml:space="preserve">, v. 33, n. 6, p. 703–741, 2016. </w:t>
      </w:r>
    </w:p>
    <w:p w14:paraId="7837C74D" w14:textId="77777777" w:rsidR="00CA2959" w:rsidRPr="00CA2959" w:rsidRDefault="00CA2959" w:rsidP="00CA2959">
      <w:pPr>
        <w:widowControl w:val="0"/>
        <w:rPr>
          <w:rFonts w:cs="Arial"/>
          <w:noProof/>
          <w:szCs w:val="24"/>
        </w:rPr>
      </w:pPr>
      <w:r w:rsidRPr="00CA2959">
        <w:rPr>
          <w:rFonts w:cs="Arial"/>
          <w:noProof/>
          <w:szCs w:val="24"/>
        </w:rPr>
        <w:t xml:space="preserve">COURTNEY, H. </w:t>
      </w:r>
      <w:r w:rsidRPr="00CA2959">
        <w:rPr>
          <w:rFonts w:cs="Arial"/>
          <w:b/>
          <w:bCs/>
          <w:noProof/>
          <w:szCs w:val="24"/>
        </w:rPr>
        <w:t>20/20 Foresight Crafting Strategy in an Uncertain World</w:t>
      </w:r>
      <w:r w:rsidRPr="00CA2959">
        <w:rPr>
          <w:rFonts w:cs="Arial"/>
          <w:noProof/>
          <w:szCs w:val="24"/>
        </w:rPr>
        <w:t xml:space="preserve">, 2001. </w:t>
      </w:r>
    </w:p>
    <w:p w14:paraId="0EE5BFAD" w14:textId="77777777" w:rsidR="00CA2959" w:rsidRPr="00CA2959" w:rsidRDefault="00CA2959" w:rsidP="00CA2959">
      <w:pPr>
        <w:widowControl w:val="0"/>
        <w:rPr>
          <w:rFonts w:cs="Arial"/>
          <w:noProof/>
          <w:szCs w:val="24"/>
        </w:rPr>
      </w:pPr>
      <w:r w:rsidRPr="00CA2959">
        <w:rPr>
          <w:rFonts w:cs="Arial"/>
          <w:noProof/>
          <w:szCs w:val="24"/>
        </w:rPr>
        <w:t xml:space="preserve">COURTNEY, H. Decision-driven scenarios for assessing four levels of uncertainty. </w:t>
      </w:r>
      <w:r w:rsidRPr="00CA2959">
        <w:rPr>
          <w:rFonts w:cs="Arial"/>
          <w:b/>
          <w:bCs/>
          <w:noProof/>
          <w:szCs w:val="24"/>
        </w:rPr>
        <w:t>Strategy &amp; Leadership</w:t>
      </w:r>
      <w:r w:rsidRPr="00CA2959">
        <w:rPr>
          <w:rFonts w:cs="Arial"/>
          <w:noProof/>
          <w:szCs w:val="24"/>
        </w:rPr>
        <w:t xml:space="preserve">, v. 31, n. 1, p. 14–22, 2003. </w:t>
      </w:r>
    </w:p>
    <w:p w14:paraId="1EF6F623" w14:textId="77777777" w:rsidR="00CA2959" w:rsidRPr="00CA2959" w:rsidRDefault="00CA2959" w:rsidP="00CA2959">
      <w:pPr>
        <w:widowControl w:val="0"/>
        <w:rPr>
          <w:rFonts w:cs="Arial"/>
          <w:noProof/>
          <w:szCs w:val="24"/>
        </w:rPr>
      </w:pPr>
      <w:r w:rsidRPr="00CA2959">
        <w:rPr>
          <w:rFonts w:cs="Arial"/>
          <w:noProof/>
          <w:szCs w:val="24"/>
        </w:rPr>
        <w:t xml:space="preserve">COURTNEY, H. A fresh look at strategy under uncertainty : An interview. </w:t>
      </w:r>
      <w:r w:rsidRPr="00CA2959">
        <w:rPr>
          <w:rFonts w:cs="Arial"/>
          <w:b/>
          <w:bCs/>
          <w:noProof/>
          <w:szCs w:val="24"/>
        </w:rPr>
        <w:t>McKinsey Quarterly</w:t>
      </w:r>
      <w:r w:rsidRPr="00CA2959">
        <w:rPr>
          <w:rFonts w:cs="Arial"/>
          <w:noProof/>
          <w:szCs w:val="24"/>
        </w:rPr>
        <w:t xml:space="preserve">, v. December 2, n. December, p. 1–8, 2008. </w:t>
      </w:r>
    </w:p>
    <w:p w14:paraId="034D6F97" w14:textId="77777777" w:rsidR="00CA2959" w:rsidRPr="00CA2959" w:rsidRDefault="00CA2959" w:rsidP="00CA2959">
      <w:pPr>
        <w:widowControl w:val="0"/>
        <w:rPr>
          <w:rFonts w:cs="Arial"/>
          <w:noProof/>
          <w:szCs w:val="24"/>
        </w:rPr>
      </w:pPr>
      <w:r w:rsidRPr="00CA2959">
        <w:rPr>
          <w:rFonts w:cs="Arial"/>
          <w:noProof/>
          <w:szCs w:val="24"/>
        </w:rPr>
        <w:t xml:space="preserve">COURTNEY, H.; KIRKLAND, J.; VIGUERIE, P. Strategy Under Uncertainty. </w:t>
      </w:r>
      <w:r w:rsidRPr="00CA2959">
        <w:rPr>
          <w:rFonts w:cs="Arial"/>
          <w:b/>
          <w:bCs/>
          <w:noProof/>
          <w:szCs w:val="24"/>
        </w:rPr>
        <w:t>Harvard Business Review</w:t>
      </w:r>
      <w:r w:rsidRPr="00CA2959">
        <w:rPr>
          <w:rFonts w:cs="Arial"/>
          <w:noProof/>
          <w:szCs w:val="24"/>
        </w:rPr>
        <w:t xml:space="preserve">, n. November-December, p. 1–51, 1997. </w:t>
      </w:r>
    </w:p>
    <w:p w14:paraId="4CBEA349" w14:textId="77777777" w:rsidR="00CA2959" w:rsidRPr="00CA2959" w:rsidRDefault="00CA2959" w:rsidP="00CA2959">
      <w:pPr>
        <w:widowControl w:val="0"/>
        <w:rPr>
          <w:rFonts w:cs="Arial"/>
          <w:noProof/>
          <w:szCs w:val="24"/>
        </w:rPr>
      </w:pPr>
      <w:r w:rsidRPr="00CA2959">
        <w:rPr>
          <w:rFonts w:cs="Arial"/>
          <w:noProof/>
          <w:szCs w:val="24"/>
        </w:rPr>
        <w:t xml:space="preserve">COURTNEY, H.; LOVALLO, D.; CLARKE, C. Deciding How To Decide. </w:t>
      </w:r>
      <w:r w:rsidRPr="00CA2959">
        <w:rPr>
          <w:rFonts w:cs="Arial"/>
          <w:b/>
          <w:bCs/>
          <w:noProof/>
          <w:szCs w:val="24"/>
        </w:rPr>
        <w:t>Harvard Business Review</w:t>
      </w:r>
      <w:r w:rsidRPr="00CA2959">
        <w:rPr>
          <w:rFonts w:cs="Arial"/>
          <w:noProof/>
          <w:szCs w:val="24"/>
        </w:rPr>
        <w:t xml:space="preserve">, n. November, p. 1–10, 2013. </w:t>
      </w:r>
    </w:p>
    <w:p w14:paraId="488B0089" w14:textId="77777777" w:rsidR="00CA2959" w:rsidRPr="00CA2959" w:rsidRDefault="00CA2959" w:rsidP="00CA2959">
      <w:pPr>
        <w:widowControl w:val="0"/>
        <w:rPr>
          <w:rFonts w:cs="Arial"/>
          <w:noProof/>
          <w:szCs w:val="24"/>
        </w:rPr>
      </w:pPr>
      <w:r w:rsidRPr="00CA2959">
        <w:rPr>
          <w:rFonts w:cs="Arial"/>
          <w:noProof/>
          <w:szCs w:val="24"/>
        </w:rPr>
        <w:t xml:space="preserve">DEAN, J. W.; SHARFMAN, M. P. Does decision process matter? A study of strategic decision-making effectiveness. </w:t>
      </w:r>
      <w:r w:rsidRPr="00CA2959">
        <w:rPr>
          <w:rFonts w:cs="Arial"/>
          <w:b/>
          <w:bCs/>
          <w:noProof/>
          <w:szCs w:val="24"/>
        </w:rPr>
        <w:t>Academy of Management Journal</w:t>
      </w:r>
      <w:r w:rsidRPr="00CA2959">
        <w:rPr>
          <w:rFonts w:cs="Arial"/>
          <w:noProof/>
          <w:szCs w:val="24"/>
        </w:rPr>
        <w:t xml:space="preserve">, v. 39, n. 2, p. 368–396, 1996. </w:t>
      </w:r>
    </w:p>
    <w:p w14:paraId="17A07086" w14:textId="77777777" w:rsidR="00CA2959" w:rsidRPr="00CA2959" w:rsidRDefault="00CA2959" w:rsidP="00CA2959">
      <w:pPr>
        <w:widowControl w:val="0"/>
        <w:rPr>
          <w:rFonts w:cs="Arial"/>
          <w:noProof/>
          <w:szCs w:val="24"/>
        </w:rPr>
      </w:pPr>
      <w:r w:rsidRPr="00CA2959">
        <w:rPr>
          <w:rFonts w:cs="Arial"/>
          <w:noProof/>
          <w:szCs w:val="24"/>
        </w:rPr>
        <w:t xml:space="preserve">DITTRICH, R.; WREFORD, A.; MORAN, D. A survey of decision-making approaches for climate change adaptation: Are robust methods the way forward? </w:t>
      </w:r>
      <w:r w:rsidRPr="00CA2959">
        <w:rPr>
          <w:rFonts w:cs="Arial"/>
          <w:b/>
          <w:bCs/>
          <w:noProof/>
          <w:szCs w:val="24"/>
        </w:rPr>
        <w:t>Ecological Economics</w:t>
      </w:r>
      <w:r w:rsidRPr="00CA2959">
        <w:rPr>
          <w:rFonts w:cs="Arial"/>
          <w:noProof/>
          <w:szCs w:val="24"/>
        </w:rPr>
        <w:t xml:space="preserve">, v. 122, p. 79–89, 2016. </w:t>
      </w:r>
    </w:p>
    <w:p w14:paraId="0109759D" w14:textId="77777777" w:rsidR="00CA2959" w:rsidRPr="00CA2959" w:rsidRDefault="00CA2959" w:rsidP="00CA2959">
      <w:pPr>
        <w:widowControl w:val="0"/>
        <w:rPr>
          <w:rFonts w:cs="Arial"/>
          <w:noProof/>
          <w:szCs w:val="24"/>
        </w:rPr>
      </w:pPr>
      <w:r w:rsidRPr="00CA2959">
        <w:rPr>
          <w:rFonts w:cs="Arial"/>
          <w:noProof/>
          <w:szCs w:val="24"/>
        </w:rPr>
        <w:t xml:space="preserve">DIXON, L. et al. </w:t>
      </w:r>
      <w:r w:rsidRPr="00CA2959">
        <w:rPr>
          <w:rFonts w:cs="Arial"/>
          <w:b/>
          <w:bCs/>
          <w:noProof/>
          <w:szCs w:val="24"/>
        </w:rPr>
        <w:t>The Federal Role in Terrorism Insurance: Evaluating Alternatives in an Uncertain World</w:t>
      </w:r>
      <w:r w:rsidRPr="00CA2959">
        <w:rPr>
          <w:rFonts w:cs="Arial"/>
          <w:noProof/>
          <w:szCs w:val="24"/>
        </w:rPr>
        <w:t xml:space="preserve">. [s.l: s.n.]. </w:t>
      </w:r>
    </w:p>
    <w:p w14:paraId="62F1AC99" w14:textId="77777777" w:rsidR="00CA2959" w:rsidRPr="00CA2959" w:rsidRDefault="00CA2959" w:rsidP="00CA2959">
      <w:pPr>
        <w:widowControl w:val="0"/>
        <w:rPr>
          <w:rFonts w:cs="Arial"/>
          <w:noProof/>
          <w:szCs w:val="24"/>
        </w:rPr>
      </w:pPr>
      <w:r w:rsidRPr="00CA2959">
        <w:rPr>
          <w:rFonts w:cs="Arial"/>
          <w:noProof/>
          <w:szCs w:val="24"/>
        </w:rPr>
        <w:t xml:space="preserve">DRESCH, A. et al. </w:t>
      </w:r>
      <w:r w:rsidRPr="00CA2959">
        <w:rPr>
          <w:rFonts w:cs="Arial"/>
          <w:b/>
          <w:bCs/>
          <w:noProof/>
          <w:szCs w:val="24"/>
        </w:rPr>
        <w:t>Design Science Research: Método de Pesquisa para o Avanço da Ciência e Tecnologia</w:t>
      </w:r>
      <w:r w:rsidRPr="00CA2959">
        <w:rPr>
          <w:rFonts w:cs="Arial"/>
          <w:noProof/>
          <w:szCs w:val="24"/>
        </w:rPr>
        <w:t xml:space="preserve">. 1. ed. Porto Alegre: Bookman, 2015. </w:t>
      </w:r>
    </w:p>
    <w:p w14:paraId="6C775BFF" w14:textId="77777777" w:rsidR="00CA2959" w:rsidRPr="00CA2959" w:rsidRDefault="00CA2959" w:rsidP="00CA2959">
      <w:pPr>
        <w:widowControl w:val="0"/>
        <w:rPr>
          <w:rFonts w:cs="Arial"/>
          <w:noProof/>
          <w:szCs w:val="24"/>
        </w:rPr>
      </w:pPr>
      <w:r w:rsidRPr="00CA2959">
        <w:rPr>
          <w:rFonts w:cs="Arial"/>
          <w:noProof/>
          <w:szCs w:val="24"/>
        </w:rPr>
        <w:t xml:space="preserve">DYSON, R. G. et al. The strategic development process. In: </w:t>
      </w:r>
      <w:r w:rsidRPr="00CA2959">
        <w:rPr>
          <w:rFonts w:cs="Arial"/>
          <w:b/>
          <w:bCs/>
          <w:noProof/>
          <w:szCs w:val="24"/>
        </w:rPr>
        <w:t>Supporting strategy: Frameworks, methods and models</w:t>
      </w:r>
      <w:r w:rsidRPr="00CA2959">
        <w:rPr>
          <w:rFonts w:cs="Arial"/>
          <w:noProof/>
          <w:szCs w:val="24"/>
        </w:rPr>
        <w:t xml:space="preserve">. [s.l: s.n.]. p. 3–24. </w:t>
      </w:r>
    </w:p>
    <w:p w14:paraId="3A1138F4" w14:textId="77777777" w:rsidR="00CA2959" w:rsidRPr="00CA2959" w:rsidRDefault="00CA2959" w:rsidP="00CA2959">
      <w:pPr>
        <w:widowControl w:val="0"/>
        <w:rPr>
          <w:rFonts w:cs="Arial"/>
          <w:noProof/>
          <w:szCs w:val="24"/>
        </w:rPr>
      </w:pPr>
      <w:r w:rsidRPr="00CA2959">
        <w:rPr>
          <w:rFonts w:cs="Arial"/>
          <w:noProof/>
          <w:szCs w:val="24"/>
        </w:rPr>
        <w:lastRenderedPageBreak/>
        <w:t xml:space="preserve">EISENHARDT, K. M.; ZBARACKI, M. J. Strategic decision making. </w:t>
      </w:r>
      <w:r w:rsidRPr="00CA2959">
        <w:rPr>
          <w:rFonts w:cs="Arial"/>
          <w:b/>
          <w:bCs/>
          <w:noProof/>
          <w:szCs w:val="24"/>
        </w:rPr>
        <w:t>Strategic Management Journal</w:t>
      </w:r>
      <w:r w:rsidRPr="00CA2959">
        <w:rPr>
          <w:rFonts w:cs="Arial"/>
          <w:noProof/>
          <w:szCs w:val="24"/>
        </w:rPr>
        <w:t xml:space="preserve">, v. 13, n. S2, p. 17–37, 1992. </w:t>
      </w:r>
    </w:p>
    <w:p w14:paraId="41C2B119" w14:textId="77777777" w:rsidR="00CA2959" w:rsidRPr="00CA2959" w:rsidRDefault="00CA2959" w:rsidP="00CA2959">
      <w:pPr>
        <w:widowControl w:val="0"/>
        <w:rPr>
          <w:rFonts w:cs="Arial"/>
          <w:noProof/>
          <w:szCs w:val="24"/>
        </w:rPr>
      </w:pPr>
      <w:r w:rsidRPr="00CA2959">
        <w:rPr>
          <w:rFonts w:cs="Arial"/>
          <w:noProof/>
          <w:szCs w:val="24"/>
        </w:rPr>
        <w:t xml:space="preserve">ELBANNA, S. Strategic decision-making: Process perspectives. </w:t>
      </w:r>
      <w:r w:rsidRPr="00CA2959">
        <w:rPr>
          <w:rFonts w:cs="Arial"/>
          <w:b/>
          <w:bCs/>
          <w:noProof/>
          <w:szCs w:val="24"/>
        </w:rPr>
        <w:t>International Journal of Management Reviews</w:t>
      </w:r>
      <w:r w:rsidRPr="00CA2959">
        <w:rPr>
          <w:rFonts w:cs="Arial"/>
          <w:noProof/>
          <w:szCs w:val="24"/>
        </w:rPr>
        <w:t xml:space="preserve">, v. 8, n. 1, p. 1–20, 2006. </w:t>
      </w:r>
    </w:p>
    <w:p w14:paraId="6510D85B" w14:textId="77777777" w:rsidR="00CA2959" w:rsidRPr="00CA2959" w:rsidRDefault="00CA2959" w:rsidP="00CA2959">
      <w:pPr>
        <w:widowControl w:val="0"/>
        <w:rPr>
          <w:rFonts w:cs="Arial"/>
          <w:noProof/>
          <w:szCs w:val="24"/>
        </w:rPr>
      </w:pPr>
      <w:r w:rsidRPr="00CA2959">
        <w:rPr>
          <w:rFonts w:cs="Arial"/>
          <w:noProof/>
          <w:szCs w:val="24"/>
        </w:rPr>
        <w:t xml:space="preserve">FISCHBACH, J. R. </w:t>
      </w:r>
      <w:r w:rsidRPr="00CA2959">
        <w:rPr>
          <w:rFonts w:cs="Arial"/>
          <w:b/>
          <w:bCs/>
          <w:noProof/>
          <w:szCs w:val="24"/>
        </w:rPr>
        <w:t>Managing New Orleans Flood Risk in an Uncertain Future Using Non-Structural Risk Mitigation</w:t>
      </w:r>
      <w:r w:rsidRPr="00CA2959">
        <w:rPr>
          <w:rFonts w:cs="Arial"/>
          <w:noProof/>
          <w:szCs w:val="24"/>
        </w:rPr>
        <w:t>. [s.l: s.n.].</w:t>
      </w:r>
    </w:p>
    <w:p w14:paraId="524917D0" w14:textId="77777777" w:rsidR="00CA2959" w:rsidRPr="00CA2959" w:rsidRDefault="00CA2959" w:rsidP="00CA2959">
      <w:pPr>
        <w:widowControl w:val="0"/>
        <w:rPr>
          <w:rFonts w:cs="Arial"/>
          <w:noProof/>
          <w:szCs w:val="24"/>
        </w:rPr>
      </w:pPr>
      <w:r w:rsidRPr="00CA2959">
        <w:rPr>
          <w:rFonts w:cs="Arial"/>
          <w:noProof/>
          <w:szCs w:val="24"/>
        </w:rPr>
        <w:t xml:space="preserve">FISCHBACH, J. R. et al. </w:t>
      </w:r>
      <w:r w:rsidRPr="00CA2959">
        <w:rPr>
          <w:rFonts w:cs="Arial"/>
          <w:b/>
          <w:bCs/>
          <w:noProof/>
          <w:szCs w:val="24"/>
        </w:rPr>
        <w:t>Managing Water Quality in the Face of Uncertainty: A Robust Decision Making Demonstration for EPA’s National Water Program</w:t>
      </w:r>
      <w:r w:rsidRPr="00CA2959">
        <w:rPr>
          <w:rFonts w:cs="Arial"/>
          <w:noProof/>
          <w:szCs w:val="24"/>
        </w:rPr>
        <w:t xml:space="preserve">. [s.l: s.n.]. </w:t>
      </w:r>
    </w:p>
    <w:p w14:paraId="592370F6" w14:textId="77777777" w:rsidR="00CA2959" w:rsidRPr="00CA2959" w:rsidRDefault="00CA2959" w:rsidP="00CA2959">
      <w:pPr>
        <w:widowControl w:val="0"/>
        <w:rPr>
          <w:rFonts w:cs="Arial"/>
          <w:noProof/>
          <w:szCs w:val="24"/>
        </w:rPr>
      </w:pPr>
      <w:r w:rsidRPr="00CA2959">
        <w:rPr>
          <w:rFonts w:cs="Arial"/>
          <w:noProof/>
          <w:szCs w:val="24"/>
        </w:rPr>
        <w:t xml:space="preserve">GARY, M. S. et al. System dynamics and strategy. </w:t>
      </w:r>
      <w:r w:rsidRPr="00CA2959">
        <w:rPr>
          <w:rFonts w:cs="Arial"/>
          <w:b/>
          <w:bCs/>
          <w:noProof/>
          <w:szCs w:val="24"/>
        </w:rPr>
        <w:t>System Dynamics Review</w:t>
      </w:r>
      <w:r w:rsidRPr="00CA2959">
        <w:rPr>
          <w:rFonts w:cs="Arial"/>
          <w:noProof/>
          <w:szCs w:val="24"/>
        </w:rPr>
        <w:t xml:space="preserve">, v. 24, n. 4, p. 407–429, 2008. </w:t>
      </w:r>
    </w:p>
    <w:p w14:paraId="3FB16482" w14:textId="77777777" w:rsidR="00CA2959" w:rsidRPr="00CA2959" w:rsidRDefault="00CA2959" w:rsidP="00CA2959">
      <w:pPr>
        <w:widowControl w:val="0"/>
        <w:rPr>
          <w:rFonts w:cs="Arial"/>
          <w:noProof/>
          <w:szCs w:val="24"/>
        </w:rPr>
      </w:pPr>
      <w:r w:rsidRPr="00CA2959">
        <w:rPr>
          <w:rFonts w:cs="Arial"/>
          <w:noProof/>
          <w:szCs w:val="24"/>
        </w:rPr>
        <w:t xml:space="preserve">GREGOR, S.; HEVNER, A. R. Positioning and Presenting Design Science Research for Maximum Impact. </w:t>
      </w:r>
      <w:r w:rsidRPr="00CA2959">
        <w:rPr>
          <w:rFonts w:cs="Arial"/>
          <w:b/>
          <w:bCs/>
          <w:noProof/>
          <w:szCs w:val="24"/>
        </w:rPr>
        <w:t>MIS Quarterly</w:t>
      </w:r>
      <w:r w:rsidRPr="00CA2959">
        <w:rPr>
          <w:rFonts w:cs="Arial"/>
          <w:noProof/>
          <w:szCs w:val="24"/>
        </w:rPr>
        <w:t xml:space="preserve">, v. 37, n. 2, p. 337–355, 2013. </w:t>
      </w:r>
    </w:p>
    <w:p w14:paraId="1369B296" w14:textId="77777777" w:rsidR="00CA2959" w:rsidRPr="00CA2959" w:rsidRDefault="00CA2959" w:rsidP="00CA2959">
      <w:pPr>
        <w:widowControl w:val="0"/>
        <w:rPr>
          <w:rFonts w:cs="Arial"/>
          <w:noProof/>
          <w:szCs w:val="24"/>
        </w:rPr>
      </w:pPr>
      <w:r w:rsidRPr="00CA2959">
        <w:rPr>
          <w:rFonts w:cs="Arial"/>
          <w:noProof/>
          <w:szCs w:val="24"/>
        </w:rPr>
        <w:t xml:space="preserve">GRIFFIN, J. </w:t>
      </w:r>
      <w:r w:rsidRPr="00CA2959">
        <w:rPr>
          <w:rFonts w:cs="Arial"/>
          <w:b/>
          <w:bCs/>
          <w:noProof/>
          <w:szCs w:val="24"/>
        </w:rPr>
        <w:t>Improving Cost-Effectiveness and Mitigating Risks of Renewable Energy Requirements</w:t>
      </w:r>
      <w:r w:rsidRPr="00CA2959">
        <w:rPr>
          <w:rFonts w:cs="Arial"/>
          <w:noProof/>
          <w:szCs w:val="24"/>
        </w:rPr>
        <w:t>. [s.l: s.n.].</w:t>
      </w:r>
    </w:p>
    <w:p w14:paraId="58F4D26C" w14:textId="77777777" w:rsidR="00CA2959" w:rsidRPr="00CA2959" w:rsidRDefault="00CA2959" w:rsidP="00CA2959">
      <w:pPr>
        <w:widowControl w:val="0"/>
        <w:rPr>
          <w:rFonts w:cs="Arial"/>
          <w:noProof/>
          <w:szCs w:val="24"/>
        </w:rPr>
      </w:pPr>
      <w:r w:rsidRPr="00CA2959">
        <w:rPr>
          <w:rFonts w:cs="Arial"/>
          <w:noProof/>
          <w:szCs w:val="24"/>
        </w:rPr>
        <w:t xml:space="preserve">GROVES, D. </w:t>
      </w:r>
      <w:r w:rsidRPr="00CA2959">
        <w:rPr>
          <w:rFonts w:cs="Arial"/>
          <w:b/>
          <w:bCs/>
          <w:noProof/>
          <w:szCs w:val="24"/>
        </w:rPr>
        <w:t>New Methods for Identifying Robust Long-Term Water Resources Management Strategies for California</w:t>
      </w:r>
      <w:r w:rsidRPr="00CA2959">
        <w:rPr>
          <w:rFonts w:cs="Arial"/>
          <w:noProof/>
          <w:szCs w:val="24"/>
        </w:rPr>
        <w:t>. [s.l: s.n.].</w:t>
      </w:r>
    </w:p>
    <w:p w14:paraId="43396056" w14:textId="77777777" w:rsidR="00CA2959" w:rsidRPr="00CA2959" w:rsidRDefault="00CA2959" w:rsidP="00CA2959">
      <w:pPr>
        <w:widowControl w:val="0"/>
        <w:rPr>
          <w:rFonts w:cs="Arial"/>
          <w:noProof/>
          <w:szCs w:val="24"/>
        </w:rPr>
      </w:pPr>
      <w:r w:rsidRPr="00CA2959">
        <w:rPr>
          <w:rFonts w:cs="Arial"/>
          <w:noProof/>
          <w:szCs w:val="24"/>
        </w:rPr>
        <w:t xml:space="preserve">GROVES, D.; DAVIS, M. Planning for Climate Change in the Inland Empire: Southern California. </w:t>
      </w:r>
      <w:r w:rsidRPr="00CA2959">
        <w:rPr>
          <w:rFonts w:cs="Arial"/>
          <w:b/>
          <w:bCs/>
          <w:noProof/>
          <w:szCs w:val="24"/>
        </w:rPr>
        <w:t>Water Resources Impact</w:t>
      </w:r>
      <w:r w:rsidRPr="00CA2959">
        <w:rPr>
          <w:rFonts w:cs="Arial"/>
          <w:noProof/>
          <w:szCs w:val="24"/>
        </w:rPr>
        <w:t xml:space="preserve">, v. 10, n. 4, p. 14–17, 2008. </w:t>
      </w:r>
    </w:p>
    <w:p w14:paraId="0B319AB0" w14:textId="77777777" w:rsidR="00CA2959" w:rsidRPr="00CA2959" w:rsidRDefault="00CA2959" w:rsidP="00CA2959">
      <w:pPr>
        <w:widowControl w:val="0"/>
        <w:rPr>
          <w:rFonts w:cs="Arial"/>
          <w:noProof/>
          <w:szCs w:val="24"/>
        </w:rPr>
      </w:pPr>
      <w:r w:rsidRPr="00CA2959">
        <w:rPr>
          <w:rFonts w:cs="Arial"/>
          <w:noProof/>
          <w:szCs w:val="24"/>
        </w:rPr>
        <w:t xml:space="preserve">GROVES, D.; FISCHBACH, J.; KNOPMAN, D. </w:t>
      </w:r>
      <w:r w:rsidRPr="00CA2959">
        <w:rPr>
          <w:rFonts w:cs="Arial"/>
          <w:b/>
          <w:bCs/>
          <w:noProof/>
          <w:szCs w:val="24"/>
        </w:rPr>
        <w:t>Strengthening Coastal Planning How Coastal Regions Could Benefit from Louisiana’s Planning and Analysis Framework</w:t>
      </w:r>
      <w:r w:rsidRPr="00CA2959">
        <w:rPr>
          <w:rFonts w:cs="Arial"/>
          <w:noProof/>
          <w:szCs w:val="24"/>
        </w:rPr>
        <w:t xml:space="preserve">. [s.l: s.n.]. </w:t>
      </w:r>
    </w:p>
    <w:p w14:paraId="09080471" w14:textId="77777777" w:rsidR="00CA2959" w:rsidRPr="00CA2959" w:rsidRDefault="00CA2959" w:rsidP="00CA2959">
      <w:pPr>
        <w:widowControl w:val="0"/>
        <w:rPr>
          <w:rFonts w:cs="Arial"/>
          <w:noProof/>
          <w:szCs w:val="24"/>
        </w:rPr>
      </w:pPr>
      <w:r w:rsidRPr="00CA2959">
        <w:rPr>
          <w:rFonts w:cs="Arial"/>
          <w:noProof/>
          <w:szCs w:val="24"/>
        </w:rPr>
        <w:t xml:space="preserve">GROVES, D. G. et al. </w:t>
      </w:r>
      <w:r w:rsidRPr="00CA2959">
        <w:rPr>
          <w:rFonts w:cs="Arial"/>
          <w:b/>
          <w:bCs/>
          <w:noProof/>
          <w:szCs w:val="24"/>
        </w:rPr>
        <w:t>Preparing for an Uncertain Future Climate in the Inland Empire: Identifying Robust Water Management Strategies</w:t>
      </w:r>
      <w:r w:rsidRPr="00CA2959">
        <w:rPr>
          <w:rFonts w:cs="Arial"/>
          <w:noProof/>
          <w:szCs w:val="24"/>
        </w:rPr>
        <w:t>. [s.l: s.n.]. Disponível em: &lt;http://www.rand.org/pubs/documented_briefings/DB550.html&gt;.</w:t>
      </w:r>
    </w:p>
    <w:p w14:paraId="139F26DD" w14:textId="77777777" w:rsidR="00CA2959" w:rsidRPr="00CA2959" w:rsidRDefault="00CA2959" w:rsidP="00CA2959">
      <w:pPr>
        <w:widowControl w:val="0"/>
        <w:rPr>
          <w:rFonts w:cs="Arial"/>
          <w:noProof/>
          <w:szCs w:val="24"/>
        </w:rPr>
      </w:pPr>
      <w:r w:rsidRPr="00CA2959">
        <w:rPr>
          <w:rFonts w:cs="Arial"/>
          <w:noProof/>
          <w:szCs w:val="24"/>
        </w:rPr>
        <w:t xml:space="preserve">GROVES, D. G. et al. </w:t>
      </w:r>
      <w:r w:rsidRPr="00CA2959">
        <w:rPr>
          <w:rFonts w:cs="Arial"/>
          <w:b/>
          <w:bCs/>
          <w:noProof/>
          <w:szCs w:val="24"/>
        </w:rPr>
        <w:t>Adapting to a Changing Colorado River Making Future Water Deliveries More Reliable Throught Robust Management Strategies</w:t>
      </w:r>
      <w:r w:rsidRPr="00CA2959">
        <w:rPr>
          <w:rFonts w:cs="Arial"/>
          <w:noProof/>
          <w:szCs w:val="24"/>
        </w:rPr>
        <w:t>. [s.l: s.n.]. Disponível em: &lt;http://www.rand.org/content/dam/rand/pubs/monographs/2011/RAND_MG996.pdf&gt;.</w:t>
      </w:r>
    </w:p>
    <w:p w14:paraId="5BA2AE85" w14:textId="77777777" w:rsidR="00CA2959" w:rsidRPr="00CA2959" w:rsidRDefault="00CA2959" w:rsidP="00CA2959">
      <w:pPr>
        <w:widowControl w:val="0"/>
        <w:rPr>
          <w:rFonts w:cs="Arial"/>
          <w:noProof/>
          <w:szCs w:val="24"/>
        </w:rPr>
      </w:pPr>
      <w:r w:rsidRPr="00CA2959">
        <w:rPr>
          <w:rFonts w:cs="Arial"/>
          <w:noProof/>
          <w:szCs w:val="24"/>
        </w:rPr>
        <w:t xml:space="preserve">GROVES, D. G. et al. Addressing Climate Change in Local Water Agency Plans: Demonstrating a Simplified Robust Decision Making Approach in the California Sierra Foothills. Santa Monica, CA. p. 1–78, 2013b. </w:t>
      </w:r>
    </w:p>
    <w:p w14:paraId="0B0E140A" w14:textId="77777777" w:rsidR="00CA2959" w:rsidRPr="00CA2959" w:rsidRDefault="00CA2959" w:rsidP="00CA2959">
      <w:pPr>
        <w:widowControl w:val="0"/>
        <w:rPr>
          <w:rFonts w:cs="Arial"/>
          <w:noProof/>
          <w:szCs w:val="24"/>
        </w:rPr>
      </w:pPr>
      <w:r w:rsidRPr="00CA2959">
        <w:rPr>
          <w:rFonts w:cs="Arial"/>
          <w:noProof/>
          <w:szCs w:val="24"/>
        </w:rPr>
        <w:t xml:space="preserve">GROVES, D. G. et al. </w:t>
      </w:r>
      <w:r w:rsidRPr="00CA2959">
        <w:rPr>
          <w:rFonts w:cs="Arial"/>
          <w:b/>
          <w:bCs/>
          <w:noProof/>
          <w:szCs w:val="24"/>
        </w:rPr>
        <w:t xml:space="preserve">Developing Robust Strategies for Climate Change and Other Risks: A Water Utility Framework About the Water Research </w:t>
      </w:r>
      <w:r w:rsidRPr="00CA2959">
        <w:rPr>
          <w:rFonts w:cs="Arial"/>
          <w:b/>
          <w:bCs/>
          <w:noProof/>
          <w:szCs w:val="24"/>
        </w:rPr>
        <w:lastRenderedPageBreak/>
        <w:t>Foundation</w:t>
      </w:r>
      <w:r w:rsidRPr="00CA2959">
        <w:rPr>
          <w:rFonts w:cs="Arial"/>
          <w:noProof/>
          <w:szCs w:val="24"/>
        </w:rPr>
        <w:t xml:space="preserve">. [s.l: s.n.]. </w:t>
      </w:r>
    </w:p>
    <w:p w14:paraId="36237071" w14:textId="77777777" w:rsidR="00CA2959" w:rsidRPr="00CA2959" w:rsidRDefault="00CA2959" w:rsidP="00CA2959">
      <w:pPr>
        <w:widowControl w:val="0"/>
        <w:rPr>
          <w:rFonts w:cs="Arial"/>
          <w:noProof/>
          <w:szCs w:val="24"/>
        </w:rPr>
      </w:pPr>
      <w:r w:rsidRPr="00CA2959">
        <w:rPr>
          <w:rFonts w:cs="Arial"/>
          <w:noProof/>
          <w:szCs w:val="24"/>
        </w:rPr>
        <w:t xml:space="preserve">GROVES, D. G. et al. </w:t>
      </w:r>
      <w:r w:rsidRPr="00CA2959">
        <w:rPr>
          <w:rFonts w:cs="Arial"/>
          <w:b/>
          <w:bCs/>
          <w:noProof/>
          <w:szCs w:val="24"/>
        </w:rPr>
        <w:t>Using High-Performance Computing to Support Water Resource Planning: A Workshop Demonstration of Real-Time Analytic Facilitation for the Colorado River Basin</w:t>
      </w:r>
      <w:r w:rsidRPr="00CA2959">
        <w:rPr>
          <w:rFonts w:cs="Arial"/>
          <w:noProof/>
          <w:szCs w:val="24"/>
        </w:rPr>
        <w:t xml:space="preserve">. [s.l: s.n.]. </w:t>
      </w:r>
    </w:p>
    <w:p w14:paraId="089D6A5C" w14:textId="77777777" w:rsidR="00CA2959" w:rsidRPr="00CA2959" w:rsidRDefault="00CA2959" w:rsidP="00CA2959">
      <w:pPr>
        <w:widowControl w:val="0"/>
        <w:rPr>
          <w:rFonts w:cs="Arial"/>
          <w:noProof/>
          <w:szCs w:val="24"/>
        </w:rPr>
      </w:pPr>
      <w:r w:rsidRPr="00CA2959">
        <w:rPr>
          <w:rFonts w:cs="Arial"/>
          <w:noProof/>
          <w:szCs w:val="24"/>
        </w:rPr>
        <w:t xml:space="preserve">GROVES, D. G.; BLOOM, E. Robust Water-Management Strategies for the California Water Plan Update 2013 Proof-of-Concept Analysis. p. 1–72, 2013. </w:t>
      </w:r>
    </w:p>
    <w:p w14:paraId="1A05ED98" w14:textId="77777777" w:rsidR="00CA2959" w:rsidRPr="00CA2959" w:rsidRDefault="00CA2959" w:rsidP="00CA2959">
      <w:pPr>
        <w:widowControl w:val="0"/>
        <w:rPr>
          <w:rFonts w:cs="Arial"/>
          <w:noProof/>
          <w:szCs w:val="24"/>
        </w:rPr>
      </w:pPr>
      <w:r w:rsidRPr="00CA2959">
        <w:rPr>
          <w:rFonts w:cs="Arial"/>
          <w:noProof/>
          <w:szCs w:val="24"/>
        </w:rPr>
        <w:t xml:space="preserve">GROVES, D. G.; LEMPERT, R. J. A new analytic method for finding policy-relevant scenarios. </w:t>
      </w:r>
      <w:r w:rsidRPr="00CA2959">
        <w:rPr>
          <w:rFonts w:cs="Arial"/>
          <w:b/>
          <w:bCs/>
          <w:noProof/>
          <w:szCs w:val="24"/>
        </w:rPr>
        <w:t>Global Environmental Change</w:t>
      </w:r>
      <w:r w:rsidRPr="00CA2959">
        <w:rPr>
          <w:rFonts w:cs="Arial"/>
          <w:noProof/>
          <w:szCs w:val="24"/>
        </w:rPr>
        <w:t xml:space="preserve">, v. 17, n. 1, p. 73–85, 2007. </w:t>
      </w:r>
    </w:p>
    <w:p w14:paraId="70788D19" w14:textId="77777777" w:rsidR="00CA2959" w:rsidRPr="00CA2959" w:rsidRDefault="00CA2959" w:rsidP="00CA2959">
      <w:pPr>
        <w:widowControl w:val="0"/>
        <w:rPr>
          <w:rFonts w:cs="Arial"/>
          <w:noProof/>
          <w:szCs w:val="24"/>
        </w:rPr>
      </w:pPr>
      <w:r w:rsidRPr="00CA2959">
        <w:rPr>
          <w:rFonts w:cs="Arial"/>
          <w:noProof/>
          <w:szCs w:val="24"/>
        </w:rPr>
        <w:t xml:space="preserve">GROVES, D. G.; SHARON, C. Planning Tool to Support Planning the Future of Coastal Louisiana. </w:t>
      </w:r>
      <w:r w:rsidRPr="00CA2959">
        <w:rPr>
          <w:rFonts w:cs="Arial"/>
          <w:b/>
          <w:bCs/>
          <w:noProof/>
          <w:szCs w:val="24"/>
        </w:rPr>
        <w:t>Journal of Coastal Research</w:t>
      </w:r>
      <w:r w:rsidRPr="00CA2959">
        <w:rPr>
          <w:rFonts w:cs="Arial"/>
          <w:noProof/>
          <w:szCs w:val="24"/>
        </w:rPr>
        <w:t xml:space="preserve">, v. Sp.Issue 6, n. 10062, p. 29–50, 2013. </w:t>
      </w:r>
    </w:p>
    <w:p w14:paraId="5BC9F0B7" w14:textId="77777777" w:rsidR="00CA2959" w:rsidRPr="00CA2959" w:rsidRDefault="00CA2959" w:rsidP="00CA2959">
      <w:pPr>
        <w:widowControl w:val="0"/>
        <w:rPr>
          <w:rFonts w:cs="Arial"/>
          <w:noProof/>
          <w:szCs w:val="24"/>
        </w:rPr>
      </w:pPr>
      <w:r w:rsidRPr="00CA2959">
        <w:rPr>
          <w:rFonts w:cs="Arial"/>
          <w:noProof/>
          <w:szCs w:val="24"/>
        </w:rPr>
        <w:t xml:space="preserve">GUDMUNDSSON, S. V.; LECHNER, C. Cognitive biases, organization, and entrepreneurial firm survival. </w:t>
      </w:r>
      <w:r w:rsidRPr="00CA2959">
        <w:rPr>
          <w:rFonts w:cs="Arial"/>
          <w:b/>
          <w:bCs/>
          <w:noProof/>
          <w:szCs w:val="24"/>
        </w:rPr>
        <w:t>European Management Journal</w:t>
      </w:r>
      <w:r w:rsidRPr="00CA2959">
        <w:rPr>
          <w:rFonts w:cs="Arial"/>
          <w:noProof/>
          <w:szCs w:val="24"/>
        </w:rPr>
        <w:t xml:space="preserve">, v. 31, n. 3, p. 278–294, 2013. </w:t>
      </w:r>
    </w:p>
    <w:p w14:paraId="6D248767" w14:textId="77777777" w:rsidR="00CA2959" w:rsidRPr="00CA2959" w:rsidRDefault="00CA2959" w:rsidP="00CA2959">
      <w:pPr>
        <w:widowControl w:val="0"/>
        <w:rPr>
          <w:rFonts w:cs="Arial"/>
          <w:noProof/>
          <w:szCs w:val="24"/>
        </w:rPr>
      </w:pPr>
      <w:r w:rsidRPr="00CA2959">
        <w:rPr>
          <w:rFonts w:cs="Arial"/>
          <w:noProof/>
          <w:szCs w:val="24"/>
        </w:rPr>
        <w:t xml:space="preserve">HADKA, D. et al. An open source framework for many-objective robust decision making. </w:t>
      </w:r>
      <w:r w:rsidRPr="00CA2959">
        <w:rPr>
          <w:rFonts w:cs="Arial"/>
          <w:b/>
          <w:bCs/>
          <w:noProof/>
          <w:szCs w:val="24"/>
        </w:rPr>
        <w:t>Environmental Modelling and Software</w:t>
      </w:r>
      <w:r w:rsidRPr="00CA2959">
        <w:rPr>
          <w:rFonts w:cs="Arial"/>
          <w:noProof/>
          <w:szCs w:val="24"/>
        </w:rPr>
        <w:t xml:space="preserve">, v. 74, p. 114–129, 2015. </w:t>
      </w:r>
    </w:p>
    <w:p w14:paraId="2D6B5BFA" w14:textId="77777777" w:rsidR="00CA2959" w:rsidRPr="00CA2959" w:rsidRDefault="00CA2959" w:rsidP="00CA2959">
      <w:pPr>
        <w:widowControl w:val="0"/>
        <w:rPr>
          <w:rFonts w:cs="Arial"/>
          <w:noProof/>
          <w:szCs w:val="24"/>
        </w:rPr>
      </w:pPr>
      <w:r w:rsidRPr="00CA2959">
        <w:rPr>
          <w:rFonts w:cs="Arial"/>
          <w:noProof/>
          <w:szCs w:val="24"/>
        </w:rPr>
        <w:t xml:space="preserve">HALL, J. W. et al. Robust Climate Policies Under Uncertainty: A Comparison of Robust Decision Making and Info-Gap Methods. </w:t>
      </w:r>
      <w:r w:rsidRPr="00CA2959">
        <w:rPr>
          <w:rFonts w:cs="Arial"/>
          <w:b/>
          <w:bCs/>
          <w:noProof/>
          <w:szCs w:val="24"/>
        </w:rPr>
        <w:t>Risk Analysis</w:t>
      </w:r>
      <w:r w:rsidRPr="00CA2959">
        <w:rPr>
          <w:rFonts w:cs="Arial"/>
          <w:noProof/>
          <w:szCs w:val="24"/>
        </w:rPr>
        <w:t xml:space="preserve">, v. 32, n. 10, p. 1657–1672, 2012. </w:t>
      </w:r>
    </w:p>
    <w:p w14:paraId="0AB44C7B" w14:textId="77777777" w:rsidR="00CA2959" w:rsidRPr="00CA2959" w:rsidRDefault="00CA2959" w:rsidP="00CA2959">
      <w:pPr>
        <w:widowControl w:val="0"/>
        <w:rPr>
          <w:rFonts w:cs="Arial"/>
          <w:noProof/>
          <w:szCs w:val="24"/>
        </w:rPr>
      </w:pPr>
      <w:r w:rsidRPr="00CA2959">
        <w:rPr>
          <w:rFonts w:cs="Arial"/>
          <w:noProof/>
          <w:szCs w:val="24"/>
        </w:rPr>
        <w:t xml:space="preserve">HALLEGATTE, S. et al. Investment Decision Making Under Deep Uncertainty: Application to Climate Change. </w:t>
      </w:r>
      <w:r w:rsidRPr="00CA2959">
        <w:rPr>
          <w:rFonts w:cs="Arial"/>
          <w:b/>
          <w:bCs/>
          <w:noProof/>
          <w:szCs w:val="24"/>
        </w:rPr>
        <w:t>Policy Research Working Paper</w:t>
      </w:r>
      <w:r w:rsidRPr="00CA2959">
        <w:rPr>
          <w:rFonts w:cs="Arial"/>
          <w:noProof/>
          <w:szCs w:val="24"/>
        </w:rPr>
        <w:t xml:space="preserve">, n. 6193, p. 1–41, 2012. </w:t>
      </w:r>
    </w:p>
    <w:p w14:paraId="41E6C92D" w14:textId="77777777" w:rsidR="00CA2959" w:rsidRPr="00CA2959" w:rsidRDefault="00CA2959" w:rsidP="00CA2959">
      <w:pPr>
        <w:widowControl w:val="0"/>
        <w:rPr>
          <w:rFonts w:cs="Arial"/>
          <w:noProof/>
          <w:szCs w:val="24"/>
        </w:rPr>
      </w:pPr>
      <w:r w:rsidRPr="00CA2959">
        <w:rPr>
          <w:rFonts w:cs="Arial"/>
          <w:noProof/>
          <w:szCs w:val="24"/>
        </w:rPr>
        <w:t xml:space="preserve">HATCHUEL, A. A foundationalist perspective for management research: a European trend and experience. </w:t>
      </w:r>
      <w:r w:rsidRPr="00CA2959">
        <w:rPr>
          <w:rFonts w:cs="Arial"/>
          <w:b/>
          <w:bCs/>
          <w:noProof/>
          <w:szCs w:val="24"/>
        </w:rPr>
        <w:t>Management Decision</w:t>
      </w:r>
      <w:r w:rsidRPr="00CA2959">
        <w:rPr>
          <w:rFonts w:cs="Arial"/>
          <w:noProof/>
          <w:szCs w:val="24"/>
        </w:rPr>
        <w:t xml:space="preserve">, v. 47, n. 9, p. 1458–1475, 16 out. 2009. </w:t>
      </w:r>
    </w:p>
    <w:p w14:paraId="4DC0898E" w14:textId="77777777" w:rsidR="00CA2959" w:rsidRPr="00CA2959" w:rsidRDefault="00CA2959" w:rsidP="00CA2959">
      <w:pPr>
        <w:widowControl w:val="0"/>
        <w:rPr>
          <w:rFonts w:cs="Arial"/>
          <w:noProof/>
          <w:szCs w:val="24"/>
        </w:rPr>
      </w:pPr>
      <w:r w:rsidRPr="00CA2959">
        <w:rPr>
          <w:rFonts w:cs="Arial"/>
          <w:noProof/>
          <w:szCs w:val="24"/>
        </w:rPr>
        <w:t xml:space="preserve">HERMAN, J. et al. How Should Robustness Be Defined for Water Systems Planning under Change? </w:t>
      </w:r>
      <w:r w:rsidRPr="00CA2959">
        <w:rPr>
          <w:rFonts w:cs="Arial"/>
          <w:b/>
          <w:bCs/>
          <w:noProof/>
          <w:szCs w:val="24"/>
        </w:rPr>
        <w:t>Journal of Water Resources Planning and Management</w:t>
      </w:r>
      <w:r w:rsidRPr="00CA2959">
        <w:rPr>
          <w:rFonts w:cs="Arial"/>
          <w:noProof/>
          <w:szCs w:val="24"/>
        </w:rPr>
        <w:t xml:space="preserve">, v. 141, n. 10, p. 4015012, 2015. </w:t>
      </w:r>
    </w:p>
    <w:p w14:paraId="6E69EDFD" w14:textId="77777777" w:rsidR="00CA2959" w:rsidRPr="00CA2959" w:rsidRDefault="00CA2959" w:rsidP="00CA2959">
      <w:pPr>
        <w:widowControl w:val="0"/>
        <w:rPr>
          <w:rFonts w:cs="Arial"/>
          <w:noProof/>
          <w:szCs w:val="24"/>
        </w:rPr>
      </w:pPr>
      <w:r w:rsidRPr="00CA2959">
        <w:rPr>
          <w:rFonts w:cs="Arial"/>
          <w:noProof/>
          <w:szCs w:val="24"/>
        </w:rPr>
        <w:t xml:space="preserve">HEVNER,  A. R.; MARCH, S. T.; PARK, J. Design Science in Information Systems Research. </w:t>
      </w:r>
      <w:r w:rsidRPr="00CA2959">
        <w:rPr>
          <w:rFonts w:cs="Arial"/>
          <w:b/>
          <w:bCs/>
          <w:noProof/>
          <w:szCs w:val="24"/>
        </w:rPr>
        <w:t>MIS Quarterly</w:t>
      </w:r>
      <w:r w:rsidRPr="00CA2959">
        <w:rPr>
          <w:rFonts w:cs="Arial"/>
          <w:noProof/>
          <w:szCs w:val="24"/>
        </w:rPr>
        <w:t xml:space="preserve">, v. 28, n. 1, p. 75–105, 2004. </w:t>
      </w:r>
    </w:p>
    <w:p w14:paraId="70DC0834" w14:textId="77777777" w:rsidR="00CA2959" w:rsidRPr="00CA2959" w:rsidRDefault="00CA2959" w:rsidP="00CA2959">
      <w:pPr>
        <w:widowControl w:val="0"/>
        <w:rPr>
          <w:rFonts w:cs="Arial"/>
          <w:noProof/>
          <w:szCs w:val="24"/>
        </w:rPr>
      </w:pPr>
      <w:r w:rsidRPr="00CA2959">
        <w:rPr>
          <w:rFonts w:cs="Arial"/>
          <w:noProof/>
          <w:szCs w:val="24"/>
        </w:rPr>
        <w:t xml:space="preserve">HILLIER, F. S.; LIEBERMAN, G. J. Decision Analysis. In: </w:t>
      </w:r>
      <w:r w:rsidRPr="00CA2959">
        <w:rPr>
          <w:rFonts w:cs="Arial"/>
          <w:b/>
          <w:bCs/>
          <w:noProof/>
          <w:szCs w:val="24"/>
        </w:rPr>
        <w:t>Introduction to Operations Research</w:t>
      </w:r>
      <w:r w:rsidRPr="00CA2959">
        <w:rPr>
          <w:rFonts w:cs="Arial"/>
          <w:noProof/>
          <w:szCs w:val="24"/>
        </w:rPr>
        <w:t xml:space="preserve">. 9. ed. New York: McGraw-Hill Higher Education, 2010. p. 1047. </w:t>
      </w:r>
    </w:p>
    <w:p w14:paraId="4433B87D" w14:textId="77777777" w:rsidR="00CA2959" w:rsidRPr="00CA2959" w:rsidRDefault="00CA2959" w:rsidP="00CA2959">
      <w:pPr>
        <w:widowControl w:val="0"/>
        <w:rPr>
          <w:rFonts w:cs="Arial"/>
          <w:noProof/>
          <w:szCs w:val="24"/>
        </w:rPr>
      </w:pPr>
      <w:r w:rsidRPr="00CA2959">
        <w:rPr>
          <w:rFonts w:cs="Arial"/>
          <w:noProof/>
          <w:szCs w:val="24"/>
        </w:rPr>
        <w:t>HOUGH, J. R.; WHITE, M. A. Environmental dynamism and strategic decision-</w:t>
      </w:r>
      <w:r w:rsidRPr="00CA2959">
        <w:rPr>
          <w:rFonts w:cs="Arial"/>
          <w:noProof/>
          <w:szCs w:val="24"/>
        </w:rPr>
        <w:lastRenderedPageBreak/>
        <w:t xml:space="preserve">making rationality: An examination at the decision level. </w:t>
      </w:r>
      <w:r w:rsidRPr="00CA2959">
        <w:rPr>
          <w:rFonts w:cs="Arial"/>
          <w:b/>
          <w:bCs/>
          <w:noProof/>
          <w:szCs w:val="24"/>
        </w:rPr>
        <w:t>Strategic Management Journal</w:t>
      </w:r>
      <w:r w:rsidRPr="00CA2959">
        <w:rPr>
          <w:rFonts w:cs="Arial"/>
          <w:noProof/>
          <w:szCs w:val="24"/>
        </w:rPr>
        <w:t xml:space="preserve">, v. 24, n. 5, p. 481–489, 2003. </w:t>
      </w:r>
    </w:p>
    <w:p w14:paraId="0F396828" w14:textId="77777777" w:rsidR="00CA2959" w:rsidRPr="00CA2959" w:rsidRDefault="00CA2959" w:rsidP="00CA2959">
      <w:pPr>
        <w:widowControl w:val="0"/>
        <w:rPr>
          <w:rFonts w:cs="Arial"/>
          <w:noProof/>
          <w:szCs w:val="24"/>
        </w:rPr>
      </w:pPr>
      <w:r w:rsidRPr="00CA2959">
        <w:rPr>
          <w:rFonts w:cs="Arial"/>
          <w:noProof/>
          <w:szCs w:val="24"/>
        </w:rPr>
        <w:t xml:space="preserve">HUTZSCHENREUTER, THOMAS; KLEINDIENST, I. Strategy-process research: What have we learned and what is still to be explored. </w:t>
      </w:r>
      <w:r w:rsidRPr="00CA2959">
        <w:rPr>
          <w:rFonts w:cs="Arial"/>
          <w:b/>
          <w:bCs/>
          <w:noProof/>
          <w:szCs w:val="24"/>
        </w:rPr>
        <w:t>Journal of Management</w:t>
      </w:r>
      <w:r w:rsidRPr="00CA2959">
        <w:rPr>
          <w:rFonts w:cs="Arial"/>
          <w:noProof/>
          <w:szCs w:val="24"/>
        </w:rPr>
        <w:t xml:space="preserve">, v. 32, n. 5, p. 673–620, 2006. </w:t>
      </w:r>
    </w:p>
    <w:p w14:paraId="285D8AB8" w14:textId="77777777" w:rsidR="00CA2959" w:rsidRPr="00CA2959" w:rsidRDefault="00CA2959" w:rsidP="00CA2959">
      <w:pPr>
        <w:widowControl w:val="0"/>
        <w:rPr>
          <w:rFonts w:cs="Arial"/>
          <w:noProof/>
          <w:szCs w:val="24"/>
        </w:rPr>
      </w:pPr>
      <w:r w:rsidRPr="00CA2959">
        <w:rPr>
          <w:rFonts w:cs="Arial"/>
          <w:noProof/>
          <w:szCs w:val="24"/>
        </w:rPr>
        <w:t xml:space="preserve">JOHNSON, D. R.; FISCHBACH, J. R.; ORTIZ, D. S. Estimating Surge-Based Flood Risk with the Coastal Louisiana Risk Assessment Model. </w:t>
      </w:r>
      <w:r w:rsidRPr="00CA2959">
        <w:rPr>
          <w:rFonts w:cs="Arial"/>
          <w:b/>
          <w:bCs/>
          <w:noProof/>
          <w:szCs w:val="24"/>
        </w:rPr>
        <w:t>Journal of Coastal Research</w:t>
      </w:r>
      <w:r w:rsidRPr="00CA2959">
        <w:rPr>
          <w:rFonts w:cs="Arial"/>
          <w:noProof/>
          <w:szCs w:val="24"/>
        </w:rPr>
        <w:t xml:space="preserve">, v. Sp.Issue 6, n. 10062, p. 29–50, 2013. </w:t>
      </w:r>
    </w:p>
    <w:p w14:paraId="279F7390" w14:textId="77777777" w:rsidR="00CA2959" w:rsidRPr="00CA2959" w:rsidRDefault="00CA2959" w:rsidP="00CA2959">
      <w:pPr>
        <w:widowControl w:val="0"/>
        <w:rPr>
          <w:rFonts w:cs="Arial"/>
          <w:noProof/>
          <w:szCs w:val="24"/>
        </w:rPr>
      </w:pPr>
      <w:r w:rsidRPr="00CA2959">
        <w:rPr>
          <w:rFonts w:cs="Arial"/>
          <w:noProof/>
          <w:szCs w:val="24"/>
        </w:rPr>
        <w:t xml:space="preserve">KAHNEMAN D. LOVALLO, D. </w:t>
      </w:r>
      <w:r w:rsidRPr="00CA2959">
        <w:rPr>
          <w:rFonts w:cs="Arial"/>
          <w:b/>
          <w:bCs/>
          <w:noProof/>
          <w:szCs w:val="24"/>
        </w:rPr>
        <w:t>Timid Choises and Bold Forecasts: A Cognitive Perspective on Risk TakingManagement Science</w:t>
      </w:r>
      <w:r w:rsidRPr="00CA2959">
        <w:rPr>
          <w:rFonts w:cs="Arial"/>
          <w:noProof/>
          <w:szCs w:val="24"/>
        </w:rPr>
        <w:t xml:space="preserve">, 1993. </w:t>
      </w:r>
    </w:p>
    <w:p w14:paraId="2B211010" w14:textId="77777777" w:rsidR="00CA2959" w:rsidRPr="00CA2959" w:rsidRDefault="00CA2959" w:rsidP="00CA2959">
      <w:pPr>
        <w:widowControl w:val="0"/>
        <w:rPr>
          <w:rFonts w:cs="Arial"/>
          <w:noProof/>
          <w:szCs w:val="24"/>
        </w:rPr>
      </w:pPr>
      <w:r w:rsidRPr="00CA2959">
        <w:rPr>
          <w:rFonts w:cs="Arial"/>
          <w:noProof/>
          <w:szCs w:val="24"/>
        </w:rPr>
        <w:t xml:space="preserve">KALRA, N. et al. Agreeing on Robust Decisions New Processes for Decision Making Under Deep Uncertainty. </w:t>
      </w:r>
      <w:r w:rsidRPr="00CA2959">
        <w:rPr>
          <w:rFonts w:cs="Arial"/>
          <w:b/>
          <w:bCs/>
          <w:noProof/>
          <w:szCs w:val="24"/>
        </w:rPr>
        <w:t>World Bank Policy Research Working Paper</w:t>
      </w:r>
      <w:r w:rsidRPr="00CA2959">
        <w:rPr>
          <w:rFonts w:cs="Arial"/>
          <w:noProof/>
          <w:szCs w:val="24"/>
        </w:rPr>
        <w:t xml:space="preserve">, v. No. 6906, n. June, 2014. </w:t>
      </w:r>
    </w:p>
    <w:p w14:paraId="2E720ADC" w14:textId="77777777" w:rsidR="00CA2959" w:rsidRPr="00CA2959" w:rsidRDefault="00CA2959" w:rsidP="00CA2959">
      <w:pPr>
        <w:widowControl w:val="0"/>
        <w:rPr>
          <w:rFonts w:cs="Arial"/>
          <w:noProof/>
          <w:szCs w:val="24"/>
        </w:rPr>
      </w:pPr>
      <w:r w:rsidRPr="00CA2959">
        <w:rPr>
          <w:rFonts w:cs="Arial"/>
          <w:noProof/>
          <w:szCs w:val="24"/>
        </w:rPr>
        <w:t xml:space="preserve">KALRA, N. et al. Robust Decision-Making in the Water Sector A Strategy for Implementing Lima ’ s Long-Term Water Resources Master Plan. n. October, p. 1–47, 2015. </w:t>
      </w:r>
    </w:p>
    <w:p w14:paraId="6817539D" w14:textId="77777777" w:rsidR="00CA2959" w:rsidRPr="00CA2959" w:rsidRDefault="00CA2959" w:rsidP="00CA2959">
      <w:pPr>
        <w:widowControl w:val="0"/>
        <w:rPr>
          <w:rFonts w:cs="Arial"/>
          <w:noProof/>
          <w:szCs w:val="24"/>
        </w:rPr>
      </w:pPr>
      <w:r w:rsidRPr="00CA2959">
        <w:rPr>
          <w:rFonts w:cs="Arial"/>
          <w:noProof/>
          <w:szCs w:val="24"/>
        </w:rPr>
        <w:t xml:space="preserve">KASPRZYK, J. R. et al. Many objective robust decision making for complex environmental systems undergoing change. </w:t>
      </w:r>
      <w:r w:rsidRPr="00CA2959">
        <w:rPr>
          <w:rFonts w:cs="Arial"/>
          <w:b/>
          <w:bCs/>
          <w:noProof/>
          <w:szCs w:val="24"/>
        </w:rPr>
        <w:t>Environmental Modelling and Software</w:t>
      </w:r>
      <w:r w:rsidRPr="00CA2959">
        <w:rPr>
          <w:rFonts w:cs="Arial"/>
          <w:noProof/>
          <w:szCs w:val="24"/>
        </w:rPr>
        <w:t xml:space="preserve">, v. 42, p. 55–71, 2013. </w:t>
      </w:r>
    </w:p>
    <w:p w14:paraId="61EFA8FE" w14:textId="77777777" w:rsidR="00CA2959" w:rsidRPr="00CA2959" w:rsidRDefault="00CA2959" w:rsidP="00CA2959">
      <w:pPr>
        <w:widowControl w:val="0"/>
        <w:rPr>
          <w:rFonts w:cs="Arial"/>
          <w:noProof/>
          <w:szCs w:val="24"/>
        </w:rPr>
      </w:pPr>
      <w:r w:rsidRPr="00CA2959">
        <w:rPr>
          <w:rFonts w:cs="Arial"/>
          <w:noProof/>
          <w:szCs w:val="24"/>
        </w:rPr>
        <w:t xml:space="preserve">KEEFE, R. </w:t>
      </w:r>
      <w:r w:rsidRPr="00CA2959">
        <w:rPr>
          <w:rFonts w:cs="Arial"/>
          <w:b/>
          <w:bCs/>
          <w:noProof/>
          <w:szCs w:val="24"/>
        </w:rPr>
        <w:t>Reconsidering California Transport Policies: Reducing Greenhouse Gas Emissions in an Uncertain Future</w:t>
      </w:r>
      <w:r w:rsidRPr="00CA2959">
        <w:rPr>
          <w:rFonts w:cs="Arial"/>
          <w:noProof/>
          <w:szCs w:val="24"/>
        </w:rPr>
        <w:t>. [s.l: s.n.].</w:t>
      </w:r>
    </w:p>
    <w:p w14:paraId="4232F4E3" w14:textId="77777777" w:rsidR="00CA2959" w:rsidRPr="00CA2959" w:rsidRDefault="00CA2959" w:rsidP="00CA2959">
      <w:pPr>
        <w:widowControl w:val="0"/>
        <w:rPr>
          <w:rFonts w:cs="Arial"/>
          <w:noProof/>
          <w:szCs w:val="24"/>
        </w:rPr>
      </w:pPr>
      <w:r w:rsidRPr="00CA2959">
        <w:rPr>
          <w:rFonts w:cs="Arial"/>
          <w:noProof/>
          <w:szCs w:val="24"/>
        </w:rPr>
        <w:t xml:space="preserve">KNIGHT, F. H. </w:t>
      </w:r>
      <w:r w:rsidRPr="00CA2959">
        <w:rPr>
          <w:rFonts w:cs="Arial"/>
          <w:b/>
          <w:bCs/>
          <w:noProof/>
          <w:szCs w:val="24"/>
        </w:rPr>
        <w:t>Risk, Uncertainty and Profit</w:t>
      </w:r>
      <w:r w:rsidRPr="00CA2959">
        <w:rPr>
          <w:rFonts w:cs="Arial"/>
          <w:noProof/>
          <w:szCs w:val="24"/>
        </w:rPr>
        <w:t>. [s.l: s.n.]. v. XXXI</w:t>
      </w:r>
    </w:p>
    <w:p w14:paraId="37E96F6C" w14:textId="77777777" w:rsidR="00CA2959" w:rsidRPr="00CA2959" w:rsidRDefault="00CA2959" w:rsidP="00CA2959">
      <w:pPr>
        <w:widowControl w:val="0"/>
        <w:rPr>
          <w:rFonts w:cs="Arial"/>
          <w:noProof/>
          <w:szCs w:val="24"/>
        </w:rPr>
      </w:pPr>
      <w:r w:rsidRPr="00CA2959">
        <w:rPr>
          <w:rFonts w:cs="Arial"/>
          <w:noProof/>
          <w:szCs w:val="24"/>
        </w:rPr>
        <w:t xml:space="preserve">KNOX, S.; BURKARD, A. W. Qualitative research interviews. n. August 2013, p. 37–41, 2009. </w:t>
      </w:r>
    </w:p>
    <w:p w14:paraId="11645C9A" w14:textId="77777777" w:rsidR="00CA2959" w:rsidRPr="00CA2959" w:rsidRDefault="00CA2959" w:rsidP="00CA2959">
      <w:pPr>
        <w:widowControl w:val="0"/>
        <w:rPr>
          <w:rFonts w:cs="Arial"/>
          <w:noProof/>
          <w:szCs w:val="24"/>
        </w:rPr>
      </w:pPr>
      <w:r w:rsidRPr="00CA2959">
        <w:rPr>
          <w:rFonts w:cs="Arial"/>
          <w:noProof/>
          <w:szCs w:val="24"/>
        </w:rPr>
        <w:t xml:space="preserve">KWAKKEL, J. Exploratory Modelling and Analysis (EMA) Workbench. p. 1–4, 2013. </w:t>
      </w:r>
    </w:p>
    <w:p w14:paraId="524135AB" w14:textId="77777777" w:rsidR="00CA2959" w:rsidRPr="00CA2959" w:rsidRDefault="00CA2959" w:rsidP="00CA2959">
      <w:pPr>
        <w:widowControl w:val="0"/>
        <w:rPr>
          <w:rFonts w:cs="Arial"/>
          <w:noProof/>
          <w:szCs w:val="24"/>
        </w:rPr>
      </w:pPr>
      <w:r w:rsidRPr="00CA2959">
        <w:rPr>
          <w:rFonts w:cs="Arial"/>
          <w:noProof/>
          <w:szCs w:val="24"/>
        </w:rPr>
        <w:t xml:space="preserve">KWAKKEL, J. H.; PRUYT, E. Exploratory Modeling and Analysis, an approach for model-based foresight under deep uncertainty. </w:t>
      </w:r>
      <w:r w:rsidRPr="00CA2959">
        <w:rPr>
          <w:rFonts w:cs="Arial"/>
          <w:b/>
          <w:bCs/>
          <w:noProof/>
          <w:szCs w:val="24"/>
        </w:rPr>
        <w:t>Technological Forecasting and Social Change</w:t>
      </w:r>
      <w:r w:rsidRPr="00CA2959">
        <w:rPr>
          <w:rFonts w:cs="Arial"/>
          <w:noProof/>
          <w:szCs w:val="24"/>
        </w:rPr>
        <w:t xml:space="preserve">, v. 80, n. 3, p. 419–431, 2013. </w:t>
      </w:r>
    </w:p>
    <w:p w14:paraId="2AB4C407" w14:textId="77777777" w:rsidR="00CA2959" w:rsidRPr="00CA2959" w:rsidRDefault="00CA2959" w:rsidP="00CA2959">
      <w:pPr>
        <w:widowControl w:val="0"/>
        <w:rPr>
          <w:rFonts w:cs="Arial"/>
          <w:noProof/>
          <w:szCs w:val="24"/>
        </w:rPr>
      </w:pPr>
      <w:r w:rsidRPr="00CA2959">
        <w:rPr>
          <w:rFonts w:cs="Arial"/>
          <w:noProof/>
          <w:szCs w:val="24"/>
        </w:rPr>
        <w:t xml:space="preserve">KWAKKEL, J.; WALKER, W.; HAASNOOT, M. Coping with the Wickedness of Public Policy Problems: Approaches for Decision Making under Deep Uncertainty. </w:t>
      </w:r>
      <w:r w:rsidRPr="00CA2959">
        <w:rPr>
          <w:rFonts w:cs="Arial"/>
          <w:b/>
          <w:bCs/>
          <w:noProof/>
          <w:szCs w:val="24"/>
        </w:rPr>
        <w:t>Journal of Water Resources Planning and Management</w:t>
      </w:r>
      <w:r w:rsidRPr="00CA2959">
        <w:rPr>
          <w:rFonts w:cs="Arial"/>
          <w:noProof/>
          <w:szCs w:val="24"/>
        </w:rPr>
        <w:t xml:space="preserve">, v. 142, n. 3, p. 1816001, 2016. </w:t>
      </w:r>
    </w:p>
    <w:p w14:paraId="73D11163" w14:textId="77777777" w:rsidR="00CA2959" w:rsidRPr="00CA2959" w:rsidRDefault="00CA2959" w:rsidP="00CA2959">
      <w:pPr>
        <w:widowControl w:val="0"/>
        <w:rPr>
          <w:rFonts w:cs="Arial"/>
          <w:noProof/>
          <w:szCs w:val="24"/>
        </w:rPr>
      </w:pPr>
      <w:r w:rsidRPr="00CA2959">
        <w:rPr>
          <w:rFonts w:cs="Arial"/>
          <w:noProof/>
          <w:szCs w:val="24"/>
        </w:rPr>
        <w:t xml:space="preserve">LAW, A. M.; KELTON, W. D. </w:t>
      </w:r>
      <w:r w:rsidRPr="00CA2959">
        <w:rPr>
          <w:rFonts w:cs="Arial"/>
          <w:b/>
          <w:bCs/>
          <w:noProof/>
          <w:szCs w:val="24"/>
        </w:rPr>
        <w:t>Simulation Modeling and Analysis</w:t>
      </w:r>
      <w:r w:rsidRPr="00CA2959">
        <w:rPr>
          <w:rFonts w:cs="Arial"/>
          <w:noProof/>
          <w:szCs w:val="24"/>
        </w:rPr>
        <w:t xml:space="preserve">. 2. ed. New </w:t>
      </w:r>
      <w:r w:rsidRPr="00CA2959">
        <w:rPr>
          <w:rFonts w:cs="Arial"/>
          <w:noProof/>
          <w:szCs w:val="24"/>
        </w:rPr>
        <w:lastRenderedPageBreak/>
        <w:t xml:space="preserve">York: McGraw-Hill, 1991. </w:t>
      </w:r>
    </w:p>
    <w:p w14:paraId="369502CB" w14:textId="77777777" w:rsidR="00CA2959" w:rsidRPr="00CA2959" w:rsidRDefault="00CA2959" w:rsidP="00CA2959">
      <w:pPr>
        <w:widowControl w:val="0"/>
        <w:rPr>
          <w:rFonts w:cs="Arial"/>
          <w:noProof/>
          <w:szCs w:val="24"/>
        </w:rPr>
      </w:pPr>
      <w:r w:rsidRPr="00CA2959">
        <w:rPr>
          <w:rFonts w:cs="Arial"/>
          <w:noProof/>
          <w:szCs w:val="24"/>
        </w:rPr>
        <w:t xml:space="preserve">LEMPERT, R. J. A new decision sciences for complex systems. </w:t>
      </w:r>
      <w:r w:rsidRPr="00CA2959">
        <w:rPr>
          <w:rFonts w:cs="Arial"/>
          <w:b/>
          <w:bCs/>
          <w:noProof/>
          <w:szCs w:val="24"/>
        </w:rPr>
        <w:t>Proceedings of the National Academy of Sciences of the United States of America</w:t>
      </w:r>
      <w:r w:rsidRPr="00CA2959">
        <w:rPr>
          <w:rFonts w:cs="Arial"/>
          <w:noProof/>
          <w:szCs w:val="24"/>
        </w:rPr>
        <w:t xml:space="preserve">, v. 99 Suppl 3, p. 7309–7313, 2002. </w:t>
      </w:r>
    </w:p>
    <w:p w14:paraId="0D98FB18" w14:textId="77777777" w:rsidR="00CA2959" w:rsidRPr="00CA2959" w:rsidRDefault="00CA2959" w:rsidP="00CA2959">
      <w:pPr>
        <w:widowControl w:val="0"/>
        <w:rPr>
          <w:rFonts w:cs="Arial"/>
          <w:noProof/>
          <w:szCs w:val="24"/>
        </w:rPr>
      </w:pPr>
      <w:r w:rsidRPr="00CA2959">
        <w:rPr>
          <w:rFonts w:cs="Arial"/>
          <w:noProof/>
          <w:szCs w:val="24"/>
        </w:rPr>
        <w:t xml:space="preserve">LEMPERT, R. J. et al. A General, Analytic Method for Generating Robust Strategies and Narrative Scenarios. </w:t>
      </w:r>
      <w:r w:rsidRPr="00CA2959">
        <w:rPr>
          <w:rFonts w:cs="Arial"/>
          <w:b/>
          <w:bCs/>
          <w:noProof/>
          <w:szCs w:val="24"/>
        </w:rPr>
        <w:t>Management Science</w:t>
      </w:r>
      <w:r w:rsidRPr="00CA2959">
        <w:rPr>
          <w:rFonts w:cs="Arial"/>
          <w:noProof/>
          <w:szCs w:val="24"/>
        </w:rPr>
        <w:t xml:space="preserve">, v. 52, n. 4, p. 514–528, abr. 2006. </w:t>
      </w:r>
    </w:p>
    <w:p w14:paraId="40E576ED" w14:textId="77777777" w:rsidR="00CA2959" w:rsidRPr="00CA2959" w:rsidRDefault="00CA2959" w:rsidP="00CA2959">
      <w:pPr>
        <w:widowControl w:val="0"/>
        <w:rPr>
          <w:rFonts w:cs="Arial"/>
          <w:noProof/>
          <w:szCs w:val="24"/>
        </w:rPr>
      </w:pPr>
      <w:r w:rsidRPr="00CA2959">
        <w:rPr>
          <w:rFonts w:cs="Arial"/>
          <w:noProof/>
          <w:szCs w:val="24"/>
        </w:rPr>
        <w:t xml:space="preserve">LEMPERT, R. J. Scenarios that illuminate vulnerabilities and robust responses. </w:t>
      </w:r>
      <w:r w:rsidRPr="00CA2959">
        <w:rPr>
          <w:rFonts w:cs="Arial"/>
          <w:b/>
          <w:bCs/>
          <w:noProof/>
          <w:szCs w:val="24"/>
        </w:rPr>
        <w:t>Climatic Change</w:t>
      </w:r>
      <w:r w:rsidRPr="00CA2959">
        <w:rPr>
          <w:rFonts w:cs="Arial"/>
          <w:noProof/>
          <w:szCs w:val="24"/>
        </w:rPr>
        <w:t xml:space="preserve">, v. 117, n. 4, p. 627–646, 2013. </w:t>
      </w:r>
    </w:p>
    <w:p w14:paraId="3E102635" w14:textId="77777777" w:rsidR="00CA2959" w:rsidRPr="00CA2959" w:rsidRDefault="00CA2959" w:rsidP="00CA2959">
      <w:pPr>
        <w:widowControl w:val="0"/>
        <w:rPr>
          <w:rFonts w:cs="Arial"/>
          <w:noProof/>
          <w:szCs w:val="24"/>
        </w:rPr>
      </w:pPr>
      <w:r w:rsidRPr="00CA2959">
        <w:rPr>
          <w:rFonts w:cs="Arial"/>
          <w:noProof/>
          <w:szCs w:val="24"/>
        </w:rPr>
        <w:t xml:space="preserve">LEMPERT, R. J. et al. Ensuring Robust Flood Risk Management in Ho Chi Minh City. </w:t>
      </w:r>
      <w:r w:rsidRPr="00CA2959">
        <w:rPr>
          <w:rFonts w:cs="Arial"/>
          <w:b/>
          <w:bCs/>
          <w:noProof/>
          <w:szCs w:val="24"/>
        </w:rPr>
        <w:t>World Bank</w:t>
      </w:r>
      <w:r w:rsidRPr="00CA2959">
        <w:rPr>
          <w:rFonts w:cs="Arial"/>
          <w:noProof/>
          <w:szCs w:val="24"/>
        </w:rPr>
        <w:t xml:space="preserve">, n. May, p. 1–63, 2013. </w:t>
      </w:r>
    </w:p>
    <w:p w14:paraId="0C969D5E" w14:textId="77777777" w:rsidR="00CA2959" w:rsidRPr="00CA2959" w:rsidRDefault="00CA2959" w:rsidP="00CA2959">
      <w:pPr>
        <w:widowControl w:val="0"/>
        <w:rPr>
          <w:rFonts w:cs="Arial"/>
          <w:noProof/>
          <w:szCs w:val="24"/>
        </w:rPr>
      </w:pPr>
      <w:r w:rsidRPr="00CA2959">
        <w:rPr>
          <w:rFonts w:cs="Arial"/>
          <w:noProof/>
          <w:szCs w:val="24"/>
        </w:rPr>
        <w:t xml:space="preserve">LEMPERT, R. J. </w:t>
      </w:r>
      <w:r w:rsidRPr="00CA2959">
        <w:rPr>
          <w:rFonts w:cs="Arial"/>
          <w:b/>
          <w:bCs/>
          <w:noProof/>
          <w:szCs w:val="24"/>
        </w:rPr>
        <w:t>Robert Lempert: Democratizing Analytics: Scientifically and Ethically Informed Decision Support</w:t>
      </w:r>
      <w:r w:rsidRPr="00CA2959">
        <w:rPr>
          <w:rFonts w:cs="Arial"/>
          <w:noProof/>
          <w:szCs w:val="24"/>
        </w:rPr>
        <w:t xml:space="preserve">. Disponível em: &lt;https://www.youtube.com/watch?v=D01UM0G2m_k&gt;. Acesso em: 11 jan. 2017. </w:t>
      </w:r>
    </w:p>
    <w:p w14:paraId="091FD806" w14:textId="77777777" w:rsidR="00CA2959" w:rsidRPr="00CA2959" w:rsidRDefault="00CA2959" w:rsidP="00CA2959">
      <w:pPr>
        <w:widowControl w:val="0"/>
        <w:rPr>
          <w:rFonts w:cs="Arial"/>
          <w:noProof/>
          <w:szCs w:val="24"/>
        </w:rPr>
      </w:pPr>
      <w:r w:rsidRPr="00CA2959">
        <w:rPr>
          <w:rFonts w:cs="Arial"/>
          <w:noProof/>
          <w:szCs w:val="24"/>
        </w:rPr>
        <w:t xml:space="preserve">LEMPERT, R. J. et al. </w:t>
      </w:r>
      <w:r w:rsidRPr="00CA2959">
        <w:rPr>
          <w:rFonts w:cs="Arial"/>
          <w:b/>
          <w:bCs/>
          <w:noProof/>
          <w:szCs w:val="24"/>
        </w:rPr>
        <w:t>Defense Resource Planning Under Uncertainty: An Application of Robust Decision Making to Munitions Mix Planning</w:t>
      </w:r>
      <w:r w:rsidRPr="00CA2959">
        <w:rPr>
          <w:rFonts w:cs="Arial"/>
          <w:noProof/>
          <w:szCs w:val="24"/>
        </w:rPr>
        <w:t xml:space="preserve">. [s.l: s.n.]. </w:t>
      </w:r>
    </w:p>
    <w:p w14:paraId="25AF0C7D" w14:textId="77777777" w:rsidR="00CA2959" w:rsidRPr="00CA2959" w:rsidRDefault="00CA2959" w:rsidP="00CA2959">
      <w:pPr>
        <w:widowControl w:val="0"/>
        <w:rPr>
          <w:rFonts w:cs="Arial"/>
          <w:noProof/>
          <w:szCs w:val="24"/>
        </w:rPr>
      </w:pPr>
      <w:r w:rsidRPr="00CA2959">
        <w:rPr>
          <w:rFonts w:cs="Arial"/>
          <w:noProof/>
          <w:szCs w:val="24"/>
        </w:rPr>
        <w:t xml:space="preserve">LEMPERT, R. J.; BRYANT, B. P.; BANKES, S. C. Comparing Algorithms for Scenario Discovery. </w:t>
      </w:r>
      <w:r w:rsidRPr="00CA2959">
        <w:rPr>
          <w:rFonts w:cs="Arial"/>
          <w:b/>
          <w:bCs/>
          <w:noProof/>
          <w:szCs w:val="24"/>
        </w:rPr>
        <w:t>Working Paper</w:t>
      </w:r>
      <w:r w:rsidRPr="00CA2959">
        <w:rPr>
          <w:rFonts w:cs="Arial"/>
          <w:noProof/>
          <w:szCs w:val="24"/>
        </w:rPr>
        <w:t xml:space="preserve">, p. 1–35, 2008. </w:t>
      </w:r>
    </w:p>
    <w:p w14:paraId="477ED4A0" w14:textId="77777777" w:rsidR="00CA2959" w:rsidRPr="00CA2959" w:rsidRDefault="00CA2959" w:rsidP="00CA2959">
      <w:pPr>
        <w:widowControl w:val="0"/>
        <w:rPr>
          <w:rFonts w:cs="Arial"/>
          <w:noProof/>
          <w:szCs w:val="24"/>
        </w:rPr>
      </w:pPr>
      <w:r w:rsidRPr="00CA2959">
        <w:rPr>
          <w:rFonts w:cs="Arial"/>
          <w:noProof/>
          <w:szCs w:val="24"/>
        </w:rPr>
        <w:t xml:space="preserve">LEMPERT, R. J.; COLLINS, M. T. Managing the risk of uncertain threshold responses: Comparison of robust, optimum, and precautionary approaches. </w:t>
      </w:r>
      <w:r w:rsidRPr="00CA2959">
        <w:rPr>
          <w:rFonts w:cs="Arial"/>
          <w:b/>
          <w:bCs/>
          <w:noProof/>
          <w:szCs w:val="24"/>
        </w:rPr>
        <w:t>Risk Analysis</w:t>
      </w:r>
      <w:r w:rsidRPr="00CA2959">
        <w:rPr>
          <w:rFonts w:cs="Arial"/>
          <w:noProof/>
          <w:szCs w:val="24"/>
        </w:rPr>
        <w:t xml:space="preserve">, v. 27, n. 4, p. 1009–1026, 2007. </w:t>
      </w:r>
    </w:p>
    <w:p w14:paraId="67AFE752" w14:textId="77777777" w:rsidR="00CA2959" w:rsidRPr="00CA2959" w:rsidRDefault="00CA2959" w:rsidP="00CA2959">
      <w:pPr>
        <w:widowControl w:val="0"/>
        <w:rPr>
          <w:rFonts w:cs="Arial"/>
          <w:noProof/>
          <w:szCs w:val="24"/>
        </w:rPr>
      </w:pPr>
      <w:r w:rsidRPr="00CA2959">
        <w:rPr>
          <w:rFonts w:cs="Arial"/>
          <w:noProof/>
          <w:szCs w:val="24"/>
        </w:rPr>
        <w:t xml:space="preserve">LEMPERT, R. J.; GROVES, D. G. Identifying and evaluating robust adaptive policy responses to climate change for water management agencies in the American west. </w:t>
      </w:r>
      <w:r w:rsidRPr="00CA2959">
        <w:rPr>
          <w:rFonts w:cs="Arial"/>
          <w:b/>
          <w:bCs/>
          <w:noProof/>
          <w:szCs w:val="24"/>
        </w:rPr>
        <w:t>Technological Forecasting and Social Change</w:t>
      </w:r>
      <w:r w:rsidRPr="00CA2959">
        <w:rPr>
          <w:rFonts w:cs="Arial"/>
          <w:noProof/>
          <w:szCs w:val="24"/>
        </w:rPr>
        <w:t xml:space="preserve">, v. 77, n. 6, p. 960–974, 2010. </w:t>
      </w:r>
    </w:p>
    <w:p w14:paraId="624A35E4" w14:textId="77777777" w:rsidR="00CA2959" w:rsidRPr="00CA2959" w:rsidRDefault="00CA2959" w:rsidP="00CA2959">
      <w:pPr>
        <w:widowControl w:val="0"/>
        <w:rPr>
          <w:rFonts w:cs="Arial"/>
          <w:noProof/>
          <w:szCs w:val="24"/>
        </w:rPr>
      </w:pPr>
      <w:r w:rsidRPr="00CA2959">
        <w:rPr>
          <w:rFonts w:cs="Arial"/>
          <w:noProof/>
          <w:szCs w:val="24"/>
        </w:rPr>
        <w:t xml:space="preserve">LEMPERT, R. J.; GROVES, D. G.; FISCHBACH, J. R. Is it ethical to use a single probability density function ? p. 1–26, 2013. </w:t>
      </w:r>
    </w:p>
    <w:p w14:paraId="54024464" w14:textId="77777777" w:rsidR="00CA2959" w:rsidRPr="00CA2959" w:rsidRDefault="00CA2959" w:rsidP="00CA2959">
      <w:pPr>
        <w:widowControl w:val="0"/>
        <w:rPr>
          <w:rFonts w:cs="Arial"/>
          <w:noProof/>
          <w:szCs w:val="24"/>
        </w:rPr>
      </w:pPr>
      <w:r w:rsidRPr="00CA2959">
        <w:rPr>
          <w:rFonts w:cs="Arial"/>
          <w:noProof/>
          <w:szCs w:val="24"/>
        </w:rPr>
        <w:t xml:space="preserve">LEMPERT, R. J.; POPPER, S. W. High-Performance Government in an Uncertain World. In: KLITGAARD, R.; LIGHT, P. C. (Eds.). . </w:t>
      </w:r>
      <w:r w:rsidRPr="00CA2959">
        <w:rPr>
          <w:rFonts w:cs="Arial"/>
          <w:b/>
          <w:bCs/>
          <w:noProof/>
          <w:szCs w:val="24"/>
        </w:rPr>
        <w:t>High-Performance Government: Structure, Leadership, Incentives</w:t>
      </w:r>
      <w:r w:rsidRPr="00CA2959">
        <w:rPr>
          <w:rFonts w:cs="Arial"/>
          <w:noProof/>
          <w:szCs w:val="24"/>
        </w:rPr>
        <w:t xml:space="preserve">. [s.l: s.n.]. v. 65p. 253. </w:t>
      </w:r>
    </w:p>
    <w:p w14:paraId="7606A4FD" w14:textId="77777777" w:rsidR="00CA2959" w:rsidRPr="00CA2959" w:rsidRDefault="00CA2959" w:rsidP="00CA2959">
      <w:pPr>
        <w:widowControl w:val="0"/>
        <w:rPr>
          <w:rFonts w:cs="Arial"/>
          <w:noProof/>
          <w:szCs w:val="24"/>
        </w:rPr>
      </w:pPr>
      <w:r w:rsidRPr="00CA2959">
        <w:rPr>
          <w:rFonts w:cs="Arial"/>
          <w:noProof/>
          <w:szCs w:val="24"/>
        </w:rPr>
        <w:t xml:space="preserve">LEMPERT, R. J.; POPPER, S. W.; BANKES, S. C. Confronting Surprise. </w:t>
      </w:r>
      <w:r w:rsidRPr="00CA2959">
        <w:rPr>
          <w:rFonts w:cs="Arial"/>
          <w:b/>
          <w:bCs/>
          <w:noProof/>
          <w:szCs w:val="24"/>
        </w:rPr>
        <w:t>Social Science Computer Review</w:t>
      </w:r>
      <w:r w:rsidRPr="00CA2959">
        <w:rPr>
          <w:rFonts w:cs="Arial"/>
          <w:noProof/>
          <w:szCs w:val="24"/>
        </w:rPr>
        <w:t xml:space="preserve">, v. 20, n. 4, p. 420–440, 2002. </w:t>
      </w:r>
    </w:p>
    <w:p w14:paraId="77F476FE" w14:textId="77777777" w:rsidR="00CA2959" w:rsidRPr="00CA2959" w:rsidRDefault="00CA2959" w:rsidP="00CA2959">
      <w:pPr>
        <w:widowControl w:val="0"/>
        <w:rPr>
          <w:rFonts w:cs="Arial"/>
          <w:noProof/>
          <w:szCs w:val="24"/>
        </w:rPr>
      </w:pPr>
      <w:r w:rsidRPr="00CA2959">
        <w:rPr>
          <w:rFonts w:cs="Arial"/>
          <w:noProof/>
          <w:szCs w:val="24"/>
        </w:rPr>
        <w:t xml:space="preserve">LEMPERT, R. J.; POPPER, S. W.; BANKES, S. C. </w:t>
      </w:r>
      <w:r w:rsidRPr="00CA2959">
        <w:rPr>
          <w:rFonts w:cs="Arial"/>
          <w:b/>
          <w:bCs/>
          <w:noProof/>
          <w:szCs w:val="24"/>
        </w:rPr>
        <w:t>Shaping the Next One Hundred Years: New Methods for Quantitative, Long-Term Policy Analysis</w:t>
      </w:r>
      <w:r w:rsidRPr="00CA2959">
        <w:rPr>
          <w:rFonts w:cs="Arial"/>
          <w:noProof/>
          <w:szCs w:val="24"/>
        </w:rPr>
        <w:t xml:space="preserve">. [s.l: s.n.]. </w:t>
      </w:r>
    </w:p>
    <w:p w14:paraId="7885DC7D" w14:textId="77777777" w:rsidR="00CA2959" w:rsidRPr="00CA2959" w:rsidRDefault="00CA2959" w:rsidP="00CA2959">
      <w:pPr>
        <w:widowControl w:val="0"/>
        <w:rPr>
          <w:rFonts w:cs="Arial"/>
          <w:noProof/>
          <w:szCs w:val="24"/>
        </w:rPr>
      </w:pPr>
      <w:r w:rsidRPr="00CA2959">
        <w:rPr>
          <w:rFonts w:cs="Arial"/>
          <w:noProof/>
          <w:szCs w:val="24"/>
        </w:rPr>
        <w:lastRenderedPageBreak/>
        <w:t xml:space="preserve">LEMPERT, R. J.; PROSNITZ, D. </w:t>
      </w:r>
      <w:r w:rsidRPr="00CA2959">
        <w:rPr>
          <w:rFonts w:cs="Arial"/>
          <w:b/>
          <w:bCs/>
          <w:noProof/>
          <w:szCs w:val="24"/>
        </w:rPr>
        <w:t>Governing Geoengineering Research: A Political and Technical Vulnerability Analysis of Potential Near-Term Options</w:t>
      </w:r>
      <w:r w:rsidRPr="00CA2959">
        <w:rPr>
          <w:rFonts w:cs="Arial"/>
          <w:noProof/>
          <w:szCs w:val="24"/>
        </w:rPr>
        <w:t xml:space="preserve">. [s.l: s.n.]. </w:t>
      </w:r>
    </w:p>
    <w:p w14:paraId="4268AF1B" w14:textId="77777777" w:rsidR="00CA2959" w:rsidRPr="00CA2959" w:rsidRDefault="00CA2959" w:rsidP="00CA2959">
      <w:pPr>
        <w:widowControl w:val="0"/>
        <w:rPr>
          <w:rFonts w:cs="Arial"/>
          <w:noProof/>
          <w:szCs w:val="24"/>
        </w:rPr>
      </w:pPr>
      <w:r w:rsidRPr="00CA2959">
        <w:rPr>
          <w:rFonts w:cs="Arial"/>
          <w:noProof/>
          <w:szCs w:val="24"/>
        </w:rPr>
        <w:t xml:space="preserve">LEMPERT, R. J.; SRIVER, R.; KELLER, K. Characterizing Uncertain Sea Level Rise Projections To Support Investment Decisions. </w:t>
      </w:r>
      <w:r w:rsidRPr="00CA2959">
        <w:rPr>
          <w:rFonts w:cs="Arial"/>
          <w:b/>
          <w:bCs/>
          <w:noProof/>
          <w:szCs w:val="24"/>
        </w:rPr>
        <w:t>California Climate Change Center</w:t>
      </w:r>
      <w:r w:rsidRPr="00CA2959">
        <w:rPr>
          <w:rFonts w:cs="Arial"/>
          <w:noProof/>
          <w:szCs w:val="24"/>
        </w:rPr>
        <w:t xml:space="preserve">, p. 1–44, 2012. </w:t>
      </w:r>
    </w:p>
    <w:p w14:paraId="451276D9" w14:textId="77777777" w:rsidR="00CA2959" w:rsidRPr="00CA2959" w:rsidRDefault="00CA2959" w:rsidP="00CA2959">
      <w:pPr>
        <w:widowControl w:val="0"/>
        <w:rPr>
          <w:rFonts w:cs="Arial"/>
          <w:noProof/>
          <w:szCs w:val="24"/>
        </w:rPr>
      </w:pPr>
      <w:r w:rsidRPr="00CA2959">
        <w:rPr>
          <w:rFonts w:cs="Arial"/>
          <w:noProof/>
          <w:szCs w:val="24"/>
        </w:rPr>
        <w:t xml:space="preserve">MAHNOVSKI, S. </w:t>
      </w:r>
      <w:r w:rsidRPr="00CA2959">
        <w:rPr>
          <w:rFonts w:cs="Arial"/>
          <w:b/>
          <w:bCs/>
          <w:noProof/>
          <w:szCs w:val="24"/>
        </w:rPr>
        <w:t>Robust Decisions and Deep Uncetainty - An Application of Real Options to Public and Private Investment in Hydrogen and Fuel Cell Technologies</w:t>
      </w:r>
      <w:r w:rsidRPr="00CA2959">
        <w:rPr>
          <w:rFonts w:cs="Arial"/>
          <w:noProof/>
          <w:szCs w:val="24"/>
        </w:rPr>
        <w:t>. [s.l: s.n.].</w:t>
      </w:r>
    </w:p>
    <w:p w14:paraId="70664D14" w14:textId="77777777" w:rsidR="00CA2959" w:rsidRPr="00CA2959" w:rsidRDefault="00CA2959" w:rsidP="00CA2959">
      <w:pPr>
        <w:widowControl w:val="0"/>
        <w:rPr>
          <w:rFonts w:cs="Arial"/>
          <w:noProof/>
          <w:szCs w:val="24"/>
        </w:rPr>
      </w:pPr>
      <w:r w:rsidRPr="00CA2959">
        <w:rPr>
          <w:rFonts w:cs="Arial"/>
          <w:noProof/>
          <w:szCs w:val="24"/>
        </w:rPr>
        <w:t xml:space="preserve">MAKRIDAKIS, S.; HOGARTH, R. M.; GABA, A. Forecasting and uncertainty in the economic and business world. </w:t>
      </w:r>
      <w:r w:rsidRPr="00CA2959">
        <w:rPr>
          <w:rFonts w:cs="Arial"/>
          <w:b/>
          <w:bCs/>
          <w:noProof/>
          <w:szCs w:val="24"/>
        </w:rPr>
        <w:t>International Journal of Forecasting</w:t>
      </w:r>
      <w:r w:rsidRPr="00CA2959">
        <w:rPr>
          <w:rFonts w:cs="Arial"/>
          <w:noProof/>
          <w:szCs w:val="24"/>
        </w:rPr>
        <w:t xml:space="preserve">, v. 25, n. 4, p. 794–812, 2009. </w:t>
      </w:r>
    </w:p>
    <w:p w14:paraId="1FA7E7D6" w14:textId="77777777" w:rsidR="00CA2959" w:rsidRPr="00CA2959" w:rsidRDefault="00CA2959" w:rsidP="00CA2959">
      <w:pPr>
        <w:widowControl w:val="0"/>
        <w:rPr>
          <w:rFonts w:cs="Arial"/>
          <w:noProof/>
          <w:szCs w:val="24"/>
        </w:rPr>
      </w:pPr>
      <w:r w:rsidRPr="00CA2959">
        <w:rPr>
          <w:rFonts w:cs="Arial"/>
          <w:noProof/>
          <w:szCs w:val="24"/>
        </w:rPr>
        <w:t xml:space="preserve">MARCH, S. T.; SMITH, G. F. Design and natural science research on information technology. </w:t>
      </w:r>
      <w:r w:rsidRPr="00CA2959">
        <w:rPr>
          <w:rFonts w:cs="Arial"/>
          <w:b/>
          <w:bCs/>
          <w:noProof/>
          <w:szCs w:val="24"/>
        </w:rPr>
        <w:t>Decision Support Systems</w:t>
      </w:r>
      <w:r w:rsidRPr="00CA2959">
        <w:rPr>
          <w:rFonts w:cs="Arial"/>
          <w:noProof/>
          <w:szCs w:val="24"/>
        </w:rPr>
        <w:t xml:space="preserve">, v. 15, n. 4, p. 251–266, 1995. </w:t>
      </w:r>
    </w:p>
    <w:p w14:paraId="0775C20E" w14:textId="77777777" w:rsidR="00CA2959" w:rsidRPr="00CA2959" w:rsidRDefault="00CA2959" w:rsidP="00CA2959">
      <w:pPr>
        <w:widowControl w:val="0"/>
        <w:rPr>
          <w:rFonts w:cs="Arial"/>
          <w:noProof/>
          <w:szCs w:val="24"/>
        </w:rPr>
      </w:pPr>
      <w:r w:rsidRPr="00CA2959">
        <w:rPr>
          <w:rFonts w:cs="Arial"/>
          <w:noProof/>
          <w:szCs w:val="24"/>
        </w:rPr>
        <w:t xml:space="preserve">MINGERS, J.; BROCKLESBY, J. Multimethodology: Towards a Framework for Mixing Methodologies. </w:t>
      </w:r>
      <w:r w:rsidRPr="00CA2959">
        <w:rPr>
          <w:rFonts w:cs="Arial"/>
          <w:b/>
          <w:bCs/>
          <w:noProof/>
          <w:szCs w:val="24"/>
        </w:rPr>
        <w:t>International Journal of Management Science</w:t>
      </w:r>
      <w:r w:rsidRPr="00CA2959">
        <w:rPr>
          <w:rFonts w:cs="Arial"/>
          <w:noProof/>
          <w:szCs w:val="24"/>
        </w:rPr>
        <w:t xml:space="preserve">, v. 25, n. 5, p. 489–509, 1997. </w:t>
      </w:r>
    </w:p>
    <w:p w14:paraId="4BA2473C" w14:textId="77777777" w:rsidR="00CA2959" w:rsidRPr="00CA2959" w:rsidRDefault="00CA2959" w:rsidP="00CA2959">
      <w:pPr>
        <w:widowControl w:val="0"/>
        <w:rPr>
          <w:rFonts w:cs="Arial"/>
          <w:noProof/>
          <w:szCs w:val="24"/>
        </w:rPr>
      </w:pPr>
      <w:r w:rsidRPr="00CA2959">
        <w:rPr>
          <w:rFonts w:cs="Arial"/>
          <w:noProof/>
          <w:szCs w:val="24"/>
        </w:rPr>
        <w:t xml:space="preserve">MINTZBERG, H. The Fall and Rise of Strategic Planning. </w:t>
      </w:r>
      <w:r w:rsidRPr="00CA2959">
        <w:rPr>
          <w:rFonts w:cs="Arial"/>
          <w:b/>
          <w:bCs/>
          <w:noProof/>
          <w:szCs w:val="24"/>
        </w:rPr>
        <w:t>Strategic Planning</w:t>
      </w:r>
      <w:r w:rsidRPr="00CA2959">
        <w:rPr>
          <w:rFonts w:cs="Arial"/>
          <w:noProof/>
          <w:szCs w:val="24"/>
        </w:rPr>
        <w:t xml:space="preserve">, p. 107–114, 1994. </w:t>
      </w:r>
    </w:p>
    <w:p w14:paraId="2B93B2D2" w14:textId="77777777" w:rsidR="00CA2959" w:rsidRPr="00CA2959" w:rsidRDefault="00CA2959" w:rsidP="00CA2959">
      <w:pPr>
        <w:widowControl w:val="0"/>
        <w:rPr>
          <w:rFonts w:cs="Arial"/>
          <w:noProof/>
          <w:szCs w:val="24"/>
        </w:rPr>
      </w:pPr>
      <w:r w:rsidRPr="00CA2959">
        <w:rPr>
          <w:rFonts w:cs="Arial"/>
          <w:noProof/>
          <w:szCs w:val="24"/>
        </w:rPr>
        <w:t xml:space="preserve">MINTZBERG, H.; AHLSTRAND, B.; LAMPEL, J. </w:t>
      </w:r>
      <w:r w:rsidRPr="00CA2959">
        <w:rPr>
          <w:rFonts w:cs="Arial"/>
          <w:b/>
          <w:bCs/>
          <w:noProof/>
          <w:szCs w:val="24"/>
        </w:rPr>
        <w:t>Strategy Safari: A Guided Tour Through The Wilds of Strategic Mangament</w:t>
      </w:r>
      <w:r w:rsidRPr="00CA2959">
        <w:rPr>
          <w:rFonts w:cs="Arial"/>
          <w:noProof/>
          <w:szCs w:val="24"/>
        </w:rPr>
        <w:t xml:space="preserve">. [s.l.] Simon and Schuster, 2005. </w:t>
      </w:r>
    </w:p>
    <w:p w14:paraId="5C3FFCF3" w14:textId="77777777" w:rsidR="00CA2959" w:rsidRPr="00CA2959" w:rsidRDefault="00CA2959" w:rsidP="00CA2959">
      <w:pPr>
        <w:widowControl w:val="0"/>
        <w:rPr>
          <w:rFonts w:cs="Arial"/>
          <w:noProof/>
          <w:szCs w:val="24"/>
        </w:rPr>
      </w:pPr>
      <w:r w:rsidRPr="00CA2959">
        <w:rPr>
          <w:rFonts w:cs="Arial"/>
          <w:noProof/>
          <w:szCs w:val="24"/>
        </w:rPr>
        <w:t xml:space="preserve">MINTZBERG, H.; RAISINGHANI, D.; THEORET, A. The Structure of “Unstructured” Decision Processes. </w:t>
      </w:r>
      <w:r w:rsidRPr="00CA2959">
        <w:rPr>
          <w:rFonts w:cs="Arial"/>
          <w:b/>
          <w:bCs/>
          <w:noProof/>
          <w:szCs w:val="24"/>
        </w:rPr>
        <w:t>Administrative Science Quarterly</w:t>
      </w:r>
      <w:r w:rsidRPr="00CA2959">
        <w:rPr>
          <w:rFonts w:cs="Arial"/>
          <w:noProof/>
          <w:szCs w:val="24"/>
        </w:rPr>
        <w:t xml:space="preserve">, v. 21, n. 2, p. 246, jun. 1976. </w:t>
      </w:r>
    </w:p>
    <w:p w14:paraId="1DD7EE3D" w14:textId="77777777" w:rsidR="00CA2959" w:rsidRPr="00CA2959" w:rsidRDefault="00CA2959" w:rsidP="00CA2959">
      <w:pPr>
        <w:widowControl w:val="0"/>
        <w:rPr>
          <w:rFonts w:cs="Arial"/>
          <w:noProof/>
          <w:szCs w:val="24"/>
        </w:rPr>
      </w:pPr>
      <w:r w:rsidRPr="00CA2959">
        <w:rPr>
          <w:rFonts w:cs="Arial"/>
          <w:noProof/>
          <w:szCs w:val="24"/>
        </w:rPr>
        <w:t xml:space="preserve">MINTZBERG, H.; WATERS, J. A. Of Strategies, Deliberate and Emergent. </w:t>
      </w:r>
      <w:r w:rsidRPr="00CA2959">
        <w:rPr>
          <w:rFonts w:cs="Arial"/>
          <w:b/>
          <w:bCs/>
          <w:noProof/>
          <w:szCs w:val="24"/>
        </w:rPr>
        <w:t>Strategic Management Journal</w:t>
      </w:r>
      <w:r w:rsidRPr="00CA2959">
        <w:rPr>
          <w:rFonts w:cs="Arial"/>
          <w:noProof/>
          <w:szCs w:val="24"/>
        </w:rPr>
        <w:t xml:space="preserve">, v. 6, n. 3, p. 257–272, 1985. </w:t>
      </w:r>
    </w:p>
    <w:p w14:paraId="7FDB6C94" w14:textId="77777777" w:rsidR="00CA2959" w:rsidRPr="00CA2959" w:rsidRDefault="00CA2959" w:rsidP="00CA2959">
      <w:pPr>
        <w:widowControl w:val="0"/>
        <w:rPr>
          <w:rFonts w:cs="Arial"/>
          <w:noProof/>
          <w:szCs w:val="24"/>
        </w:rPr>
      </w:pPr>
      <w:r w:rsidRPr="00CA2959">
        <w:rPr>
          <w:rFonts w:cs="Arial"/>
          <w:noProof/>
          <w:szCs w:val="24"/>
        </w:rPr>
        <w:t xml:space="preserve">MOLINA-PEREZ, E. Directed International Technological Change and Climate Policy New Methods for Identifying Robust Policies Under Conditions of Deep Uncertainty. n. February, p. 1–193, 2016. </w:t>
      </w:r>
    </w:p>
    <w:p w14:paraId="1FE1627A" w14:textId="77777777" w:rsidR="00CA2959" w:rsidRPr="00CA2959" w:rsidRDefault="00CA2959" w:rsidP="00CA2959">
      <w:pPr>
        <w:widowControl w:val="0"/>
        <w:rPr>
          <w:rFonts w:cs="Arial"/>
          <w:noProof/>
          <w:szCs w:val="24"/>
        </w:rPr>
      </w:pPr>
      <w:r w:rsidRPr="00CA2959">
        <w:rPr>
          <w:rFonts w:cs="Arial"/>
          <w:noProof/>
          <w:szCs w:val="24"/>
        </w:rPr>
        <w:t xml:space="preserve">MORANDI, M. I. W. M.; CAMARGO, L. F. R. Systematic Literature Review. In: DRESCH, A.; LACERDA, D. P.; ANTUNES JR, J. A. V. (Eds.). . </w:t>
      </w:r>
      <w:r w:rsidRPr="00CA2959">
        <w:rPr>
          <w:rFonts w:cs="Arial"/>
          <w:b/>
          <w:bCs/>
          <w:noProof/>
          <w:szCs w:val="24"/>
        </w:rPr>
        <w:t>Design Science Research A Method for Science and Tecnhology Advancement</w:t>
      </w:r>
      <w:r w:rsidRPr="00CA2959">
        <w:rPr>
          <w:rFonts w:cs="Arial"/>
          <w:noProof/>
          <w:szCs w:val="24"/>
        </w:rPr>
        <w:t xml:space="preserve">. London: Springer, 2015a. p. 161. </w:t>
      </w:r>
    </w:p>
    <w:p w14:paraId="248BADC6" w14:textId="77777777" w:rsidR="00CA2959" w:rsidRPr="00CA2959" w:rsidRDefault="00CA2959" w:rsidP="00CA2959">
      <w:pPr>
        <w:widowControl w:val="0"/>
        <w:rPr>
          <w:rFonts w:cs="Arial"/>
          <w:noProof/>
          <w:szCs w:val="24"/>
        </w:rPr>
      </w:pPr>
      <w:r w:rsidRPr="00CA2959">
        <w:rPr>
          <w:rFonts w:cs="Arial"/>
          <w:noProof/>
          <w:szCs w:val="24"/>
        </w:rPr>
        <w:t xml:space="preserve">MORANDI, M. I. W. M.; CAMARGO, L. F. R. Revisão Sistemática da Literatura. </w:t>
      </w:r>
      <w:r w:rsidRPr="00CA2959">
        <w:rPr>
          <w:rFonts w:cs="Arial"/>
          <w:noProof/>
          <w:szCs w:val="24"/>
        </w:rPr>
        <w:lastRenderedPageBreak/>
        <w:t xml:space="preserve">In: DRESCH, A.; LACERDA, D. P.; ANTUNES, J. A. V. (Eds.). . </w:t>
      </w:r>
      <w:r w:rsidRPr="00CA2959">
        <w:rPr>
          <w:rFonts w:cs="Arial"/>
          <w:b/>
          <w:bCs/>
          <w:noProof/>
          <w:szCs w:val="24"/>
        </w:rPr>
        <w:t>Design Science Research Métdodo de Pesquisa para Avanço da Ciência e Tecnologia</w:t>
      </w:r>
      <w:r w:rsidRPr="00CA2959">
        <w:rPr>
          <w:rFonts w:cs="Arial"/>
          <w:noProof/>
          <w:szCs w:val="24"/>
        </w:rPr>
        <w:t xml:space="preserve">. 1. ed. Porto Alegre: Bookman, 2015b. p. 181. </w:t>
      </w:r>
    </w:p>
    <w:p w14:paraId="1D965B66" w14:textId="77777777" w:rsidR="00CA2959" w:rsidRPr="00CA2959" w:rsidRDefault="00CA2959" w:rsidP="00CA2959">
      <w:pPr>
        <w:widowControl w:val="0"/>
        <w:rPr>
          <w:rFonts w:cs="Arial"/>
          <w:noProof/>
          <w:szCs w:val="24"/>
        </w:rPr>
      </w:pPr>
      <w:r w:rsidRPr="00CA2959">
        <w:rPr>
          <w:rFonts w:cs="Arial"/>
          <w:noProof/>
          <w:szCs w:val="24"/>
        </w:rPr>
        <w:t xml:space="preserve">MORECROFT, J. D. W. Strategy support models. </w:t>
      </w:r>
      <w:r w:rsidRPr="00CA2959">
        <w:rPr>
          <w:rFonts w:cs="Arial"/>
          <w:b/>
          <w:bCs/>
          <w:noProof/>
          <w:szCs w:val="24"/>
        </w:rPr>
        <w:t>Strategic Management Journal</w:t>
      </w:r>
      <w:r w:rsidRPr="00CA2959">
        <w:rPr>
          <w:rFonts w:cs="Arial"/>
          <w:noProof/>
          <w:szCs w:val="24"/>
        </w:rPr>
        <w:t xml:space="preserve">, v. 5, n. 3, p. 215–229, jul. 1984. </w:t>
      </w:r>
    </w:p>
    <w:p w14:paraId="2C3D230F" w14:textId="77777777" w:rsidR="00CA2959" w:rsidRPr="00CA2959" w:rsidRDefault="00CA2959" w:rsidP="00CA2959">
      <w:pPr>
        <w:widowControl w:val="0"/>
        <w:rPr>
          <w:rFonts w:cs="Arial"/>
          <w:noProof/>
          <w:szCs w:val="24"/>
        </w:rPr>
      </w:pPr>
      <w:r w:rsidRPr="00CA2959">
        <w:rPr>
          <w:rFonts w:cs="Arial"/>
          <w:noProof/>
          <w:szCs w:val="24"/>
        </w:rPr>
        <w:t xml:space="preserve">MUI, C. </w:t>
      </w:r>
      <w:r w:rsidRPr="00CA2959">
        <w:rPr>
          <w:rFonts w:cs="Arial"/>
          <w:b/>
          <w:bCs/>
          <w:noProof/>
          <w:szCs w:val="24"/>
        </w:rPr>
        <w:t>How Kodak Failed</w:t>
      </w:r>
      <w:r w:rsidRPr="00CA2959">
        <w:rPr>
          <w:rFonts w:cs="Arial"/>
          <w:noProof/>
          <w:szCs w:val="24"/>
        </w:rPr>
        <w:t xml:space="preserve">. Disponível em: &lt;http://www.forbes.com/sites/chunkamui/2012/01/18/how-kodak-failed/&gt;. Acesso em: 17 mar. 2017. </w:t>
      </w:r>
    </w:p>
    <w:p w14:paraId="4076C978" w14:textId="77777777" w:rsidR="00CA2959" w:rsidRPr="00CA2959" w:rsidRDefault="00CA2959" w:rsidP="00CA2959">
      <w:pPr>
        <w:widowControl w:val="0"/>
        <w:rPr>
          <w:rFonts w:cs="Arial"/>
          <w:noProof/>
          <w:szCs w:val="24"/>
        </w:rPr>
      </w:pPr>
      <w:r w:rsidRPr="00CA2959">
        <w:rPr>
          <w:rFonts w:cs="Arial"/>
          <w:noProof/>
          <w:szCs w:val="24"/>
        </w:rPr>
        <w:t xml:space="preserve">NSF. </w:t>
      </w:r>
      <w:r w:rsidRPr="00CA2959">
        <w:rPr>
          <w:rFonts w:cs="Arial"/>
          <w:b/>
          <w:bCs/>
          <w:noProof/>
          <w:szCs w:val="24"/>
        </w:rPr>
        <w:t>Climate Change a Focus of New NSF-Supported Research on How Decisions are Made in a World of Uncertainty</w:t>
      </w:r>
      <w:r w:rsidRPr="00CA2959">
        <w:rPr>
          <w:rFonts w:cs="Arial"/>
          <w:noProof/>
          <w:szCs w:val="24"/>
        </w:rPr>
        <w:t xml:space="preserve">. Disponível em: &lt;https://www.nsf.gov/news/news_summ.jsp?cntn_id=100447&amp;org=SBE&gt;. Acesso em: 17 fev. 2017. </w:t>
      </w:r>
    </w:p>
    <w:p w14:paraId="281BE453" w14:textId="77777777" w:rsidR="00CA2959" w:rsidRPr="00CA2959" w:rsidRDefault="00CA2959" w:rsidP="00CA2959">
      <w:pPr>
        <w:widowControl w:val="0"/>
        <w:rPr>
          <w:rFonts w:cs="Arial"/>
          <w:noProof/>
          <w:szCs w:val="24"/>
        </w:rPr>
      </w:pPr>
      <w:r w:rsidRPr="00CA2959">
        <w:rPr>
          <w:rFonts w:cs="Arial"/>
          <w:noProof/>
          <w:szCs w:val="24"/>
        </w:rPr>
        <w:t xml:space="preserve">O’BRIEN, F. Supporting the strategy process: a survey of UK OR/MS practitioners. </w:t>
      </w:r>
      <w:r w:rsidRPr="00CA2959">
        <w:rPr>
          <w:rFonts w:cs="Arial"/>
          <w:b/>
          <w:bCs/>
          <w:noProof/>
          <w:szCs w:val="24"/>
        </w:rPr>
        <w:t>Journal of the Operational Research Society</w:t>
      </w:r>
      <w:r w:rsidRPr="00CA2959">
        <w:rPr>
          <w:rFonts w:cs="Arial"/>
          <w:noProof/>
          <w:szCs w:val="24"/>
        </w:rPr>
        <w:t xml:space="preserve">, v. 62, n. 5, p. 900–920, 2011. </w:t>
      </w:r>
    </w:p>
    <w:p w14:paraId="511314ED" w14:textId="77777777" w:rsidR="00CA2959" w:rsidRPr="00CA2959" w:rsidRDefault="00CA2959" w:rsidP="00CA2959">
      <w:pPr>
        <w:widowControl w:val="0"/>
        <w:rPr>
          <w:rFonts w:cs="Arial"/>
          <w:noProof/>
          <w:szCs w:val="24"/>
        </w:rPr>
      </w:pPr>
      <w:r w:rsidRPr="00CA2959">
        <w:rPr>
          <w:rFonts w:cs="Arial"/>
          <w:noProof/>
          <w:szCs w:val="24"/>
        </w:rPr>
        <w:t xml:space="preserve">O’BRIEN, F. A.; MEADOWS, M. Scenario orientation and use to support strategy development. </w:t>
      </w:r>
      <w:r w:rsidRPr="00CA2959">
        <w:rPr>
          <w:rFonts w:cs="Arial"/>
          <w:b/>
          <w:bCs/>
          <w:noProof/>
          <w:szCs w:val="24"/>
        </w:rPr>
        <w:t>Technological Forecasting and Social Change</w:t>
      </w:r>
      <w:r w:rsidRPr="00CA2959">
        <w:rPr>
          <w:rFonts w:cs="Arial"/>
          <w:noProof/>
          <w:szCs w:val="24"/>
        </w:rPr>
        <w:t xml:space="preserve">, v. 80, n. 4, p. 643–656, 2013. </w:t>
      </w:r>
    </w:p>
    <w:p w14:paraId="64169A98" w14:textId="77777777" w:rsidR="00CA2959" w:rsidRPr="00CA2959" w:rsidRDefault="00CA2959" w:rsidP="00CA2959">
      <w:pPr>
        <w:widowControl w:val="0"/>
        <w:rPr>
          <w:rFonts w:cs="Arial"/>
          <w:noProof/>
          <w:szCs w:val="24"/>
        </w:rPr>
      </w:pPr>
      <w:r w:rsidRPr="00CA2959">
        <w:rPr>
          <w:rFonts w:cs="Arial"/>
          <w:noProof/>
          <w:szCs w:val="24"/>
        </w:rPr>
        <w:t xml:space="preserve">PEYRONNIN, N. et al. Louisiana’s 2012 Coastal Master Plan: Overview of a Science-Based and Publicly Informed Decision-Making Process. </w:t>
      </w:r>
      <w:r w:rsidRPr="00CA2959">
        <w:rPr>
          <w:rFonts w:cs="Arial"/>
          <w:b/>
          <w:bCs/>
          <w:noProof/>
          <w:szCs w:val="24"/>
        </w:rPr>
        <w:t>Journal of Coastal Research</w:t>
      </w:r>
      <w:r w:rsidRPr="00CA2959">
        <w:rPr>
          <w:rFonts w:cs="Arial"/>
          <w:noProof/>
          <w:szCs w:val="24"/>
        </w:rPr>
        <w:t xml:space="preserve">, v. Sp.Issue 6, n. 10062, p. 29–50, 2013. </w:t>
      </w:r>
    </w:p>
    <w:p w14:paraId="52359288" w14:textId="77777777" w:rsidR="00CA2959" w:rsidRPr="00CA2959" w:rsidRDefault="00CA2959" w:rsidP="00CA2959">
      <w:pPr>
        <w:widowControl w:val="0"/>
        <w:rPr>
          <w:rFonts w:cs="Arial"/>
          <w:noProof/>
          <w:szCs w:val="24"/>
        </w:rPr>
      </w:pPr>
      <w:r w:rsidRPr="00CA2959">
        <w:rPr>
          <w:rFonts w:cs="Arial"/>
          <w:noProof/>
          <w:szCs w:val="24"/>
        </w:rPr>
        <w:t xml:space="preserve">POPPER, S. W. et al. </w:t>
      </w:r>
      <w:r w:rsidRPr="00CA2959">
        <w:rPr>
          <w:rFonts w:cs="Arial"/>
          <w:b/>
          <w:bCs/>
          <w:noProof/>
          <w:szCs w:val="24"/>
        </w:rPr>
        <w:t>Natural Gas and Israel’s Energy Future: Near Term Decisions from a Strategic Perspective</w:t>
      </w:r>
      <w:r w:rsidRPr="00CA2959">
        <w:rPr>
          <w:rFonts w:cs="Arial"/>
          <w:noProof/>
          <w:szCs w:val="24"/>
        </w:rPr>
        <w:t xml:space="preserve">. [s.l: s.n.]. </w:t>
      </w:r>
    </w:p>
    <w:p w14:paraId="6C435906" w14:textId="77777777" w:rsidR="00CA2959" w:rsidRPr="00CA2959" w:rsidRDefault="00CA2959" w:rsidP="00CA2959">
      <w:pPr>
        <w:widowControl w:val="0"/>
        <w:rPr>
          <w:rFonts w:cs="Arial"/>
          <w:noProof/>
          <w:szCs w:val="24"/>
        </w:rPr>
      </w:pPr>
      <w:r w:rsidRPr="00CA2959">
        <w:rPr>
          <w:rFonts w:cs="Arial"/>
          <w:noProof/>
          <w:szCs w:val="24"/>
        </w:rPr>
        <w:t xml:space="preserve">POPPER, S. W.; LEMPERT, R. J.; BANKES, S. C. Shaping the future. </w:t>
      </w:r>
      <w:r w:rsidRPr="00CA2959">
        <w:rPr>
          <w:rFonts w:cs="Arial"/>
          <w:b/>
          <w:bCs/>
          <w:noProof/>
          <w:szCs w:val="24"/>
        </w:rPr>
        <w:t>Scientific American</w:t>
      </w:r>
      <w:r w:rsidRPr="00CA2959">
        <w:rPr>
          <w:rFonts w:cs="Arial"/>
          <w:noProof/>
          <w:szCs w:val="24"/>
        </w:rPr>
        <w:t xml:space="preserve">, v. 292, n. 4, p. 1–8, 2005. </w:t>
      </w:r>
    </w:p>
    <w:p w14:paraId="6EBB316A" w14:textId="77777777" w:rsidR="00CA2959" w:rsidRPr="00CA2959" w:rsidRDefault="00CA2959" w:rsidP="00CA2959">
      <w:pPr>
        <w:widowControl w:val="0"/>
        <w:rPr>
          <w:rFonts w:cs="Arial"/>
          <w:noProof/>
          <w:szCs w:val="24"/>
        </w:rPr>
      </w:pPr>
      <w:r w:rsidRPr="00CA2959">
        <w:rPr>
          <w:rFonts w:cs="Arial"/>
          <w:noProof/>
          <w:szCs w:val="24"/>
        </w:rPr>
        <w:t xml:space="preserve">PRIEM, R. L. Rationality in Strategic Decision Processes, Environmental Dynamism and Firm Performance. </w:t>
      </w:r>
      <w:r w:rsidRPr="00CA2959">
        <w:rPr>
          <w:rFonts w:cs="Arial"/>
          <w:b/>
          <w:bCs/>
          <w:noProof/>
          <w:szCs w:val="24"/>
        </w:rPr>
        <w:t>Journal of Management</w:t>
      </w:r>
      <w:r w:rsidRPr="00CA2959">
        <w:rPr>
          <w:rFonts w:cs="Arial"/>
          <w:noProof/>
          <w:szCs w:val="24"/>
        </w:rPr>
        <w:t xml:space="preserve">, v. 21, n. 5, p. 913–929, 1995. </w:t>
      </w:r>
    </w:p>
    <w:p w14:paraId="1E63A1A0" w14:textId="77777777" w:rsidR="00CA2959" w:rsidRPr="00CA2959" w:rsidRDefault="00CA2959" w:rsidP="00CA2959">
      <w:pPr>
        <w:widowControl w:val="0"/>
        <w:rPr>
          <w:rFonts w:cs="Arial"/>
          <w:noProof/>
          <w:szCs w:val="24"/>
        </w:rPr>
      </w:pPr>
      <w:r w:rsidRPr="00CA2959">
        <w:rPr>
          <w:rFonts w:cs="Arial"/>
          <w:noProof/>
          <w:szCs w:val="24"/>
        </w:rPr>
        <w:t xml:space="preserve">RAND. </w:t>
      </w:r>
      <w:r w:rsidRPr="00CA2959">
        <w:rPr>
          <w:rFonts w:cs="Arial"/>
          <w:b/>
          <w:bCs/>
          <w:noProof/>
          <w:szCs w:val="24"/>
        </w:rPr>
        <w:t>Discussions on Robust Decision Making</w:t>
      </w:r>
      <w:r w:rsidRPr="00CA2959">
        <w:rPr>
          <w:rFonts w:cs="Arial"/>
          <w:noProof/>
          <w:szCs w:val="24"/>
        </w:rPr>
        <w:t xml:space="preserve">. Disponível em: &lt;http://www.rand.org/pardee/methods/robust-decisions-2010.html&gt;. Acesso em: 23 fev. 2017. </w:t>
      </w:r>
    </w:p>
    <w:p w14:paraId="6F3C432D" w14:textId="77777777" w:rsidR="00CA2959" w:rsidRPr="00CA2959" w:rsidRDefault="00CA2959" w:rsidP="00CA2959">
      <w:pPr>
        <w:widowControl w:val="0"/>
        <w:rPr>
          <w:rFonts w:cs="Arial"/>
          <w:noProof/>
          <w:szCs w:val="24"/>
        </w:rPr>
      </w:pPr>
      <w:r w:rsidRPr="00CA2959">
        <w:rPr>
          <w:rFonts w:cs="Arial"/>
          <w:noProof/>
          <w:szCs w:val="24"/>
        </w:rPr>
        <w:t xml:space="preserve">RAND. </w:t>
      </w:r>
      <w:r w:rsidRPr="00CA2959">
        <w:rPr>
          <w:rFonts w:cs="Arial"/>
          <w:b/>
          <w:bCs/>
          <w:noProof/>
          <w:szCs w:val="24"/>
        </w:rPr>
        <w:t>About Improving Decisions in a Complex and Changing World</w:t>
      </w:r>
      <w:r w:rsidRPr="00CA2959">
        <w:rPr>
          <w:rFonts w:cs="Arial"/>
          <w:noProof/>
          <w:szCs w:val="24"/>
        </w:rPr>
        <w:t xml:space="preserve">. Disponível em: &lt;http://www.rand.org/jie/projects/improvingdecisions/about.html&gt;. Acesso em: 17 fev. 2017. </w:t>
      </w:r>
    </w:p>
    <w:p w14:paraId="75E9FD32" w14:textId="77777777" w:rsidR="00CA2959" w:rsidRPr="00CA2959" w:rsidRDefault="00CA2959" w:rsidP="00CA2959">
      <w:pPr>
        <w:widowControl w:val="0"/>
        <w:rPr>
          <w:rFonts w:cs="Arial"/>
          <w:noProof/>
          <w:szCs w:val="24"/>
        </w:rPr>
      </w:pPr>
      <w:r w:rsidRPr="00CA2959">
        <w:rPr>
          <w:rFonts w:cs="Arial"/>
          <w:noProof/>
          <w:szCs w:val="24"/>
        </w:rPr>
        <w:lastRenderedPageBreak/>
        <w:t xml:space="preserve">RAND. Making Good Decisions Without Predictions. </w:t>
      </w:r>
      <w:r w:rsidRPr="00CA2959">
        <w:rPr>
          <w:rFonts w:cs="Arial"/>
          <w:b/>
          <w:bCs/>
          <w:noProof/>
          <w:szCs w:val="24"/>
        </w:rPr>
        <w:t>RAND Corporation Research Highlights</w:t>
      </w:r>
      <w:r w:rsidRPr="00CA2959">
        <w:rPr>
          <w:rFonts w:cs="Arial"/>
          <w:noProof/>
          <w:szCs w:val="24"/>
        </w:rPr>
        <w:t xml:space="preserve">, p. 1–7, 2013. </w:t>
      </w:r>
    </w:p>
    <w:p w14:paraId="2CA35E14" w14:textId="77777777" w:rsidR="00CA2959" w:rsidRPr="00CA2959" w:rsidRDefault="00CA2959" w:rsidP="00CA2959">
      <w:pPr>
        <w:widowControl w:val="0"/>
        <w:rPr>
          <w:rFonts w:cs="Arial"/>
          <w:noProof/>
          <w:szCs w:val="24"/>
        </w:rPr>
      </w:pPr>
      <w:r w:rsidRPr="00CA2959">
        <w:rPr>
          <w:rFonts w:cs="Arial"/>
          <w:noProof/>
          <w:szCs w:val="24"/>
        </w:rPr>
        <w:t xml:space="preserve">RAND. </w:t>
      </w:r>
      <w:r w:rsidRPr="00CA2959">
        <w:rPr>
          <w:rFonts w:cs="Arial"/>
          <w:b/>
          <w:bCs/>
          <w:noProof/>
          <w:szCs w:val="24"/>
        </w:rPr>
        <w:t>RDM Glossary</w:t>
      </w:r>
      <w:r w:rsidRPr="00CA2959">
        <w:rPr>
          <w:rFonts w:cs="Arial"/>
          <w:noProof/>
          <w:szCs w:val="24"/>
        </w:rPr>
        <w:t xml:space="preserve">. Disponível em: &lt;http://www.rand.org/methods/rdmlab/glossary.html&gt;. Acesso em: 16 dez. 2016. </w:t>
      </w:r>
    </w:p>
    <w:p w14:paraId="125CE2EF" w14:textId="77777777" w:rsidR="00CA2959" w:rsidRPr="00CA2959" w:rsidRDefault="00CA2959" w:rsidP="00CA2959">
      <w:pPr>
        <w:widowControl w:val="0"/>
        <w:rPr>
          <w:rFonts w:cs="Arial"/>
          <w:noProof/>
          <w:szCs w:val="24"/>
        </w:rPr>
      </w:pPr>
      <w:r w:rsidRPr="00CA2959">
        <w:rPr>
          <w:rFonts w:cs="Arial"/>
          <w:noProof/>
          <w:szCs w:val="24"/>
        </w:rPr>
        <w:t xml:space="preserve">RODRIGUES, D. B. B. Assessment of water security using conceptual, deterministic and stochastic frameworks. p. 108, 2014. </w:t>
      </w:r>
    </w:p>
    <w:p w14:paraId="107AB11C" w14:textId="77777777" w:rsidR="00CA2959" w:rsidRPr="00CA2959" w:rsidRDefault="00CA2959" w:rsidP="00CA2959">
      <w:pPr>
        <w:widowControl w:val="0"/>
        <w:rPr>
          <w:rFonts w:cs="Arial"/>
          <w:noProof/>
          <w:szCs w:val="24"/>
        </w:rPr>
      </w:pPr>
      <w:r w:rsidRPr="00CA2959">
        <w:rPr>
          <w:rFonts w:cs="Arial"/>
          <w:noProof/>
          <w:szCs w:val="24"/>
        </w:rPr>
        <w:t xml:space="preserve">ROSENHEAD, J.; ELTON, M.; GUPTA, S. K. Robustness and optimality as criteria for strategic decisions. </w:t>
      </w:r>
      <w:r w:rsidRPr="00CA2959">
        <w:rPr>
          <w:rFonts w:cs="Arial"/>
          <w:b/>
          <w:bCs/>
          <w:noProof/>
          <w:szCs w:val="24"/>
        </w:rPr>
        <w:t>Operational Research Quarterly</w:t>
      </w:r>
      <w:r w:rsidRPr="00CA2959">
        <w:rPr>
          <w:rFonts w:cs="Arial"/>
          <w:noProof/>
          <w:szCs w:val="24"/>
        </w:rPr>
        <w:t xml:space="preserve">, v. 23, n. 4, p. 413–431, 1973. </w:t>
      </w:r>
    </w:p>
    <w:p w14:paraId="4DE9412F" w14:textId="77777777" w:rsidR="00CA2959" w:rsidRPr="00CA2959" w:rsidRDefault="00CA2959" w:rsidP="00CA2959">
      <w:pPr>
        <w:widowControl w:val="0"/>
        <w:rPr>
          <w:rFonts w:cs="Arial"/>
          <w:noProof/>
          <w:szCs w:val="24"/>
        </w:rPr>
      </w:pPr>
      <w:r w:rsidRPr="00CA2959">
        <w:rPr>
          <w:rFonts w:cs="Arial"/>
          <w:noProof/>
          <w:szCs w:val="24"/>
        </w:rPr>
        <w:t xml:space="preserve">SCHOEMAKER, P. J. Scenario planning: a tool for strategic thinking. </w:t>
      </w:r>
      <w:r w:rsidRPr="00CA2959">
        <w:rPr>
          <w:rFonts w:cs="Arial"/>
          <w:b/>
          <w:bCs/>
          <w:noProof/>
          <w:szCs w:val="24"/>
        </w:rPr>
        <w:t>Sloan management review</w:t>
      </w:r>
      <w:r w:rsidRPr="00CA2959">
        <w:rPr>
          <w:rFonts w:cs="Arial"/>
          <w:noProof/>
          <w:szCs w:val="24"/>
        </w:rPr>
        <w:t xml:space="preserve">, v. 36, n. 2, p. 25, 1995. </w:t>
      </w:r>
    </w:p>
    <w:p w14:paraId="087682E4" w14:textId="77777777" w:rsidR="00CA2959" w:rsidRPr="00CA2959" w:rsidRDefault="00CA2959" w:rsidP="00CA2959">
      <w:pPr>
        <w:widowControl w:val="0"/>
        <w:rPr>
          <w:rFonts w:cs="Arial"/>
          <w:noProof/>
          <w:szCs w:val="24"/>
        </w:rPr>
      </w:pPr>
      <w:r w:rsidRPr="00CA2959">
        <w:rPr>
          <w:rFonts w:cs="Arial"/>
          <w:noProof/>
          <w:szCs w:val="24"/>
        </w:rPr>
        <w:t xml:space="preserve">SCHOEMAKER, P. J. H. Multiple scenario development: Its conceptual and behavioral foundation. </w:t>
      </w:r>
      <w:r w:rsidRPr="00CA2959">
        <w:rPr>
          <w:rFonts w:cs="Arial"/>
          <w:b/>
          <w:bCs/>
          <w:noProof/>
          <w:szCs w:val="24"/>
        </w:rPr>
        <w:t>Strategic Management Journal</w:t>
      </w:r>
      <w:r w:rsidRPr="00CA2959">
        <w:rPr>
          <w:rFonts w:cs="Arial"/>
          <w:noProof/>
          <w:szCs w:val="24"/>
        </w:rPr>
        <w:t xml:space="preserve">, v. 14, n. 3, p. 193–213, mar. 1993. </w:t>
      </w:r>
    </w:p>
    <w:p w14:paraId="45881E00" w14:textId="77777777" w:rsidR="00CA2959" w:rsidRPr="00CA2959" w:rsidRDefault="00CA2959" w:rsidP="00CA2959">
      <w:pPr>
        <w:widowControl w:val="0"/>
        <w:rPr>
          <w:rFonts w:cs="Arial"/>
          <w:noProof/>
          <w:szCs w:val="24"/>
        </w:rPr>
      </w:pPr>
      <w:r w:rsidRPr="00CA2959">
        <w:rPr>
          <w:rFonts w:cs="Arial"/>
          <w:noProof/>
          <w:szCs w:val="24"/>
        </w:rPr>
        <w:t xml:space="preserve">SENGE, P. M. et al. </w:t>
      </w:r>
      <w:r w:rsidRPr="00CA2959">
        <w:rPr>
          <w:rFonts w:cs="Arial"/>
          <w:b/>
          <w:bCs/>
          <w:noProof/>
          <w:szCs w:val="24"/>
        </w:rPr>
        <w:t>A quinta disciplina: caderno de campo: estratégias e ferramentas para construir uma organização que aprende</w:t>
      </w:r>
      <w:r w:rsidRPr="00CA2959">
        <w:rPr>
          <w:rFonts w:cs="Arial"/>
          <w:noProof/>
          <w:szCs w:val="24"/>
        </w:rPr>
        <w:t xml:space="preserve">. [s.l.] Qualitymark, 1995. </w:t>
      </w:r>
    </w:p>
    <w:p w14:paraId="11F3B02F" w14:textId="77777777" w:rsidR="00CA2959" w:rsidRPr="00CA2959" w:rsidRDefault="00CA2959" w:rsidP="00CA2959">
      <w:pPr>
        <w:widowControl w:val="0"/>
        <w:rPr>
          <w:rFonts w:cs="Arial"/>
          <w:noProof/>
          <w:szCs w:val="24"/>
        </w:rPr>
      </w:pPr>
      <w:r w:rsidRPr="00CA2959">
        <w:rPr>
          <w:rFonts w:cs="Arial"/>
          <w:noProof/>
          <w:szCs w:val="24"/>
        </w:rPr>
        <w:t xml:space="preserve">SHIMIZU, K.; HITT, M. A. Strategic flexibility: Organizational preparedness to reverse ineffective strategic decisions. </w:t>
      </w:r>
      <w:r w:rsidRPr="00CA2959">
        <w:rPr>
          <w:rFonts w:cs="Arial"/>
          <w:b/>
          <w:bCs/>
          <w:noProof/>
          <w:szCs w:val="24"/>
        </w:rPr>
        <w:t>Academy of Management Executive</w:t>
      </w:r>
      <w:r w:rsidRPr="00CA2959">
        <w:rPr>
          <w:rFonts w:cs="Arial"/>
          <w:noProof/>
          <w:szCs w:val="24"/>
        </w:rPr>
        <w:t xml:space="preserve">, v. 18, n. 4, p. 44–59, 2004. </w:t>
      </w:r>
    </w:p>
    <w:p w14:paraId="4CBAA7CE" w14:textId="77777777" w:rsidR="00CA2959" w:rsidRPr="00CA2959" w:rsidRDefault="00CA2959" w:rsidP="00CA2959">
      <w:pPr>
        <w:widowControl w:val="0"/>
        <w:rPr>
          <w:rFonts w:cs="Arial"/>
          <w:noProof/>
          <w:szCs w:val="24"/>
        </w:rPr>
      </w:pPr>
      <w:r w:rsidRPr="00CA2959">
        <w:rPr>
          <w:rFonts w:cs="Arial"/>
          <w:noProof/>
          <w:szCs w:val="24"/>
        </w:rPr>
        <w:t xml:space="preserve">STERMAN, J. </w:t>
      </w:r>
      <w:r w:rsidRPr="00CA2959">
        <w:rPr>
          <w:rFonts w:cs="Arial"/>
          <w:b/>
          <w:bCs/>
          <w:noProof/>
          <w:szCs w:val="24"/>
        </w:rPr>
        <w:t>Business Dynamics: Systems Thinking and Modeling for a Complex World</w:t>
      </w:r>
      <w:r w:rsidRPr="00CA2959">
        <w:rPr>
          <w:rFonts w:cs="Arial"/>
          <w:noProof/>
          <w:szCs w:val="24"/>
        </w:rPr>
        <w:t xml:space="preserve">. [s.l.] Irwin/McGraw-Hill, 2000. </w:t>
      </w:r>
    </w:p>
    <w:p w14:paraId="2FC47489" w14:textId="77777777" w:rsidR="00CA2959" w:rsidRPr="00CA2959" w:rsidRDefault="00CA2959" w:rsidP="00CA2959">
      <w:pPr>
        <w:widowControl w:val="0"/>
        <w:rPr>
          <w:rFonts w:cs="Arial"/>
          <w:noProof/>
          <w:szCs w:val="24"/>
        </w:rPr>
      </w:pPr>
      <w:r w:rsidRPr="00CA2959">
        <w:rPr>
          <w:rFonts w:cs="Arial"/>
          <w:noProof/>
          <w:szCs w:val="24"/>
        </w:rPr>
        <w:t xml:space="preserve">TORRES, J. P.; KUNC, M.; O’BRIEN, F. Supporting strategy using system dynamics. </w:t>
      </w:r>
      <w:r w:rsidRPr="00CA2959">
        <w:rPr>
          <w:rFonts w:cs="Arial"/>
          <w:b/>
          <w:bCs/>
          <w:noProof/>
          <w:szCs w:val="24"/>
        </w:rPr>
        <w:t>European Journal of Operational Research</w:t>
      </w:r>
      <w:r w:rsidRPr="00CA2959">
        <w:rPr>
          <w:rFonts w:cs="Arial"/>
          <w:noProof/>
          <w:szCs w:val="24"/>
        </w:rPr>
        <w:t xml:space="preserve">, v. 260, n. 3, p. 1081–1094, ago. 2017. </w:t>
      </w:r>
    </w:p>
    <w:p w14:paraId="1EB7786C" w14:textId="77777777" w:rsidR="00CA2959" w:rsidRPr="00CA2959" w:rsidRDefault="00CA2959" w:rsidP="00CA2959">
      <w:pPr>
        <w:widowControl w:val="0"/>
        <w:rPr>
          <w:rFonts w:cs="Arial"/>
          <w:noProof/>
          <w:szCs w:val="24"/>
        </w:rPr>
      </w:pPr>
      <w:r w:rsidRPr="00CA2959">
        <w:rPr>
          <w:rFonts w:cs="Arial"/>
          <w:noProof/>
          <w:szCs w:val="24"/>
        </w:rPr>
        <w:t xml:space="preserve">TREMBLAY, M. C.; HEVNER, A. R.; BERNDT, D. J. Focus Groups for Artifact Refinement and Evaluation in Design Research. </w:t>
      </w:r>
      <w:r w:rsidRPr="00CA2959">
        <w:rPr>
          <w:rFonts w:cs="Arial"/>
          <w:b/>
          <w:bCs/>
          <w:noProof/>
          <w:szCs w:val="24"/>
        </w:rPr>
        <w:t>Communications of the Association for Information Systems</w:t>
      </w:r>
      <w:r w:rsidRPr="00CA2959">
        <w:rPr>
          <w:rFonts w:cs="Arial"/>
          <w:noProof/>
          <w:szCs w:val="24"/>
        </w:rPr>
        <w:t xml:space="preserve">, v. 26, p. 599–618, 2010. </w:t>
      </w:r>
    </w:p>
    <w:p w14:paraId="7F939A1A" w14:textId="77777777" w:rsidR="00CA2959" w:rsidRPr="00CA2959" w:rsidRDefault="00CA2959" w:rsidP="00CA2959">
      <w:pPr>
        <w:widowControl w:val="0"/>
        <w:rPr>
          <w:rFonts w:cs="Arial"/>
          <w:noProof/>
          <w:szCs w:val="24"/>
        </w:rPr>
      </w:pPr>
      <w:r w:rsidRPr="00CA2959">
        <w:rPr>
          <w:rFonts w:cs="Arial"/>
          <w:noProof/>
          <w:szCs w:val="24"/>
        </w:rPr>
        <w:t xml:space="preserve">TRUTNEVYTE, E. et al. Reinvigorating the scenario technique to expand uncertainty consideration. </w:t>
      </w:r>
      <w:r w:rsidRPr="00CA2959">
        <w:rPr>
          <w:rFonts w:cs="Arial"/>
          <w:b/>
          <w:bCs/>
          <w:noProof/>
          <w:szCs w:val="24"/>
        </w:rPr>
        <w:t>Climatic Change</w:t>
      </w:r>
      <w:r w:rsidRPr="00CA2959">
        <w:rPr>
          <w:rFonts w:cs="Arial"/>
          <w:noProof/>
          <w:szCs w:val="24"/>
        </w:rPr>
        <w:t xml:space="preserve">, v. 135, n. 3–4, p. 373–379, 2016. </w:t>
      </w:r>
    </w:p>
    <w:p w14:paraId="5C8BD39A" w14:textId="77777777" w:rsidR="00CA2959" w:rsidRPr="00CA2959" w:rsidRDefault="00CA2959" w:rsidP="00CA2959">
      <w:pPr>
        <w:widowControl w:val="0"/>
        <w:rPr>
          <w:rFonts w:cs="Arial"/>
          <w:noProof/>
          <w:szCs w:val="24"/>
        </w:rPr>
      </w:pPr>
      <w:r w:rsidRPr="00CA2959">
        <w:rPr>
          <w:rFonts w:cs="Arial"/>
          <w:noProof/>
          <w:szCs w:val="24"/>
        </w:rPr>
        <w:t xml:space="preserve">VAN ECK, N. J.; WALTMAN, L. Software survey : VOSviewer , a computer program for bibliometric mapping. </w:t>
      </w:r>
      <w:r w:rsidRPr="00CA2959">
        <w:rPr>
          <w:rFonts w:cs="Arial"/>
          <w:b/>
          <w:bCs/>
          <w:noProof/>
          <w:szCs w:val="24"/>
        </w:rPr>
        <w:t>Scientometrics</w:t>
      </w:r>
      <w:r w:rsidRPr="00CA2959">
        <w:rPr>
          <w:rFonts w:cs="Arial"/>
          <w:noProof/>
          <w:szCs w:val="24"/>
        </w:rPr>
        <w:t xml:space="preserve">, p. 523–538, 2010. </w:t>
      </w:r>
    </w:p>
    <w:p w14:paraId="7B419408" w14:textId="77777777" w:rsidR="00CA2959" w:rsidRPr="00CA2959" w:rsidRDefault="00CA2959" w:rsidP="00CA2959">
      <w:pPr>
        <w:widowControl w:val="0"/>
        <w:rPr>
          <w:rFonts w:cs="Arial"/>
          <w:noProof/>
          <w:szCs w:val="24"/>
        </w:rPr>
      </w:pPr>
      <w:r w:rsidRPr="00CA2959">
        <w:rPr>
          <w:rFonts w:cs="Arial"/>
          <w:noProof/>
          <w:szCs w:val="24"/>
        </w:rPr>
        <w:t xml:space="preserve">WACK, P. Scenarios: Uncharted Waters Ahead. </w:t>
      </w:r>
      <w:r w:rsidRPr="00CA2959">
        <w:rPr>
          <w:rFonts w:cs="Arial"/>
          <w:b/>
          <w:bCs/>
          <w:noProof/>
          <w:szCs w:val="24"/>
        </w:rPr>
        <w:t>Harvard Business Review</w:t>
      </w:r>
      <w:r w:rsidRPr="00CA2959">
        <w:rPr>
          <w:rFonts w:cs="Arial"/>
          <w:noProof/>
          <w:szCs w:val="24"/>
        </w:rPr>
        <w:t xml:space="preserve">, n. 85516, 1985. </w:t>
      </w:r>
    </w:p>
    <w:p w14:paraId="1DD8F5FD" w14:textId="77777777" w:rsidR="00CA2959" w:rsidRPr="00CA2959" w:rsidRDefault="00CA2959" w:rsidP="00CA2959">
      <w:pPr>
        <w:widowControl w:val="0"/>
        <w:rPr>
          <w:rFonts w:cs="Arial"/>
          <w:noProof/>
          <w:szCs w:val="24"/>
        </w:rPr>
      </w:pPr>
      <w:r w:rsidRPr="00CA2959">
        <w:rPr>
          <w:rFonts w:cs="Arial"/>
          <w:noProof/>
          <w:szCs w:val="24"/>
        </w:rPr>
        <w:lastRenderedPageBreak/>
        <w:t xml:space="preserve">WALKER, W. E.; HAASNOOT, M.; KWAKKEL, J. H. Adapt or perish: A review of planning approaches for adaptation under deep uncertainty. </w:t>
      </w:r>
      <w:r w:rsidRPr="00CA2959">
        <w:rPr>
          <w:rFonts w:cs="Arial"/>
          <w:b/>
          <w:bCs/>
          <w:noProof/>
          <w:szCs w:val="24"/>
        </w:rPr>
        <w:t>Sustainability (Switzerland)</w:t>
      </w:r>
      <w:r w:rsidRPr="00CA2959">
        <w:rPr>
          <w:rFonts w:cs="Arial"/>
          <w:noProof/>
          <w:szCs w:val="24"/>
        </w:rPr>
        <w:t xml:space="preserve">, v. 5, n. 3, p. 955–979, 2013. </w:t>
      </w:r>
    </w:p>
    <w:p w14:paraId="2761A0C9" w14:textId="77777777" w:rsidR="00CA2959" w:rsidRPr="00CA2959" w:rsidRDefault="00CA2959" w:rsidP="00CA2959">
      <w:pPr>
        <w:widowControl w:val="0"/>
        <w:rPr>
          <w:rFonts w:cs="Arial"/>
          <w:noProof/>
          <w:szCs w:val="24"/>
        </w:rPr>
      </w:pPr>
      <w:r w:rsidRPr="00CA2959">
        <w:rPr>
          <w:rFonts w:cs="Arial"/>
          <w:noProof/>
          <w:szCs w:val="24"/>
        </w:rPr>
        <w:t xml:space="preserve">WALKER, W. E.; LEMPERT, R. J.; KWAKKEL, J. H. Deep Uncertainty. In: GASS, S. I.; FU, M. C. (Eds.). . </w:t>
      </w:r>
      <w:r w:rsidRPr="00CA2959">
        <w:rPr>
          <w:rFonts w:cs="Arial"/>
          <w:b/>
          <w:bCs/>
          <w:noProof/>
          <w:szCs w:val="24"/>
        </w:rPr>
        <w:t>Encyclopedia of Operations Research and Management Science</w:t>
      </w:r>
      <w:r w:rsidRPr="00CA2959">
        <w:rPr>
          <w:rFonts w:cs="Arial"/>
          <w:noProof/>
          <w:szCs w:val="24"/>
        </w:rPr>
        <w:t xml:space="preserve">. Boston, MA: Springer US, 2013. p. 395–402. </w:t>
      </w:r>
    </w:p>
    <w:p w14:paraId="6762097F" w14:textId="77777777" w:rsidR="00CA2959" w:rsidRPr="00CA2959" w:rsidRDefault="00CA2959" w:rsidP="00CA2959">
      <w:pPr>
        <w:widowControl w:val="0"/>
        <w:rPr>
          <w:rFonts w:cs="Arial"/>
          <w:noProof/>
          <w:szCs w:val="24"/>
        </w:rPr>
      </w:pPr>
      <w:r w:rsidRPr="00CA2959">
        <w:rPr>
          <w:rFonts w:cs="Arial"/>
          <w:noProof/>
          <w:szCs w:val="24"/>
        </w:rPr>
        <w:t xml:space="preserve">WALKER, W. E.; RAHMAN, S. A.; CAVE, J. Adaptive policies, policy analysis, and policy-making. </w:t>
      </w:r>
      <w:r w:rsidRPr="00CA2959">
        <w:rPr>
          <w:rFonts w:cs="Arial"/>
          <w:b/>
          <w:bCs/>
          <w:noProof/>
          <w:szCs w:val="24"/>
        </w:rPr>
        <w:t>European Journal of Operational Research</w:t>
      </w:r>
      <w:r w:rsidRPr="00CA2959">
        <w:rPr>
          <w:rFonts w:cs="Arial"/>
          <w:noProof/>
          <w:szCs w:val="24"/>
        </w:rPr>
        <w:t xml:space="preserve">, v. 128, n. 2, p. 282–289, 2001. </w:t>
      </w:r>
    </w:p>
    <w:p w14:paraId="37133C1B" w14:textId="77777777" w:rsidR="00CA2959" w:rsidRPr="00CA2959" w:rsidRDefault="00CA2959" w:rsidP="00CA2959">
      <w:pPr>
        <w:widowControl w:val="0"/>
        <w:rPr>
          <w:rFonts w:cs="Arial"/>
          <w:noProof/>
          <w:szCs w:val="24"/>
        </w:rPr>
      </w:pPr>
      <w:r w:rsidRPr="00CA2959">
        <w:rPr>
          <w:rFonts w:cs="Arial"/>
          <w:noProof/>
          <w:szCs w:val="24"/>
        </w:rPr>
        <w:t xml:space="preserve">WERNERFELT, B. The Resource-Based view of the firm. </w:t>
      </w:r>
      <w:r w:rsidRPr="00CA2959">
        <w:rPr>
          <w:rFonts w:cs="Arial"/>
          <w:b/>
          <w:bCs/>
          <w:noProof/>
          <w:szCs w:val="24"/>
        </w:rPr>
        <w:t>Strategic Management Journal</w:t>
      </w:r>
      <w:r w:rsidRPr="00CA2959">
        <w:rPr>
          <w:rFonts w:cs="Arial"/>
          <w:noProof/>
          <w:szCs w:val="24"/>
        </w:rPr>
        <w:t xml:space="preserve">, v. 5, n. April 1983, p. 171–180, 1984. </w:t>
      </w:r>
    </w:p>
    <w:p w14:paraId="77F5B205" w14:textId="77777777" w:rsidR="00CA2959" w:rsidRPr="00CA2959" w:rsidRDefault="00CA2959" w:rsidP="00CA2959">
      <w:pPr>
        <w:widowControl w:val="0"/>
        <w:rPr>
          <w:rFonts w:cs="Arial"/>
          <w:noProof/>
          <w:szCs w:val="24"/>
        </w:rPr>
      </w:pPr>
      <w:r w:rsidRPr="00CA2959">
        <w:rPr>
          <w:rFonts w:cs="Arial"/>
          <w:noProof/>
          <w:szCs w:val="24"/>
        </w:rPr>
        <w:t xml:space="preserve">WILTBANK, R. et al. What to do next? The case for non-predictive strategy. </w:t>
      </w:r>
      <w:r w:rsidRPr="00CA2959">
        <w:rPr>
          <w:rFonts w:cs="Arial"/>
          <w:b/>
          <w:bCs/>
          <w:noProof/>
          <w:szCs w:val="24"/>
        </w:rPr>
        <w:t>Strategic Management Journal</w:t>
      </w:r>
      <w:r w:rsidRPr="00CA2959">
        <w:rPr>
          <w:rFonts w:cs="Arial"/>
          <w:noProof/>
          <w:szCs w:val="24"/>
        </w:rPr>
        <w:t xml:space="preserve">, v. 27, n. 10, p. 981–998, out. 2006. </w:t>
      </w:r>
    </w:p>
    <w:p w14:paraId="27BB5E55" w14:textId="77777777" w:rsidR="00CA2959" w:rsidRPr="00CA2959" w:rsidRDefault="00CA2959" w:rsidP="00CA2959">
      <w:pPr>
        <w:widowControl w:val="0"/>
        <w:rPr>
          <w:rFonts w:cs="Arial"/>
          <w:noProof/>
          <w:szCs w:val="24"/>
        </w:rPr>
      </w:pPr>
      <w:r w:rsidRPr="00CA2959">
        <w:rPr>
          <w:rFonts w:cs="Arial"/>
          <w:noProof/>
          <w:szCs w:val="24"/>
        </w:rPr>
        <w:t xml:space="preserve">ZINKEVIČIŪTĖ, V. Evaluation of business strategic decisions under changing environment conditions. </w:t>
      </w:r>
      <w:r w:rsidRPr="00CA2959">
        <w:rPr>
          <w:rFonts w:cs="Arial"/>
          <w:b/>
          <w:bCs/>
          <w:noProof/>
          <w:szCs w:val="24"/>
        </w:rPr>
        <w:t>Journal of Business Economics and Management</w:t>
      </w:r>
      <w:r w:rsidRPr="00CA2959">
        <w:rPr>
          <w:rFonts w:cs="Arial"/>
          <w:noProof/>
          <w:szCs w:val="24"/>
        </w:rPr>
        <w:t xml:space="preserve">, v. 12, n. 2, p. 332–352, 2011. </w:t>
      </w:r>
    </w:p>
    <w:p w14:paraId="5A1EA7BD" w14:textId="77777777" w:rsidR="00CA2959" w:rsidRPr="00CA2959" w:rsidRDefault="00CA2959" w:rsidP="00CA2959">
      <w:pPr>
        <w:widowControl w:val="0"/>
        <w:rPr>
          <w:rFonts w:cs="Arial"/>
          <w:noProof/>
        </w:rPr>
      </w:pPr>
      <w:r w:rsidRPr="00CA2959">
        <w:rPr>
          <w:rFonts w:cs="Arial"/>
          <w:noProof/>
          <w:szCs w:val="24"/>
        </w:rPr>
        <w:t xml:space="preserve">ZUPIC, I.; CATER, T. Bibliometric Methods in Management and Organization. </w:t>
      </w:r>
      <w:r w:rsidRPr="00CA2959">
        <w:rPr>
          <w:rFonts w:cs="Arial"/>
          <w:b/>
          <w:bCs/>
          <w:noProof/>
          <w:szCs w:val="24"/>
        </w:rPr>
        <w:t>Organizational Research Methods</w:t>
      </w:r>
      <w:r w:rsidRPr="00CA2959">
        <w:rPr>
          <w:rFonts w:cs="Arial"/>
          <w:noProof/>
          <w:szCs w:val="24"/>
        </w:rPr>
        <w:t xml:space="preserve">, v. 18, n. 3, p. 429–472, 2014. </w:t>
      </w:r>
    </w:p>
    <w:p w14:paraId="7ACD8DBD" w14:textId="77777777" w:rsidR="00A24367" w:rsidRPr="00432BD8" w:rsidRDefault="005A1C94" w:rsidP="005A1C94">
      <w:pPr>
        <w:ind w:firstLine="0"/>
        <w:sectPr w:rsidR="00A24367" w:rsidRPr="00432BD8" w:rsidSect="001F56FA">
          <w:footnotePr>
            <w:numRestart w:val="eachSect"/>
          </w:footnotePr>
          <w:pgSz w:w="11906" w:h="16838" w:code="9"/>
          <w:pgMar w:top="1701" w:right="1134" w:bottom="1134" w:left="1701" w:header="1134" w:footer="709" w:gutter="0"/>
          <w:cols w:space="708"/>
          <w:docGrid w:linePitch="360"/>
        </w:sectPr>
      </w:pPr>
      <w:r>
        <w:fldChar w:fldCharType="end"/>
      </w:r>
    </w:p>
    <w:p w14:paraId="3AC37C34" w14:textId="77777777" w:rsidR="00EF3166" w:rsidRPr="00B31CAE" w:rsidRDefault="00EF3166" w:rsidP="00C93F25">
      <w:pPr>
        <w:pStyle w:val="Ttulo1"/>
        <w:numPr>
          <w:ilvl w:val="0"/>
          <w:numId w:val="0"/>
        </w:numPr>
        <w:ind w:left="737"/>
        <w:jc w:val="center"/>
      </w:pPr>
      <w:bookmarkStart w:id="112" w:name="_Toc422058289"/>
      <w:bookmarkStart w:id="113" w:name="_Toc435446419"/>
      <w:bookmarkStart w:id="114" w:name="_Toc479347087"/>
      <w:r w:rsidRPr="00B31CAE">
        <w:lastRenderedPageBreak/>
        <w:t>A</w:t>
      </w:r>
      <w:r w:rsidRPr="00B31CAE">
        <w:rPr>
          <w:rStyle w:val="TtuloApendAnexoChar"/>
          <w:rFonts w:cs="Arial"/>
          <w:kern w:val="32"/>
          <w:szCs w:val="32"/>
        </w:rPr>
        <w:t>PÊNDIC</w:t>
      </w:r>
      <w:r w:rsidRPr="00B31CAE">
        <w:t xml:space="preserve">E A </w:t>
      </w:r>
      <w:r>
        <w:t>–</w:t>
      </w:r>
      <w:r w:rsidRPr="00B31CAE">
        <w:t xml:space="preserve"> </w:t>
      </w:r>
      <w:r>
        <w:t>Protocolo</w:t>
      </w:r>
      <w:bookmarkEnd w:id="112"/>
      <w:bookmarkEnd w:id="113"/>
      <w:r w:rsidR="00BB306F">
        <w:t xml:space="preserve"> da Revisão Sistemática da Literatura</w:t>
      </w:r>
      <w:bookmarkEnd w:id="114"/>
    </w:p>
    <w:p w14:paraId="7880AA22" w14:textId="67B174E2" w:rsidR="00EF3166" w:rsidRDefault="00EF3166" w:rsidP="00B66EFC">
      <w:pPr>
        <w:pStyle w:val="Legenda"/>
      </w:pPr>
      <w:bookmarkStart w:id="115" w:name="_Toc435446365"/>
      <w:bookmarkStart w:id="116" w:name="_Toc481312993"/>
      <w:r>
        <w:t xml:space="preserve">Quadro </w:t>
      </w:r>
      <w:r w:rsidR="00D25577">
        <w:fldChar w:fldCharType="begin"/>
      </w:r>
      <w:r w:rsidR="00D25577">
        <w:instrText xml:space="preserve"> SEQ Quadro \* ARABIC </w:instrText>
      </w:r>
      <w:r w:rsidR="00D25577">
        <w:fldChar w:fldCharType="separate"/>
      </w:r>
      <w:r w:rsidR="00D25577">
        <w:rPr>
          <w:noProof/>
        </w:rPr>
        <w:t>12</w:t>
      </w:r>
      <w:r w:rsidR="00D25577">
        <w:fldChar w:fldCharType="end"/>
      </w:r>
      <w:r>
        <w:t xml:space="preserve"> </w:t>
      </w:r>
      <w:r w:rsidR="00025F71">
        <w:t>–</w:t>
      </w:r>
      <w:r>
        <w:t xml:space="preserve"> </w:t>
      </w:r>
      <w:bookmarkEnd w:id="115"/>
      <w:r w:rsidR="005B18F7">
        <w:t>Protocolo da Revisão Sistemática da Literatura</w:t>
      </w:r>
      <w:bookmarkEnd w:id="116"/>
    </w:p>
    <w:tbl>
      <w:tblPr>
        <w:tblStyle w:val="Tabelacomgrade"/>
        <w:tblW w:w="14170" w:type="dxa"/>
        <w:tblLook w:val="04A0" w:firstRow="1" w:lastRow="0" w:firstColumn="1" w:lastColumn="0" w:noHBand="0" w:noVBand="1"/>
      </w:tblPr>
      <w:tblGrid>
        <w:gridCol w:w="2547"/>
        <w:gridCol w:w="4536"/>
        <w:gridCol w:w="7087"/>
      </w:tblGrid>
      <w:tr w:rsidR="00EF3166" w14:paraId="5AA57F8B" w14:textId="77777777" w:rsidTr="00961E66">
        <w:trPr>
          <w:trHeight w:val="424"/>
          <w:tblHeader/>
        </w:trPr>
        <w:tc>
          <w:tcPr>
            <w:tcW w:w="2547" w:type="dxa"/>
            <w:shd w:val="clear" w:color="auto" w:fill="D9D9D9" w:themeFill="background1" w:themeFillShade="D9"/>
            <w:vAlign w:val="center"/>
          </w:tcPr>
          <w:p w14:paraId="7B0BD2FC" w14:textId="77777777" w:rsidR="00EF3166" w:rsidRPr="00EF3166" w:rsidRDefault="00EF3166" w:rsidP="00EF3166">
            <w:pPr>
              <w:pStyle w:val="ALNEAS"/>
              <w:numPr>
                <w:ilvl w:val="0"/>
                <w:numId w:val="0"/>
              </w:numPr>
              <w:ind w:left="-112"/>
              <w:jc w:val="center"/>
              <w:rPr>
                <w:b/>
                <w:sz w:val="22"/>
              </w:rPr>
            </w:pPr>
            <w:r w:rsidRPr="00EF3166">
              <w:rPr>
                <w:b/>
                <w:sz w:val="22"/>
              </w:rPr>
              <w:t>Característica da Revisão</w:t>
            </w:r>
          </w:p>
        </w:tc>
        <w:tc>
          <w:tcPr>
            <w:tcW w:w="4536" w:type="dxa"/>
            <w:shd w:val="clear" w:color="auto" w:fill="D9D9D9" w:themeFill="background1" w:themeFillShade="D9"/>
            <w:vAlign w:val="center"/>
          </w:tcPr>
          <w:p w14:paraId="0FA9F879" w14:textId="77777777" w:rsidR="00EF3166" w:rsidRPr="00834CBA" w:rsidRDefault="00EF3166" w:rsidP="001F56FA">
            <w:pPr>
              <w:ind w:firstLine="0"/>
              <w:jc w:val="left"/>
              <w:rPr>
                <w:b/>
                <w:sz w:val="22"/>
                <w:szCs w:val="22"/>
              </w:rPr>
            </w:pPr>
            <w:r w:rsidRPr="00834CBA">
              <w:rPr>
                <w:b/>
                <w:sz w:val="22"/>
                <w:szCs w:val="22"/>
              </w:rPr>
              <w:t>Decisão / Definição</w:t>
            </w:r>
          </w:p>
        </w:tc>
        <w:tc>
          <w:tcPr>
            <w:tcW w:w="7087" w:type="dxa"/>
            <w:shd w:val="clear" w:color="auto" w:fill="D9D9D9" w:themeFill="background1" w:themeFillShade="D9"/>
            <w:vAlign w:val="center"/>
          </w:tcPr>
          <w:p w14:paraId="06ADF53B" w14:textId="77777777" w:rsidR="00EF3166" w:rsidRPr="00834CBA" w:rsidRDefault="00EF3166" w:rsidP="001F56FA">
            <w:pPr>
              <w:ind w:firstLine="0"/>
              <w:jc w:val="left"/>
              <w:rPr>
                <w:b/>
                <w:sz w:val="22"/>
                <w:szCs w:val="22"/>
              </w:rPr>
            </w:pPr>
            <w:r w:rsidRPr="00834CBA">
              <w:rPr>
                <w:b/>
                <w:sz w:val="22"/>
                <w:szCs w:val="22"/>
              </w:rPr>
              <w:t>Justificativa</w:t>
            </w:r>
          </w:p>
        </w:tc>
      </w:tr>
      <w:tr w:rsidR="00EF3166" w:rsidRPr="006A28C2" w14:paraId="40BB7709" w14:textId="77777777" w:rsidTr="00961E66">
        <w:tc>
          <w:tcPr>
            <w:tcW w:w="2547" w:type="dxa"/>
            <w:vAlign w:val="center"/>
          </w:tcPr>
          <w:p w14:paraId="1A1AF0A8" w14:textId="77777777" w:rsidR="00EF3166" w:rsidRPr="00834CBA" w:rsidRDefault="00EF3166" w:rsidP="001F56FA">
            <w:pPr>
              <w:ind w:firstLine="0"/>
              <w:jc w:val="left"/>
              <w:rPr>
                <w:b/>
                <w:sz w:val="22"/>
                <w:szCs w:val="22"/>
              </w:rPr>
            </w:pPr>
            <w:r w:rsidRPr="00834CBA">
              <w:rPr>
                <w:b/>
                <w:sz w:val="22"/>
                <w:szCs w:val="22"/>
              </w:rPr>
              <w:t>Framework Conceitual Inicial</w:t>
            </w:r>
          </w:p>
        </w:tc>
        <w:tc>
          <w:tcPr>
            <w:tcW w:w="4536" w:type="dxa"/>
            <w:vAlign w:val="center"/>
          </w:tcPr>
          <w:p w14:paraId="168F2BDC" w14:textId="77777777" w:rsidR="00EF3166" w:rsidRPr="00834CBA" w:rsidRDefault="00EF3166" w:rsidP="001F56FA">
            <w:pPr>
              <w:ind w:firstLine="0"/>
              <w:jc w:val="left"/>
              <w:rPr>
                <w:sz w:val="22"/>
                <w:szCs w:val="22"/>
                <w:lang w:val="en-US"/>
              </w:rPr>
            </w:pPr>
            <w:r>
              <w:rPr>
                <w:sz w:val="22"/>
                <w:szCs w:val="22"/>
                <w:lang w:val="en-US"/>
              </w:rPr>
              <w:t>Exploratory Modeling Analysis and Robust Decision Making</w:t>
            </w:r>
          </w:p>
        </w:tc>
        <w:tc>
          <w:tcPr>
            <w:tcW w:w="7087" w:type="dxa"/>
            <w:vAlign w:val="center"/>
          </w:tcPr>
          <w:p w14:paraId="0D924DB3" w14:textId="77777777" w:rsidR="00EF3166" w:rsidRPr="00834CBA" w:rsidRDefault="00EF3166" w:rsidP="001F56FA">
            <w:pPr>
              <w:ind w:firstLine="0"/>
              <w:jc w:val="left"/>
              <w:rPr>
                <w:sz w:val="22"/>
                <w:szCs w:val="22"/>
              </w:rPr>
            </w:pPr>
            <w:r w:rsidRPr="00834CBA">
              <w:rPr>
                <w:sz w:val="22"/>
                <w:szCs w:val="22"/>
              </w:rPr>
              <w:t>Para a localização de revisões de literatura de modo coerente, foi feita a opção de buscar por revisões de literatura que reconheçam as abordagens reconhecidas pela comunidade de pesquisadores local.</w:t>
            </w:r>
          </w:p>
        </w:tc>
      </w:tr>
      <w:tr w:rsidR="00EF3166" w14:paraId="45553D51" w14:textId="77777777" w:rsidTr="00961E66">
        <w:tc>
          <w:tcPr>
            <w:tcW w:w="2547" w:type="dxa"/>
            <w:vAlign w:val="center"/>
          </w:tcPr>
          <w:p w14:paraId="72D27825" w14:textId="77777777" w:rsidR="00EF3166" w:rsidRPr="00834CBA" w:rsidRDefault="00EF3166" w:rsidP="001F56FA">
            <w:pPr>
              <w:ind w:firstLine="0"/>
              <w:jc w:val="left"/>
              <w:rPr>
                <w:b/>
                <w:sz w:val="22"/>
                <w:szCs w:val="22"/>
              </w:rPr>
            </w:pPr>
            <w:r w:rsidRPr="00834CBA">
              <w:rPr>
                <w:b/>
                <w:sz w:val="22"/>
                <w:szCs w:val="22"/>
              </w:rPr>
              <w:t>Contexto</w:t>
            </w:r>
          </w:p>
        </w:tc>
        <w:tc>
          <w:tcPr>
            <w:tcW w:w="4536" w:type="dxa"/>
            <w:vAlign w:val="center"/>
          </w:tcPr>
          <w:p w14:paraId="0F582884" w14:textId="77777777" w:rsidR="00EF3166" w:rsidRPr="00834CBA" w:rsidRDefault="00EF3166" w:rsidP="001F56FA">
            <w:pPr>
              <w:ind w:firstLine="0"/>
              <w:jc w:val="left"/>
              <w:rPr>
                <w:sz w:val="22"/>
                <w:szCs w:val="22"/>
              </w:rPr>
            </w:pPr>
            <w:r w:rsidRPr="00834CBA">
              <w:rPr>
                <w:sz w:val="22"/>
                <w:szCs w:val="22"/>
              </w:rPr>
              <w:t>Não será definido um contexto de aplicação a priori.</w:t>
            </w:r>
          </w:p>
        </w:tc>
        <w:tc>
          <w:tcPr>
            <w:tcW w:w="7087" w:type="dxa"/>
            <w:vAlign w:val="center"/>
          </w:tcPr>
          <w:p w14:paraId="44171A35" w14:textId="77777777" w:rsidR="00EF3166" w:rsidRPr="00834CBA" w:rsidRDefault="00EF3166" w:rsidP="001F56FA">
            <w:pPr>
              <w:ind w:firstLine="0"/>
              <w:jc w:val="left"/>
              <w:rPr>
                <w:sz w:val="22"/>
                <w:szCs w:val="22"/>
              </w:rPr>
            </w:pPr>
            <w:r w:rsidRPr="00834CBA">
              <w:rPr>
                <w:sz w:val="22"/>
                <w:szCs w:val="22"/>
              </w:rPr>
              <w:t>O objetivo desta etapa do trabalho não é limitar as revisões de literatura somente de um contexto específico.</w:t>
            </w:r>
          </w:p>
        </w:tc>
      </w:tr>
      <w:tr w:rsidR="00EF3166" w14:paraId="1DA5ECF2" w14:textId="77777777" w:rsidTr="00961E66">
        <w:tc>
          <w:tcPr>
            <w:tcW w:w="2547" w:type="dxa"/>
            <w:vAlign w:val="center"/>
          </w:tcPr>
          <w:p w14:paraId="721E3300" w14:textId="77777777" w:rsidR="00EF3166" w:rsidRPr="00834CBA" w:rsidRDefault="00EF3166" w:rsidP="001F56FA">
            <w:pPr>
              <w:ind w:firstLine="0"/>
              <w:jc w:val="left"/>
              <w:rPr>
                <w:b/>
                <w:sz w:val="22"/>
                <w:szCs w:val="22"/>
              </w:rPr>
            </w:pPr>
            <w:r w:rsidRPr="00834CBA">
              <w:rPr>
                <w:b/>
                <w:sz w:val="22"/>
                <w:szCs w:val="22"/>
              </w:rPr>
              <w:t>Horizonte</w:t>
            </w:r>
          </w:p>
        </w:tc>
        <w:tc>
          <w:tcPr>
            <w:tcW w:w="4536" w:type="dxa"/>
            <w:vAlign w:val="center"/>
          </w:tcPr>
          <w:p w14:paraId="0B977A65" w14:textId="77777777" w:rsidR="006917D3" w:rsidRDefault="006917D3" w:rsidP="001F56FA">
            <w:pPr>
              <w:ind w:firstLine="0"/>
              <w:jc w:val="left"/>
              <w:rPr>
                <w:sz w:val="22"/>
                <w:szCs w:val="22"/>
              </w:rPr>
            </w:pPr>
            <w:r>
              <w:rPr>
                <w:sz w:val="22"/>
                <w:szCs w:val="22"/>
              </w:rPr>
              <w:t>Sem Limitações</w:t>
            </w:r>
          </w:p>
          <w:p w14:paraId="4D3F1DAD" w14:textId="77777777" w:rsidR="006917D3" w:rsidRPr="00834CBA" w:rsidRDefault="006917D3" w:rsidP="001F56FA">
            <w:pPr>
              <w:ind w:firstLine="0"/>
              <w:jc w:val="left"/>
              <w:rPr>
                <w:sz w:val="22"/>
                <w:szCs w:val="22"/>
              </w:rPr>
            </w:pPr>
            <w:r>
              <w:rPr>
                <w:sz w:val="22"/>
                <w:szCs w:val="22"/>
              </w:rPr>
              <w:t>1993 – Presente</w:t>
            </w:r>
          </w:p>
        </w:tc>
        <w:tc>
          <w:tcPr>
            <w:tcW w:w="7087" w:type="dxa"/>
            <w:vAlign w:val="center"/>
          </w:tcPr>
          <w:p w14:paraId="09625D67" w14:textId="77777777" w:rsidR="00EF3166" w:rsidRPr="00834CBA" w:rsidRDefault="00BE445F" w:rsidP="001F56FA">
            <w:pPr>
              <w:ind w:firstLine="0"/>
              <w:jc w:val="left"/>
              <w:rPr>
                <w:sz w:val="22"/>
                <w:szCs w:val="22"/>
              </w:rPr>
            </w:pPr>
            <w:r>
              <w:rPr>
                <w:sz w:val="22"/>
                <w:szCs w:val="22"/>
              </w:rPr>
              <w:t xml:space="preserve">O trabalho seminal desta vertente de pesquisa é atribuído a </w:t>
            </w:r>
            <w:r>
              <w:rPr>
                <w:sz w:val="22"/>
                <w:szCs w:val="22"/>
              </w:rPr>
              <w:fldChar w:fldCharType="begin" w:fldLock="1"/>
            </w:r>
            <w:r w:rsidR="004D5876">
              <w:rPr>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z w:val="22"/>
                <w:szCs w:val="22"/>
              </w:rPr>
              <w:fldChar w:fldCharType="separate"/>
            </w:r>
            <w:r w:rsidR="005A1C94" w:rsidRPr="005A1C94">
              <w:rPr>
                <w:noProof/>
                <w:sz w:val="22"/>
                <w:szCs w:val="22"/>
              </w:rPr>
              <w:t>(BANKES, 1993)</w:t>
            </w:r>
            <w:r>
              <w:rPr>
                <w:sz w:val="22"/>
                <w:szCs w:val="22"/>
              </w:rPr>
              <w:fldChar w:fldCharType="end"/>
            </w:r>
            <w:r w:rsidR="00B775FC">
              <w:rPr>
                <w:sz w:val="22"/>
                <w:szCs w:val="22"/>
              </w:rPr>
              <w:t>. Por este motivo, serão consideradas publicações a partir desta data.</w:t>
            </w:r>
            <w:r>
              <w:rPr>
                <w:sz w:val="22"/>
                <w:szCs w:val="22"/>
              </w:rPr>
              <w:t xml:space="preserve"> </w:t>
            </w:r>
          </w:p>
        </w:tc>
      </w:tr>
      <w:tr w:rsidR="00EF3166" w14:paraId="5A9EDA52" w14:textId="77777777" w:rsidTr="00961E66">
        <w:tc>
          <w:tcPr>
            <w:tcW w:w="2547" w:type="dxa"/>
            <w:vAlign w:val="center"/>
          </w:tcPr>
          <w:p w14:paraId="017FC00F" w14:textId="77777777" w:rsidR="00EF3166" w:rsidRPr="00834CBA" w:rsidRDefault="00EF3166" w:rsidP="001F56FA">
            <w:pPr>
              <w:ind w:firstLine="0"/>
              <w:jc w:val="left"/>
              <w:rPr>
                <w:b/>
                <w:sz w:val="22"/>
                <w:szCs w:val="22"/>
              </w:rPr>
            </w:pPr>
            <w:r w:rsidRPr="00834CBA">
              <w:rPr>
                <w:b/>
                <w:sz w:val="22"/>
                <w:szCs w:val="22"/>
              </w:rPr>
              <w:t>Correntes teóricas</w:t>
            </w:r>
          </w:p>
        </w:tc>
        <w:tc>
          <w:tcPr>
            <w:tcW w:w="4536" w:type="dxa"/>
            <w:vAlign w:val="center"/>
          </w:tcPr>
          <w:p w14:paraId="1CF79F25" w14:textId="77777777" w:rsidR="00EF3166" w:rsidRPr="00834CBA" w:rsidRDefault="00B775FC" w:rsidP="001F56FA">
            <w:pPr>
              <w:ind w:firstLine="0"/>
              <w:jc w:val="left"/>
              <w:rPr>
                <w:sz w:val="22"/>
                <w:szCs w:val="22"/>
              </w:rPr>
            </w:pPr>
            <w:r>
              <w:rPr>
                <w:sz w:val="22"/>
                <w:szCs w:val="22"/>
              </w:rPr>
              <w:t>A Pesquisa irá delimitar seu foco sobre a abordagem RDM.</w:t>
            </w:r>
          </w:p>
        </w:tc>
        <w:tc>
          <w:tcPr>
            <w:tcW w:w="7087" w:type="dxa"/>
            <w:vAlign w:val="center"/>
          </w:tcPr>
          <w:p w14:paraId="62A121E9" w14:textId="77777777" w:rsidR="00EF3166" w:rsidRPr="00834CBA" w:rsidRDefault="00B775FC" w:rsidP="001F56FA">
            <w:pPr>
              <w:ind w:firstLine="0"/>
              <w:jc w:val="left"/>
              <w:rPr>
                <w:sz w:val="22"/>
                <w:szCs w:val="22"/>
              </w:rPr>
            </w:pPr>
            <w:r>
              <w:rPr>
                <w:sz w:val="22"/>
                <w:szCs w:val="22"/>
              </w:rPr>
              <w:t xml:space="preserve">Existem diversas abordagens para o tratamento de situações complexas e de incertezas. Uma revisão de tais abordagens é oferecida por alguns trabalhos </w:t>
            </w:r>
            <w:r>
              <w:rPr>
                <w:rFonts w:cs="Arial"/>
              </w:rPr>
              <w:t xml:space="preserve">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Este trabalho opta por focalizar sua atenção na abordagem RDM.</w:t>
            </w:r>
          </w:p>
        </w:tc>
      </w:tr>
      <w:tr w:rsidR="00EF3166" w14:paraId="603633DB" w14:textId="77777777" w:rsidTr="00961E66">
        <w:tc>
          <w:tcPr>
            <w:tcW w:w="2547" w:type="dxa"/>
            <w:vAlign w:val="center"/>
          </w:tcPr>
          <w:p w14:paraId="1B2A68E3" w14:textId="77777777" w:rsidR="00EF3166" w:rsidRPr="00834CBA" w:rsidRDefault="00EF3166" w:rsidP="001F56FA">
            <w:pPr>
              <w:ind w:firstLine="0"/>
              <w:jc w:val="left"/>
              <w:rPr>
                <w:b/>
                <w:sz w:val="22"/>
                <w:szCs w:val="22"/>
              </w:rPr>
            </w:pPr>
            <w:r w:rsidRPr="00834CBA">
              <w:rPr>
                <w:b/>
                <w:sz w:val="22"/>
                <w:szCs w:val="22"/>
              </w:rPr>
              <w:t>Idiomas</w:t>
            </w:r>
          </w:p>
        </w:tc>
        <w:tc>
          <w:tcPr>
            <w:tcW w:w="4536" w:type="dxa"/>
            <w:vAlign w:val="center"/>
          </w:tcPr>
          <w:p w14:paraId="450691EC" w14:textId="77777777" w:rsidR="00EF3166" w:rsidRPr="00834CBA" w:rsidRDefault="00B775FC" w:rsidP="001F56FA">
            <w:pPr>
              <w:ind w:firstLine="0"/>
              <w:jc w:val="left"/>
              <w:rPr>
                <w:sz w:val="22"/>
                <w:szCs w:val="22"/>
              </w:rPr>
            </w:pPr>
            <w:r>
              <w:rPr>
                <w:sz w:val="22"/>
                <w:szCs w:val="22"/>
              </w:rPr>
              <w:t>I</w:t>
            </w:r>
            <w:r w:rsidR="00EF3166" w:rsidRPr="00834CBA">
              <w:rPr>
                <w:sz w:val="22"/>
                <w:szCs w:val="22"/>
              </w:rPr>
              <w:t>nglês</w:t>
            </w:r>
          </w:p>
        </w:tc>
        <w:tc>
          <w:tcPr>
            <w:tcW w:w="7087" w:type="dxa"/>
            <w:vAlign w:val="center"/>
          </w:tcPr>
          <w:p w14:paraId="2818F330" w14:textId="77777777" w:rsidR="00EF3166" w:rsidRPr="00834CBA" w:rsidRDefault="00B775FC" w:rsidP="001F56FA">
            <w:pPr>
              <w:ind w:firstLine="0"/>
              <w:jc w:val="left"/>
              <w:rPr>
                <w:sz w:val="22"/>
                <w:szCs w:val="22"/>
              </w:rPr>
            </w:pPr>
            <w:r>
              <w:rPr>
                <w:sz w:val="22"/>
                <w:szCs w:val="22"/>
              </w:rPr>
              <w:t>Não foram localizadas a priori teses ou dissertações brasileiras que tratem de aplicações do RDM. Por este motivo, apenas trabalhos de língua inglesa são revisados.</w:t>
            </w:r>
          </w:p>
        </w:tc>
      </w:tr>
      <w:tr w:rsidR="00EF3166" w14:paraId="796C9786" w14:textId="77777777" w:rsidTr="00961E66">
        <w:tc>
          <w:tcPr>
            <w:tcW w:w="2547" w:type="dxa"/>
            <w:vAlign w:val="center"/>
          </w:tcPr>
          <w:p w14:paraId="1A7033F9" w14:textId="77777777" w:rsidR="00EF3166" w:rsidRPr="00834CBA" w:rsidRDefault="00CD208D" w:rsidP="001F56FA">
            <w:pPr>
              <w:ind w:firstLine="0"/>
              <w:jc w:val="left"/>
              <w:rPr>
                <w:b/>
                <w:sz w:val="22"/>
                <w:szCs w:val="22"/>
              </w:rPr>
            </w:pPr>
            <w:r>
              <w:rPr>
                <w:b/>
                <w:sz w:val="22"/>
                <w:szCs w:val="22"/>
              </w:rPr>
              <w:lastRenderedPageBreak/>
              <w:t>Questões</w:t>
            </w:r>
            <w:r w:rsidR="00EF3166" w:rsidRPr="00834CBA">
              <w:rPr>
                <w:b/>
                <w:sz w:val="22"/>
                <w:szCs w:val="22"/>
              </w:rPr>
              <w:t xml:space="preserve"> de revisão</w:t>
            </w:r>
          </w:p>
        </w:tc>
        <w:tc>
          <w:tcPr>
            <w:tcW w:w="4536" w:type="dxa"/>
            <w:vAlign w:val="center"/>
          </w:tcPr>
          <w:p w14:paraId="5D86A202" w14:textId="77777777" w:rsidR="00154EC7" w:rsidRDefault="00154EC7" w:rsidP="001F56FA">
            <w:pPr>
              <w:ind w:firstLine="0"/>
              <w:jc w:val="left"/>
              <w:rPr>
                <w:sz w:val="22"/>
                <w:szCs w:val="22"/>
              </w:rPr>
            </w:pPr>
            <w:r>
              <w:rPr>
                <w:sz w:val="22"/>
                <w:szCs w:val="22"/>
              </w:rPr>
              <w:t>Questão central da Revisão:</w:t>
            </w:r>
          </w:p>
          <w:p w14:paraId="11021CAB" w14:textId="77777777" w:rsidR="00154EC7" w:rsidRDefault="00154EC7" w:rsidP="001F56FA">
            <w:pPr>
              <w:ind w:firstLine="0"/>
              <w:jc w:val="left"/>
              <w:rPr>
                <w:sz w:val="22"/>
                <w:szCs w:val="22"/>
              </w:rPr>
            </w:pPr>
            <w:r>
              <w:rPr>
                <w:sz w:val="22"/>
                <w:szCs w:val="22"/>
              </w:rPr>
              <w:t>“Como avaliar decisões estratégicas em situações de incerteza?”</w:t>
            </w:r>
          </w:p>
          <w:p w14:paraId="19127BDA" w14:textId="77777777" w:rsidR="00154EC7" w:rsidRDefault="00154EC7" w:rsidP="001F56FA">
            <w:pPr>
              <w:ind w:firstLine="0"/>
              <w:jc w:val="left"/>
              <w:rPr>
                <w:sz w:val="22"/>
                <w:szCs w:val="22"/>
              </w:rPr>
            </w:pPr>
            <w:r>
              <w:rPr>
                <w:sz w:val="22"/>
                <w:szCs w:val="22"/>
              </w:rPr>
              <w:t>Sub-Questões:</w:t>
            </w:r>
          </w:p>
          <w:p w14:paraId="752628B8" w14:textId="77777777" w:rsidR="00EF3166" w:rsidRPr="00834CBA" w:rsidRDefault="00CD208D" w:rsidP="001F56FA">
            <w:pPr>
              <w:ind w:firstLine="0"/>
              <w:jc w:val="left"/>
              <w:rPr>
                <w:sz w:val="22"/>
                <w:szCs w:val="22"/>
              </w:rPr>
            </w:pPr>
            <w:r>
              <w:rPr>
                <w:rFonts w:cs="Arial"/>
              </w:rPr>
              <w:t>(i) o que é o RDM; (ii) qual é / como se configura o interesse acadêmico a respeito do RDM; (iii) em que contextos o RDM foi aplicado; (iv) que artefatos foram comparados ao RDM; e (v) que artefatos a literatura em estratégia empresarial sugere para a avaliação de decisões estratégicas.</w:t>
            </w:r>
          </w:p>
        </w:tc>
        <w:tc>
          <w:tcPr>
            <w:tcW w:w="7087" w:type="dxa"/>
            <w:vAlign w:val="center"/>
          </w:tcPr>
          <w:p w14:paraId="53F50278" w14:textId="77777777" w:rsidR="00B775FC" w:rsidRPr="00834CBA" w:rsidRDefault="00EF3166" w:rsidP="001F56FA">
            <w:pPr>
              <w:ind w:firstLine="0"/>
              <w:jc w:val="left"/>
              <w:rPr>
                <w:sz w:val="22"/>
                <w:szCs w:val="22"/>
              </w:rPr>
            </w:pPr>
            <w:r w:rsidRPr="00834CBA">
              <w:rPr>
                <w:sz w:val="22"/>
                <w:szCs w:val="22"/>
              </w:rPr>
              <w:t xml:space="preserve">O objetivo desta revisão inicial é conhecer </w:t>
            </w:r>
            <w:r w:rsidR="00B775FC">
              <w:rPr>
                <w:sz w:val="22"/>
                <w:szCs w:val="22"/>
              </w:rPr>
              <w:t>trabalhos seminais em RDM e suas principais aplicações, visando obter conhecimento sobre a possibilidade de sua aplicação em outros contextos.</w:t>
            </w:r>
            <w:r w:rsidR="003424E7">
              <w:rPr>
                <w:sz w:val="22"/>
                <w:szCs w:val="22"/>
              </w:rPr>
              <w:t xml:space="preserve"> Além disto é </w:t>
            </w:r>
            <w:r w:rsidR="00B93FD9">
              <w:rPr>
                <w:sz w:val="22"/>
                <w:szCs w:val="22"/>
              </w:rPr>
              <w:t>um objetivo da revisão identificar trabalhos que sugiram ferramentas para a avaliação de decisões estratégicas.</w:t>
            </w:r>
          </w:p>
        </w:tc>
      </w:tr>
      <w:tr w:rsidR="00EF3166" w14:paraId="2572C0F4" w14:textId="77777777" w:rsidTr="00961E66">
        <w:tc>
          <w:tcPr>
            <w:tcW w:w="2547" w:type="dxa"/>
            <w:vAlign w:val="center"/>
          </w:tcPr>
          <w:p w14:paraId="55FDD907" w14:textId="77777777" w:rsidR="00EF3166" w:rsidRPr="00834CBA" w:rsidRDefault="00EF3166" w:rsidP="001F56FA">
            <w:pPr>
              <w:ind w:firstLine="0"/>
              <w:jc w:val="left"/>
              <w:rPr>
                <w:b/>
                <w:sz w:val="22"/>
                <w:szCs w:val="22"/>
              </w:rPr>
            </w:pPr>
            <w:r w:rsidRPr="00834CBA">
              <w:rPr>
                <w:b/>
                <w:sz w:val="22"/>
                <w:szCs w:val="22"/>
              </w:rPr>
              <w:t>Estratégia de revisão</w:t>
            </w:r>
          </w:p>
        </w:tc>
        <w:tc>
          <w:tcPr>
            <w:tcW w:w="4536" w:type="dxa"/>
            <w:vAlign w:val="center"/>
          </w:tcPr>
          <w:p w14:paraId="067BCA5F" w14:textId="77777777" w:rsidR="00EF3166" w:rsidRPr="00834CBA" w:rsidRDefault="00EF3166" w:rsidP="001F56FA">
            <w:pPr>
              <w:ind w:firstLine="0"/>
              <w:jc w:val="left"/>
              <w:rPr>
                <w:sz w:val="22"/>
                <w:szCs w:val="22"/>
              </w:rPr>
            </w:pPr>
            <w:r w:rsidRPr="00834CBA">
              <w:rPr>
                <w:sz w:val="22"/>
                <w:szCs w:val="22"/>
              </w:rPr>
              <w:t>Exploratória</w:t>
            </w:r>
          </w:p>
        </w:tc>
        <w:tc>
          <w:tcPr>
            <w:tcW w:w="7087" w:type="dxa"/>
            <w:vAlign w:val="center"/>
          </w:tcPr>
          <w:p w14:paraId="560F5668" w14:textId="77777777" w:rsidR="00EF3166" w:rsidRPr="00834CBA" w:rsidRDefault="00C12C5E" w:rsidP="001F56FA">
            <w:pPr>
              <w:ind w:firstLine="0"/>
              <w:jc w:val="left"/>
              <w:rPr>
                <w:sz w:val="22"/>
                <w:szCs w:val="22"/>
              </w:rPr>
            </w:pPr>
            <w:r>
              <w:rPr>
                <w:sz w:val="22"/>
                <w:szCs w:val="22"/>
              </w:rPr>
              <w:t>Considerando que o tratamento do tema é recente, e de fato não foi ainda abordado por dissertações brasileiras, considera-se esta revisão de caráter exploratório.</w:t>
            </w:r>
          </w:p>
        </w:tc>
      </w:tr>
      <w:tr w:rsidR="00EF3166" w14:paraId="704813B4" w14:textId="77777777" w:rsidTr="00961E66">
        <w:tc>
          <w:tcPr>
            <w:tcW w:w="2547" w:type="dxa"/>
            <w:vAlign w:val="center"/>
          </w:tcPr>
          <w:p w14:paraId="3E611D11" w14:textId="77777777" w:rsidR="00EF3166" w:rsidRPr="00834CBA" w:rsidRDefault="00EF3166" w:rsidP="001F56FA">
            <w:pPr>
              <w:ind w:firstLine="0"/>
              <w:jc w:val="left"/>
              <w:rPr>
                <w:b/>
                <w:sz w:val="22"/>
                <w:szCs w:val="22"/>
              </w:rPr>
            </w:pPr>
            <w:r w:rsidRPr="00834CBA">
              <w:rPr>
                <w:b/>
                <w:sz w:val="22"/>
                <w:szCs w:val="22"/>
              </w:rPr>
              <w:t>Extensão de Busca</w:t>
            </w:r>
          </w:p>
        </w:tc>
        <w:tc>
          <w:tcPr>
            <w:tcW w:w="4536" w:type="dxa"/>
            <w:vAlign w:val="center"/>
          </w:tcPr>
          <w:p w14:paraId="2EA4F982" w14:textId="77777777" w:rsidR="00EF3166" w:rsidRPr="00834CBA" w:rsidRDefault="00EF3166" w:rsidP="001F56FA">
            <w:pPr>
              <w:ind w:firstLine="0"/>
              <w:jc w:val="left"/>
              <w:rPr>
                <w:sz w:val="22"/>
                <w:szCs w:val="22"/>
              </w:rPr>
            </w:pPr>
            <w:r w:rsidRPr="00834CBA">
              <w:rPr>
                <w:sz w:val="22"/>
                <w:szCs w:val="22"/>
              </w:rPr>
              <w:t>Saturação</w:t>
            </w:r>
          </w:p>
        </w:tc>
        <w:tc>
          <w:tcPr>
            <w:tcW w:w="7087" w:type="dxa"/>
            <w:vAlign w:val="center"/>
          </w:tcPr>
          <w:p w14:paraId="0A04AC06" w14:textId="77777777" w:rsidR="00EF3166" w:rsidRPr="00834CBA" w:rsidRDefault="00C12C5E" w:rsidP="001F56FA">
            <w:pPr>
              <w:ind w:firstLine="0"/>
              <w:jc w:val="left"/>
              <w:rPr>
                <w:sz w:val="22"/>
                <w:szCs w:val="22"/>
              </w:rPr>
            </w:pPr>
            <w:r>
              <w:rPr>
                <w:sz w:val="22"/>
                <w:szCs w:val="22"/>
              </w:rPr>
              <w:t>Não pretende-se analisar todas as aplicações existentes do RDM, bem como não se busca realizar uma síntese de toda a população de artigos e trabalhos a respeito do tema. Por este motivo, a extensão da busca não será exaustiva, e sim por saturação.</w:t>
            </w:r>
          </w:p>
        </w:tc>
      </w:tr>
      <w:tr w:rsidR="00EF3166" w14:paraId="312EF56B" w14:textId="77777777" w:rsidTr="00961E66">
        <w:tc>
          <w:tcPr>
            <w:tcW w:w="2547" w:type="dxa"/>
            <w:vAlign w:val="center"/>
          </w:tcPr>
          <w:p w14:paraId="1828E311" w14:textId="77777777" w:rsidR="00EF3166" w:rsidRPr="00834CBA" w:rsidRDefault="00EF3166" w:rsidP="001F56FA">
            <w:pPr>
              <w:ind w:firstLine="0"/>
              <w:jc w:val="left"/>
              <w:rPr>
                <w:b/>
                <w:sz w:val="22"/>
                <w:szCs w:val="22"/>
              </w:rPr>
            </w:pPr>
            <w:r w:rsidRPr="00834CBA">
              <w:rPr>
                <w:b/>
                <w:sz w:val="22"/>
                <w:szCs w:val="22"/>
              </w:rPr>
              <w:t>Fontes de Busca</w:t>
            </w:r>
          </w:p>
        </w:tc>
        <w:tc>
          <w:tcPr>
            <w:tcW w:w="4536" w:type="dxa"/>
            <w:vAlign w:val="center"/>
          </w:tcPr>
          <w:p w14:paraId="739BD49F" w14:textId="77777777" w:rsidR="00EF3166" w:rsidRDefault="00C12C5E" w:rsidP="001F56FA">
            <w:pPr>
              <w:ind w:firstLine="0"/>
              <w:jc w:val="left"/>
              <w:rPr>
                <w:sz w:val="22"/>
                <w:szCs w:val="22"/>
              </w:rPr>
            </w:pPr>
            <w:r>
              <w:rPr>
                <w:sz w:val="22"/>
                <w:szCs w:val="22"/>
              </w:rPr>
              <w:t>Scopus</w:t>
            </w:r>
          </w:p>
          <w:p w14:paraId="3C38C29C" w14:textId="77777777" w:rsidR="00C12C5E" w:rsidRPr="00C12C5E" w:rsidRDefault="00C12C5E" w:rsidP="001F56FA">
            <w:pPr>
              <w:ind w:firstLine="0"/>
              <w:jc w:val="left"/>
              <w:rPr>
                <w:sz w:val="22"/>
                <w:szCs w:val="22"/>
              </w:rPr>
            </w:pPr>
            <w:r>
              <w:rPr>
                <w:sz w:val="22"/>
                <w:szCs w:val="22"/>
              </w:rPr>
              <w:t>RAND RDM Lab</w:t>
            </w:r>
          </w:p>
          <w:p w14:paraId="688EB568" w14:textId="77777777" w:rsidR="00EF3166" w:rsidRPr="00C12C5E" w:rsidRDefault="00C12C5E" w:rsidP="001F56FA">
            <w:pPr>
              <w:ind w:firstLine="0"/>
              <w:jc w:val="left"/>
              <w:rPr>
                <w:sz w:val="22"/>
                <w:szCs w:val="22"/>
              </w:rPr>
            </w:pPr>
            <w:r>
              <w:rPr>
                <w:sz w:val="22"/>
                <w:szCs w:val="22"/>
              </w:rPr>
              <w:lastRenderedPageBreak/>
              <w:t>Bases de Teses e Dissertações</w:t>
            </w:r>
          </w:p>
        </w:tc>
        <w:tc>
          <w:tcPr>
            <w:tcW w:w="7087" w:type="dxa"/>
            <w:vAlign w:val="center"/>
          </w:tcPr>
          <w:p w14:paraId="45D255B6" w14:textId="77777777" w:rsidR="00EF3166" w:rsidRPr="00834CBA" w:rsidRDefault="00EF3166" w:rsidP="001F56FA">
            <w:pPr>
              <w:ind w:firstLine="0"/>
              <w:jc w:val="left"/>
              <w:rPr>
                <w:sz w:val="22"/>
                <w:szCs w:val="22"/>
              </w:rPr>
            </w:pPr>
            <w:r w:rsidRPr="00834CBA">
              <w:rPr>
                <w:sz w:val="22"/>
                <w:szCs w:val="22"/>
              </w:rPr>
              <w:lastRenderedPageBreak/>
              <w:t>Foram definidas estas bases pela sua abrangência</w:t>
            </w:r>
            <w:r w:rsidR="00C12C5E">
              <w:rPr>
                <w:sz w:val="22"/>
                <w:szCs w:val="22"/>
              </w:rPr>
              <w:t>. Em especial, o</w:t>
            </w:r>
            <w:r w:rsidRPr="00834CBA">
              <w:rPr>
                <w:sz w:val="22"/>
                <w:szCs w:val="22"/>
              </w:rPr>
              <w:t xml:space="preserve"> </w:t>
            </w:r>
            <w:r w:rsidR="00C12C5E">
              <w:rPr>
                <w:sz w:val="22"/>
                <w:szCs w:val="22"/>
              </w:rPr>
              <w:t xml:space="preserve">site do RAND RDM Lab possui mais de 80 publicações relevantes </w:t>
            </w:r>
            <w:r w:rsidR="00C12C5E">
              <w:rPr>
                <w:sz w:val="22"/>
                <w:szCs w:val="22"/>
              </w:rPr>
              <w:lastRenderedPageBreak/>
              <w:t>relacionadas ao RDM, constituindo-se a principal fonte de busca do trabalho. A Base de Teses e Dissertações foi utilizada para avaliar a existência de trabalhos brasileiros.</w:t>
            </w:r>
          </w:p>
        </w:tc>
      </w:tr>
      <w:tr w:rsidR="00EF3166" w14:paraId="7AC9ADB6" w14:textId="77777777" w:rsidTr="00961E66">
        <w:tc>
          <w:tcPr>
            <w:tcW w:w="2547" w:type="dxa"/>
            <w:vAlign w:val="center"/>
          </w:tcPr>
          <w:p w14:paraId="7189DC97" w14:textId="77777777" w:rsidR="00EF3166" w:rsidRPr="00834CBA" w:rsidRDefault="00EF3166" w:rsidP="001F56FA">
            <w:pPr>
              <w:ind w:firstLine="0"/>
              <w:jc w:val="left"/>
              <w:rPr>
                <w:b/>
                <w:sz w:val="22"/>
                <w:szCs w:val="22"/>
              </w:rPr>
            </w:pPr>
            <w:r w:rsidRPr="00834CBA">
              <w:rPr>
                <w:b/>
                <w:sz w:val="22"/>
                <w:szCs w:val="22"/>
              </w:rPr>
              <w:t>Critérios de Inclusão</w:t>
            </w:r>
          </w:p>
        </w:tc>
        <w:tc>
          <w:tcPr>
            <w:tcW w:w="4536" w:type="dxa"/>
            <w:vAlign w:val="center"/>
          </w:tcPr>
          <w:p w14:paraId="50E07B13" w14:textId="77777777" w:rsidR="00961E66" w:rsidRDefault="00961E66" w:rsidP="001F56FA">
            <w:pPr>
              <w:ind w:firstLine="0"/>
              <w:jc w:val="left"/>
              <w:rPr>
                <w:sz w:val="22"/>
                <w:szCs w:val="22"/>
              </w:rPr>
            </w:pPr>
            <w:r>
              <w:rPr>
                <w:sz w:val="22"/>
                <w:szCs w:val="22"/>
              </w:rPr>
              <w:t>Questões i-iv:</w:t>
            </w:r>
          </w:p>
          <w:p w14:paraId="4EDE693C" w14:textId="77777777" w:rsidR="00961E66" w:rsidRDefault="00C12C5E" w:rsidP="001F56FA">
            <w:pPr>
              <w:ind w:firstLine="0"/>
              <w:jc w:val="left"/>
              <w:rPr>
                <w:sz w:val="22"/>
                <w:szCs w:val="22"/>
              </w:rPr>
            </w:pPr>
            <w:r>
              <w:rPr>
                <w:sz w:val="22"/>
                <w:szCs w:val="22"/>
              </w:rPr>
              <w:t>Foram incluídas na base de trabalhos todos aqueles que apresentaram relação direta com o RDM ou com a abordagem EMA.</w:t>
            </w:r>
            <w:r w:rsidR="005B18F7">
              <w:rPr>
                <w:sz w:val="22"/>
                <w:szCs w:val="22"/>
              </w:rPr>
              <w:t xml:space="preserve"> Todos os trabalhos localizados na fonte RAND RDM Lab foram incluídos.</w:t>
            </w:r>
          </w:p>
          <w:p w14:paraId="4577FAC3" w14:textId="77777777" w:rsidR="00961E66" w:rsidRDefault="00961E66" w:rsidP="001F56FA">
            <w:pPr>
              <w:ind w:firstLine="0"/>
              <w:jc w:val="left"/>
              <w:rPr>
                <w:sz w:val="22"/>
                <w:szCs w:val="22"/>
              </w:rPr>
            </w:pPr>
            <w:r>
              <w:rPr>
                <w:sz w:val="22"/>
                <w:szCs w:val="22"/>
              </w:rPr>
              <w:t>Questão 5:</w:t>
            </w:r>
          </w:p>
          <w:p w14:paraId="26DBEE1F" w14:textId="77777777" w:rsidR="00961E66" w:rsidRPr="00834CBA" w:rsidRDefault="00961E66" w:rsidP="001F56FA">
            <w:pPr>
              <w:ind w:firstLine="0"/>
              <w:jc w:val="left"/>
              <w:rPr>
                <w:sz w:val="22"/>
                <w:szCs w:val="22"/>
              </w:rPr>
            </w:pPr>
            <w:r>
              <w:rPr>
                <w:sz w:val="22"/>
                <w:szCs w:val="22"/>
              </w:rPr>
              <w:t>Foram incluídos os trabalhos que sugeriram abordagens para suporte à avaliação de decisões estratégicas empresariais.</w:t>
            </w:r>
          </w:p>
        </w:tc>
        <w:tc>
          <w:tcPr>
            <w:tcW w:w="7087" w:type="dxa"/>
            <w:vAlign w:val="center"/>
          </w:tcPr>
          <w:p w14:paraId="5E4AE896" w14:textId="77777777" w:rsidR="00EF3166" w:rsidRPr="00834CBA" w:rsidRDefault="00EF3166" w:rsidP="001F56FA">
            <w:pPr>
              <w:ind w:firstLine="0"/>
              <w:jc w:val="left"/>
              <w:rPr>
                <w:sz w:val="22"/>
                <w:szCs w:val="22"/>
              </w:rPr>
            </w:pPr>
            <w:r w:rsidRPr="00834CBA">
              <w:rPr>
                <w:sz w:val="22"/>
                <w:szCs w:val="22"/>
              </w:rPr>
              <w:t>O objetivo de tais critérios é permitir</w:t>
            </w:r>
            <w:r w:rsidR="00C12C5E">
              <w:rPr>
                <w:sz w:val="22"/>
                <w:szCs w:val="22"/>
              </w:rPr>
              <w:t xml:space="preserve"> a identificação de apenas trabalh</w:t>
            </w:r>
            <w:r w:rsidR="00961E66">
              <w:rPr>
                <w:sz w:val="22"/>
                <w:szCs w:val="22"/>
              </w:rPr>
              <w:t>os relacionados ao RDM ou à EMA, ou trabalhos que sugiram métodos para avaliação de decisões estratégicas.</w:t>
            </w:r>
          </w:p>
        </w:tc>
      </w:tr>
      <w:tr w:rsidR="00EF3166" w14:paraId="0843247C" w14:textId="77777777" w:rsidTr="00961E66">
        <w:tc>
          <w:tcPr>
            <w:tcW w:w="2547" w:type="dxa"/>
            <w:vAlign w:val="center"/>
          </w:tcPr>
          <w:p w14:paraId="261A1C8D" w14:textId="77777777" w:rsidR="00EF3166" w:rsidRPr="00834CBA" w:rsidRDefault="00EF3166" w:rsidP="001F56FA">
            <w:pPr>
              <w:ind w:firstLine="0"/>
              <w:jc w:val="left"/>
              <w:rPr>
                <w:b/>
                <w:sz w:val="22"/>
                <w:szCs w:val="22"/>
              </w:rPr>
            </w:pPr>
            <w:r w:rsidRPr="00834CBA">
              <w:rPr>
                <w:b/>
                <w:sz w:val="22"/>
                <w:szCs w:val="22"/>
              </w:rPr>
              <w:t>Critérios de Exclusão</w:t>
            </w:r>
          </w:p>
        </w:tc>
        <w:tc>
          <w:tcPr>
            <w:tcW w:w="4536" w:type="dxa"/>
            <w:vAlign w:val="center"/>
          </w:tcPr>
          <w:p w14:paraId="52C60365" w14:textId="77777777" w:rsidR="00EF3166" w:rsidRPr="00834CBA" w:rsidRDefault="00C12C5E" w:rsidP="001F56FA">
            <w:pPr>
              <w:ind w:firstLine="0"/>
              <w:jc w:val="left"/>
              <w:rPr>
                <w:sz w:val="22"/>
                <w:szCs w:val="22"/>
              </w:rPr>
            </w:pPr>
            <w:r>
              <w:rPr>
                <w:sz w:val="22"/>
                <w:szCs w:val="22"/>
              </w:rPr>
              <w:t>Foram excluídos da base de trabalhos aqueles que mencionam o RDM porém em contextos alheios à situações de incerteza e problemas de longo prazo.</w:t>
            </w:r>
          </w:p>
        </w:tc>
        <w:tc>
          <w:tcPr>
            <w:tcW w:w="7087" w:type="dxa"/>
            <w:vAlign w:val="center"/>
          </w:tcPr>
          <w:p w14:paraId="117D200C" w14:textId="77777777" w:rsidR="00EF3166" w:rsidRPr="00834CBA" w:rsidRDefault="00C12C5E" w:rsidP="001F56FA">
            <w:pPr>
              <w:ind w:firstLine="0"/>
              <w:jc w:val="left"/>
              <w:rPr>
                <w:sz w:val="22"/>
                <w:szCs w:val="22"/>
              </w:rPr>
            </w:pPr>
            <w:r>
              <w:rPr>
                <w:sz w:val="22"/>
                <w:szCs w:val="22"/>
              </w:rPr>
              <w:t>Busca-se considerar apenas trabalhos diretamente relacionados à abordagem EMA.</w:t>
            </w:r>
          </w:p>
        </w:tc>
      </w:tr>
      <w:tr w:rsidR="00EF3166" w:rsidRPr="00E90CBD" w14:paraId="71A48F49" w14:textId="77777777" w:rsidTr="00961E66">
        <w:tc>
          <w:tcPr>
            <w:tcW w:w="2547" w:type="dxa"/>
            <w:vAlign w:val="center"/>
          </w:tcPr>
          <w:p w14:paraId="12DB5E66" w14:textId="77777777" w:rsidR="00EF3166" w:rsidRPr="00834CBA" w:rsidRDefault="00EF3166" w:rsidP="001F56FA">
            <w:pPr>
              <w:ind w:firstLine="0"/>
              <w:jc w:val="left"/>
              <w:rPr>
                <w:b/>
                <w:sz w:val="22"/>
                <w:szCs w:val="22"/>
              </w:rPr>
            </w:pPr>
            <w:r w:rsidRPr="00834CBA">
              <w:rPr>
                <w:b/>
                <w:sz w:val="22"/>
                <w:szCs w:val="22"/>
              </w:rPr>
              <w:t>Termos de Busca</w:t>
            </w:r>
          </w:p>
        </w:tc>
        <w:tc>
          <w:tcPr>
            <w:tcW w:w="4536" w:type="dxa"/>
            <w:vAlign w:val="center"/>
          </w:tcPr>
          <w:p w14:paraId="04C12F1F" w14:textId="77777777" w:rsidR="00C12C5E" w:rsidRPr="00961E66" w:rsidRDefault="00961E66" w:rsidP="001F56FA">
            <w:pPr>
              <w:ind w:firstLine="0"/>
              <w:jc w:val="left"/>
              <w:rPr>
                <w:sz w:val="22"/>
                <w:szCs w:val="22"/>
                <w:lang w:val="en-US"/>
              </w:rPr>
            </w:pPr>
            <w:r w:rsidRPr="00961E66">
              <w:rPr>
                <w:sz w:val="22"/>
                <w:szCs w:val="22"/>
              </w:rPr>
              <w:t>Termos definidos no Quadro 1.</w:t>
            </w:r>
          </w:p>
        </w:tc>
        <w:tc>
          <w:tcPr>
            <w:tcW w:w="7087" w:type="dxa"/>
            <w:vAlign w:val="center"/>
          </w:tcPr>
          <w:p w14:paraId="0239775B" w14:textId="77777777" w:rsidR="00EF3166" w:rsidRPr="00834CBA" w:rsidRDefault="00EF3166" w:rsidP="001F56FA">
            <w:pPr>
              <w:ind w:firstLine="0"/>
              <w:jc w:val="left"/>
              <w:rPr>
                <w:sz w:val="22"/>
                <w:szCs w:val="22"/>
              </w:rPr>
            </w:pPr>
            <w:r w:rsidRPr="00834CBA">
              <w:rPr>
                <w:sz w:val="22"/>
                <w:szCs w:val="22"/>
              </w:rPr>
              <w:t xml:space="preserve">Estes termos </w:t>
            </w:r>
            <w:r w:rsidR="005B18F7">
              <w:rPr>
                <w:sz w:val="22"/>
                <w:szCs w:val="22"/>
              </w:rPr>
              <w:t>são</w:t>
            </w:r>
            <w:r w:rsidRPr="00834CBA">
              <w:rPr>
                <w:sz w:val="22"/>
                <w:szCs w:val="22"/>
              </w:rPr>
              <w:t xml:space="preserve"> encontrados com frequência nos textos </w:t>
            </w:r>
            <w:r w:rsidR="005B18F7">
              <w:rPr>
                <w:sz w:val="22"/>
                <w:szCs w:val="22"/>
              </w:rPr>
              <w:t xml:space="preserve">seminais e últimos trabalhos relacionados </w:t>
            </w:r>
            <w:r w:rsidR="00961E66">
              <w:rPr>
                <w:sz w:val="22"/>
                <w:szCs w:val="22"/>
              </w:rPr>
              <w:t>a</w:t>
            </w:r>
            <w:r w:rsidR="005B18F7">
              <w:rPr>
                <w:sz w:val="22"/>
                <w:szCs w:val="22"/>
              </w:rPr>
              <w:t xml:space="preserve"> este tema de estudo.</w:t>
            </w:r>
          </w:p>
        </w:tc>
      </w:tr>
    </w:tbl>
    <w:p w14:paraId="5119CA53" w14:textId="77777777" w:rsidR="00EF3166" w:rsidRDefault="00EF3166" w:rsidP="00EF3166">
      <w:pPr>
        <w:jc w:val="center"/>
      </w:pPr>
      <w:r>
        <w:t>Fonte: Elaborado pelo autor</w:t>
      </w:r>
      <w:r>
        <w:rPr>
          <w:rFonts w:cs="Arial"/>
          <w:b/>
        </w:rPr>
        <w:t>.</w:t>
      </w:r>
    </w:p>
    <w:p w14:paraId="6573A4CC" w14:textId="77777777" w:rsidR="00C65900" w:rsidRDefault="00C65900">
      <w:pPr>
        <w:autoSpaceDE/>
        <w:autoSpaceDN/>
        <w:adjustRightInd/>
        <w:spacing w:after="160" w:line="259" w:lineRule="auto"/>
        <w:ind w:firstLine="0"/>
        <w:jc w:val="left"/>
      </w:pPr>
      <w:r>
        <w:br w:type="page"/>
      </w:r>
    </w:p>
    <w:p w14:paraId="20860D5D" w14:textId="77777777" w:rsidR="003B3ACB" w:rsidRDefault="003B3ACB" w:rsidP="003B3ACB">
      <w:pPr>
        <w:pStyle w:val="Ttulo1"/>
        <w:numPr>
          <w:ilvl w:val="0"/>
          <w:numId w:val="0"/>
        </w:numPr>
        <w:ind w:left="737"/>
        <w:jc w:val="center"/>
      </w:pPr>
      <w:bookmarkStart w:id="117" w:name="_Toc479347088"/>
      <w:r w:rsidRPr="00B31CAE">
        <w:lastRenderedPageBreak/>
        <w:t>A</w:t>
      </w:r>
      <w:r w:rsidRPr="00B31CAE">
        <w:rPr>
          <w:rStyle w:val="TtuloApendAnexoChar"/>
          <w:rFonts w:cs="Arial"/>
          <w:kern w:val="32"/>
          <w:szCs w:val="32"/>
        </w:rPr>
        <w:t>PÊNDIC</w:t>
      </w:r>
      <w:r>
        <w:t xml:space="preserve">E </w:t>
      </w:r>
      <w:r w:rsidR="00CF5E28">
        <w:t>B</w:t>
      </w:r>
      <w:r w:rsidRPr="00B31CAE">
        <w:t xml:space="preserve"> </w:t>
      </w:r>
      <w:r>
        <w:t>–</w:t>
      </w:r>
      <w:r w:rsidRPr="00B31CAE">
        <w:t xml:space="preserve"> </w:t>
      </w:r>
      <w:r w:rsidR="002C1103">
        <w:t>Literatura Analisada sobre Decisões Estratégicas sob Incerteza</w:t>
      </w:r>
      <w:bookmarkEnd w:id="117"/>
    </w:p>
    <w:p w14:paraId="51BB67CD" w14:textId="1F81F307" w:rsidR="003B3ACB" w:rsidRDefault="003B3ACB" w:rsidP="00EC6D2B">
      <w:pPr>
        <w:pStyle w:val="Legenda"/>
      </w:pPr>
      <w:bookmarkStart w:id="118" w:name="_Toc481312994"/>
      <w:r>
        <w:t xml:space="preserve">Quadro </w:t>
      </w:r>
      <w:r w:rsidR="00D25577">
        <w:fldChar w:fldCharType="begin"/>
      </w:r>
      <w:r w:rsidR="00D25577">
        <w:instrText xml:space="preserve"> SEQ Quadro \* ARABIC </w:instrText>
      </w:r>
      <w:r w:rsidR="00D25577">
        <w:fldChar w:fldCharType="separate"/>
      </w:r>
      <w:r w:rsidR="00D25577">
        <w:rPr>
          <w:noProof/>
        </w:rPr>
        <w:t>13</w:t>
      </w:r>
      <w:r w:rsidR="00D25577">
        <w:fldChar w:fldCharType="end"/>
      </w:r>
      <w:r>
        <w:t xml:space="preserve"> – </w:t>
      </w:r>
      <w:r w:rsidR="002C1103">
        <w:t>Literatura</w:t>
      </w:r>
      <w:r w:rsidR="00CF5E28">
        <w:t xml:space="preserve"> </w:t>
      </w:r>
      <w:r w:rsidR="002C1103">
        <w:t>Analisada sobre</w:t>
      </w:r>
      <w:r w:rsidR="00EC6D2B">
        <w:t xml:space="preserve"> </w:t>
      </w:r>
      <w:r w:rsidR="002C1103">
        <w:t xml:space="preserve">a </w:t>
      </w:r>
      <w:r w:rsidR="00EC6D2B">
        <w:t>Avaliação de Decisões Estratégicas sob Incerteza</w:t>
      </w:r>
      <w:bookmarkEnd w:id="118"/>
    </w:p>
    <w:tbl>
      <w:tblPr>
        <w:tblW w:w="14024" w:type="dxa"/>
        <w:tblCellMar>
          <w:left w:w="70" w:type="dxa"/>
          <w:right w:w="70" w:type="dxa"/>
        </w:tblCellMar>
        <w:tblLook w:val="04A0" w:firstRow="1" w:lastRow="0" w:firstColumn="1" w:lastColumn="0" w:noHBand="0" w:noVBand="1"/>
      </w:tblPr>
      <w:tblGrid>
        <w:gridCol w:w="3959"/>
        <w:gridCol w:w="7938"/>
        <w:gridCol w:w="2127"/>
      </w:tblGrid>
      <w:tr w:rsidR="00EC6D2B" w:rsidRPr="003B3ACB" w14:paraId="2B0B2539" w14:textId="77777777" w:rsidTr="00EC6D2B">
        <w:trPr>
          <w:trHeight w:val="315"/>
          <w:tblHeader/>
        </w:trPr>
        <w:tc>
          <w:tcPr>
            <w:tcW w:w="39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D89F419"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Título</w:t>
            </w:r>
          </w:p>
        </w:tc>
        <w:tc>
          <w:tcPr>
            <w:tcW w:w="7938" w:type="dxa"/>
            <w:tcBorders>
              <w:top w:val="single" w:sz="8" w:space="0" w:color="auto"/>
              <w:left w:val="nil"/>
              <w:bottom w:val="single" w:sz="8" w:space="0" w:color="auto"/>
              <w:right w:val="single" w:sz="8" w:space="0" w:color="auto"/>
            </w:tcBorders>
            <w:shd w:val="clear" w:color="000000" w:fill="D9D9D9"/>
            <w:vAlign w:val="center"/>
            <w:hideMark/>
          </w:tcPr>
          <w:p w14:paraId="506627A4"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Objetivo</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7A0BA022"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Referência</w:t>
            </w:r>
          </w:p>
        </w:tc>
      </w:tr>
      <w:tr w:rsidR="00EC6D2B" w:rsidRPr="003B3ACB" w14:paraId="4631DFA1"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59FD2B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Strategy support models</w:t>
            </w:r>
          </w:p>
        </w:tc>
        <w:tc>
          <w:tcPr>
            <w:tcW w:w="7938" w:type="dxa"/>
            <w:tcBorders>
              <w:top w:val="nil"/>
              <w:left w:val="nil"/>
              <w:bottom w:val="single" w:sz="8" w:space="0" w:color="000000"/>
              <w:right w:val="single" w:sz="8" w:space="0" w:color="000000"/>
            </w:tcBorders>
            <w:shd w:val="clear" w:color="auto" w:fill="auto"/>
            <w:vAlign w:val="center"/>
            <w:hideMark/>
          </w:tcPr>
          <w:p w14:paraId="3F62F27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de modelos para suporte à estratégia, representando um dos primeiros textos sobre o tema. Sugere que o modelo não deve ser visto como uma "caixa preta infalível", mas sim ocupar um papel mais modesto. Ao invés de um gerador de respostas, o modelo deve ser visto como um gerador de opiniões. Utiliza um modelo de dinâmica de sistemas para ilustrar o uso no suporte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51FBDBF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(MORECROFT, 1984)</w:t>
            </w:r>
            <w:r w:rsidR="00EC6D2B">
              <w:rPr>
                <w:rFonts w:cs="Arial"/>
                <w:color w:val="000000"/>
                <w:sz w:val="22"/>
                <w:szCs w:val="22"/>
              </w:rPr>
              <w:fldChar w:fldCharType="end"/>
            </w:r>
          </w:p>
        </w:tc>
      </w:tr>
      <w:tr w:rsidR="00EC6D2B" w:rsidRPr="003B3ACB" w14:paraId="109F51D2"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25D01F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Multiple scenario development: Its conceptual and behavioral foundation</w:t>
            </w:r>
          </w:p>
        </w:tc>
        <w:tc>
          <w:tcPr>
            <w:tcW w:w="7938" w:type="dxa"/>
            <w:tcBorders>
              <w:top w:val="nil"/>
              <w:left w:val="nil"/>
              <w:bottom w:val="single" w:sz="8" w:space="0" w:color="000000"/>
              <w:right w:val="single" w:sz="8" w:space="0" w:color="000000"/>
            </w:tcBorders>
            <w:shd w:val="clear" w:color="auto" w:fill="auto"/>
            <w:vAlign w:val="center"/>
            <w:hideMark/>
          </w:tcPr>
          <w:p w14:paraId="4521892B"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planejamento por cenários, discutindo suas bases conceituais e comportamentais. Contém uma das primeiras discussões estruturadas sobre o uso de cenários para o planejamento estratégico em condições de incerteza.</w:t>
            </w:r>
          </w:p>
        </w:tc>
        <w:tc>
          <w:tcPr>
            <w:tcW w:w="2127" w:type="dxa"/>
            <w:tcBorders>
              <w:top w:val="nil"/>
              <w:left w:val="nil"/>
              <w:bottom w:val="single" w:sz="8" w:space="0" w:color="000000"/>
              <w:right w:val="single" w:sz="8" w:space="0" w:color="000000"/>
            </w:tcBorders>
            <w:shd w:val="clear" w:color="auto" w:fill="auto"/>
            <w:vAlign w:val="center"/>
            <w:hideMark/>
          </w:tcPr>
          <w:p w14:paraId="32981D0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(SCHOEMAKER, 1993)</w:t>
            </w:r>
            <w:r w:rsidR="00EC6D2B">
              <w:rPr>
                <w:rFonts w:cs="Arial"/>
                <w:color w:val="000000"/>
                <w:sz w:val="22"/>
                <w:szCs w:val="22"/>
              </w:rPr>
              <w:fldChar w:fldCharType="end"/>
            </w:r>
          </w:p>
        </w:tc>
      </w:tr>
      <w:tr w:rsidR="00EC6D2B" w:rsidRPr="003B3ACB" w14:paraId="7C6C08CF"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B128D7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Strategy Under Uncertainty</w:t>
            </w:r>
          </w:p>
        </w:tc>
        <w:tc>
          <w:tcPr>
            <w:tcW w:w="7938" w:type="dxa"/>
            <w:tcBorders>
              <w:top w:val="nil"/>
              <w:left w:val="nil"/>
              <w:bottom w:val="single" w:sz="8" w:space="0" w:color="000000"/>
              <w:right w:val="single" w:sz="8" w:space="0" w:color="000000"/>
            </w:tcBorders>
            <w:shd w:val="clear" w:color="auto" w:fill="auto"/>
            <w:vAlign w:val="center"/>
            <w:hideMark/>
          </w:tcPr>
          <w:p w14:paraId="21C95C6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Concebem a Incerteza utilizando um framework de quatro níveis distintos. Sugerem que diferentes ferramentas são úteis para diferentes níveis de incerteza. Prescrevem a necessidade de uma Postura estratégica em relação à incerteza, e descrevem "movimentos estratégicos" relacionados à incerteza.</w:t>
            </w:r>
          </w:p>
        </w:tc>
        <w:tc>
          <w:tcPr>
            <w:tcW w:w="2127" w:type="dxa"/>
            <w:tcBorders>
              <w:top w:val="nil"/>
              <w:left w:val="nil"/>
              <w:bottom w:val="single" w:sz="8" w:space="0" w:color="000000"/>
              <w:right w:val="single" w:sz="8" w:space="0" w:color="000000"/>
            </w:tcBorders>
            <w:shd w:val="clear" w:color="auto" w:fill="auto"/>
            <w:vAlign w:val="center"/>
            <w:hideMark/>
          </w:tcPr>
          <w:p w14:paraId="44EABD4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KIRKLAND; VIGUERIE, 1997)</w:t>
            </w:r>
            <w:r w:rsidR="00EC6D2B">
              <w:rPr>
                <w:rFonts w:cs="Arial"/>
                <w:color w:val="000000"/>
                <w:sz w:val="22"/>
                <w:szCs w:val="22"/>
              </w:rPr>
              <w:fldChar w:fldCharType="end"/>
            </w:r>
          </w:p>
        </w:tc>
      </w:tr>
      <w:tr w:rsidR="00EC6D2B" w:rsidRPr="003B3ACB" w14:paraId="3F5C3219"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9AD9F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20/20 Foresight Crafting Strategy in an Uncertain World</w:t>
            </w:r>
          </w:p>
        </w:tc>
        <w:tc>
          <w:tcPr>
            <w:tcW w:w="7938" w:type="dxa"/>
            <w:tcBorders>
              <w:top w:val="nil"/>
              <w:left w:val="nil"/>
              <w:bottom w:val="single" w:sz="8" w:space="0" w:color="000000"/>
              <w:right w:val="single" w:sz="8" w:space="0" w:color="000000"/>
            </w:tcBorders>
            <w:shd w:val="clear" w:color="auto" w:fill="auto"/>
            <w:vAlign w:val="center"/>
            <w:hideMark/>
          </w:tcPr>
          <w:p w14:paraId="6AA9DB95"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detalhamento do framework de quatro níveis de incerteza introduzido anteriormente, bem como detalha as ferramentas utilizadas em cada um destes níveis de incerteza.</w:t>
            </w:r>
          </w:p>
        </w:tc>
        <w:tc>
          <w:tcPr>
            <w:tcW w:w="2127" w:type="dxa"/>
            <w:tcBorders>
              <w:top w:val="nil"/>
              <w:left w:val="nil"/>
              <w:bottom w:val="single" w:sz="8" w:space="0" w:color="000000"/>
              <w:right w:val="single" w:sz="8" w:space="0" w:color="000000"/>
            </w:tcBorders>
            <w:shd w:val="clear" w:color="auto" w:fill="auto"/>
            <w:vAlign w:val="center"/>
            <w:hideMark/>
          </w:tcPr>
          <w:p w14:paraId="1159DC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2001)</w:t>
            </w:r>
            <w:r w:rsidR="00EC6D2B">
              <w:rPr>
                <w:rFonts w:cs="Arial"/>
                <w:color w:val="000000"/>
                <w:sz w:val="22"/>
                <w:szCs w:val="22"/>
              </w:rPr>
              <w:fldChar w:fldCharType="end"/>
            </w:r>
          </w:p>
        </w:tc>
      </w:tr>
      <w:tr w:rsidR="00EC6D2B" w:rsidRPr="003B3ACB" w14:paraId="1A8C7CC7"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EFAAC38"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Decision-driven scenarios for assessing four levels of uncertainty</w:t>
            </w:r>
          </w:p>
        </w:tc>
        <w:tc>
          <w:tcPr>
            <w:tcW w:w="7938" w:type="dxa"/>
            <w:tcBorders>
              <w:top w:val="nil"/>
              <w:left w:val="nil"/>
              <w:bottom w:val="single" w:sz="8" w:space="0" w:color="000000"/>
              <w:right w:val="single" w:sz="8" w:space="0" w:color="000000"/>
            </w:tcBorders>
            <w:shd w:val="clear" w:color="auto" w:fill="auto"/>
            <w:vAlign w:val="center"/>
            <w:hideMark/>
          </w:tcPr>
          <w:p w14:paraId="01ADB09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Faz uma distinção entre o uso da abordagem de cenários para definição da visão, e o uso da abordagem de cenários focado à decisão. Recomenda diretrizes para o uso de ambas as abordagens.</w:t>
            </w:r>
          </w:p>
        </w:tc>
        <w:tc>
          <w:tcPr>
            <w:tcW w:w="2127" w:type="dxa"/>
            <w:tcBorders>
              <w:top w:val="nil"/>
              <w:left w:val="nil"/>
              <w:bottom w:val="single" w:sz="8" w:space="0" w:color="000000"/>
              <w:right w:val="single" w:sz="8" w:space="0" w:color="000000"/>
            </w:tcBorders>
            <w:shd w:val="clear" w:color="auto" w:fill="auto"/>
            <w:vAlign w:val="center"/>
            <w:hideMark/>
          </w:tcPr>
          <w:p w14:paraId="7F5C7F4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"10.1108/10878570310455015", "ISBN" : "1087857031", "ISSN" : "1087-8572", "abstract" : "Scenario planning would seem to be the perfect tool for managers making strategic decisions in today's highly uncertain, turbulent business environment. Yet, according to a recent survey, a declining number of executives use scenario planning tools. In too many cases, scenarios have been designed to clarify longer- term visions without regard for shorter-term decisions. As a result, middle and senior managers often find that time-consuming scenario planning efforts are distractions that provide little insight into the crucial strategic decisions at hand. Vision-driven scenarios help management teams think outside the box and question their assumptions about the future. Decision-driven scenarios, on the other hand, are used to inform a well-specified strategic choice - a choice where the best option is unclear due to uncertainty over the impact of that choice. Decision-driven scenarios for assessing 4 levels of uncertainty are examined. The levels of uncertainty are: 1. a clear enough future, 2. alternate futures, 3. a range of futures, and 4. true ambiguity. Volltext: Headnote Decision-driven scenarios are used to inform a well-specified strategic choice - a choice", "author" : [ { "dropping-particle" : "", "family" : "Courtney", "given" : "Hugh", "non-dropping-particle" : "", "parse-names" : false, "suffix" : "" } ], "container-title" : "Strategy &amp; Leadership", "id" : "ITEM-1", "issue" : "1", "issued" : { "date-parts" : [ [ "2003" ] ] }, "page" : "14-22", "title" : "Decision-driven scenarios for assessing four levels of uncertainty", "type" : "article-journal", "volume" : "31" }, "uris" : [ "http://www.mendeley.com/documents/?uuid=6643eacb-1ecd-4a77-96a2-662582719104" ] } ], "mendeley" : { "formattedCitation" : "(COURTNEY, 2003)", "plainTextFormattedCitation" : "(COURTNEY, 2003)", "previouslyFormattedCitation" : "(COURTNEY, 2003)"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2003)</w:t>
            </w:r>
            <w:r w:rsidR="00EC6D2B">
              <w:rPr>
                <w:rFonts w:cs="Arial"/>
                <w:color w:val="000000"/>
                <w:sz w:val="22"/>
                <w:szCs w:val="22"/>
              </w:rPr>
              <w:fldChar w:fldCharType="end"/>
            </w:r>
          </w:p>
        </w:tc>
      </w:tr>
      <w:tr w:rsidR="00EC6D2B" w:rsidRPr="003B3ACB" w14:paraId="159F8151"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A9B9392"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lastRenderedPageBreak/>
              <w:t>The origins and evolution of scenario techniques in long range business planning</w:t>
            </w:r>
          </w:p>
        </w:tc>
        <w:tc>
          <w:tcPr>
            <w:tcW w:w="7938" w:type="dxa"/>
            <w:tcBorders>
              <w:top w:val="nil"/>
              <w:left w:val="nil"/>
              <w:bottom w:val="single" w:sz="8" w:space="0" w:color="000000"/>
              <w:right w:val="single" w:sz="8" w:space="0" w:color="000000"/>
            </w:tcBorders>
            <w:shd w:val="clear" w:color="auto" w:fill="auto"/>
            <w:vAlign w:val="center"/>
            <w:hideMark/>
          </w:tcPr>
          <w:p w14:paraId="5D79012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Propõe a organização da literatura em cenários em três escolas distintas (Intuitive Logics, Probabilistic Modified Trends e La Prospective). Não inclui as abordagens do RDM como parte destas escolas.</w:t>
            </w:r>
          </w:p>
        </w:tc>
        <w:tc>
          <w:tcPr>
            <w:tcW w:w="2127" w:type="dxa"/>
            <w:tcBorders>
              <w:top w:val="nil"/>
              <w:left w:val="nil"/>
              <w:bottom w:val="single" w:sz="8" w:space="0" w:color="000000"/>
              <w:right w:val="single" w:sz="8" w:space="0" w:color="000000"/>
            </w:tcBorders>
            <w:shd w:val="clear" w:color="auto" w:fill="auto"/>
            <w:vAlign w:val="center"/>
            <w:hideMark/>
          </w:tcPr>
          <w:p w14:paraId="062D5EE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(BRADFIELD et al., 2005)</w:t>
            </w:r>
            <w:r w:rsidR="00EC6D2B">
              <w:rPr>
                <w:rFonts w:cs="Arial"/>
                <w:color w:val="000000"/>
                <w:sz w:val="22"/>
                <w:szCs w:val="22"/>
              </w:rPr>
              <w:fldChar w:fldCharType="end"/>
            </w:r>
          </w:p>
        </w:tc>
      </w:tr>
      <w:tr w:rsidR="00EC6D2B" w:rsidRPr="003B3ACB" w14:paraId="03A723B9"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330C463"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What to do next? The case for non-predictive strategy</w:t>
            </w:r>
          </w:p>
        </w:tc>
        <w:tc>
          <w:tcPr>
            <w:tcW w:w="7938" w:type="dxa"/>
            <w:tcBorders>
              <w:top w:val="nil"/>
              <w:left w:val="nil"/>
              <w:bottom w:val="single" w:sz="8" w:space="0" w:color="000000"/>
              <w:right w:val="single" w:sz="8" w:space="0" w:color="000000"/>
            </w:tcBorders>
            <w:shd w:val="clear" w:color="auto" w:fill="auto"/>
            <w:vAlign w:val="center"/>
            <w:hideMark/>
          </w:tcPr>
          <w:p w14:paraId="20EADA24"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a dicotomia entre as abordagens estratégicas focalizadas em predição e as abordagens estratégicas focalizadas em controle. Argumentam que estratégias baseadas em controle são independentes de predições.</w:t>
            </w:r>
          </w:p>
        </w:tc>
        <w:tc>
          <w:tcPr>
            <w:tcW w:w="2127" w:type="dxa"/>
            <w:tcBorders>
              <w:top w:val="nil"/>
              <w:left w:val="nil"/>
              <w:bottom w:val="single" w:sz="8" w:space="0" w:color="000000"/>
              <w:right w:val="single" w:sz="8" w:space="0" w:color="000000"/>
            </w:tcBorders>
            <w:shd w:val="clear" w:color="auto" w:fill="auto"/>
            <w:vAlign w:val="center"/>
            <w:hideMark/>
          </w:tcPr>
          <w:p w14:paraId="6CBF583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(WILTBANK et al., 2006)</w:t>
            </w:r>
            <w:r w:rsidR="00EC6D2B">
              <w:rPr>
                <w:rFonts w:cs="Arial"/>
                <w:color w:val="000000"/>
                <w:sz w:val="22"/>
                <w:szCs w:val="22"/>
              </w:rPr>
              <w:fldChar w:fldCharType="end"/>
            </w:r>
          </w:p>
        </w:tc>
      </w:tr>
      <w:tr w:rsidR="00EC6D2B" w:rsidRPr="003B3ACB" w14:paraId="386BD370"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E12347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The strategic development process</w:t>
            </w:r>
          </w:p>
        </w:tc>
        <w:tc>
          <w:tcPr>
            <w:tcW w:w="7938" w:type="dxa"/>
            <w:tcBorders>
              <w:top w:val="nil"/>
              <w:left w:val="nil"/>
              <w:bottom w:val="single" w:sz="8" w:space="0" w:color="000000"/>
              <w:right w:val="single" w:sz="8" w:space="0" w:color="000000"/>
            </w:tcBorders>
            <w:shd w:val="clear" w:color="auto" w:fill="auto"/>
            <w:vAlign w:val="center"/>
            <w:hideMark/>
          </w:tcPr>
          <w:p w14:paraId="5B73A54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conceito de "processo de desenvolvimento da estratégia", delineando etapas e indicando o papel de ferramentas nestas etapas. Possui uma etapa específica para a avaliação de decisões estratégicas. Sugere que o desenvolvimento da estratégia será eficaz caso seja realizada uma avaliação multi-dimensional das incertezas e riscos envolvidos.</w:t>
            </w:r>
          </w:p>
        </w:tc>
        <w:tc>
          <w:tcPr>
            <w:tcW w:w="2127" w:type="dxa"/>
            <w:tcBorders>
              <w:top w:val="nil"/>
              <w:left w:val="nil"/>
              <w:bottom w:val="single" w:sz="8" w:space="0" w:color="000000"/>
              <w:right w:val="single" w:sz="8" w:space="0" w:color="000000"/>
            </w:tcBorders>
            <w:shd w:val="clear" w:color="auto" w:fill="auto"/>
            <w:vAlign w:val="center"/>
            <w:hideMark/>
          </w:tcPr>
          <w:p w14:paraId="7E986BC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(DYSON et al., 2007)</w:t>
            </w:r>
            <w:r w:rsidR="00EC6D2B">
              <w:rPr>
                <w:rFonts w:cs="Arial"/>
                <w:color w:val="000000"/>
                <w:sz w:val="22"/>
                <w:szCs w:val="22"/>
              </w:rPr>
              <w:fldChar w:fldCharType="end"/>
            </w:r>
          </w:p>
        </w:tc>
      </w:tr>
      <w:tr w:rsidR="00EC6D2B" w:rsidRPr="003B3ACB" w14:paraId="16A76A8A"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B9B4C3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The current state of scenario development : an overview of techniques</w:t>
            </w:r>
          </w:p>
        </w:tc>
        <w:tc>
          <w:tcPr>
            <w:tcW w:w="7938" w:type="dxa"/>
            <w:tcBorders>
              <w:top w:val="nil"/>
              <w:left w:val="nil"/>
              <w:bottom w:val="single" w:sz="8" w:space="0" w:color="000000"/>
              <w:right w:val="single" w:sz="8" w:space="0" w:color="000000"/>
            </w:tcBorders>
            <w:shd w:val="clear" w:color="auto" w:fill="auto"/>
            <w:vAlign w:val="center"/>
            <w:hideMark/>
          </w:tcPr>
          <w:p w14:paraId="2FC80D0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revisão das abordagens baseadas em planejamento por cenários. Dentre estas abordagens não há menção ao RDM.</w:t>
            </w:r>
          </w:p>
        </w:tc>
        <w:tc>
          <w:tcPr>
            <w:tcW w:w="2127" w:type="dxa"/>
            <w:tcBorders>
              <w:top w:val="nil"/>
              <w:left w:val="nil"/>
              <w:bottom w:val="single" w:sz="8" w:space="0" w:color="000000"/>
              <w:right w:val="single" w:sz="8" w:space="0" w:color="000000"/>
            </w:tcBorders>
            <w:shd w:val="clear" w:color="auto" w:fill="auto"/>
            <w:vAlign w:val="center"/>
            <w:hideMark/>
          </w:tcPr>
          <w:p w14:paraId="28A9D6E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(BISHOP; HINES; COLLINS, 2007)</w:t>
            </w:r>
            <w:r w:rsidR="00EC6D2B">
              <w:rPr>
                <w:rFonts w:cs="Arial"/>
                <w:color w:val="000000"/>
                <w:sz w:val="22"/>
                <w:szCs w:val="22"/>
              </w:rPr>
              <w:fldChar w:fldCharType="end"/>
            </w:r>
          </w:p>
        </w:tc>
      </w:tr>
      <w:tr w:rsidR="00EC6D2B" w:rsidRPr="003B3ACB" w14:paraId="7A122FB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FAEF03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System dynamics and strategy</w:t>
            </w:r>
          </w:p>
        </w:tc>
        <w:tc>
          <w:tcPr>
            <w:tcW w:w="7938" w:type="dxa"/>
            <w:tcBorders>
              <w:top w:val="nil"/>
              <w:left w:val="nil"/>
              <w:bottom w:val="single" w:sz="8" w:space="0" w:color="000000"/>
              <w:right w:val="single" w:sz="8" w:space="0" w:color="000000"/>
            </w:tcBorders>
            <w:shd w:val="clear" w:color="auto" w:fill="auto"/>
            <w:vAlign w:val="center"/>
            <w:hideMark/>
          </w:tcPr>
          <w:p w14:paraId="6541939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da dinâmica de sistemas como ferramenta para criar e testar teorias que expliquem diferentes padrões longitudinais de performance de empresas no campo da estratégia. Identificam quatro linhas de pesuisa para a dinâmica de sistemas no campo da estratégia. Não trata a dinâmica de sistemas como ferramenta para tomada de decisão estratégica.</w:t>
            </w:r>
          </w:p>
        </w:tc>
        <w:tc>
          <w:tcPr>
            <w:tcW w:w="2127" w:type="dxa"/>
            <w:tcBorders>
              <w:top w:val="nil"/>
              <w:left w:val="nil"/>
              <w:bottom w:val="single" w:sz="8" w:space="0" w:color="000000"/>
              <w:right w:val="single" w:sz="8" w:space="0" w:color="000000"/>
            </w:tcBorders>
            <w:shd w:val="clear" w:color="auto" w:fill="auto"/>
            <w:vAlign w:val="center"/>
            <w:hideMark/>
          </w:tcPr>
          <w:p w14:paraId="1FC8EBF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"10.1002/sdr.402", "ISBN" : "0883-7066", "ISSN" : "08837066", "abstract" : "System dynamics research has made numerous contributions to a range of management subfields, including operations, organization behavior, marketing, behavioral decision making, and strategy. In this paper, we focus on the role for system dynamics research in making important progress on the defining issue in the field of strategy: why are some firms more profitable than others? Strategy researchers are eager for dynamic theories that explain the evolution of performance differences among firms and are increasingly looking to managerial decision making as the source of dynamics. This interest in dynamics and decision making creates an enormous opportunity for system dynamics researchers as carefully grounded behavioral theories of dynamics flow naturally from the research methods of system dynamics. Building and testing theories that explain longitudinal patterns of performance differences among firms would be an enormous step forward where mainstream strategy approaches have struggled. We identify four promising research paths along these lines for system dynamics research in the field of strategy. Copyright \u00a9 2009 John Wiley &amp; Sons, Ltd.", "author" : [ { "dropping-particle" : "", "family" : "Gary", "given" : "Michael Shayne", "non-dropping-particle" : "", "parse-names" : false, "suffix" : "" }, { "dropping-particle" : "", "family" : "Kunc", "given" : "Martin", "non-dropping-particle" : "", "parse-names" : false, "suffix" : "" }, { "dropping-particle" : "", "family" : "Morecroft", "given" : "John D W", "non-dropping-particle" : "", "parse-names" : false, "suffix" : "" }, { "dropping-particle" : "", "family" : "Rockart", "given" : "Scott F.", "non-dropping-particle" : "", "parse-names" : false, "suffix" : "" } ], "container-title" : "System Dynamics Review", "id" : "ITEM-1", "issue" : "4", "issued" : { "date-parts" : [ [ "2008" ] ] }, "page" : "407-429", "title" : "System dynamics and strategy", "type" : "article-journal", "volume" : "24" }, "uris" : [ "http://www.mendeley.com/documents/?uuid=7349528c-f045-431d-8742-2510414118f7" ] } ], "mendeley" : { "formattedCitation" : "(GARY et al., 2008)", "plainTextFormattedCitation" : "(GARY et al., 2008)", "previouslyFormattedCitation" : "(GARY et al.,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(GARY et al., 2008)</w:t>
            </w:r>
            <w:r w:rsidR="00EC6D2B">
              <w:rPr>
                <w:rFonts w:cs="Arial"/>
                <w:color w:val="000000"/>
                <w:sz w:val="22"/>
                <w:szCs w:val="22"/>
              </w:rPr>
              <w:fldChar w:fldCharType="end"/>
            </w:r>
          </w:p>
        </w:tc>
      </w:tr>
      <w:tr w:rsidR="00EC6D2B" w:rsidRPr="003B3ACB" w14:paraId="3615E22D"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6BD3B0D"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 fresh look at strategy under uncertainty : An interview</w:t>
            </w:r>
          </w:p>
        </w:tc>
        <w:tc>
          <w:tcPr>
            <w:tcW w:w="7938" w:type="dxa"/>
            <w:tcBorders>
              <w:top w:val="nil"/>
              <w:left w:val="nil"/>
              <w:bottom w:val="single" w:sz="8" w:space="0" w:color="000000"/>
              <w:right w:val="single" w:sz="8" w:space="0" w:color="000000"/>
            </w:tcBorders>
            <w:shd w:val="clear" w:color="auto" w:fill="auto"/>
            <w:vAlign w:val="center"/>
            <w:hideMark/>
          </w:tcPr>
          <w:p w14:paraId="448F24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Após a crise financeira de 2008, Hugh Courtney em uma entrevista concede uma entrevista a respeito do planejamento estratégico sob incerteza. Courtney argumenta a favor da análise baseada em casos para decisões dos níveis 3 e 4 de incerteza.</w:t>
            </w:r>
          </w:p>
        </w:tc>
        <w:tc>
          <w:tcPr>
            <w:tcW w:w="2127" w:type="dxa"/>
            <w:tcBorders>
              <w:top w:val="nil"/>
              <w:left w:val="nil"/>
              <w:bottom w:val="single" w:sz="8" w:space="0" w:color="000000"/>
              <w:right w:val="single" w:sz="8" w:space="0" w:color="000000"/>
            </w:tcBorders>
            <w:shd w:val="clear" w:color="auto" w:fill="auto"/>
            <w:vAlign w:val="center"/>
            <w:hideMark/>
          </w:tcPr>
          <w:p w14:paraId="4282FC4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"ISBN" : "00475394", "ISSN" : "00475394", "abstract" : "Courtney, H., 2008. A fresh look at strategy under uncertainty : An interview. McKinsey Quarterly, December 2(December), pp.1\u20138.", "author" : [ { "dropping-particle" : "", "family" : "Courtney", "given" : "Hugh", "non-dropping-particle" : "", "parse-names" : false, "suffix" : "" } ], "container-title" : "McKinsey Quarterly", "id" : "ITEM-1", "issue" : "December", "issued" : { "date-parts" : [ [ "2008" ] ] }, "page" : "1-8", "title" : "A fresh look at strategy under uncertainty : An interview", "type" : "article-journal", "volume" : "December 2" }, "uris" : [ "http://www.mendeley.com/documents/?uuid=13b0fe61-1d26-4cc2-ad9c-625fd155e81f" ] } ], "mendeley" : { "formattedCitation" : "(COURTNEY, 2008)", "plainTextFormattedCitation" : "(COURTNEY, 2008)", "previouslyFormattedCitation" : "(COURTNEY,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2008)</w:t>
            </w:r>
            <w:r w:rsidR="00EC6D2B">
              <w:rPr>
                <w:rFonts w:cs="Arial"/>
                <w:color w:val="000000"/>
                <w:sz w:val="22"/>
                <w:szCs w:val="22"/>
              </w:rPr>
              <w:fldChar w:fldCharType="end"/>
            </w:r>
          </w:p>
        </w:tc>
      </w:tr>
      <w:tr w:rsidR="00EC6D2B" w:rsidRPr="003B3ACB" w14:paraId="4760B5DB"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092A7C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lastRenderedPageBreak/>
              <w:t>Decision Analysis</w:t>
            </w:r>
          </w:p>
        </w:tc>
        <w:tc>
          <w:tcPr>
            <w:tcW w:w="7938" w:type="dxa"/>
            <w:tcBorders>
              <w:top w:val="nil"/>
              <w:left w:val="nil"/>
              <w:bottom w:val="single" w:sz="8" w:space="0" w:color="000000"/>
              <w:right w:val="single" w:sz="8" w:space="0" w:color="000000"/>
            </w:tcBorders>
            <w:shd w:val="clear" w:color="auto" w:fill="auto"/>
            <w:vAlign w:val="center"/>
            <w:hideMark/>
          </w:tcPr>
          <w:p w14:paraId="153B1F1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introdução à Análise de Decisão (com experimentação e sem experimentação). Trata-se da abordagem padrão para a tomada de decisão sob incerteza.</w:t>
            </w:r>
          </w:p>
        </w:tc>
        <w:tc>
          <w:tcPr>
            <w:tcW w:w="2127" w:type="dxa"/>
            <w:tcBorders>
              <w:top w:val="nil"/>
              <w:left w:val="nil"/>
              <w:bottom w:val="single" w:sz="8" w:space="0" w:color="000000"/>
              <w:right w:val="single" w:sz="8" w:space="0" w:color="000000"/>
            </w:tcBorders>
            <w:shd w:val="clear" w:color="auto" w:fill="auto"/>
            <w:vAlign w:val="center"/>
            <w:hideMark/>
          </w:tcPr>
          <w:p w14:paraId="182465C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(HILLIER; LIEBERMAN, 2010)</w:t>
            </w:r>
            <w:r w:rsidR="00EC6D2B">
              <w:rPr>
                <w:rFonts w:cs="Arial"/>
                <w:color w:val="000000"/>
                <w:sz w:val="22"/>
                <w:szCs w:val="22"/>
              </w:rPr>
              <w:fldChar w:fldCharType="end"/>
            </w:r>
          </w:p>
        </w:tc>
      </w:tr>
      <w:tr w:rsidR="00EC6D2B" w:rsidRPr="003B3ACB" w14:paraId="73C0A53A"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42D63B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the strategy process: a survey of UK OR/MS practitioners</w:t>
            </w:r>
          </w:p>
        </w:tc>
        <w:tc>
          <w:tcPr>
            <w:tcW w:w="7938" w:type="dxa"/>
            <w:tcBorders>
              <w:top w:val="nil"/>
              <w:left w:val="nil"/>
              <w:bottom w:val="single" w:sz="8" w:space="0" w:color="000000"/>
              <w:right w:val="single" w:sz="8" w:space="0" w:color="000000"/>
            </w:tcBorders>
            <w:shd w:val="clear" w:color="auto" w:fill="auto"/>
            <w:vAlign w:val="center"/>
            <w:hideMark/>
          </w:tcPr>
          <w:p w14:paraId="3C5855A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resultados de uma survey indicando o uso de ferramentas para o suporte à estratégia na Inglaterra. Indica que ferramentas são mais e menos utilizadas.</w:t>
            </w:r>
          </w:p>
        </w:tc>
        <w:tc>
          <w:tcPr>
            <w:tcW w:w="2127" w:type="dxa"/>
            <w:tcBorders>
              <w:top w:val="nil"/>
              <w:left w:val="nil"/>
              <w:bottom w:val="single" w:sz="8" w:space="0" w:color="000000"/>
              <w:right w:val="single" w:sz="8" w:space="0" w:color="000000"/>
            </w:tcBorders>
            <w:shd w:val="clear" w:color="auto" w:fill="auto"/>
            <w:vAlign w:val="center"/>
            <w:hideMark/>
          </w:tcPr>
          <w:p w14:paraId="23D9C0A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2011)</w:t>
            </w:r>
            <w:r w:rsidR="00EC6D2B">
              <w:rPr>
                <w:rFonts w:cs="Arial"/>
                <w:color w:val="000000"/>
                <w:sz w:val="22"/>
                <w:szCs w:val="22"/>
              </w:rPr>
              <w:fldChar w:fldCharType="end"/>
            </w:r>
          </w:p>
        </w:tc>
      </w:tr>
      <w:tr w:rsidR="00EC6D2B" w:rsidRPr="003B3ACB" w14:paraId="324710F8" w14:textId="77777777" w:rsidTr="00EC6D2B">
        <w:trPr>
          <w:trHeight w:val="58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08F84C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Evaluation of business strategic decisions under changing environment conditions</w:t>
            </w:r>
          </w:p>
        </w:tc>
        <w:tc>
          <w:tcPr>
            <w:tcW w:w="7938" w:type="dxa"/>
            <w:tcBorders>
              <w:top w:val="nil"/>
              <w:left w:val="nil"/>
              <w:bottom w:val="single" w:sz="8" w:space="0" w:color="000000"/>
              <w:right w:val="single" w:sz="8" w:space="0" w:color="000000"/>
            </w:tcBorders>
            <w:shd w:val="clear" w:color="auto" w:fill="auto"/>
            <w:vAlign w:val="center"/>
            <w:hideMark/>
          </w:tcPr>
          <w:p w14:paraId="5CE49C2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modificação da abordagem de cenários, intitulada "Scenario Road's Analysis". Não apresenta contribuições para a avaliação quantitativa de decisões estratégicas.</w:t>
            </w:r>
          </w:p>
        </w:tc>
        <w:tc>
          <w:tcPr>
            <w:tcW w:w="2127" w:type="dxa"/>
            <w:tcBorders>
              <w:top w:val="nil"/>
              <w:left w:val="nil"/>
              <w:bottom w:val="single" w:sz="8" w:space="0" w:color="000000"/>
              <w:right w:val="single" w:sz="8" w:space="0" w:color="000000"/>
            </w:tcBorders>
            <w:shd w:val="clear" w:color="auto" w:fill="auto"/>
            <w:vAlign w:val="center"/>
            <w:hideMark/>
          </w:tcPr>
          <w:p w14:paraId="49468A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"10.1080/16111699.2007.9636179", "author" : [ { "dropping-particle" : "", "family" : "Zinkevi\u010di\u016bt\u0117", "given" : "Virgilija", "non-dropping-particle" : "", "parse-names" : false, "suffix" : "" } ], "container-title" : "Journal of Business Economics and Management", "id" : "ITEM-1", "issue" : "2", "issued" : { "date-parts" : [ [ "2011" ] ] }, "page" : "332-352", "title" : "Evaluation of business strategic decisions under changing environment conditions", "type" : "article-journal", "volume" : "12" }, "uris" : [ "http://www.mendeley.com/documents/?uuid=0dd9e96f-b5b0-4ee3-a1d0-562335c96b03" ] } ], "mendeley" : { "formattedCitation" : "(ZINKEVI\u010cI\u016aT\u0116, 2011)", "plainTextFormattedCitation" : "(ZINKEVI\u010cI\u016aT\u0116, 2011)", "previouslyFormattedCitation" : "(ZINKEVI\u010cI\u016aT\u0116,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(ZINKEVIČIŪTĖ, 2011)</w:t>
            </w:r>
            <w:r w:rsidR="00EC6D2B">
              <w:rPr>
                <w:rFonts w:cs="Arial"/>
                <w:color w:val="000000"/>
                <w:sz w:val="22"/>
                <w:szCs w:val="22"/>
              </w:rPr>
              <w:fldChar w:fldCharType="end"/>
            </w:r>
          </w:p>
        </w:tc>
      </w:tr>
      <w:tr w:rsidR="00EC6D2B" w:rsidRPr="003B3ACB" w14:paraId="46C39378"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B62CCA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Scenario orientation and use to support strategy development</w:t>
            </w:r>
          </w:p>
        </w:tc>
        <w:tc>
          <w:tcPr>
            <w:tcW w:w="7938" w:type="dxa"/>
            <w:tcBorders>
              <w:top w:val="nil"/>
              <w:left w:val="nil"/>
              <w:bottom w:val="single" w:sz="8" w:space="0" w:color="000000"/>
              <w:right w:val="single" w:sz="8" w:space="0" w:color="000000"/>
            </w:tcBorders>
            <w:shd w:val="clear" w:color="auto" w:fill="auto"/>
            <w:vAlign w:val="center"/>
            <w:hideMark/>
          </w:tcPr>
          <w:p w14:paraId="4852760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Aponta a necessidade de uma etapa de "Orientação a Cenários" que sirva de ligação entre o desenvolvimento dos cenários e o uso dos cenários.</w:t>
            </w:r>
          </w:p>
        </w:tc>
        <w:tc>
          <w:tcPr>
            <w:tcW w:w="2127" w:type="dxa"/>
            <w:tcBorders>
              <w:top w:val="nil"/>
              <w:left w:val="nil"/>
              <w:bottom w:val="single" w:sz="8" w:space="0" w:color="000000"/>
              <w:right w:val="single" w:sz="8" w:space="0" w:color="000000"/>
            </w:tcBorders>
            <w:shd w:val="clear" w:color="auto" w:fill="auto"/>
            <w:vAlign w:val="center"/>
            <w:hideMark/>
          </w:tcPr>
          <w:p w14:paraId="1E87473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"10.1016/j.techfore.2012.06.006", "ISBN" : "0040-1625", "ISSN" : "00401625", "abstract" : "Scenario planning is one of the tools consistently reported as being used by executives to support their business development. A scenario planning project typically consists of three phases - preparation, development and use. This paper focuses on the third phase, where the scenarios that have been developed are put to their intended use in the context of developing strategy. Significant problems have been experienced as scenario projects move into this critical phase, perhaps due to a failure to link scenario development with strategy creation and execution efforts. These issues are explored via a case study of a large UK organisation operating in the transport sector, where a scenario-based strategy development exercise was used to support the leadership development of senior managers. We propose that a scenario orientation phase is a valuable missing link in many scenario projects, which can establish a bridge between scenario development and scenario use. Scenario orientation is a process of familiarisation with the scenarios that involves understanding their nature in some detail. This can be a crucial step, particularly if there is a significant time lapse between scenario development and scenario use, or if the people using the scenarios were not involved in their development. Without a good orientation to the scenarios, participants in a scenario planning exercise may be poor at the subsequent activities that require their explicit use. \u00a9 2012 Elsevier Inc.", "author" : [ { "dropping-particle" : "", "family" : "O'Brien", "given" : "Frances A.", "non-dropping-particle" : "", "parse-names" : false, "suffix" : "" }, { "dropping-particle" : "", "family" : "Meadows", "given" : "Maureen", "non-dropping-particle" : "", "parse-names" : false, "suffix" : "" } ], "container-title" : "Technological Forecasting and Social Change", "id" : "ITEM-1", "issue" : "4", "issued" : { "date-parts" : [ [ "2013" ] ] }, "page" : "643-656", "publisher" : "Elsevier Inc.", "title" : "Scenario orientation and use to support strategy development", "type" : "article-journal", "volume" : "80" }, "uris" : [ "http://www.mendeley.com/documents/?uuid=923fe850-7d3f-4507-82d7-37b4839fda06" ] } ], "mendeley" : { "formattedCitation" : "(O\u2019BRIEN; MEADOWS, 2013)", "plainTextFormattedCitation" : "(O\u2019BRIEN; MEADOWS, 2013)", "previouslyFormattedCitation" : "(O\u2019BRIEN; MEADOWS,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MEADOWS, 2013)</w:t>
            </w:r>
            <w:r w:rsidR="00EC6D2B">
              <w:rPr>
                <w:rFonts w:cs="Arial"/>
                <w:color w:val="000000"/>
                <w:sz w:val="22"/>
                <w:szCs w:val="22"/>
              </w:rPr>
              <w:fldChar w:fldCharType="end"/>
            </w:r>
          </w:p>
        </w:tc>
      </w:tr>
      <w:tr w:rsidR="00EC6D2B" w:rsidRPr="003B3ACB" w14:paraId="3E680E61"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FD4CE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Deciding How To Decide</w:t>
            </w:r>
          </w:p>
        </w:tc>
        <w:tc>
          <w:tcPr>
            <w:tcW w:w="7938" w:type="dxa"/>
            <w:tcBorders>
              <w:top w:val="nil"/>
              <w:left w:val="nil"/>
              <w:bottom w:val="single" w:sz="8" w:space="0" w:color="000000"/>
              <w:right w:val="single" w:sz="8" w:space="0" w:color="000000"/>
            </w:tcBorders>
            <w:shd w:val="clear" w:color="auto" w:fill="auto"/>
            <w:vAlign w:val="center"/>
            <w:hideMark/>
          </w:tcPr>
          <w:p w14:paraId="2B7CA38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a ideia de que, para selecionar uma abordagem para a tomada de decisão sob incerteza a empresa deve responder a três questões. Argumenta a favor do uso da abordagem "case-based decision analysis". Não cita o RDM.</w:t>
            </w:r>
          </w:p>
        </w:tc>
        <w:tc>
          <w:tcPr>
            <w:tcW w:w="2127" w:type="dxa"/>
            <w:tcBorders>
              <w:top w:val="nil"/>
              <w:left w:val="nil"/>
              <w:bottom w:val="single" w:sz="8" w:space="0" w:color="000000"/>
              <w:right w:val="single" w:sz="8" w:space="0" w:color="000000"/>
            </w:tcBorders>
            <w:shd w:val="clear" w:color="auto" w:fill="auto"/>
            <w:vAlign w:val="center"/>
            <w:hideMark/>
          </w:tcPr>
          <w:p w14:paraId="679AF2F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LOVALLO; CLARKE, 2013)</w:t>
            </w:r>
            <w:r w:rsidR="00EC6D2B">
              <w:rPr>
                <w:rFonts w:cs="Arial"/>
                <w:color w:val="000000"/>
                <w:sz w:val="22"/>
                <w:szCs w:val="22"/>
              </w:rPr>
              <w:fldChar w:fldCharType="end"/>
            </w:r>
          </w:p>
        </w:tc>
      </w:tr>
      <w:tr w:rsidR="00EC6D2B" w:rsidRPr="003B3ACB" w14:paraId="3754FE98"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8FC638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Applying System Dynamics Modelling to Strategic Management: A Literature Review</w:t>
            </w:r>
          </w:p>
        </w:tc>
        <w:tc>
          <w:tcPr>
            <w:tcW w:w="7938" w:type="dxa"/>
            <w:tcBorders>
              <w:top w:val="nil"/>
              <w:left w:val="nil"/>
              <w:bottom w:val="single" w:sz="8" w:space="0" w:color="000000"/>
              <w:right w:val="single" w:sz="8" w:space="0" w:color="000000"/>
            </w:tcBorders>
            <w:shd w:val="clear" w:color="auto" w:fill="auto"/>
            <w:vAlign w:val="center"/>
            <w:hideMark/>
          </w:tcPr>
          <w:p w14:paraId="4581EB2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Revisa aplicações da modelagem de dinâmica de sistemas (DS) em questões relacionadas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242841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"10.1002/sres.2386", "ISSN" : "10991743", "abstract" : "System dynamics (SD) has been proved to be a useful methodology to support both understanding and learning processes of complex systems and phenomena. Since its origin, SD has been successfully applied to many different fields of studies (e.g. climate change, physics, engineering, environmental sciences, economics, management, etc.). Among these, strategic management (SM) has a particular relevance as testified by several streams of research that originate from the combination between SD modelling and SM. The aim of this paper is to explore and discuss the theoretical and empirical development of SD in the SM field through a systematic analysis of the literature in order to highlight the main research themes and developmental patterns of the key contributions to date, as well as to provide an overview of SD application to SM literature for further research to build on. Copyright \u00a9 2016 John Wiley &amp; Sons, Ltd.", "author" : [ { "dropping-particle" : "", "family" : "Cosenz", "given" : "Federico", "non-dropping-particle" : "", "parse-names" : false, "suffix" : "" }, { "dropping-particle" : "", "family" : "Noto", "given" : "Guido", "non-dropping-particle" : "", "parse-names" : false, "suffix" : "" } ], "container-title" : "Systems Research and Behavioral Science", "id" : "ITEM-1", "issue" : "6", "issued" : { "date-parts" : [ [ "2016" ] ] }, "page" : "703-741", "title" : "Applying System Dynamics Modelling to Strategic Management: A Literature Review", "type" : "article-journal", "volume" : "33" }, "uris" : [ "http://www.mendeley.com/documents/?uuid=8184c326-bdbe-4fda-b8ae-8e6ec117641f" ] } ], "mendeley" : { "formattedCitation" : "(COSENZ; NOTO, 2016)", "plainTextFormattedCitation" : "(COSENZ; NOTO, 2016)", "previouslyFormattedCitation" : "(COSENZ; NOTO, 2016)"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(COSENZ; NOTO, 2016)</w:t>
            </w:r>
            <w:r w:rsidR="00EC6D2B">
              <w:rPr>
                <w:rFonts w:cs="Arial"/>
                <w:color w:val="000000"/>
                <w:sz w:val="22"/>
                <w:szCs w:val="22"/>
              </w:rPr>
              <w:fldChar w:fldCharType="end"/>
            </w:r>
          </w:p>
        </w:tc>
      </w:tr>
      <w:tr w:rsidR="00EC6D2B" w:rsidRPr="003B3ACB" w14:paraId="3C60BE4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2B7E9C1"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strategy using system dynamics</w:t>
            </w:r>
          </w:p>
        </w:tc>
        <w:tc>
          <w:tcPr>
            <w:tcW w:w="7938" w:type="dxa"/>
            <w:tcBorders>
              <w:top w:val="nil"/>
              <w:left w:val="nil"/>
              <w:bottom w:val="single" w:sz="8" w:space="0" w:color="000000"/>
              <w:right w:val="single" w:sz="8" w:space="0" w:color="000000"/>
            </w:tcBorders>
            <w:shd w:val="clear" w:color="auto" w:fill="auto"/>
            <w:vAlign w:val="center"/>
            <w:hideMark/>
          </w:tcPr>
          <w:p w14:paraId="748F777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roteiro para o uso da modelagem de dinâmica de sistemas para suporte à estratégia. Com base em poucas aplicações da Dinâmica de Sistemas, sugere que a mesma foi útil quando os CEOs foram capazes de criar estratégias alternativas para os cenários que desafiaram as estratégias atuais.</w:t>
            </w:r>
          </w:p>
        </w:tc>
        <w:tc>
          <w:tcPr>
            <w:tcW w:w="2127" w:type="dxa"/>
            <w:tcBorders>
              <w:top w:val="nil"/>
              <w:left w:val="nil"/>
              <w:bottom w:val="single" w:sz="8" w:space="0" w:color="000000"/>
              <w:right w:val="single" w:sz="8" w:space="0" w:color="000000"/>
            </w:tcBorders>
            <w:shd w:val="clear" w:color="auto" w:fill="auto"/>
            <w:vAlign w:val="center"/>
            <w:hideMark/>
          </w:tcPr>
          <w:p w14:paraId="3EE6EEB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8F03C1">
              <w:rPr>
                <w:rFonts w:cs="Arial"/>
                <w:color w:val="000000"/>
                <w:sz w:val="22"/>
                <w:szCs w:val="22"/>
              </w:rPr>
              <w:instrText>ADDIN CSL_CITATION { "citationItems" : [ { "id" : "ITEM-1", "itemData" : { "DOI" : "10.1016/j.ejor.2017.01.018", "ISSN" : "03772217", "author" : [ { "dropping-particle" : "", "family" : "Torres", "given" : "Juan Pablo", "non-dropping-particle" : "", "parse-names" : false, "suffix" : "" }, { "dropping-particle" : "", "family" : "Kunc", "given" : "Martin", "non-dropping-particle" : "", "parse-names" : false, "suffix" : "" }, { "dropping-particle" : "", "family" : "O'Brien", "given" : "Frances", "non-dropping-particle" : "", "parse-names" : false, "suffix" : "" } ], "container-title" : "European Journal of Operational Research", "id" : "ITEM-1", "issue" : "3", "issued" : { "date-parts" : [ [ "2017", "8" ] ] }, "page" : "1081-1094", "publisher" : "Elsevier B.V.", "title" : "Supporting strategy using system dynamics", "type" : "article-journal", "volume" : "260" }, "uris" : [ "http://www.mendeley.com/documents/?uuid=3c5aa33c-d8c1-4271-96b7-7d760e406d50" ] } ], "mendeley" : { "formattedCitation" : "(TORRES; KUNC; O\u2019BRIEN, 2017)", "plainTextFormattedCitation" : "(TORRES; KUNC; O\u2019BRIEN, 2017)", "previouslyFormattedCitation" : "(TORRES; KUNC; O\u2019BRIEN, 2017)"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(TORRES; KUNC; O’BRIEN, 2017)</w:t>
            </w:r>
            <w:r w:rsidR="00EC6D2B">
              <w:rPr>
                <w:rFonts w:cs="Arial"/>
                <w:color w:val="000000"/>
                <w:sz w:val="22"/>
                <w:szCs w:val="22"/>
              </w:rPr>
              <w:fldChar w:fldCharType="end"/>
            </w:r>
          </w:p>
        </w:tc>
      </w:tr>
    </w:tbl>
    <w:p w14:paraId="66702419" w14:textId="77777777" w:rsidR="003B3ACB" w:rsidRPr="003B3ACB" w:rsidRDefault="003B3ACB" w:rsidP="003B3ACB"/>
    <w:p w14:paraId="7725B469" w14:textId="77777777" w:rsidR="003B3ACB" w:rsidRPr="001A560F" w:rsidRDefault="003B3ACB" w:rsidP="003B3ACB">
      <w:pPr>
        <w:ind w:firstLine="0"/>
        <w:jc w:val="center"/>
      </w:pPr>
      <w:r>
        <w:t>Fonte: Elaborado pelo Autor.</w:t>
      </w:r>
    </w:p>
    <w:p w14:paraId="7C871E78" w14:textId="77777777" w:rsidR="002C1103" w:rsidRDefault="003B3ACB" w:rsidP="00CF5E28">
      <w:pPr>
        <w:pStyle w:val="Ttulo1"/>
        <w:numPr>
          <w:ilvl w:val="0"/>
          <w:numId w:val="0"/>
        </w:numPr>
        <w:ind w:left="737"/>
        <w:jc w:val="center"/>
      </w:pPr>
      <w:r>
        <w:br w:type="page"/>
      </w:r>
      <w:bookmarkStart w:id="119" w:name="_Toc479347089"/>
      <w:r w:rsidRPr="00B31CAE">
        <w:lastRenderedPageBreak/>
        <w:t>A</w:t>
      </w:r>
      <w:r w:rsidRPr="00B31CAE">
        <w:rPr>
          <w:rStyle w:val="TtuloApendAnexoChar"/>
          <w:rFonts w:cs="Arial"/>
          <w:kern w:val="32"/>
          <w:szCs w:val="32"/>
        </w:rPr>
        <w:t>PÊNDIC</w:t>
      </w:r>
      <w:r>
        <w:t xml:space="preserve">E </w:t>
      </w:r>
      <w:r w:rsidR="00CF5E28">
        <w:t>C</w:t>
      </w:r>
      <w:r w:rsidRPr="00B31CAE">
        <w:t xml:space="preserve"> </w:t>
      </w:r>
      <w:r>
        <w:t>–</w:t>
      </w:r>
      <w:r w:rsidRPr="00B31CAE">
        <w:t xml:space="preserve"> </w:t>
      </w:r>
      <w:r w:rsidR="00432BD8">
        <w:t>Literatura Analisada sobre RDM e EMA</w:t>
      </w:r>
      <w:bookmarkEnd w:id="119"/>
    </w:p>
    <w:p w14:paraId="66A8EB63" w14:textId="0396B95D" w:rsidR="00CF5E28" w:rsidRDefault="00CF5E28" w:rsidP="00CF5E28">
      <w:pPr>
        <w:pStyle w:val="Legenda"/>
      </w:pPr>
      <w:bookmarkStart w:id="120" w:name="_Toc481312995"/>
      <w:r>
        <w:t xml:space="preserve">Quadro </w:t>
      </w:r>
      <w:r w:rsidR="00D25577">
        <w:fldChar w:fldCharType="begin"/>
      </w:r>
      <w:r w:rsidR="00D25577">
        <w:instrText xml:space="preserve"> SEQ Quadro \* ARABIC </w:instrText>
      </w:r>
      <w:r w:rsidR="00D25577">
        <w:fldChar w:fldCharType="separate"/>
      </w:r>
      <w:r w:rsidR="00D25577">
        <w:rPr>
          <w:noProof/>
        </w:rPr>
        <w:t>14</w:t>
      </w:r>
      <w:r w:rsidR="00D25577">
        <w:fldChar w:fldCharType="end"/>
      </w:r>
      <w:r>
        <w:t xml:space="preserve"> – Shortlist de Trabalhos em RDM e EMA</w:t>
      </w:r>
      <w:bookmarkEnd w:id="120"/>
    </w:p>
    <w:tbl>
      <w:tblPr>
        <w:tblW w:w="13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4"/>
        <w:gridCol w:w="7938"/>
        <w:gridCol w:w="1985"/>
      </w:tblGrid>
      <w:tr w:rsidR="00CF5E28" w:rsidRPr="009B382F" w14:paraId="764B796B" w14:textId="77777777" w:rsidTr="00CF5E28">
        <w:trPr>
          <w:trHeight w:val="315"/>
          <w:tblHeader/>
          <w:jc w:val="center"/>
        </w:trPr>
        <w:tc>
          <w:tcPr>
            <w:tcW w:w="3964" w:type="dxa"/>
            <w:shd w:val="clear" w:color="000000" w:fill="D9D9D9"/>
            <w:vAlign w:val="center"/>
            <w:hideMark/>
          </w:tcPr>
          <w:p w14:paraId="795B104D"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Título</w:t>
            </w:r>
          </w:p>
        </w:tc>
        <w:tc>
          <w:tcPr>
            <w:tcW w:w="7938" w:type="dxa"/>
            <w:shd w:val="clear" w:color="000000" w:fill="D9D9D9"/>
            <w:vAlign w:val="center"/>
            <w:hideMark/>
          </w:tcPr>
          <w:p w14:paraId="358D43EC" w14:textId="77777777" w:rsidR="00CF5E28" w:rsidRPr="009B382F" w:rsidRDefault="00CF5E28" w:rsidP="00731E0C">
            <w:pPr>
              <w:autoSpaceDE/>
              <w:autoSpaceDN/>
              <w:adjustRightInd/>
              <w:spacing w:line="240" w:lineRule="auto"/>
              <w:ind w:firstLine="0"/>
              <w:rPr>
                <w:rFonts w:cs="Arial"/>
                <w:b/>
                <w:bCs/>
                <w:color w:val="000000"/>
                <w:sz w:val="22"/>
                <w:szCs w:val="22"/>
              </w:rPr>
            </w:pPr>
            <w:r>
              <w:rPr>
                <w:rFonts w:cs="Arial"/>
                <w:b/>
                <w:bCs/>
                <w:color w:val="000000"/>
                <w:sz w:val="22"/>
                <w:szCs w:val="22"/>
              </w:rPr>
              <w:t xml:space="preserve">Síntese do </w:t>
            </w:r>
            <w:r w:rsidRPr="009B382F">
              <w:rPr>
                <w:rFonts w:cs="Arial"/>
                <w:b/>
                <w:bCs/>
                <w:color w:val="000000"/>
                <w:sz w:val="22"/>
                <w:szCs w:val="22"/>
              </w:rPr>
              <w:t>Objetivo</w:t>
            </w:r>
          </w:p>
        </w:tc>
        <w:tc>
          <w:tcPr>
            <w:tcW w:w="1985" w:type="dxa"/>
            <w:shd w:val="clear" w:color="000000" w:fill="D9D9D9"/>
            <w:vAlign w:val="center"/>
            <w:hideMark/>
          </w:tcPr>
          <w:p w14:paraId="07738895"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Referência</w:t>
            </w:r>
          </w:p>
        </w:tc>
      </w:tr>
      <w:tr w:rsidR="00CF5E28" w:rsidRPr="009B382F" w14:paraId="29466879" w14:textId="77777777" w:rsidTr="00CF5E28">
        <w:trPr>
          <w:trHeight w:val="873"/>
          <w:jc w:val="center"/>
        </w:trPr>
        <w:tc>
          <w:tcPr>
            <w:tcW w:w="3964" w:type="dxa"/>
            <w:shd w:val="clear" w:color="auto" w:fill="auto"/>
            <w:vAlign w:val="center"/>
            <w:hideMark/>
          </w:tcPr>
          <w:p w14:paraId="487DEE0A"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Exploratory Modeling for Policy Analysis</w:t>
            </w:r>
          </w:p>
        </w:tc>
        <w:tc>
          <w:tcPr>
            <w:tcW w:w="7938" w:type="dxa"/>
            <w:shd w:val="clear" w:color="auto" w:fill="auto"/>
            <w:vAlign w:val="center"/>
            <w:hideMark/>
          </w:tcPr>
          <w:p w14:paraId="2221CC5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conceito de modelagem exploratória e contesta o uso de modelos consolidativos para situações nas quais sua aplicação é inadequada.</w:t>
            </w:r>
          </w:p>
        </w:tc>
        <w:tc>
          <w:tcPr>
            <w:tcW w:w="1985" w:type="dxa"/>
            <w:shd w:val="clear" w:color="auto" w:fill="auto"/>
            <w:vAlign w:val="center"/>
            <w:hideMark/>
          </w:tcPr>
          <w:p w14:paraId="05A86C1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1993)</w:t>
            </w:r>
            <w:r>
              <w:rPr>
                <w:rFonts w:cs="Arial"/>
                <w:color w:val="000000"/>
                <w:sz w:val="22"/>
                <w:szCs w:val="22"/>
              </w:rPr>
              <w:fldChar w:fldCharType="end"/>
            </w:r>
          </w:p>
        </w:tc>
      </w:tr>
      <w:tr w:rsidR="00CF5E28" w:rsidRPr="009B382F" w14:paraId="7E281492" w14:textId="77777777" w:rsidTr="00CF5E28">
        <w:trPr>
          <w:trHeight w:val="989"/>
          <w:jc w:val="center"/>
        </w:trPr>
        <w:tc>
          <w:tcPr>
            <w:tcW w:w="3964" w:type="dxa"/>
            <w:shd w:val="clear" w:color="auto" w:fill="auto"/>
            <w:vAlign w:val="center"/>
            <w:hideMark/>
          </w:tcPr>
          <w:p w14:paraId="0D22A873"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decision sciences for complex systems.</w:t>
            </w:r>
          </w:p>
        </w:tc>
        <w:tc>
          <w:tcPr>
            <w:tcW w:w="7938" w:type="dxa"/>
            <w:shd w:val="clear" w:color="auto" w:fill="auto"/>
            <w:vAlign w:val="center"/>
            <w:hideMark/>
          </w:tcPr>
          <w:p w14:paraId="05A509F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de métodos tradicionais e dos métodos de cenários para problemas complexos e incertos. Apresenta o CAR (Computer-Assisted Reasoning) e o RAP como alternativa para estes problemas.</w:t>
            </w:r>
          </w:p>
        </w:tc>
        <w:tc>
          <w:tcPr>
            <w:tcW w:w="1985" w:type="dxa"/>
            <w:shd w:val="clear" w:color="auto" w:fill="auto"/>
            <w:vAlign w:val="center"/>
            <w:hideMark/>
          </w:tcPr>
          <w:p w14:paraId="277CE9F5"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2002)</w:t>
            </w:r>
            <w:r>
              <w:rPr>
                <w:rFonts w:cs="Arial"/>
                <w:color w:val="000000"/>
                <w:sz w:val="22"/>
                <w:szCs w:val="22"/>
              </w:rPr>
              <w:fldChar w:fldCharType="end"/>
            </w:r>
          </w:p>
        </w:tc>
      </w:tr>
      <w:tr w:rsidR="00CF5E28" w:rsidRPr="009B382F" w14:paraId="116977FE" w14:textId="77777777" w:rsidTr="00CF5E28">
        <w:trPr>
          <w:trHeight w:val="970"/>
          <w:jc w:val="center"/>
        </w:trPr>
        <w:tc>
          <w:tcPr>
            <w:tcW w:w="3964" w:type="dxa"/>
            <w:shd w:val="clear" w:color="auto" w:fill="auto"/>
            <w:vAlign w:val="center"/>
            <w:hideMark/>
          </w:tcPr>
          <w:p w14:paraId="62AA2A8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Confronting Surprise</w:t>
            </w:r>
          </w:p>
        </w:tc>
        <w:tc>
          <w:tcPr>
            <w:tcW w:w="7938" w:type="dxa"/>
            <w:shd w:val="clear" w:color="auto" w:fill="auto"/>
            <w:vAlign w:val="center"/>
            <w:hideMark/>
          </w:tcPr>
          <w:p w14:paraId="352FA42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Questiona o uso de ferramentas tradicionais para situações de incerteza, e apresenta uma das primeiras versões do RDM, até então chamado de RAP (Robust Adaptive Planning).</w:t>
            </w:r>
          </w:p>
        </w:tc>
        <w:tc>
          <w:tcPr>
            <w:tcW w:w="1985" w:type="dxa"/>
            <w:shd w:val="clear" w:color="auto" w:fill="auto"/>
            <w:vAlign w:val="center"/>
            <w:hideMark/>
          </w:tcPr>
          <w:p w14:paraId="7FB9AE8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"mendeley" : { "formattedCitation" : "(LEMPERT; POPPER; BANKES, 2002)", "plainTextFormattedCitation" : "(LEMPERT; POPPER; BANKES, 2002)", "previouslyFormattedCitation" : "(LEMPERT; POPPER; BANKES,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POPPER; BANKES, 2002)</w:t>
            </w:r>
            <w:r>
              <w:rPr>
                <w:rFonts w:cs="Arial"/>
                <w:color w:val="000000"/>
                <w:sz w:val="22"/>
                <w:szCs w:val="22"/>
              </w:rPr>
              <w:fldChar w:fldCharType="end"/>
            </w:r>
          </w:p>
        </w:tc>
      </w:tr>
      <w:tr w:rsidR="00CF5E28" w:rsidRPr="009B382F" w14:paraId="4B32238B" w14:textId="77777777" w:rsidTr="00CF5E28">
        <w:trPr>
          <w:trHeight w:val="1140"/>
          <w:jc w:val="center"/>
        </w:trPr>
        <w:tc>
          <w:tcPr>
            <w:tcW w:w="3964" w:type="dxa"/>
            <w:shd w:val="clear" w:color="auto" w:fill="auto"/>
            <w:vAlign w:val="center"/>
            <w:hideMark/>
          </w:tcPr>
          <w:p w14:paraId="162D03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Shaping the Next One Hundred Years: New Methods for Quantitative, Long-Term Policy Analysis</w:t>
            </w:r>
          </w:p>
        </w:tc>
        <w:tc>
          <w:tcPr>
            <w:tcW w:w="7938" w:type="dxa"/>
            <w:shd w:val="clear" w:color="auto" w:fill="auto"/>
            <w:vAlign w:val="center"/>
            <w:hideMark/>
          </w:tcPr>
          <w:p w14:paraId="57FF145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Neste livro as motivações e detalhes do RDM são amplamente discutidos. Trata-se do principal livro que apresenta o RDM enquanto alternativa para problemas complexos e incertos no ramo de LTPA (Long Term Policy Analysis).</w:t>
            </w:r>
          </w:p>
        </w:tc>
        <w:tc>
          <w:tcPr>
            <w:tcW w:w="1985" w:type="dxa"/>
            <w:shd w:val="clear" w:color="auto" w:fill="auto"/>
            <w:vAlign w:val="center"/>
            <w:hideMark/>
          </w:tcPr>
          <w:p w14:paraId="6FBD45F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6E1018">
              <w:rPr>
                <w:rFonts w:cs="Arial"/>
                <w:noProof/>
                <w:color w:val="000000"/>
                <w:sz w:val="22"/>
                <w:szCs w:val="22"/>
              </w:rPr>
              <w:t>(LEMPERT; POPPER; BANKES, 2003)</w:t>
            </w:r>
            <w:r>
              <w:rPr>
                <w:rFonts w:cs="Arial"/>
                <w:color w:val="000000"/>
                <w:sz w:val="22"/>
                <w:szCs w:val="22"/>
              </w:rPr>
              <w:fldChar w:fldCharType="end"/>
            </w:r>
          </w:p>
        </w:tc>
      </w:tr>
      <w:tr w:rsidR="00CF5E28" w:rsidRPr="009B382F" w14:paraId="3B203C2E" w14:textId="77777777" w:rsidTr="00CF5E28">
        <w:trPr>
          <w:trHeight w:val="1155"/>
          <w:jc w:val="center"/>
        </w:trPr>
        <w:tc>
          <w:tcPr>
            <w:tcW w:w="3964" w:type="dxa"/>
            <w:shd w:val="clear" w:color="auto" w:fill="auto"/>
            <w:vAlign w:val="center"/>
            <w:hideMark/>
          </w:tcPr>
          <w:p w14:paraId="5D8A6D6D"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General, Analytic Method for Generating Robust Strategies and Narrative Scenarios</w:t>
            </w:r>
          </w:p>
        </w:tc>
        <w:tc>
          <w:tcPr>
            <w:tcW w:w="7938" w:type="dxa"/>
            <w:shd w:val="clear" w:color="auto" w:fill="auto"/>
            <w:vAlign w:val="center"/>
            <w:hideMark/>
          </w:tcPr>
          <w:p w14:paraId="2294D7F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formalmente o RDM enquanto método para a abordagem de problemas incertos e complexos.</w:t>
            </w:r>
          </w:p>
        </w:tc>
        <w:tc>
          <w:tcPr>
            <w:tcW w:w="1985" w:type="dxa"/>
            <w:shd w:val="clear" w:color="auto" w:fill="auto"/>
            <w:vAlign w:val="center"/>
            <w:hideMark/>
          </w:tcPr>
          <w:p w14:paraId="432D479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2006)</w:t>
            </w:r>
            <w:r>
              <w:rPr>
                <w:rFonts w:cs="Arial"/>
                <w:color w:val="000000"/>
                <w:sz w:val="22"/>
                <w:szCs w:val="22"/>
              </w:rPr>
              <w:fldChar w:fldCharType="end"/>
            </w:r>
          </w:p>
        </w:tc>
      </w:tr>
      <w:tr w:rsidR="00CF5E28" w:rsidRPr="009B382F" w14:paraId="572CFB28" w14:textId="77777777" w:rsidTr="00CF5E28">
        <w:trPr>
          <w:trHeight w:val="1440"/>
          <w:jc w:val="center"/>
        </w:trPr>
        <w:tc>
          <w:tcPr>
            <w:tcW w:w="3964" w:type="dxa"/>
            <w:shd w:val="clear" w:color="auto" w:fill="auto"/>
            <w:vAlign w:val="center"/>
            <w:hideMark/>
          </w:tcPr>
          <w:p w14:paraId="5EB17F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New Methods for Identifying Robust Long-Term Water Resources Management Strategies for California</w:t>
            </w:r>
          </w:p>
        </w:tc>
        <w:tc>
          <w:tcPr>
            <w:tcW w:w="7938" w:type="dxa"/>
            <w:shd w:val="clear" w:color="auto" w:fill="auto"/>
            <w:vAlign w:val="center"/>
            <w:hideMark/>
          </w:tcPr>
          <w:p w14:paraId="5A7F278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Trata-se da primeira análise completa utilizando o RDM em um problema real. Nesta tese, o RDM é utilizado para o planejamento de longo prazo de recursos hídricos da California.</w:t>
            </w:r>
          </w:p>
        </w:tc>
        <w:tc>
          <w:tcPr>
            <w:tcW w:w="1985" w:type="dxa"/>
            <w:shd w:val="clear" w:color="auto" w:fill="auto"/>
            <w:vAlign w:val="center"/>
            <w:hideMark/>
          </w:tcPr>
          <w:p w14:paraId="5B1BDE5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2006)</w:t>
            </w:r>
            <w:r>
              <w:rPr>
                <w:rFonts w:cs="Arial"/>
                <w:color w:val="000000"/>
                <w:sz w:val="22"/>
                <w:szCs w:val="22"/>
              </w:rPr>
              <w:fldChar w:fldCharType="end"/>
            </w:r>
          </w:p>
        </w:tc>
      </w:tr>
      <w:tr w:rsidR="00CF5E28" w:rsidRPr="009B382F" w14:paraId="0AF688CA" w14:textId="77777777" w:rsidTr="00CF5E28">
        <w:trPr>
          <w:trHeight w:val="870"/>
          <w:jc w:val="center"/>
        </w:trPr>
        <w:tc>
          <w:tcPr>
            <w:tcW w:w="3964" w:type="dxa"/>
            <w:shd w:val="clear" w:color="auto" w:fill="auto"/>
            <w:vAlign w:val="center"/>
            <w:hideMark/>
          </w:tcPr>
          <w:p w14:paraId="73AC01A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lastRenderedPageBreak/>
              <w:t>A new analytic method for finding policy-relevant scenarios</w:t>
            </w:r>
          </w:p>
        </w:tc>
        <w:tc>
          <w:tcPr>
            <w:tcW w:w="7938" w:type="dxa"/>
            <w:shd w:val="clear" w:color="auto" w:fill="auto"/>
            <w:vAlign w:val="center"/>
            <w:hideMark/>
          </w:tcPr>
          <w:p w14:paraId="28C9230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RDM e sua aplicação no planejamento de água da Califórnia.</w:t>
            </w:r>
          </w:p>
        </w:tc>
        <w:tc>
          <w:tcPr>
            <w:tcW w:w="1985" w:type="dxa"/>
            <w:shd w:val="clear" w:color="auto" w:fill="auto"/>
            <w:vAlign w:val="center"/>
            <w:hideMark/>
          </w:tcPr>
          <w:p w14:paraId="475109EC"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LEMPERT, 2007)</w:t>
            </w:r>
            <w:r>
              <w:rPr>
                <w:rFonts w:cs="Arial"/>
                <w:color w:val="000000"/>
                <w:sz w:val="22"/>
                <w:szCs w:val="22"/>
              </w:rPr>
              <w:fldChar w:fldCharType="end"/>
            </w:r>
          </w:p>
        </w:tc>
      </w:tr>
      <w:tr w:rsidR="00CF5E28" w:rsidRPr="009B382F" w14:paraId="1BF848EF" w14:textId="77777777" w:rsidTr="00CF5E28">
        <w:trPr>
          <w:trHeight w:val="585"/>
          <w:jc w:val="center"/>
        </w:trPr>
        <w:tc>
          <w:tcPr>
            <w:tcW w:w="3964" w:type="dxa"/>
            <w:shd w:val="clear" w:color="auto" w:fill="auto"/>
            <w:vAlign w:val="center"/>
            <w:hideMark/>
          </w:tcPr>
          <w:p w14:paraId="2EEA6F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Comparing Algorithms for Scenario Discovery</w:t>
            </w:r>
          </w:p>
        </w:tc>
        <w:tc>
          <w:tcPr>
            <w:tcW w:w="7938" w:type="dxa"/>
            <w:shd w:val="clear" w:color="auto" w:fill="auto"/>
            <w:vAlign w:val="center"/>
            <w:hideMark/>
          </w:tcPr>
          <w:p w14:paraId="72D74F7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os Algoritmos PRIM e CART para a descoberta de cenários.</w:t>
            </w:r>
          </w:p>
        </w:tc>
        <w:tc>
          <w:tcPr>
            <w:tcW w:w="1985" w:type="dxa"/>
            <w:shd w:val="clear" w:color="auto" w:fill="auto"/>
            <w:vAlign w:val="center"/>
            <w:hideMark/>
          </w:tcPr>
          <w:p w14:paraId="49109386"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BRYANT; BANKES, 2008)</w:t>
            </w:r>
            <w:r>
              <w:rPr>
                <w:rFonts w:cs="Arial"/>
                <w:color w:val="000000"/>
                <w:sz w:val="22"/>
                <w:szCs w:val="22"/>
              </w:rPr>
              <w:fldChar w:fldCharType="end"/>
            </w:r>
          </w:p>
        </w:tc>
      </w:tr>
      <w:tr w:rsidR="00CF5E28" w:rsidRPr="009B382F" w14:paraId="720D4D49" w14:textId="77777777" w:rsidTr="00CF5E28">
        <w:trPr>
          <w:trHeight w:val="1128"/>
          <w:jc w:val="center"/>
        </w:trPr>
        <w:tc>
          <w:tcPr>
            <w:tcW w:w="3964" w:type="dxa"/>
            <w:shd w:val="clear" w:color="auto" w:fill="auto"/>
            <w:vAlign w:val="center"/>
            <w:hideMark/>
          </w:tcPr>
          <w:p w14:paraId="1F12B6B8"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Thinking inside the box: A participatory, computer-assisted approach to scenario discovery</w:t>
            </w:r>
          </w:p>
        </w:tc>
        <w:tc>
          <w:tcPr>
            <w:tcW w:w="7938" w:type="dxa"/>
            <w:shd w:val="clear" w:color="auto" w:fill="auto"/>
            <w:vAlign w:val="center"/>
            <w:hideMark/>
          </w:tcPr>
          <w:p w14:paraId="2BF865A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em mais detalhes a descoberta de cenários, explicitando os critérios e o funcionamento do algoritmo PRIM para a identificação de cenários.</w:t>
            </w:r>
          </w:p>
        </w:tc>
        <w:tc>
          <w:tcPr>
            <w:tcW w:w="1985" w:type="dxa"/>
            <w:shd w:val="clear" w:color="auto" w:fill="auto"/>
            <w:vAlign w:val="center"/>
            <w:hideMark/>
          </w:tcPr>
          <w:p w14:paraId="73612D2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(BRYANT; LEMPERT, 2010)</w:t>
            </w:r>
            <w:r>
              <w:rPr>
                <w:rFonts w:cs="Arial"/>
                <w:color w:val="000000"/>
                <w:sz w:val="22"/>
                <w:szCs w:val="22"/>
              </w:rPr>
              <w:fldChar w:fldCharType="end"/>
            </w:r>
          </w:p>
        </w:tc>
      </w:tr>
      <w:tr w:rsidR="00CF5E28" w:rsidRPr="009B382F" w14:paraId="5839B120" w14:textId="77777777" w:rsidTr="00CF5E28">
        <w:trPr>
          <w:trHeight w:val="1130"/>
          <w:jc w:val="center"/>
        </w:trPr>
        <w:tc>
          <w:tcPr>
            <w:tcW w:w="3964" w:type="dxa"/>
            <w:shd w:val="clear" w:color="auto" w:fill="auto"/>
            <w:vAlign w:val="center"/>
            <w:hideMark/>
          </w:tcPr>
          <w:p w14:paraId="035AE4EE"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Investment Decision Making Under Deep Uncertainty: Application to Climate Change</w:t>
            </w:r>
          </w:p>
        </w:tc>
        <w:tc>
          <w:tcPr>
            <w:tcW w:w="7938" w:type="dxa"/>
            <w:shd w:val="clear" w:color="auto" w:fill="auto"/>
            <w:vAlign w:val="center"/>
            <w:hideMark/>
          </w:tcPr>
          <w:p w14:paraId="510D383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abordagens aplicáveis para decisões de investimento em situações de incerteza, incluindo o RDM, CBA (Análise de Custos e Benefícios), e Opções Reais.</w:t>
            </w:r>
          </w:p>
        </w:tc>
        <w:tc>
          <w:tcPr>
            <w:tcW w:w="1985" w:type="dxa"/>
            <w:shd w:val="clear" w:color="auto" w:fill="auto"/>
            <w:vAlign w:val="center"/>
            <w:hideMark/>
          </w:tcPr>
          <w:p w14:paraId="03330B0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sidR="004845FB">
              <w:rPr>
                <w:rFonts w:cs="Arial"/>
                <w:color w:val="000000"/>
                <w:sz w:val="22"/>
                <w:szCs w:val="22"/>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Pr>
                <w:rFonts w:cs="Arial"/>
                <w:color w:val="000000"/>
                <w:sz w:val="22"/>
                <w:szCs w:val="22"/>
              </w:rPr>
              <w:fldChar w:fldCharType="separate"/>
            </w:r>
            <w:r w:rsidR="003342C9" w:rsidRPr="003342C9">
              <w:rPr>
                <w:rFonts w:cs="Arial"/>
                <w:noProof/>
                <w:color w:val="000000"/>
                <w:sz w:val="22"/>
                <w:szCs w:val="22"/>
              </w:rPr>
              <w:t>(HALLEGATTE et al., 2012)</w:t>
            </w:r>
            <w:r>
              <w:rPr>
                <w:rFonts w:cs="Arial"/>
                <w:color w:val="000000"/>
                <w:sz w:val="22"/>
                <w:szCs w:val="22"/>
              </w:rPr>
              <w:fldChar w:fldCharType="end"/>
            </w:r>
          </w:p>
        </w:tc>
      </w:tr>
      <w:tr w:rsidR="00CF5E28" w:rsidRPr="009B382F" w14:paraId="219FF22B" w14:textId="77777777" w:rsidTr="00CF5E28">
        <w:trPr>
          <w:trHeight w:val="1260"/>
          <w:jc w:val="center"/>
        </w:trPr>
        <w:tc>
          <w:tcPr>
            <w:tcW w:w="3964" w:type="dxa"/>
            <w:shd w:val="clear" w:color="auto" w:fill="auto"/>
            <w:vAlign w:val="center"/>
            <w:hideMark/>
          </w:tcPr>
          <w:p w14:paraId="384D0653" w14:textId="77777777" w:rsidR="00CF5E28" w:rsidRPr="00CF5E28" w:rsidRDefault="00CF5E28" w:rsidP="00731E0C">
            <w:pPr>
              <w:autoSpaceDE/>
              <w:autoSpaceDN/>
              <w:adjustRightInd/>
              <w:spacing w:line="240" w:lineRule="auto"/>
              <w:ind w:firstLine="0"/>
              <w:rPr>
                <w:rFonts w:cs="Arial"/>
                <w:color w:val="000000"/>
                <w:sz w:val="22"/>
                <w:szCs w:val="22"/>
              </w:rPr>
            </w:pPr>
            <w:r w:rsidRPr="00CF5E28">
              <w:rPr>
                <w:rFonts w:cs="Arial"/>
                <w:color w:val="000000"/>
                <w:sz w:val="22"/>
                <w:szCs w:val="22"/>
              </w:rPr>
              <w:t>Exploratory Modeling and Analysis, an approach for model-based foresight under deep uncertainty</w:t>
            </w:r>
          </w:p>
        </w:tc>
        <w:tc>
          <w:tcPr>
            <w:tcW w:w="7938" w:type="dxa"/>
            <w:shd w:val="clear" w:color="auto" w:fill="auto"/>
            <w:vAlign w:val="center"/>
            <w:hideMark/>
          </w:tcPr>
          <w:p w14:paraId="7DF865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da EMA utilizando três casos distintos. Os casos mostram como é possível melhorar um plano estratégico iterativamente identificando as condições externas que fazem o plano ter performance ruim.</w:t>
            </w:r>
          </w:p>
        </w:tc>
        <w:tc>
          <w:tcPr>
            <w:tcW w:w="1985" w:type="dxa"/>
            <w:shd w:val="clear" w:color="auto" w:fill="auto"/>
            <w:vAlign w:val="center"/>
            <w:hideMark/>
          </w:tcPr>
          <w:p w14:paraId="3D5FDC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(KWAKKEL; PRUYT, 2013)</w:t>
            </w:r>
            <w:r>
              <w:rPr>
                <w:rFonts w:cs="Arial"/>
                <w:color w:val="000000"/>
                <w:sz w:val="22"/>
                <w:szCs w:val="22"/>
              </w:rPr>
              <w:fldChar w:fldCharType="end"/>
            </w:r>
          </w:p>
        </w:tc>
      </w:tr>
      <w:tr w:rsidR="00CF5E28" w:rsidRPr="009B382F" w14:paraId="55501194" w14:textId="77777777" w:rsidTr="00CF5E28">
        <w:trPr>
          <w:trHeight w:val="1667"/>
          <w:jc w:val="center"/>
        </w:trPr>
        <w:tc>
          <w:tcPr>
            <w:tcW w:w="3964" w:type="dxa"/>
            <w:shd w:val="clear" w:color="auto" w:fill="auto"/>
            <w:vAlign w:val="center"/>
            <w:hideMark/>
          </w:tcPr>
          <w:p w14:paraId="101A21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Assessment of water security using conceptual, deterministic and stochastic frameworks</w:t>
            </w:r>
          </w:p>
        </w:tc>
        <w:tc>
          <w:tcPr>
            <w:tcW w:w="7938" w:type="dxa"/>
            <w:shd w:val="clear" w:color="auto" w:fill="auto"/>
            <w:vAlign w:val="center"/>
            <w:hideMark/>
          </w:tcPr>
          <w:p w14:paraId="558DC38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Tese composta de três artigos. O primeiro compara o sistema brasileiro e o americano de gerenciamento de água. O segundo demonstra como uma análise quantitativa pode ser conduzida, usando o sistema cantareira, e o terceiro propõe um método que pode ser usado para o gerenciamento de água. A tese menciona a Robust Decision Making, mas não a aplica.</w:t>
            </w:r>
          </w:p>
        </w:tc>
        <w:tc>
          <w:tcPr>
            <w:tcW w:w="1985" w:type="dxa"/>
            <w:shd w:val="clear" w:color="auto" w:fill="auto"/>
            <w:vAlign w:val="center"/>
            <w:hideMark/>
          </w:tcPr>
          <w:p w14:paraId="3A93DB4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"Rodrigues", "given" : "D.B.B.", "non-dropping-particle" : "", "parse-names" : false, "suffix" : "" } ], "id" : "ITEM-1", "issued" : { "date-parts" : [ [ "2014" ] ] }, "page" : "108", "title" : "Assessment of water security using conceptual, deterministic and stochastic frameworks", "type" : "article-journal" }, "uris" : [ "http://www.mendeley.com/documents/?uuid=e9acc3c4-339c-41d8-b09a-23acceb027fa" ] } ], "mendeley" : { "formattedCitation" : "(RODRIGUES, 2014)", "plainTextFormattedCitation" : "(RODRIGUES, 2014)", "previouslyFormattedCitation" : "(RODRIGUES, 2014)"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(RODRIGUES, 2014)</w:t>
            </w:r>
            <w:r>
              <w:rPr>
                <w:rFonts w:cs="Arial"/>
                <w:color w:val="000000"/>
                <w:sz w:val="22"/>
                <w:szCs w:val="22"/>
              </w:rPr>
              <w:fldChar w:fldCharType="end"/>
            </w:r>
          </w:p>
        </w:tc>
      </w:tr>
      <w:tr w:rsidR="00CF5E28" w:rsidRPr="009B382F" w14:paraId="467E3341" w14:textId="77777777" w:rsidTr="00CF5E28">
        <w:trPr>
          <w:trHeight w:val="1440"/>
          <w:jc w:val="center"/>
        </w:trPr>
        <w:tc>
          <w:tcPr>
            <w:tcW w:w="3964" w:type="dxa"/>
            <w:shd w:val="clear" w:color="auto" w:fill="auto"/>
            <w:vAlign w:val="center"/>
            <w:hideMark/>
          </w:tcPr>
          <w:p w14:paraId="7BBF2BF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Managing Water Quality in the Face of Uncertainty: A Robust Decision Making Demonstration for EPA's National Water Program</w:t>
            </w:r>
          </w:p>
        </w:tc>
        <w:tc>
          <w:tcPr>
            <w:tcW w:w="7938" w:type="dxa"/>
            <w:shd w:val="clear" w:color="auto" w:fill="auto"/>
            <w:vAlign w:val="center"/>
            <w:hideMark/>
          </w:tcPr>
          <w:p w14:paraId="70075ED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explorou a possibilidade de aplicação do RDM aos processos de gerenciamento de qualidade da água da Agência de Proteção Ambiental Americana.</w:t>
            </w:r>
          </w:p>
        </w:tc>
        <w:tc>
          <w:tcPr>
            <w:tcW w:w="1985" w:type="dxa"/>
            <w:shd w:val="clear" w:color="auto" w:fill="auto"/>
            <w:vAlign w:val="center"/>
            <w:hideMark/>
          </w:tcPr>
          <w:p w14:paraId="65CEB83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(FISCHBACH et al., 2015)</w:t>
            </w:r>
            <w:r>
              <w:rPr>
                <w:rFonts w:cs="Arial"/>
                <w:color w:val="000000"/>
                <w:sz w:val="22"/>
                <w:szCs w:val="22"/>
              </w:rPr>
              <w:fldChar w:fldCharType="end"/>
            </w:r>
          </w:p>
        </w:tc>
      </w:tr>
      <w:tr w:rsidR="00CF5E28" w:rsidRPr="009B382F" w14:paraId="395A9F1C" w14:textId="77777777" w:rsidTr="00CF5E28">
        <w:trPr>
          <w:trHeight w:val="1091"/>
          <w:jc w:val="center"/>
        </w:trPr>
        <w:tc>
          <w:tcPr>
            <w:tcW w:w="3964" w:type="dxa"/>
            <w:shd w:val="clear" w:color="auto" w:fill="auto"/>
            <w:vAlign w:val="center"/>
            <w:hideMark/>
          </w:tcPr>
          <w:p w14:paraId="72812891" w14:textId="77777777" w:rsidR="00CF5E28" w:rsidRPr="00CF5E28" w:rsidRDefault="00CF5E28" w:rsidP="00731E0C">
            <w:pPr>
              <w:autoSpaceDE/>
              <w:autoSpaceDN/>
              <w:adjustRightInd/>
              <w:spacing w:line="240" w:lineRule="auto"/>
              <w:ind w:firstLine="0"/>
              <w:rPr>
                <w:rFonts w:cs="Arial"/>
                <w:color w:val="000000"/>
                <w:sz w:val="22"/>
                <w:szCs w:val="22"/>
              </w:rPr>
            </w:pPr>
            <w:r w:rsidRPr="00CF5E28">
              <w:rPr>
                <w:rFonts w:cs="Arial"/>
                <w:color w:val="000000"/>
                <w:sz w:val="22"/>
                <w:szCs w:val="22"/>
              </w:rPr>
              <w:lastRenderedPageBreak/>
              <w:t>Robust Decision-Making in the Water Sector A Strategy for Implementing Lima ’ s Long-Term Water Resources Master Plan</w:t>
            </w:r>
          </w:p>
        </w:tc>
        <w:tc>
          <w:tcPr>
            <w:tcW w:w="7938" w:type="dxa"/>
            <w:shd w:val="clear" w:color="auto" w:fill="auto"/>
            <w:vAlign w:val="center"/>
            <w:hideMark/>
          </w:tcPr>
          <w:p w14:paraId="5FFE285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Aplicação do RDM para a avaliação de investimentos em infraestrutura para provisão de água em Lima, Peru.</w:t>
            </w:r>
          </w:p>
        </w:tc>
        <w:tc>
          <w:tcPr>
            <w:tcW w:w="1985" w:type="dxa"/>
            <w:shd w:val="clear" w:color="auto" w:fill="auto"/>
            <w:vAlign w:val="center"/>
            <w:hideMark/>
          </w:tcPr>
          <w:p w14:paraId="345EF14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"How can water resource agencies make smart investments to ensure long-term water reliability when the future is fraught with deep climate and economic uncertainty? This study helped SEDAPAL, the water utility serving Lima, Peru, answer this question by drawing on state of the art methods for decision making under deep uncertainty. These methods provide techniques for evaluating the performance of a water system over a wide range of plausible futures and then developing strategies that are robust across these futures. Rather than weighting futures probabilistically to define an optimal strategy, these methodologies identify the vulnerabilities of a system and then evaluate the key trade-offs among different adaptive strategies. Through extensive iteration and collaboration with SEDAPAL, the study used these methods to define an investment strategy that is robust, ensuring water reliability across as wide a range of future conditions as possible while also being economically efficient. First,on completion, the study helped SEDAPAL realize that not all projects included in the Master Plan were necessary to achieve water reliability, and the utility could save 25 percent (more than $600 mil- lion) in investment costs. Second, the study helped focus future efforts on demand-side management, pricing, and soft infrastructure, a refocusing that is difficult to achieve in traditional utility companies. Third, the study helped SEDAPAL gain the support of regulatory and budget agen- cies through the careful analysis of alternatives. Fourth, the study allowed the utility to postpone lower priority invest- ments, and to analyze future options based on climate and demand information that simply is not available now", "author" : [ { "dropping-particle" : "", "family" : "Kalra", "given" : "Nidhi", "non-dropping-particle" : "", "parse-names" : false, "suffix" : "" }, { "dropping-particle" : "", "family" : "Groves", "given" : "David G", "non-dropping-particle" : "", "parse-names" : false, "suffix" : "" }, { "dropping-particle" : "", "family" : "Bonzanigo", "given" : "Laura", "non-dropping-particle" : "", "parse-names" : false, "suffix" : "" }, { "dropping-particle" : "", "family" : "Molina-perez", "given" : "Edmundo", "non-dropping-particle" : "", "parse-names" : false, "suffix" : "" }, { "dropping-particle" : "", "family" : "Ramos", "given" : "Cayo", "non-dropping-particle" : "", "parse-names" : false, "suffix" : "" }, { "dropping-particle" : "", "family" : "Brandon", "given" : "Carter", "non-dropping-particle" : "", "parse-names" : false, "suffix" : "" }, { "dropping-particle" : "", "family" : "Cabanillas", "given" : "Iv\u00e1n Rodriguez", "non-dropping-particle" : "", "parse-names" : false, "suffix" : "" } ], "id" : "ITEM-1", "issue" : "October", "issued" : { "date-parts" : [ [ "2015" ] ] }, "page" : "1-47", "title" : "Robust Decision-Making in the Water Sector A Strategy for Implementing Lima \u2019 s Long-Term Water Resources Master Plan", "type" : "article-journal" }, "uris" : [ "http://www.mendeley.com/documents/?uuid=896daa05-f3a8-4eb5-b401-f1219511ae85" ] } ], "mendeley" : { "formattedCitation" : "(KALRA et al., 2015)", "plainTextFormattedCitation" : "(KALRA et al., 2015)", "previouslyFormattedCitation" : "(KALRA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(KALRA et al., 2015)</w:t>
            </w:r>
            <w:r>
              <w:rPr>
                <w:rFonts w:cs="Arial"/>
                <w:color w:val="000000"/>
                <w:sz w:val="22"/>
                <w:szCs w:val="22"/>
              </w:rPr>
              <w:fldChar w:fldCharType="end"/>
            </w:r>
          </w:p>
        </w:tc>
      </w:tr>
      <w:tr w:rsidR="00CF5E28" w:rsidRPr="009B382F" w14:paraId="4297EC72" w14:textId="77777777" w:rsidTr="00CF5E28">
        <w:trPr>
          <w:trHeight w:val="1121"/>
          <w:jc w:val="center"/>
        </w:trPr>
        <w:tc>
          <w:tcPr>
            <w:tcW w:w="3964" w:type="dxa"/>
            <w:shd w:val="clear" w:color="auto" w:fill="auto"/>
            <w:vAlign w:val="center"/>
            <w:hideMark/>
          </w:tcPr>
          <w:p w14:paraId="6496D41B" w14:textId="77777777" w:rsidR="00CF5E28" w:rsidRPr="004845FB" w:rsidRDefault="00CF5E28" w:rsidP="00731E0C">
            <w:pPr>
              <w:autoSpaceDE/>
              <w:autoSpaceDN/>
              <w:adjustRightInd/>
              <w:spacing w:line="240" w:lineRule="auto"/>
              <w:ind w:firstLine="0"/>
              <w:rPr>
                <w:rFonts w:cs="Arial"/>
                <w:color w:val="000000"/>
                <w:sz w:val="22"/>
                <w:szCs w:val="22"/>
              </w:rPr>
            </w:pPr>
            <w:r w:rsidRPr="004845FB">
              <w:rPr>
                <w:rFonts w:cs="Arial"/>
                <w:color w:val="000000"/>
                <w:sz w:val="22"/>
                <w:szCs w:val="22"/>
              </w:rPr>
              <w:t>Defense Resource Planning Under Uncertainty: An Application of Robust Decision Making to Munitions Mix Planning</w:t>
            </w:r>
          </w:p>
        </w:tc>
        <w:tc>
          <w:tcPr>
            <w:tcW w:w="7938" w:type="dxa"/>
            <w:shd w:val="clear" w:color="auto" w:fill="auto"/>
            <w:vAlign w:val="center"/>
            <w:hideMark/>
          </w:tcPr>
          <w:p w14:paraId="0953EEF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Representa uma prova de conceito para a aplicação do RDM ao planejamento de mix de armamento em situações de defesa.</w:t>
            </w:r>
          </w:p>
        </w:tc>
        <w:tc>
          <w:tcPr>
            <w:tcW w:w="1985" w:type="dxa"/>
            <w:shd w:val="clear" w:color="auto" w:fill="auto"/>
            <w:vAlign w:val="center"/>
            <w:hideMark/>
          </w:tcPr>
          <w:p w14:paraId="74036DC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2016)</w:t>
            </w:r>
            <w:r>
              <w:rPr>
                <w:rFonts w:cs="Arial"/>
                <w:color w:val="000000"/>
                <w:sz w:val="22"/>
                <w:szCs w:val="22"/>
              </w:rPr>
              <w:fldChar w:fldCharType="end"/>
            </w:r>
          </w:p>
        </w:tc>
      </w:tr>
      <w:tr w:rsidR="00CF5E28" w:rsidRPr="009B382F" w14:paraId="10DB0480" w14:textId="77777777" w:rsidTr="00CF5E28">
        <w:trPr>
          <w:trHeight w:val="1547"/>
          <w:jc w:val="center"/>
        </w:trPr>
        <w:tc>
          <w:tcPr>
            <w:tcW w:w="3964" w:type="dxa"/>
            <w:shd w:val="clear" w:color="auto" w:fill="auto"/>
            <w:vAlign w:val="center"/>
            <w:hideMark/>
          </w:tcPr>
          <w:p w14:paraId="5956BA3D" w14:textId="77777777" w:rsidR="00CF5E28" w:rsidRPr="004845FB" w:rsidRDefault="00CF5E28" w:rsidP="00731E0C">
            <w:pPr>
              <w:autoSpaceDE/>
              <w:autoSpaceDN/>
              <w:adjustRightInd/>
              <w:spacing w:line="240" w:lineRule="auto"/>
              <w:ind w:firstLine="0"/>
              <w:rPr>
                <w:rFonts w:cs="Arial"/>
                <w:color w:val="000000"/>
                <w:sz w:val="22"/>
                <w:szCs w:val="22"/>
              </w:rPr>
            </w:pPr>
            <w:r w:rsidRPr="004845FB">
              <w:rPr>
                <w:rFonts w:cs="Arial"/>
                <w:color w:val="000000"/>
                <w:sz w:val="22"/>
                <w:szCs w:val="22"/>
              </w:rPr>
              <w:t>Directed International Technological Change and Climate Policy New Methods for Identifying Robust Policies Under Conditions of Deep Uncertainty</w:t>
            </w:r>
          </w:p>
        </w:tc>
        <w:tc>
          <w:tcPr>
            <w:tcW w:w="7938" w:type="dxa"/>
            <w:shd w:val="clear" w:color="auto" w:fill="auto"/>
            <w:vAlign w:val="center"/>
            <w:hideMark/>
          </w:tcPr>
          <w:p w14:paraId="6F33946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explora a aplicação do RDM e EMA ao tema da troca tecnológica entre países para a tratativa de problemas climáticos.</w:t>
            </w:r>
          </w:p>
        </w:tc>
        <w:tc>
          <w:tcPr>
            <w:tcW w:w="1985" w:type="dxa"/>
            <w:shd w:val="clear" w:color="auto" w:fill="auto"/>
            <w:vAlign w:val="center"/>
            <w:hideMark/>
          </w:tcPr>
          <w:p w14:paraId="28D1BA0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(MOLINA-PEREZ, 2016)</w:t>
            </w:r>
            <w:r>
              <w:rPr>
                <w:rFonts w:cs="Arial"/>
                <w:color w:val="000000"/>
                <w:sz w:val="22"/>
                <w:szCs w:val="22"/>
              </w:rPr>
              <w:fldChar w:fldCharType="end"/>
            </w:r>
          </w:p>
        </w:tc>
      </w:tr>
      <w:tr w:rsidR="00CF5E28" w:rsidRPr="009B382F" w14:paraId="214538BB" w14:textId="77777777" w:rsidTr="00CF5E28">
        <w:trPr>
          <w:trHeight w:val="989"/>
          <w:jc w:val="center"/>
        </w:trPr>
        <w:tc>
          <w:tcPr>
            <w:tcW w:w="3964" w:type="dxa"/>
            <w:shd w:val="clear" w:color="auto" w:fill="auto"/>
            <w:vAlign w:val="center"/>
            <w:hideMark/>
          </w:tcPr>
          <w:p w14:paraId="3D48676F"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Exploratory Modeling and Analysis</w:t>
            </w:r>
          </w:p>
        </w:tc>
        <w:tc>
          <w:tcPr>
            <w:tcW w:w="7938" w:type="dxa"/>
            <w:shd w:val="clear" w:color="auto" w:fill="auto"/>
            <w:vAlign w:val="center"/>
            <w:hideMark/>
          </w:tcPr>
          <w:p w14:paraId="1DB4EB5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Define o conceito de Modelagem Exploratória (EMA), e suas motivações. Trata-se da Definição publicada na Enciclopédia de Pesquisa Operaciona.</w:t>
            </w:r>
          </w:p>
        </w:tc>
        <w:tc>
          <w:tcPr>
            <w:tcW w:w="1985" w:type="dxa"/>
            <w:shd w:val="clear" w:color="auto" w:fill="auto"/>
            <w:vAlign w:val="center"/>
            <w:hideMark/>
          </w:tcPr>
          <w:p w14:paraId="40B600B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WALKER; KWAKKEL, 2013)</w:t>
            </w:r>
            <w:r>
              <w:rPr>
                <w:rFonts w:cs="Arial"/>
                <w:color w:val="000000"/>
                <w:sz w:val="22"/>
                <w:szCs w:val="22"/>
              </w:rPr>
              <w:fldChar w:fldCharType="end"/>
            </w:r>
          </w:p>
        </w:tc>
      </w:tr>
      <w:tr w:rsidR="00CF5E28" w:rsidRPr="009B382F" w14:paraId="0BAEA3DF" w14:textId="77777777" w:rsidTr="00CF5E28">
        <w:trPr>
          <w:trHeight w:val="1155"/>
          <w:jc w:val="center"/>
        </w:trPr>
        <w:tc>
          <w:tcPr>
            <w:tcW w:w="3964" w:type="dxa"/>
            <w:shd w:val="clear" w:color="auto" w:fill="auto"/>
            <w:vAlign w:val="center"/>
            <w:hideMark/>
          </w:tcPr>
          <w:p w14:paraId="779E1AC6"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Reinvigorating the scenario technique to expand uncertainty consideration</w:t>
            </w:r>
          </w:p>
        </w:tc>
        <w:tc>
          <w:tcPr>
            <w:tcW w:w="7938" w:type="dxa"/>
            <w:shd w:val="clear" w:color="auto" w:fill="auto"/>
            <w:vAlign w:val="center"/>
            <w:hideMark/>
          </w:tcPr>
          <w:p w14:paraId="07760AA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Propõe melhorias para a metodologia de cenários inserindo elementos do método RDM, como consideração de diversas incertezas.</w:t>
            </w:r>
          </w:p>
        </w:tc>
        <w:tc>
          <w:tcPr>
            <w:tcW w:w="1985" w:type="dxa"/>
            <w:shd w:val="clear" w:color="auto" w:fill="auto"/>
            <w:vAlign w:val="center"/>
            <w:hideMark/>
          </w:tcPr>
          <w:p w14:paraId="568371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"10.1007/s10584-015-1585-x", "ISBN" : "0165-0009\\r1573-1480", "ISSN" : "15731480", "abstract" : "Scenarios are widely used for long-term climate and energy analysis. However, in the great majority of studies with a handful of scenarios or scenario categories, both scenario developers and users capture only a subset of future uncertainties. We propose three focal points for reinvigorating the scenario technique to expand uncertainty consideration: (1) to ensure that scenario developers embrace an increased space of multidimensional uncertainties, (2) to facilitate the process of scenario users capturing this space, and (3) to evaluate and iteratively revise the improvement progress. If these focal points are adopted, scenario studies in climate and energy analysis shall not simply stop after producing scenarios, but shall continue with techniques to facilitate elicitation of user-specific insights, as well as evaluation of both scenarios and scenario techniques.", "author" : [ { "dropping-particle" : "", "family" : "Trutnevyte", "given" : "Evelina", "non-dropping-particle" : "", "parse-names" : false, "suffix" : "" }, { "dropping-particle" : "", "family" : "Guivarch", "given" : "C\u00e9line", "non-dropping-particle" : "", "parse-names" : false, "suffix" : "" }, { "dropping-particle" : "", "family" : "Lempert", "given" : "Robert J.", "non-dropping-particle" : "", "parse-names" : false, "suffix" : "" }, { "dropping-particle" : "", "family" : "Strachan", "given" : "Neil", "non-dropping-particle" : "", "parse-names" : false, "suffix" : "" } ], "container-title" : "Climatic Change", "id" : "ITEM-1", "issue" : "3-4", "issued" : { "date-parts" : [ [ "2016" ] ] }, "page" : "373-379", "title" : "Reinvigorating the scenario technique to expand uncertainty consideration", "type" : "article-journal", "volume" : "135" }, "uris" : [ "http://www.mendeley.com/documents/?uuid=93c88d34-5289-44c2-91c7-8878c99b1655" ] } ], "mendeley" : { "formattedCitation" : "(TRUTNEVYTE et al., 2016)", "plainTextFormattedCitation" : "(TRUTNEVYTE et al., 2016)", "previouslyFormattedCitation" : "(TRUTNEVYTE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(TRUTNEVYTE et al., 2016)</w:t>
            </w:r>
            <w:r>
              <w:rPr>
                <w:rFonts w:cs="Arial"/>
                <w:color w:val="000000"/>
                <w:sz w:val="22"/>
                <w:szCs w:val="22"/>
              </w:rPr>
              <w:fldChar w:fldCharType="end"/>
            </w:r>
          </w:p>
        </w:tc>
      </w:tr>
      <w:tr w:rsidR="00CF5E28" w:rsidRPr="009B382F" w14:paraId="65D4B450" w14:textId="77777777" w:rsidTr="00CF5E28">
        <w:trPr>
          <w:trHeight w:val="1630"/>
          <w:jc w:val="center"/>
        </w:trPr>
        <w:tc>
          <w:tcPr>
            <w:tcW w:w="3964" w:type="dxa"/>
            <w:shd w:val="clear" w:color="auto" w:fill="auto"/>
            <w:vAlign w:val="center"/>
            <w:hideMark/>
          </w:tcPr>
          <w:p w14:paraId="45D15770"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Using High-Performance Computing to Support Water Resource Planning: A Workshop Demonstration of Real-Time Analytic Facilitation for the Colorado River Basin</w:t>
            </w:r>
          </w:p>
        </w:tc>
        <w:tc>
          <w:tcPr>
            <w:tcW w:w="7938" w:type="dxa"/>
            <w:shd w:val="clear" w:color="auto" w:fill="auto"/>
            <w:vAlign w:val="center"/>
            <w:hideMark/>
          </w:tcPr>
          <w:p w14:paraId="0B142A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Testar o uso de computação de alta performance na facilitação de decisões em workshops em tempo real utilizando o Robust Decision Making</w:t>
            </w:r>
          </w:p>
        </w:tc>
        <w:tc>
          <w:tcPr>
            <w:tcW w:w="1985" w:type="dxa"/>
            <w:shd w:val="clear" w:color="auto" w:fill="auto"/>
            <w:vAlign w:val="center"/>
            <w:hideMark/>
          </w:tcPr>
          <w:p w14:paraId="1FB7B62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"Groves", "given" : "David G.", "non-dropping-particle" : "", "parse-names" : false, "suffix" : "" }, { "dropping-particle" : "", "family" : "Lempert", "given" : "Robert J.", "non-dropping-particle" : "", "parse-names" : false, "suffix" : "" }, { "dropping-particle" : "", "family" : "May", "given" : "Deborah W.", "non-dropping-particle" : "", "parse-names" : false, "suffix" : "" }, { "dropping-particle" : "", "family" : "Leek", "given" : "James R.", "non-dropping-particle" : "", "parse-names" : false, "suffix" : "" }, { "dropping-particle" : "", "family" : "Syme", "given" : "James", "non-dropping-particle" : "", "parse-names" : false, "suffix" : "" } ], "id" : "ITEM-1", "issued" : { "date-parts" : [ [ "2016" ] ] }, "number-of-pages" : "1-12", "title" : "Using High-Performance Computing to Support Water Resource Planning: A Workshop Demonstration of Real-Time Analytic Facilitation for the Colorado River Basin", "type" : "report" }, "uris" : [ "http://www.mendeley.com/documents/?uuid=06d261c7-73c7-4bfa-b986-4f3947363248" ] } ], "mendeley" : { "formattedCitation" : "(GROVES et al., 2016)", "plainTextFormattedCitation" : "(GROVES et al., 2016)", "previouslyFormattedCitation" : "(GROVES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et al., 2016)</w:t>
            </w:r>
            <w:r>
              <w:rPr>
                <w:rFonts w:cs="Arial"/>
                <w:color w:val="000000"/>
                <w:sz w:val="22"/>
                <w:szCs w:val="22"/>
              </w:rPr>
              <w:fldChar w:fldCharType="end"/>
            </w:r>
          </w:p>
        </w:tc>
      </w:tr>
    </w:tbl>
    <w:p w14:paraId="2C164458" w14:textId="77777777" w:rsidR="002C1103" w:rsidRDefault="00CF5E28" w:rsidP="00CF5E28">
      <w:pPr>
        <w:autoSpaceDE/>
        <w:autoSpaceDN/>
        <w:adjustRightInd/>
        <w:spacing w:after="160" w:line="259" w:lineRule="auto"/>
        <w:ind w:firstLine="0"/>
        <w:jc w:val="center"/>
      </w:pPr>
      <w:r>
        <w:t>Fonte: Elaborado pelo Autor.</w:t>
      </w:r>
    </w:p>
    <w:p w14:paraId="6D48B14B" w14:textId="77777777" w:rsidR="002C1103" w:rsidRPr="0004189D" w:rsidRDefault="002C1103" w:rsidP="003B3ACB">
      <w:pPr>
        <w:autoSpaceDE/>
        <w:autoSpaceDN/>
        <w:adjustRightInd/>
        <w:spacing w:after="160" w:line="259" w:lineRule="auto"/>
        <w:ind w:firstLine="0"/>
      </w:pPr>
    </w:p>
    <w:p w14:paraId="18C67579" w14:textId="77777777" w:rsidR="003B3ACB" w:rsidRDefault="003B3ACB" w:rsidP="003B3ACB">
      <w:pPr>
        <w:pStyle w:val="Ttulo1"/>
        <w:numPr>
          <w:ilvl w:val="0"/>
          <w:numId w:val="0"/>
        </w:numPr>
        <w:ind w:left="737"/>
        <w:jc w:val="center"/>
      </w:pPr>
      <w:r>
        <w:br w:type="page"/>
      </w:r>
      <w:bookmarkStart w:id="121" w:name="_Toc479347090"/>
      <w:r w:rsidRPr="00B31CAE">
        <w:lastRenderedPageBreak/>
        <w:t>A</w:t>
      </w:r>
      <w:r w:rsidRPr="00B31CAE">
        <w:rPr>
          <w:rStyle w:val="TtuloApendAnexoChar"/>
          <w:rFonts w:cs="Arial"/>
          <w:kern w:val="32"/>
          <w:szCs w:val="32"/>
        </w:rPr>
        <w:t>PÊNDIC</w:t>
      </w:r>
      <w:r>
        <w:t>E D</w:t>
      </w:r>
      <w:r w:rsidRPr="00B31CAE">
        <w:t xml:space="preserve"> </w:t>
      </w:r>
      <w:r>
        <w:t>–</w:t>
      </w:r>
      <w:r w:rsidRPr="00B31CAE">
        <w:t xml:space="preserve"> </w:t>
      </w:r>
      <w:r w:rsidR="00432BD8">
        <w:t>Contextos de Aplicação do RDM</w:t>
      </w:r>
      <w:bookmarkEnd w:id="121"/>
    </w:p>
    <w:p w14:paraId="109553BD" w14:textId="43148725" w:rsidR="003B3ACB" w:rsidRDefault="003B3ACB" w:rsidP="003B3ACB">
      <w:pPr>
        <w:pStyle w:val="Legenda"/>
      </w:pPr>
      <w:bookmarkStart w:id="122" w:name="_Toc481312996"/>
      <w:r>
        <w:t xml:space="preserve">Quadro </w:t>
      </w:r>
      <w:r w:rsidR="00D25577">
        <w:fldChar w:fldCharType="begin"/>
      </w:r>
      <w:r w:rsidR="00D25577">
        <w:instrText xml:space="preserve"> SEQ Quadro \* ARABIC </w:instrText>
      </w:r>
      <w:r w:rsidR="00D25577">
        <w:fldChar w:fldCharType="separate"/>
      </w:r>
      <w:r w:rsidR="00D25577">
        <w:rPr>
          <w:noProof/>
        </w:rPr>
        <w:t>15</w:t>
      </w:r>
      <w:r w:rsidR="00D25577">
        <w:fldChar w:fldCharType="end"/>
      </w:r>
      <w:r>
        <w:t xml:space="preserve"> – Lista de Aplicações do RDM</w:t>
      </w:r>
      <w:bookmarkEnd w:id="122"/>
    </w:p>
    <w:tbl>
      <w:tblPr>
        <w:tblStyle w:val="Tabelacomgrade"/>
        <w:tblW w:w="0" w:type="auto"/>
        <w:tblLook w:val="04A0" w:firstRow="1" w:lastRow="0" w:firstColumn="1" w:lastColumn="0" w:noHBand="0" w:noVBand="1"/>
      </w:tblPr>
      <w:tblGrid>
        <w:gridCol w:w="3122"/>
        <w:gridCol w:w="2260"/>
        <w:gridCol w:w="7459"/>
        <w:gridCol w:w="1152"/>
      </w:tblGrid>
      <w:tr w:rsidR="003B3ACB" w:rsidRPr="001A560F" w14:paraId="23271523" w14:textId="77777777" w:rsidTr="002C1103">
        <w:trPr>
          <w:trHeight w:val="300"/>
          <w:tblHeader/>
        </w:trPr>
        <w:tc>
          <w:tcPr>
            <w:tcW w:w="3122" w:type="dxa"/>
            <w:shd w:val="clear" w:color="auto" w:fill="D9D9D9" w:themeFill="background1" w:themeFillShade="D9"/>
            <w:noWrap/>
            <w:hideMark/>
          </w:tcPr>
          <w:p w14:paraId="4BBA36A7"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Referência</w:t>
            </w:r>
          </w:p>
        </w:tc>
        <w:tc>
          <w:tcPr>
            <w:tcW w:w="2260" w:type="dxa"/>
            <w:shd w:val="clear" w:color="auto" w:fill="D9D9D9" w:themeFill="background1" w:themeFillShade="D9"/>
            <w:noWrap/>
            <w:hideMark/>
          </w:tcPr>
          <w:p w14:paraId="41CF78F6"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Área de Aplicação</w:t>
            </w:r>
          </w:p>
        </w:tc>
        <w:tc>
          <w:tcPr>
            <w:tcW w:w="7459" w:type="dxa"/>
            <w:shd w:val="clear" w:color="auto" w:fill="D9D9D9" w:themeFill="background1" w:themeFillShade="D9"/>
            <w:hideMark/>
          </w:tcPr>
          <w:p w14:paraId="4F605C78"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Título</w:t>
            </w:r>
          </w:p>
        </w:tc>
        <w:tc>
          <w:tcPr>
            <w:tcW w:w="1152" w:type="dxa"/>
            <w:shd w:val="clear" w:color="auto" w:fill="D9D9D9" w:themeFill="background1" w:themeFillShade="D9"/>
            <w:noWrap/>
            <w:hideMark/>
          </w:tcPr>
          <w:p w14:paraId="3EC83F09"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Pgs</w:t>
            </w:r>
          </w:p>
        </w:tc>
      </w:tr>
      <w:tr w:rsidR="003B3ACB" w:rsidRPr="001A560F" w14:paraId="129E974C" w14:textId="77777777" w:rsidTr="002C1103">
        <w:trPr>
          <w:trHeight w:val="300"/>
        </w:trPr>
        <w:tc>
          <w:tcPr>
            <w:tcW w:w="3122" w:type="dxa"/>
            <w:noWrap/>
            <w:hideMark/>
          </w:tcPr>
          <w:p w14:paraId="2D62A387"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(LEMPERT; POPPER; BANKES, 2003)</w:t>
            </w:r>
            <w:r>
              <w:rPr>
                <w:rFonts w:cs="Arial"/>
                <w:color w:val="000000"/>
                <w:sz w:val="22"/>
                <w:szCs w:val="22"/>
              </w:rPr>
              <w:fldChar w:fldCharType="end"/>
            </w:r>
          </w:p>
        </w:tc>
        <w:tc>
          <w:tcPr>
            <w:tcW w:w="2260" w:type="dxa"/>
            <w:noWrap/>
            <w:hideMark/>
          </w:tcPr>
          <w:p w14:paraId="3C28344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D6A7782"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Shaping the Next One Hundred Years: New Methods for Quantitative, Long-Term Policy Analysis</w:t>
            </w:r>
          </w:p>
        </w:tc>
        <w:tc>
          <w:tcPr>
            <w:tcW w:w="1152" w:type="dxa"/>
            <w:noWrap/>
            <w:hideMark/>
          </w:tcPr>
          <w:p w14:paraId="2877AFC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208</w:t>
            </w:r>
          </w:p>
        </w:tc>
      </w:tr>
      <w:tr w:rsidR="003B3ACB" w:rsidRPr="001A560F" w14:paraId="1978F10E" w14:textId="77777777" w:rsidTr="002C1103">
        <w:trPr>
          <w:trHeight w:val="300"/>
        </w:trPr>
        <w:tc>
          <w:tcPr>
            <w:tcW w:w="3122" w:type="dxa"/>
            <w:noWrap/>
            <w:hideMark/>
          </w:tcPr>
          <w:p w14:paraId="691EEEB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"10.1108/02637470410558152", "ISBN" : "00368733", "ISSN" : "0263-7472", "PMID" : "3196234", "abstract" : "Scientific uncertainty often becomes an excuse to ignore long-term problems, such as climate change. It doesn\u2019t have to be so.", "author" : [ { "dropping-particle" : "", "family" : "Popper", "given" : "S.W.", "non-dropping-particle" : "", "parse-names" : false, "suffix" : "" }, { "dropping-particle" : "", "family" : "Lempert", "given" : "Robert J.", "non-dropping-particle" : "", "parse-names" : false, "suffix" : "" }, { "dropping-particle" : "", "family" : "Bankes", "given" : "S.C.", "non-dropping-particle" : "", "parse-names" : false, "suffix" : "" } ], "container-title" : "Scientific American", "id" : "ITEM-1", "issue" : "4", "issued" : { "date-parts" : [ [ "2005" ] ] }, "page" : "1-8", "title" : "Shaping the future", "type" : "article-journal", "volume" : "292" }, "uris" : [ "http://www.mendeley.com/documents/?uuid=b8455849-52df-4c18-881f-4273e32778f2" ] } ], "mendeley" : { "formattedCitation" : "(POPPER; LEMPERT; BANKES, 2005)", "plainTextFormattedCitation" : "(POPPER; LEMPERT; BANKES, 2005)", "previouslyFormattedCitation" : "(POPPER; LEMPERT; BANKES, 2005)"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(POPPER; LEMPERT; BANKES, 2005)</w:t>
            </w:r>
            <w:r>
              <w:rPr>
                <w:rFonts w:cs="Arial"/>
                <w:color w:val="000000"/>
                <w:sz w:val="22"/>
                <w:szCs w:val="22"/>
                <w:lang w:val="en-US"/>
              </w:rPr>
              <w:fldChar w:fldCharType="end"/>
            </w:r>
          </w:p>
        </w:tc>
        <w:tc>
          <w:tcPr>
            <w:tcW w:w="2260" w:type="dxa"/>
            <w:noWrap/>
            <w:hideMark/>
          </w:tcPr>
          <w:p w14:paraId="62B8AD7B"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1E4411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Shaping the future</w:t>
            </w:r>
          </w:p>
        </w:tc>
        <w:tc>
          <w:tcPr>
            <w:tcW w:w="1152" w:type="dxa"/>
            <w:noWrap/>
            <w:hideMark/>
          </w:tcPr>
          <w:p w14:paraId="0CA10CE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w:t>
            </w:r>
          </w:p>
        </w:tc>
      </w:tr>
      <w:tr w:rsidR="003B3ACB" w:rsidRPr="001A560F" w14:paraId="71C6A806" w14:textId="77777777" w:rsidTr="002C1103">
        <w:trPr>
          <w:trHeight w:val="300"/>
        </w:trPr>
        <w:tc>
          <w:tcPr>
            <w:tcW w:w="3122" w:type="dxa"/>
            <w:noWrap/>
            <w:hideMark/>
          </w:tcPr>
          <w:p w14:paraId="4FC4789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et al., 2006)</w:t>
            </w:r>
            <w:r>
              <w:rPr>
                <w:rFonts w:cs="Arial"/>
                <w:color w:val="000000"/>
                <w:sz w:val="22"/>
                <w:szCs w:val="22"/>
                <w:lang w:val="en-US"/>
              </w:rPr>
              <w:fldChar w:fldCharType="end"/>
            </w:r>
          </w:p>
        </w:tc>
        <w:tc>
          <w:tcPr>
            <w:tcW w:w="2260" w:type="dxa"/>
            <w:noWrap/>
            <w:hideMark/>
          </w:tcPr>
          <w:p w14:paraId="3F52C57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56D6DA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A General, Analytic Method for Generating Robust Strategies and Narrative Scenarios</w:t>
            </w:r>
          </w:p>
        </w:tc>
        <w:tc>
          <w:tcPr>
            <w:tcW w:w="1152" w:type="dxa"/>
            <w:noWrap/>
            <w:hideMark/>
          </w:tcPr>
          <w:p w14:paraId="32152F5C"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w:t>
            </w:r>
          </w:p>
        </w:tc>
      </w:tr>
      <w:tr w:rsidR="003B3ACB" w:rsidRPr="001A560F" w14:paraId="3716A6B3" w14:textId="77777777" w:rsidTr="002C1103">
        <w:trPr>
          <w:trHeight w:val="300"/>
        </w:trPr>
        <w:tc>
          <w:tcPr>
            <w:tcW w:w="3122" w:type="dxa"/>
            <w:noWrap/>
            <w:hideMark/>
          </w:tcPr>
          <w:p w14:paraId="6D28D295"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(GROVES, 2006)</w:t>
            </w:r>
            <w:r>
              <w:rPr>
                <w:rFonts w:cs="Arial"/>
                <w:color w:val="000000"/>
                <w:sz w:val="22"/>
                <w:szCs w:val="22"/>
              </w:rPr>
              <w:fldChar w:fldCharType="end"/>
            </w:r>
          </w:p>
        </w:tc>
        <w:tc>
          <w:tcPr>
            <w:tcW w:w="2260" w:type="dxa"/>
            <w:noWrap/>
            <w:hideMark/>
          </w:tcPr>
          <w:p w14:paraId="5223874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8089C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New Methods for Identifying Robust Long-Term Water Resources Management Strategies for California</w:t>
            </w:r>
          </w:p>
        </w:tc>
        <w:tc>
          <w:tcPr>
            <w:tcW w:w="1152" w:type="dxa"/>
            <w:noWrap/>
            <w:hideMark/>
          </w:tcPr>
          <w:p w14:paraId="3D67182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217</w:t>
            </w:r>
          </w:p>
        </w:tc>
      </w:tr>
      <w:tr w:rsidR="003B3ACB" w:rsidRPr="001A560F" w14:paraId="6427ACF6" w14:textId="77777777" w:rsidTr="002C1103">
        <w:trPr>
          <w:trHeight w:val="300"/>
        </w:trPr>
        <w:tc>
          <w:tcPr>
            <w:tcW w:w="3122" w:type="dxa"/>
            <w:noWrap/>
            <w:hideMark/>
          </w:tcPr>
          <w:p w14:paraId="7B05F7A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COLLINS, 2007)</w:t>
            </w:r>
            <w:r>
              <w:rPr>
                <w:rFonts w:cs="Arial"/>
                <w:color w:val="000000"/>
                <w:sz w:val="22"/>
                <w:szCs w:val="22"/>
                <w:lang w:val="en-US"/>
              </w:rPr>
              <w:fldChar w:fldCharType="end"/>
            </w:r>
          </w:p>
        </w:tc>
        <w:tc>
          <w:tcPr>
            <w:tcW w:w="2260" w:type="dxa"/>
            <w:noWrap/>
            <w:hideMark/>
          </w:tcPr>
          <w:p w14:paraId="2EFA4DE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538AA1F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the risk of uncertain threshold responses: Comparison of robust, optimum, and precautionary approaches</w:t>
            </w:r>
          </w:p>
        </w:tc>
        <w:tc>
          <w:tcPr>
            <w:tcW w:w="1152" w:type="dxa"/>
            <w:noWrap/>
            <w:hideMark/>
          </w:tcPr>
          <w:p w14:paraId="0873F91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18</w:t>
            </w:r>
          </w:p>
        </w:tc>
      </w:tr>
      <w:tr w:rsidR="003B3ACB" w:rsidRPr="001A560F" w14:paraId="6E2BF7A1" w14:textId="77777777" w:rsidTr="002C1103">
        <w:trPr>
          <w:trHeight w:val="300"/>
        </w:trPr>
        <w:tc>
          <w:tcPr>
            <w:tcW w:w="3122" w:type="dxa"/>
            <w:noWrap/>
          </w:tcPr>
          <w:p w14:paraId="61234FC1"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(MAHNOVSKI, 2007)</w:t>
            </w:r>
            <w:r>
              <w:rPr>
                <w:rFonts w:cs="Arial"/>
                <w:color w:val="000000"/>
                <w:sz w:val="22"/>
                <w:szCs w:val="22"/>
              </w:rPr>
              <w:fldChar w:fldCharType="end"/>
            </w:r>
          </w:p>
        </w:tc>
        <w:tc>
          <w:tcPr>
            <w:tcW w:w="2260" w:type="dxa"/>
            <w:noWrap/>
            <w:hideMark/>
          </w:tcPr>
          <w:p w14:paraId="22B778A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Investimento em novas Tecnologias</w:t>
            </w:r>
          </w:p>
        </w:tc>
        <w:tc>
          <w:tcPr>
            <w:tcW w:w="7459" w:type="dxa"/>
            <w:noWrap/>
            <w:hideMark/>
          </w:tcPr>
          <w:p w14:paraId="739C7AD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Decisions and Deep Uncetainty - An Application of Real Options to Public and Private Investment in Hydrogen and Fuel Cell Technologies</w:t>
            </w:r>
          </w:p>
        </w:tc>
        <w:tc>
          <w:tcPr>
            <w:tcW w:w="1152" w:type="dxa"/>
            <w:noWrap/>
            <w:hideMark/>
          </w:tcPr>
          <w:p w14:paraId="552100E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130</w:t>
            </w:r>
          </w:p>
        </w:tc>
      </w:tr>
      <w:tr w:rsidR="003B3ACB" w:rsidRPr="001A560F" w14:paraId="114261AC" w14:textId="77777777" w:rsidTr="002C1103">
        <w:trPr>
          <w:trHeight w:val="300"/>
        </w:trPr>
        <w:tc>
          <w:tcPr>
            <w:tcW w:w="3122" w:type="dxa"/>
            <w:noWrap/>
            <w:hideMark/>
          </w:tcPr>
          <w:p w14:paraId="27C7BC4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(DIXON et al., 2007)</w:t>
            </w:r>
            <w:r>
              <w:rPr>
                <w:rFonts w:cs="Arial"/>
                <w:color w:val="000000"/>
                <w:sz w:val="22"/>
                <w:szCs w:val="22"/>
                <w:lang w:val="en-US"/>
              </w:rPr>
              <w:fldChar w:fldCharType="end"/>
            </w:r>
          </w:p>
        </w:tc>
        <w:tc>
          <w:tcPr>
            <w:tcW w:w="2260" w:type="dxa"/>
            <w:noWrap/>
            <w:hideMark/>
          </w:tcPr>
          <w:p w14:paraId="348F7D29"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Terrorismo</w:t>
            </w:r>
          </w:p>
        </w:tc>
        <w:tc>
          <w:tcPr>
            <w:tcW w:w="7459" w:type="dxa"/>
            <w:noWrap/>
            <w:hideMark/>
          </w:tcPr>
          <w:p w14:paraId="7FC167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The Federal Role in Terrorism Insurance: Evaluating Alternatives in an Uncertain World</w:t>
            </w:r>
          </w:p>
        </w:tc>
        <w:tc>
          <w:tcPr>
            <w:tcW w:w="1152" w:type="dxa"/>
            <w:noWrap/>
            <w:hideMark/>
          </w:tcPr>
          <w:p w14:paraId="39B2891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150</w:t>
            </w:r>
          </w:p>
        </w:tc>
      </w:tr>
      <w:tr w:rsidR="003B3ACB" w:rsidRPr="00B8029F" w14:paraId="7B2749CF" w14:textId="77777777" w:rsidTr="002C1103">
        <w:trPr>
          <w:trHeight w:val="300"/>
        </w:trPr>
        <w:tc>
          <w:tcPr>
            <w:tcW w:w="3122" w:type="dxa"/>
            <w:noWrap/>
            <w:hideMark/>
          </w:tcPr>
          <w:p w14:paraId="3AA9B1F1"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"9780833040213", "abstract" : "Policy makers at the federal and state levels of government are debating actions to reduce U.S. greenhouse gas emissions and dependence on oil as an energy source. Several concerns drive this debate: sharp rises in energy prices, increasing unease about the risks of climate change, energy security, and interest in expanding the domestic renewable energy industry. Renewable energy requirements are frequently proposed to address these concerns, and are currently in place, in various forms, at the federal and state levels of government. These policies specify that a certain portion of the energy supply come from renewable energy sources. This dissertation focuses on a specific proposal, known as 25 x 25, which requires 25% of electricity and motor vehicle transportation fuels supplied to U.S. consumers to come from renewable energy sources, such as wind power and ethanol, by 2025. This dissertation builds on prior energy policy analysis, and more specifically analyses of renewable energy requirements, by assessing the social welfare implications of a 25 x 25 policy and applying new methods of uncertainty analysis to multiple policy options decision makers can use to implement the policy. These methods identify policy options that can improve the cost-effectiveness and reduce the risks of renewable energy requirements. While the dissertation focuses on a specific policy, the research methods and findings are applicable to other renewable energy requirement policies. In the dissertation, I analyze six strategies for implementing a 25 x 25 policy across se</w:instrText>
            </w:r>
            <w:r w:rsidRPr="0026667F">
              <w:rPr>
                <w:rFonts w:cs="Arial"/>
                <w:color w:val="000000"/>
                <w:sz w:val="22"/>
                <w:szCs w:val="22"/>
                <w:lang w:val="en-US"/>
              </w:rPr>
              <w:instrText>veral hundred scenarios that represent plausible futures for uncertainties in energy markets, such as renewable energy costs, energy demand, and fossil fuel prices. The strategies vary in the availability of resources that qualify towards the policy requirement and the use of a \u201csafety valve\u201d that allows refiners and utilities to pay a constant fee after renewable energy costs reach a predetermined threshold. I test each strategy across the set of scenarios and conclude that an \u201call-combined\u201d strategy\u2014one that allows greater corn ethanol production and energy efficiency to qualify towards the requirement and includes a safety valve\u2014is the most robust strategy to address future uncertainties in energy markets.", "author" : [ { "dropping-particle" : "", "family" : "Griffin", "given" : "James", "non-dropping-particle" : "", "parse-names" : false, "suffix" : "" } ], "id" : "ITEM-1", "issued" : { "date-parts" : [ [ "2008" ] ] }, "number-of-pages" : "1-250", "title" : "Improving Cost-Effectiveness and Mitigating Risks of Renewable Energy Requirements", "type" : "thesis" }, "uris" : [ "http://www.mendeley.com/documents/?uuid=ffedc01c-99b6-401b-be20-fd5e21137ba7" ] } ], "mendeley" : { "formattedCitation" : "(GRIFFIN, 2008)", "plainTextFormattedCitation" : "(GRIFFIN, 2008)", "previouslyFormattedCitation" : "(GRIFFIN, 2008)" }, "properties" : { "noteIndex" : 0 }, "schema" : "https://github.com/citation-style-language/schema/raw/master/csl-citation.json" }</w:instrText>
            </w:r>
            <w:r>
              <w:rPr>
                <w:rFonts w:cs="Arial"/>
                <w:color w:val="000000"/>
                <w:sz w:val="22"/>
                <w:szCs w:val="22"/>
              </w:rPr>
              <w:fldChar w:fldCharType="separate"/>
            </w:r>
            <w:r w:rsidRPr="0026667F">
              <w:rPr>
                <w:rFonts w:cs="Arial"/>
                <w:noProof/>
                <w:color w:val="000000"/>
                <w:sz w:val="22"/>
                <w:szCs w:val="22"/>
                <w:lang w:val="en-US"/>
              </w:rPr>
              <w:t>(GRIFFIN, 2008)</w:t>
            </w:r>
            <w:r>
              <w:rPr>
                <w:rFonts w:cs="Arial"/>
                <w:color w:val="000000"/>
                <w:sz w:val="22"/>
                <w:szCs w:val="22"/>
              </w:rPr>
              <w:fldChar w:fldCharType="end"/>
            </w:r>
          </w:p>
        </w:tc>
        <w:tc>
          <w:tcPr>
            <w:tcW w:w="2260" w:type="dxa"/>
            <w:noWrap/>
            <w:hideMark/>
          </w:tcPr>
          <w:p w14:paraId="1B1C35B5"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Energia</w:t>
            </w:r>
          </w:p>
        </w:tc>
        <w:tc>
          <w:tcPr>
            <w:tcW w:w="7459" w:type="dxa"/>
            <w:noWrap/>
            <w:hideMark/>
          </w:tcPr>
          <w:p w14:paraId="24451B5A"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Improving Cost-Effectiveness and Mitigating Risks of Renewable Energy Requirements</w:t>
            </w:r>
          </w:p>
        </w:tc>
        <w:tc>
          <w:tcPr>
            <w:tcW w:w="1152" w:type="dxa"/>
            <w:noWrap/>
            <w:hideMark/>
          </w:tcPr>
          <w:p w14:paraId="0A3700D3" w14:textId="77777777" w:rsidR="003B3ACB" w:rsidRPr="0026667F" w:rsidRDefault="003B3ACB" w:rsidP="002C1103">
            <w:pPr>
              <w:autoSpaceDE/>
              <w:autoSpaceDN/>
              <w:adjustRightInd/>
              <w:spacing w:line="240" w:lineRule="auto"/>
              <w:ind w:firstLine="0"/>
              <w:jc w:val="right"/>
              <w:rPr>
                <w:rFonts w:cs="Arial"/>
                <w:color w:val="000000"/>
                <w:sz w:val="22"/>
                <w:szCs w:val="22"/>
                <w:lang w:val="en-US"/>
              </w:rPr>
            </w:pPr>
            <w:r w:rsidRPr="0026667F">
              <w:rPr>
                <w:rFonts w:cs="Arial"/>
                <w:color w:val="000000"/>
                <w:sz w:val="22"/>
                <w:szCs w:val="22"/>
                <w:lang w:val="en-US"/>
              </w:rPr>
              <w:t>250</w:t>
            </w:r>
          </w:p>
        </w:tc>
      </w:tr>
      <w:tr w:rsidR="003B3ACB" w:rsidRPr="001A560F" w14:paraId="13768725" w14:textId="77777777" w:rsidTr="002C1103">
        <w:trPr>
          <w:trHeight w:val="300"/>
        </w:trPr>
        <w:tc>
          <w:tcPr>
            <w:tcW w:w="3122" w:type="dxa"/>
            <w:noWrap/>
            <w:hideMark/>
          </w:tcPr>
          <w:p w14:paraId="2D477C0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26667F">
              <w:rPr>
                <w:rFonts w:cs="Arial"/>
                <w:color w:val="000000"/>
                <w:sz w:val="22"/>
                <w:szCs w:val="22"/>
                <w:lang w:val="en-US"/>
              </w:rPr>
              <w:instrText xml:space="preserve">ADDIN CSL_CITATION { "citationItems" : [ { "id" : "ITEM-1", "itemData" : { "abstract" : "Water managers grapple with how to address climate change in their near-term and long-term plans. With growing recognition of climate change, water managers in Southern California are beginning to seek methods for incorporating such changes in their planning processes.", "author" : [ { "dropping-particle" : "", "family" : "Groves", "given" : "DG", "non-dropping-particle" : "", "parse-names" : false, "suffix" : "" }, { "dropping-particle" : "", "family" : "Davis", "given" : "Martha", "non-dropping-particle" : "", "parse-names" : false, "suffix" : "" } ], "container-title" : "Water Resources Impact", "id" : "ITEM-1", "issue" : "4", "issued" : { "date-parts" : [ [ "2008" ] ] }, "page" : "14-17", "title" : "Planning for Climate Change in the Inland Empire: Southern California", "type" : "article-journal", "volume" : "10" }, "uris" : [ "http://www.mendeley.com/documents/?uuid=99cf8096-2a86-4479-939b-66e87913d90d" ] } ], "mendeley" : { "formattedCitation" : "(GROVES; DAVIS, 2008)", "plainTextFormattedCitation" </w:instrText>
            </w:r>
            <w:r>
              <w:rPr>
                <w:rFonts w:cs="Arial"/>
                <w:color w:val="000000"/>
                <w:sz w:val="22"/>
                <w:szCs w:val="22"/>
                <w:lang w:val="en-US"/>
              </w:rPr>
              <w:instrText>: "(GROVES; DAVIS, 2008)", "previouslyFormattedCitation" : "(GROVES; DAVIS, 2008)"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(GROVES; DAVIS, 2008)</w:t>
            </w:r>
            <w:r>
              <w:rPr>
                <w:rFonts w:cs="Arial"/>
                <w:color w:val="000000"/>
                <w:sz w:val="22"/>
                <w:szCs w:val="22"/>
                <w:lang w:val="en-US"/>
              </w:rPr>
              <w:fldChar w:fldCharType="end"/>
            </w:r>
          </w:p>
        </w:tc>
        <w:tc>
          <w:tcPr>
            <w:tcW w:w="2260" w:type="dxa"/>
            <w:noWrap/>
            <w:hideMark/>
          </w:tcPr>
          <w:p w14:paraId="2A6D7BF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Mudanças Climáticas</w:t>
            </w:r>
          </w:p>
        </w:tc>
        <w:tc>
          <w:tcPr>
            <w:tcW w:w="7459" w:type="dxa"/>
            <w:noWrap/>
            <w:hideMark/>
          </w:tcPr>
          <w:p w14:paraId="453AB79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for Climate Change in the Inland Empire: Southern California</w:t>
            </w:r>
          </w:p>
        </w:tc>
        <w:tc>
          <w:tcPr>
            <w:tcW w:w="1152" w:type="dxa"/>
            <w:noWrap/>
            <w:hideMark/>
          </w:tcPr>
          <w:p w14:paraId="78A2AA9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w:t>
            </w:r>
          </w:p>
        </w:tc>
      </w:tr>
      <w:tr w:rsidR="003B3ACB" w:rsidRPr="001A560F" w14:paraId="266A9B7D" w14:textId="77777777" w:rsidTr="002C1103">
        <w:trPr>
          <w:trHeight w:val="300"/>
        </w:trPr>
        <w:tc>
          <w:tcPr>
            <w:tcW w:w="3122" w:type="dxa"/>
            <w:noWrap/>
            <w:hideMark/>
          </w:tcPr>
          <w:p w14:paraId="452B63B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"978-0-8330-4405-1", "abstract" : "This documented briefing reports on the fourth in a series of workshops, which was held on September 17, 2007, at the Chino, California, headquarters of the Inland Empire Utilities Agency (IEUA). It presents the slides from the workshop, along with supporting information. The primary purpose of this fourth workshop was to present follow-up analysis of water-man- agement options for the IEUA service area to accommodate uncertain but potentially signifi- cant climate change and other management uncertainties.", "author" : [ { "dropping-particle" : "", "family" : "Groves", "given" : "David G", "non-dropping-particle" : "", "parse-names" : false, "suffix" : "" }, { "dropping-particle" : "", "family" : "Lempert", "given" : "Robert J.", "non-dropping-particle" : "", "parse-names" : false, "suffix" : "" }, { "dropping-particle" : "", "family" : "Knopman", "given" : "Debra", "non-dropping-particle" : "", "parse-names" : false, "suffix" : "" }, { "dropping-particle" : "", "family" : "Berry", "given" : "Sandra H", "non-dropping-particle" : "", "parse-names" : false, "suffix" : "" } ], "id" : "ITEM-1", "issued" : { "date-parts" : [ [ "2008" ] ] }, "number-of-pages" : "1-100", "title" : "Preparing for an Uncertain Future Climate in the Inland Empire: Identifying Robust Water Management Strategies", "type" : "report" }, "uris" : [ "http://www.mendeley.com/documents/?uuid=62406639-10b7-40fe-8cd2-9fa1b2f95a77" ] } ], "mendeley" : { "formattedCitation" : "(GROVES et al., 2008)", "plainTextFormattedCitation" : "(GROVES et al., 2008)", "previouslyFormattedCitation" : "(GROVES et al., 2008)"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2008)</w:t>
            </w:r>
            <w:r>
              <w:rPr>
                <w:rFonts w:cs="Arial"/>
                <w:color w:val="000000"/>
                <w:sz w:val="22"/>
                <w:szCs w:val="22"/>
                <w:lang w:val="en-US"/>
              </w:rPr>
              <w:fldChar w:fldCharType="end"/>
            </w:r>
          </w:p>
        </w:tc>
        <w:tc>
          <w:tcPr>
            <w:tcW w:w="2260" w:type="dxa"/>
            <w:noWrap/>
            <w:hideMark/>
          </w:tcPr>
          <w:p w14:paraId="2C9C618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06575FC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Preparing for an Uncertain Future Climate in the Inland Empire: Identifying Robust Water Management Strategies</w:t>
            </w:r>
          </w:p>
        </w:tc>
        <w:tc>
          <w:tcPr>
            <w:tcW w:w="1152" w:type="dxa"/>
            <w:noWrap/>
            <w:hideMark/>
          </w:tcPr>
          <w:p w14:paraId="61020AF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100</w:t>
            </w:r>
          </w:p>
        </w:tc>
      </w:tr>
      <w:tr w:rsidR="003B3ACB" w:rsidRPr="00B8029F" w14:paraId="47D8B7F7" w14:textId="77777777" w:rsidTr="002C1103">
        <w:trPr>
          <w:trHeight w:val="300"/>
        </w:trPr>
        <w:tc>
          <w:tcPr>
            <w:tcW w:w="3122" w:type="dxa"/>
            <w:noWrap/>
            <w:hideMark/>
          </w:tcPr>
          <w:p w14:paraId="62DBDF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(POPPER et al., 2009)</w:t>
            </w:r>
            <w:r>
              <w:rPr>
                <w:rFonts w:cs="Arial"/>
                <w:color w:val="000000"/>
                <w:sz w:val="22"/>
                <w:szCs w:val="22"/>
                <w:lang w:val="en-US"/>
              </w:rPr>
              <w:fldChar w:fldCharType="end"/>
            </w:r>
          </w:p>
        </w:tc>
        <w:tc>
          <w:tcPr>
            <w:tcW w:w="2260" w:type="dxa"/>
            <w:noWrap/>
            <w:hideMark/>
          </w:tcPr>
          <w:p w14:paraId="2815655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Energia</w:t>
            </w:r>
          </w:p>
        </w:tc>
        <w:tc>
          <w:tcPr>
            <w:tcW w:w="7459" w:type="dxa"/>
            <w:noWrap/>
            <w:hideMark/>
          </w:tcPr>
          <w:p w14:paraId="57DD20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Natural Gas and Israel's Energy Future: Near Term Decisions from a Strategic Perspective</w:t>
            </w:r>
          </w:p>
        </w:tc>
        <w:tc>
          <w:tcPr>
            <w:tcW w:w="1152" w:type="dxa"/>
            <w:noWrap/>
            <w:hideMark/>
          </w:tcPr>
          <w:p w14:paraId="592A53AB"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96</w:t>
            </w:r>
          </w:p>
        </w:tc>
      </w:tr>
      <w:tr w:rsidR="003B3ACB" w:rsidRPr="00B8029F" w14:paraId="26F3DD07" w14:textId="77777777" w:rsidTr="002C1103">
        <w:trPr>
          <w:trHeight w:val="300"/>
        </w:trPr>
        <w:tc>
          <w:tcPr>
            <w:tcW w:w="3122" w:type="dxa"/>
            <w:noWrap/>
            <w:hideMark/>
          </w:tcPr>
          <w:p w14:paraId="6016475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"10.1016/j.techfore.2010.04.007", "ISBN" : "0040-1625", "ISSN" : "00401625", "abstract" : "Climate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 "author" : [ { "dropping-particle" : "", "family" : "Lempert", "given" : "Robert J.", "non-dropping-particle" : "", "parse-names" : false, "suffix" : "" }, { "dropping-particle" : "", "family" : "Groves", "given" : "David G.", "non-dropping-particle" : "", "parse-names" : false, "suffix" : "" } ], "container-title" : "Technological Forecasting and Social Change", "id" : "ITEM-1", "issue" : "6", "issued" : { "date-parts" : [ [ "2010" ] ] }, "page" : "960-974", "publisher" : "Elsevier Inc.", "title" : "Identifying and evaluating robust adaptive policy responses to climate change for water management agencies in the American west", "type" : "article-journal", "volume" : "77" }, "uris" : [ "http://www.mendeley.com/documents/?uuid=260b0c04-03ec-49ea-83f3-cfb09dd94329" ] } ], "mendeley" : { "formattedCitation" : "(LEMPERT; GROVES, 2010)", "plainTextFormattedCitation" : "(LEMPERT; GROVES, 2010)", "previouslyFormattedCitation" : "(LEMPERT; GROVES,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2010)</w:t>
            </w:r>
            <w:r>
              <w:rPr>
                <w:rFonts w:cs="Arial"/>
                <w:color w:val="000000"/>
                <w:sz w:val="22"/>
                <w:szCs w:val="22"/>
                <w:lang w:val="en-US"/>
              </w:rPr>
              <w:fldChar w:fldCharType="end"/>
            </w:r>
          </w:p>
        </w:tc>
        <w:tc>
          <w:tcPr>
            <w:tcW w:w="2260" w:type="dxa"/>
            <w:noWrap/>
            <w:hideMark/>
          </w:tcPr>
          <w:p w14:paraId="51BB88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Recursos Hídricos</w:t>
            </w:r>
          </w:p>
        </w:tc>
        <w:tc>
          <w:tcPr>
            <w:tcW w:w="7459" w:type="dxa"/>
            <w:noWrap/>
            <w:hideMark/>
          </w:tcPr>
          <w:p w14:paraId="226EBE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Identifying and evaluating robust adaptive policy responses to climate change for water management agencies in the American west</w:t>
            </w:r>
          </w:p>
        </w:tc>
        <w:tc>
          <w:tcPr>
            <w:tcW w:w="1152" w:type="dxa"/>
            <w:noWrap/>
            <w:hideMark/>
          </w:tcPr>
          <w:p w14:paraId="0D94F7D2"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15</w:t>
            </w:r>
          </w:p>
        </w:tc>
      </w:tr>
      <w:tr w:rsidR="003B3ACB" w:rsidRPr="00B8029F" w14:paraId="5233D862" w14:textId="77777777" w:rsidTr="002C1103">
        <w:trPr>
          <w:trHeight w:val="300"/>
        </w:trPr>
        <w:tc>
          <w:tcPr>
            <w:tcW w:w="3122" w:type="dxa"/>
            <w:noWrap/>
            <w:hideMark/>
          </w:tcPr>
          <w:p w14:paraId="74730FA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"ISSN" : "04194209", "abstract" : "Over four years after Hurricane Katrina devastated the Gulf Coast, the long-term future of the City of New Orleans remains uncertain. This dissertation addresses one of New Orleans\u2019 most critical challenges: how to make the city more resilient and less vulnerable to future flood damages. Despite recent upgrades to the protection system surrounding the city designed to protect against floods with a 1-in-100 (1%) annual chance of occurrence,NewOrleans remains vulnerable to lower-frequency, high-damage events. In addition, uncertain factors that influence flood risk, including coastal land loss and subsidence, rising sea levels, and population recovery and growth, may lead to increasing risk over time. Current proposals for risk reduction in New Orleans and South Louisiana, however, have not fully accounted for these key uncertain drivers. Rather than focus on additional large-scale structural infrastructure investments, this dissertation con- siders proposals to augment the existing protection system with \u201cnon-structural\" risk mitigation programs. Non-structural risk mitigation includes incentives for elevating existing or new structures, revised build- ing codes, incentives for relocation to lower risk areas, and land use restrictions designed to curtail future growth in the floodplain. This research estimates the risk reduction benefits and implementation costs of non- structural risk mitigation strategies focused on single-family homes in New Orleans. I draw from existing risk models to develop a low-resolution scenario generator, NOLArisk, designed to produce first-order esti- mates of property risk from 2011-2060 across a range of uncertain future scenarios. I then apply exploratory modeling and Robust Decision Making (RDM) methods to a) suggest strategies that balance risk reduction and implementation costs across many or most plausible futures, and b) identify scenarios in which current alternatives yield negative net economic benefits or excessive levels of residual risk. Analysis results reveal that flood risk estimates vary considerably by scenario and across different loca- tions within the city. Non-structural risk mitigation strategies appear to provide cost-effective risk reduction iii in high-risk neighborhoods and help to hedge against futures in which damages from 1% annual recurrence (or more frequent) events are greater than expected. However, substantial residual risk remains from lower frequency (1-in-400 or 1-in-1,000 annual chance) \u2026", "author" : [ { "dropping-particle" : "", "family" : "Fischbach", "given" : "Jordan R.", "non-dropping-particle" : "", "parse-names" : false, "suffix" : "" } ], "id" : "ITEM-1", "issued" : { "date-parts" : [ [ "2010" ] ] }, "number-of-pages" : "1-283", "title" : "Managing New Orleans Flood Risk in an Uncertain Future Using Non-Structural Risk Mitigation", "type" : "thesis" }, "uris" : [ "http://www.mendeley.com/documents/?uuid=ec5749c7-81b4-402a-a846-c1fa6d468c7b" ] } ], "mendeley" : { "formattedCitation" : "(FISCHBACH, 2010)", "plainTextFormattedCitation" : "(FISCHBACH, 2010)", "previouslyFormattedCitation" : "(FISCHBACH,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(FISCHBACH, 2010)</w:t>
            </w:r>
            <w:r>
              <w:rPr>
                <w:rFonts w:cs="Arial"/>
                <w:color w:val="000000"/>
                <w:sz w:val="22"/>
                <w:szCs w:val="22"/>
                <w:lang w:val="en-US"/>
              </w:rPr>
              <w:fldChar w:fldCharType="end"/>
            </w:r>
          </w:p>
        </w:tc>
        <w:tc>
          <w:tcPr>
            <w:tcW w:w="2260" w:type="dxa"/>
            <w:noWrap/>
            <w:hideMark/>
          </w:tcPr>
          <w:p w14:paraId="7D2DAAFA"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5C05232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New Orleans Flood Risk in an Uncertain Future Using Non-Structural Risk Mitigation</w:t>
            </w:r>
          </w:p>
        </w:tc>
        <w:tc>
          <w:tcPr>
            <w:tcW w:w="1152" w:type="dxa"/>
            <w:noWrap/>
            <w:hideMark/>
          </w:tcPr>
          <w:p w14:paraId="4C2212B0"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283</w:t>
            </w:r>
          </w:p>
        </w:tc>
      </w:tr>
      <w:tr w:rsidR="003B3ACB" w:rsidRPr="001A560F" w14:paraId="592A4E82" w14:textId="77777777" w:rsidTr="002C1103">
        <w:trPr>
          <w:trHeight w:val="300"/>
        </w:trPr>
        <w:tc>
          <w:tcPr>
            <w:tcW w:w="3122" w:type="dxa"/>
            <w:noWrap/>
            <w:hideMark/>
          </w:tcPr>
          <w:p w14:paraId="2A00F76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"9780833051783", "abstract" : "Geoengineering, the deliberate altering of the earth's climate, represents a risky and, for many, a frightening proposition. But the concept has attracted increasing interest in recent years because of its potential ability to transform the portfolio of options for limiting the magnitude of future climate change. In contrast to most approaches for reducing greenhouse gas emissions, some geoengineering approaches could prove fast acting and inexpensive and could be deployed by one or a few nations without global cooperation. These characteristics present significant challenges for risk management, national security, and international governance that have only just begun to be seriously considered. This report provides an initial examination and comparison of the risks associated with alternative international approaches the United States might pursue to govern solar radiation management geoengineering research and deployment. To handle the extensive, wide-ranging uncertainties, the authors employ a multiscenario vulnerability and response option analysis specifically designed to identify scenarios in which alternative U.S. government policies toward geoengineering governance might fail to meet their goals. In particular, the study used a simple simulation model to conduct the first steps of a robust decisionmaking analysis in order to identify some of the risks of three commonly debated near-term approaches to managing geoengineering: establishing strong norms for research, banning research entirely, or leaving research unregulated.", "author" : [ { "dropping-particle" : "", "family" : "Lempert", "given" : "Robert J.", "non-dropping-particle" : "", "parse-names" : false, "suffix" : "" }, { "dropping-particle" : "", "family" : "Prosnitz", "given" : "Don", "non-dropping-particle" : "", "parse-names" : false, "suffix" : "" } ], "id" : "ITEM-1", "issued" : { "date-parts" : [ [ "2011" ] ] }, "number-of-pages" : "1-95", "title" : "Governing Geoengineering Research: A Political and Technical Vulnerability Analysis of Potential Near-Term Options", "type" : "report" }, "uris" : [ "http://www.mendeley.com/documents/?uuid=789d9673-cf61-404b-bd35-aebdb874cfc6" ] } ], "mendeley" : { "formattedCitation" : "(LEMPERT; PROSNITZ, 2011)", "plainTextFormattedCitation" : "(LEMPERT; PROSNITZ, 2011)", "previouslyFormattedCitation" : "(LEMPERT; PROSNITZ,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PROSNITZ, 2011)</w:t>
            </w:r>
            <w:r>
              <w:rPr>
                <w:rFonts w:cs="Arial"/>
                <w:color w:val="000000"/>
                <w:sz w:val="22"/>
                <w:szCs w:val="22"/>
                <w:lang w:val="en-US"/>
              </w:rPr>
              <w:fldChar w:fldCharType="end"/>
            </w:r>
          </w:p>
        </w:tc>
        <w:tc>
          <w:tcPr>
            <w:tcW w:w="2260" w:type="dxa"/>
            <w:noWrap/>
            <w:hideMark/>
          </w:tcPr>
          <w:p w14:paraId="021FEF0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Investimento em novas Tecnologias</w:t>
            </w:r>
          </w:p>
        </w:tc>
        <w:tc>
          <w:tcPr>
            <w:tcW w:w="7459" w:type="dxa"/>
            <w:noWrap/>
            <w:hideMark/>
          </w:tcPr>
          <w:p w14:paraId="1E22AE40"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Governing Geoengineering Research: A Political and Technical Vulnerability Analysis of Potential Near-Term Options</w:t>
            </w:r>
          </w:p>
        </w:tc>
        <w:tc>
          <w:tcPr>
            <w:tcW w:w="1152" w:type="dxa"/>
            <w:noWrap/>
            <w:hideMark/>
          </w:tcPr>
          <w:p w14:paraId="33838FA4"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95</w:t>
            </w:r>
          </w:p>
        </w:tc>
      </w:tr>
      <w:tr w:rsidR="003B3ACB" w:rsidRPr="001A560F" w14:paraId="24A7556D" w14:textId="77777777" w:rsidTr="002C1103">
        <w:trPr>
          <w:trHeight w:val="300"/>
        </w:trPr>
        <w:tc>
          <w:tcPr>
            <w:tcW w:w="3122" w:type="dxa"/>
            <w:noWrap/>
            <w:hideMark/>
          </w:tcPr>
          <w:p w14:paraId="4712B97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"abstract" : "The state of California has set aggressive greenhouse gas emissions targets across all sectors of the economy over the next 40 years. The first of these targets occurs in 2020, when California plans to have reduced statewide greenhouse gas emission from their current levels to 1990 levels. As the largest single contributor to emissions, and the sector with the fastest growing emissions, transportation has been targeted for steep reductions. In particular, the state's policies concentrate on passenger travel, the sector's largest source of emissions. This dissertation applies robust decision methods to evaluate California's policies within a framework that considers multiple views of the future, and identifies strategies that consistently reduce emissions at acceptable costs regardless of future conditions. Rather than preferring policies that are \"optimal\" under a narrow set of assumptions, the methodology identifies strategies which instead perform reasonably well over a wide range of potential future conditions. The study finds that California's current set of policies is vulnerable to high emissions and cost overruns in a large set of plausible scenarios, and suggests adaptive strategies that can be used to improve policy performance when challenging conditions arise. In particular, efforts to control the growth of vehicle miles traveled are a key component of all adaptive strategies, but have been largely absent from the state's plan so far.", "author" : [ { "dropping-particle" : "", "family" : "Keefe", "given" : "Ryan", "non-dropping-particle" : "", "parse-names" : false, "suffix" : "" } ], "id" : "ITEM-1", "issued" : { "date-parts" : [ [ "2011" ] ] }, "number-of-pages" : "1-322", "title" : "Reconsidering California Transport Policies: Reducing Greenhouse Gas Emissions in an Uncertain Future", "type" : "thesis" }, "uris" : [ "http://www.mendeley.com/documents/?uuid=61e4a576-7c6a-4beb-9443-63ad06aee755" ] } ], "mendeley" : { "formattedCitation" : "(KEEFE, 2011)", "plainTextFormattedCitation" : "(KEEFE, 2011)", "previouslyFormattedCitation" : "(KEEFE,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(KEEFE, 2011)</w:t>
            </w:r>
            <w:r>
              <w:rPr>
                <w:rFonts w:cs="Arial"/>
                <w:color w:val="000000"/>
                <w:sz w:val="22"/>
                <w:szCs w:val="22"/>
                <w:lang w:val="en-US"/>
              </w:rPr>
              <w:fldChar w:fldCharType="end"/>
            </w:r>
          </w:p>
        </w:tc>
        <w:tc>
          <w:tcPr>
            <w:tcW w:w="2260" w:type="dxa"/>
            <w:noWrap/>
            <w:hideMark/>
          </w:tcPr>
          <w:p w14:paraId="34616405" w14:textId="77777777" w:rsidR="003B3ACB" w:rsidRPr="0030541D" w:rsidRDefault="003B3ACB" w:rsidP="002C1103">
            <w:pPr>
              <w:autoSpaceDE/>
              <w:autoSpaceDN/>
              <w:adjustRightInd/>
              <w:spacing w:line="240" w:lineRule="auto"/>
              <w:ind w:firstLine="0"/>
              <w:jc w:val="left"/>
              <w:rPr>
                <w:rFonts w:cs="Arial"/>
                <w:color w:val="000000"/>
                <w:sz w:val="22"/>
                <w:szCs w:val="22"/>
              </w:rPr>
            </w:pPr>
            <w:r w:rsidRPr="0030541D">
              <w:rPr>
                <w:rFonts w:cs="Arial"/>
                <w:color w:val="000000"/>
                <w:sz w:val="22"/>
                <w:szCs w:val="22"/>
              </w:rPr>
              <w:t>Transporte e Emissões de Poluentes</w:t>
            </w:r>
          </w:p>
        </w:tc>
        <w:tc>
          <w:tcPr>
            <w:tcW w:w="7459" w:type="dxa"/>
            <w:noWrap/>
            <w:hideMark/>
          </w:tcPr>
          <w:p w14:paraId="1746D5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Reconsidering California Transport Policies: Reducing Greenhouse Gas Emissions in an Uncertain Future</w:t>
            </w:r>
          </w:p>
        </w:tc>
        <w:tc>
          <w:tcPr>
            <w:tcW w:w="1152" w:type="dxa"/>
            <w:noWrap/>
            <w:hideMark/>
          </w:tcPr>
          <w:p w14:paraId="136F01DE"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322</w:t>
            </w:r>
          </w:p>
        </w:tc>
      </w:tr>
      <w:tr w:rsidR="003B3ACB" w:rsidRPr="00B8029F" w14:paraId="4C226642" w14:textId="77777777" w:rsidTr="002C1103">
        <w:trPr>
          <w:trHeight w:val="300"/>
        </w:trPr>
        <w:tc>
          <w:tcPr>
            <w:tcW w:w="3122" w:type="dxa"/>
            <w:noWrap/>
            <w:hideMark/>
          </w:tcPr>
          <w:p w14:paraId="4284FDC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"Many institutions worldwide are considering how to include expectations about future sea level rise into their investment decisions regarding large capital infrastructures. This paper examines how to characterize deeply uncertain climate change projections to support such decision by examining a question facing the Port of Los Angeles: how to address the potential for presumably low probability but large impact levels of extreme sea level rise in its investment plans? Such extreme events\u2014for instance, increased storm frequency and/or a rapid increase in the rate of sea level rise\u2014can affect investments in infrastructure but have proved difficult to consider in such decisions because of the deep uncertainty surrounding them. This study uses a robust decision making (RDM) analysis to address two questions: (1) under what future conditions would a Port of Los Angeles decision to harden its facilities against extreme sea level rise at the next upgrade pass a cost-benefit test, and (2) does current science and other available information suggest such conditions are sufficiently likely to justify such an investment? A decision to harden at the next upgrade would merit serious consideration for only one of the four Port facilities considered and hardening costs would have to be 5 to 250 times smaller than current estimates to warrant consideration for the other three facilities. This study also compares and contrasts a robust decision making analysis with a full probabilistic analysis. These two analysis frameworks result in similar investment recommendations but provide different information to decision makers and envision different types of engagement with stakeholders. In particular, the full probabilistic analysis begins by aggregating the best scientific information into a single set of joint probability distributions, while the robust decision making analysis identifies scenarios where a decision to invest in near-term response to extreme sea level rise passes a cost-benefit test, and then assembles scientific information of differing levels of confidence to help decision makers judge whether or not these scenarios are sufficiently likely to justify making such investments. Keywords:", "author" : [ { "dropping-particle" : "", "family" : "Lempert", "given" : "Robert J.", "non-dropping-particle" : "", "parse-names" : false, "suffix" : "" }, { "dropping-particle" : "", "family" : "Sriver", "given" : "Ryan", "non-dropping-particle" : "", "parse-names" : false, "suffix" : "" }, { "dropping-particle" : "", "family" : "Keller", "given" : "Klaus", "non-dropping-particle" : "", "parse-names" : false, "suffix" : "" } ], "container-title" : "California Climate Change Center", "id" : "ITEM-1", "issued" : { "date-parts" : [ [ "2012" ] ] }, "page" : "1-44", "title" : "Characterizing Uncertain Sea Level Rise Projections To Support Investment Decisions", "type" : "article-journal" }, "uris" : [ "http://www.mendeley.com/documents/?uuid=ed41a93f-0228-4f43-879f-525e3ea42e09" ] } ], "mendeley" : { "formattedCitation" : "(LEMPERT; SRIVER; KELLER, 2012)", "plainTextFormattedCitation" : "(LEMPERT; SRIVER; KELLER, 2012)", "previouslyFormattedCitation" : "(LEMPERT; SRIVER; KELLER,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SRIVER; KELLER, 2012)</w:t>
            </w:r>
            <w:r>
              <w:rPr>
                <w:rFonts w:cs="Arial"/>
                <w:color w:val="000000"/>
                <w:sz w:val="22"/>
                <w:szCs w:val="22"/>
                <w:lang w:val="en-US"/>
              </w:rPr>
              <w:fldChar w:fldCharType="end"/>
            </w:r>
          </w:p>
        </w:tc>
        <w:tc>
          <w:tcPr>
            <w:tcW w:w="2260" w:type="dxa"/>
            <w:noWrap/>
            <w:hideMark/>
          </w:tcPr>
          <w:p w14:paraId="0308AA9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Infraestrutura e Desastres Naturais</w:t>
            </w:r>
          </w:p>
        </w:tc>
        <w:tc>
          <w:tcPr>
            <w:tcW w:w="7459" w:type="dxa"/>
            <w:noWrap/>
            <w:hideMark/>
          </w:tcPr>
          <w:p w14:paraId="7E84260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Characterizing Uncertain Sea Level Rise Projections To Support Investment Decisions</w:t>
            </w:r>
          </w:p>
        </w:tc>
        <w:tc>
          <w:tcPr>
            <w:tcW w:w="1152" w:type="dxa"/>
            <w:noWrap/>
            <w:hideMark/>
          </w:tcPr>
          <w:p w14:paraId="2EB40B4D"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44</w:t>
            </w:r>
          </w:p>
        </w:tc>
      </w:tr>
      <w:tr w:rsidR="003B3ACB" w:rsidRPr="00B8029F" w14:paraId="15823557" w14:textId="77777777" w:rsidTr="002C1103">
        <w:trPr>
          <w:trHeight w:val="300"/>
        </w:trPr>
        <w:tc>
          <w:tcPr>
            <w:tcW w:w="3122" w:type="dxa"/>
            <w:noWrap/>
            <w:hideMark/>
          </w:tcPr>
          <w:p w14:paraId="5EB9D14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(HALL et al., 2012)</w:t>
            </w:r>
            <w:r>
              <w:rPr>
                <w:rFonts w:cs="Arial"/>
                <w:color w:val="000000"/>
                <w:sz w:val="22"/>
                <w:szCs w:val="22"/>
                <w:lang w:val="en-US"/>
              </w:rPr>
              <w:fldChar w:fldCharType="end"/>
            </w:r>
          </w:p>
        </w:tc>
        <w:tc>
          <w:tcPr>
            <w:tcW w:w="2260" w:type="dxa"/>
            <w:noWrap/>
            <w:hideMark/>
          </w:tcPr>
          <w:p w14:paraId="199EB929" w14:textId="77777777" w:rsidR="003B3ACB" w:rsidRPr="0030541D" w:rsidRDefault="003B3ACB" w:rsidP="002C1103">
            <w:pPr>
              <w:autoSpaceDE/>
              <w:autoSpaceDN/>
              <w:adjustRightInd/>
              <w:spacing w:line="240" w:lineRule="auto"/>
              <w:ind w:firstLine="0"/>
              <w:jc w:val="left"/>
              <w:rPr>
                <w:rFonts w:cs="Arial"/>
                <w:color w:val="000000"/>
                <w:sz w:val="22"/>
                <w:szCs w:val="22"/>
                <w:lang w:val="en-US"/>
              </w:rPr>
            </w:pPr>
            <w:r w:rsidRPr="0030541D">
              <w:rPr>
                <w:rFonts w:cs="Arial"/>
                <w:color w:val="000000"/>
                <w:sz w:val="22"/>
                <w:szCs w:val="22"/>
                <w:lang w:val="en-US"/>
              </w:rPr>
              <w:t>Mudanças Climáticas</w:t>
            </w:r>
          </w:p>
        </w:tc>
        <w:tc>
          <w:tcPr>
            <w:tcW w:w="7459" w:type="dxa"/>
            <w:noWrap/>
            <w:hideMark/>
          </w:tcPr>
          <w:p w14:paraId="793212FD"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Climate Policies Under Uncertainty: A Comparison of Robust Decision Making and Info-Gap Methods</w:t>
            </w:r>
          </w:p>
        </w:tc>
        <w:tc>
          <w:tcPr>
            <w:tcW w:w="1152" w:type="dxa"/>
            <w:noWrap/>
            <w:hideMark/>
          </w:tcPr>
          <w:p w14:paraId="110F5D7D" w14:textId="77777777" w:rsidR="003B3ACB" w:rsidRPr="0030541D" w:rsidRDefault="003B3ACB" w:rsidP="002C1103">
            <w:pPr>
              <w:autoSpaceDE/>
              <w:autoSpaceDN/>
              <w:adjustRightInd/>
              <w:spacing w:line="240" w:lineRule="auto"/>
              <w:ind w:firstLine="0"/>
              <w:jc w:val="right"/>
              <w:rPr>
                <w:rFonts w:cs="Arial"/>
                <w:color w:val="000000"/>
                <w:sz w:val="22"/>
                <w:szCs w:val="22"/>
                <w:lang w:val="en-US"/>
              </w:rPr>
            </w:pPr>
            <w:r w:rsidRPr="0030541D">
              <w:rPr>
                <w:rFonts w:cs="Arial"/>
                <w:color w:val="000000"/>
                <w:sz w:val="22"/>
                <w:szCs w:val="22"/>
                <w:lang w:val="en-US"/>
              </w:rPr>
              <w:t>16</w:t>
            </w:r>
          </w:p>
        </w:tc>
      </w:tr>
      <w:tr w:rsidR="003B3ACB" w:rsidRPr="00B8029F" w14:paraId="69A98356" w14:textId="77777777" w:rsidTr="002C1103">
        <w:trPr>
          <w:trHeight w:val="300"/>
        </w:trPr>
        <w:tc>
          <w:tcPr>
            <w:tcW w:w="3122" w:type="dxa"/>
            <w:noWrap/>
            <w:hideMark/>
          </w:tcPr>
          <w:p w14:paraId="3F451589"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"10.1214/07-EJS057", "ISBN" : "978-0-8330-8179-7", "abstract" : "Criminal activities in cyberspace are increasingly facilitated by burgeoning black markets for both tools (e.g., exploit kits) and take (e.g., credit card information). This report, part of a multiphase study on the future security environment, describes the fundamental characteristics of these markets and how they have grown into their current state to explain how their existence can harm the information security environment. Understanding the current and predicted landscape for these markets lays the groundwork for follow-on exploration of options to minimize the potentially harmful influence these markets impart. Experts agree that the coming years will bring more activity in darknets, more use of crypto-currencies, greater anonymity capabilities in malware, and more attention to encrypting and protecting communications and transactions; that the ability to stage cyberattacks will likely outpace the ability to defend against them; that crime will increasingly have a networked or cyber component, creating a wider range of opportunities for black markets; and that there will be more hacking for hire, as-a-service offerings, and brokers. Experts disagree, however, on who will be most affected by the growth of the black market (e.g., small or large businesses, individuals), what products will be on the rise (e.g., fungible goods, such as data records and credit card information; non-fungible goods, such as intellectual property), or which types of attacks will be most prevalent (e.g., persistent, targeted attacks; opportunistic, mass \"smash-and-grab\" attacks). Key Findings The Hacking Community and Cyber Black Markets Are Growing and Maturing The cyber black market has evolved from a varied landscape of discrete, ad hoc individuals into a network of highly organized groups, often connected with traditional crime groups (e.g., drug cartels, mafias, terrorist cells) and nation-states. The cyber black market does not differ much from a traditional market or other typical criminal enterprises; participants communicate through various channels, place their orders, and get products. Its evolution mirrors the normal evolution of markets with both innovation and growth. For many, the cyber black market can be more profitable than the illegal drug trade. These Cyber Black Markets Respond to Outside Forces As suspicion and \"paranoia\" spike b</w:instrText>
            </w:r>
            <w:r w:rsidRPr="003B3ACB">
              <w:rPr>
                <w:rFonts w:cs="Arial"/>
                <w:color w:val="000000"/>
                <w:sz w:val="22"/>
                <w:szCs w:val="22"/>
                <w:lang w:val="en-US"/>
              </w:rPr>
              <w:instrText>ecause of an increase in recent takedowns, more transactions move to darknets; stronger vetting takes place; and greater encr\u2026", "author" : [ { "dropping-particle" : "", "family" : "Groves", "given" : "David G.", "non-dropping-particle" : "", "parse-names" : false, "suffix" : "" }, { "dropping-particle" : "", "family" : "Fischbach", "given" : "Jordan R.", "non-dropping-particle" : "", "parse-names" : false, "suffix" : "" }, { "dropping-particle" : "", "family" : "Bloom", "given" : "Evan", "non-dropping-particle" : "", "parse-names" : false, "suffix" : "" }, { "dropping-particle" : "", "family" : "Knopman", "given" : "Debra", "non-dropping-particle" : "", "parse-names" : false, "suffix" : "" }, { "dropping-particle" : "", "family" : "Keefe", "given" : "Ryan", "non-dropping-particle" : "", "parse-names" : false, "suffix" : "" } ], "id" : "ITEM-1", "issued" : { "date-parts" : [ [ "2013" ] ] }, "number-of-pages" : "1-102", "title" : "Adapting to a Changing Colorado River Making Future Water Deliveries More Reliable Throught Robust Management Strategies", "type" : "report" }, "uris" : [ "http://www.mendeley.com/documents/?uuid=249d8cd4-2c17-40b0-b81a-a43c8c7bdfac" ] } ], "mendeley" : { "formattedCitation" : "(GROVES et al., 2013a)", "plainTextFormattedCitation" : "(GROVES et al., 2013a)", "previouslyFormattedCitation" : "(GROVES et al., 2013a)"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2013a)</w:t>
            </w:r>
            <w:r>
              <w:rPr>
                <w:rFonts w:cs="Arial"/>
                <w:color w:val="000000"/>
                <w:sz w:val="22"/>
                <w:szCs w:val="22"/>
                <w:lang w:val="en-US"/>
              </w:rPr>
              <w:fldChar w:fldCharType="end"/>
            </w:r>
          </w:p>
        </w:tc>
        <w:tc>
          <w:tcPr>
            <w:tcW w:w="2260" w:type="dxa"/>
            <w:noWrap/>
            <w:hideMark/>
          </w:tcPr>
          <w:p w14:paraId="5857F4D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4158042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Adapting to a Changing Colorado River Making Future Water Deliveries More Reliable Throught Robust Management Strategies</w:t>
            </w:r>
          </w:p>
        </w:tc>
        <w:tc>
          <w:tcPr>
            <w:tcW w:w="1152" w:type="dxa"/>
            <w:noWrap/>
            <w:hideMark/>
          </w:tcPr>
          <w:p w14:paraId="68A3A979"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102</w:t>
            </w:r>
          </w:p>
        </w:tc>
      </w:tr>
      <w:tr w:rsidR="003B3ACB" w:rsidRPr="00B8029F" w14:paraId="090EDDBD" w14:textId="77777777" w:rsidTr="002C1103">
        <w:trPr>
          <w:trHeight w:val="300"/>
        </w:trPr>
        <w:tc>
          <w:tcPr>
            <w:tcW w:w="3122" w:type="dxa"/>
            <w:noWrap/>
            <w:hideMark/>
          </w:tcPr>
          <w:p w14:paraId="272068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"Water agencies are increasingly seeking to address climate change in their long-term planning. Doing so, however, requires moving beyond traditional planning approaches to ones that can i</w:instrText>
            </w:r>
            <w:r>
              <w:rPr>
                <w:rFonts w:cs="Arial"/>
                <w:color w:val="000000"/>
                <w:sz w:val="22"/>
                <w:szCs w:val="22"/>
                <w:lang w:val="en-US"/>
              </w:rPr>
              <w:instrText>ncorporate information about future hydrologic conditions, demographic changes, and other management conditions that are deeply uncertain or not statistically well characterized. This report describes an approach for planning under deep uncertainty, called Robust Decision Making (RDM), and demonstrates its application in a research study with the El Dorado Irrigation District (EID), a water agency located in the California Sierra Nevada Mountains. Using RDM, the authors, in collaboration with EID, tested the robustness of their current long-term plan across more than 50 futures reflecting different assumptions about future climate, urban growth, and the availability of important new supplies. The analysis finds that, although the system is highly reliable under traditional assumptions of historical climate and successful implementation of its long-term plan, significant vulnerabilities arise under climate change and uncertainty about the availability of new supplies. RDM structures an analysis of additional strategies and shows how additional urban water use efficiency and surface storage could mitigate some of these vulnerabilities. The report concludes by presenting key trade-offs among the strategies and showing how EID's expecta</w:instrText>
            </w:r>
            <w:r w:rsidRPr="003B3ACB">
              <w:rPr>
                <w:rFonts w:cs="Arial"/>
                <w:color w:val="000000"/>
                <w:sz w:val="22"/>
                <w:szCs w:val="22"/>
                <w:lang w:val="en-US"/>
              </w:rPr>
              <w:instrText>tions for future vulnerable conditions can guide decisions to augment its long-term plan", "author" : [ { "dropping-particle" : "", "family" : "Groves", "given" : "David G.", "non-dropping-particle" : "", "parse-names" : false, "suffix" : "" }, { "dropping-particle" : "", "family" : "Bloom", "given" : "Evan", "non-dropping-particle" : "", "parse-names" : false, "suffix" : "" }, { "dropping-particle" : "", "family" : "Johnson", "given" : "David R.", "non-dropping-particle" : "", "parse-names" : false, "suffix" : "" }, { "dropping-particle" : "", "family" : "Yates", "given" : "David", "non-dropping-particle" : "", "parse-names" : false, "suffix" : "" }, { "dropping-particle" : "", "family" : "Mehta", "given" : "Vishal K.", "non-dropping-particle" : "", "parse-names" : false, "suffix" : "" } ], "id" : "ITEM-1", "issued" : { "date-parts" : [ [ "2013" ] ] }, "page" : "1-78", "title" : "Addressing Climate Change in Local Water Agency Plans: Demonstrating a Simplified Robust Decision Making Approach in the California Sierra Foothills. Santa Monica, CA", "type" : "article-journal" }, "uris" : [ "http://www.mendeley.com/documents/?uuid=af9b616b-d559-49f0-96eb-e08aa679d367" ] } ], "mendeley" : { "formattedCitation" : "(GROVES et al., 2013b)", "plainTextFormattedCitation" : "(GROVES et al., 2013b)", "previouslyFormattedCitation" : "(GROVES et al., 2013b)"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2013b)</w:t>
            </w:r>
            <w:r>
              <w:rPr>
                <w:rFonts w:cs="Arial"/>
                <w:color w:val="000000"/>
                <w:sz w:val="22"/>
                <w:szCs w:val="22"/>
                <w:lang w:val="en-US"/>
              </w:rPr>
              <w:fldChar w:fldCharType="end"/>
            </w:r>
          </w:p>
        </w:tc>
        <w:tc>
          <w:tcPr>
            <w:tcW w:w="2260" w:type="dxa"/>
            <w:noWrap/>
            <w:hideMark/>
          </w:tcPr>
          <w:p w14:paraId="2148D8A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02ABED10"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Addressing Climate Change in Local Water Agency Plans: Demonstrating a Simplified Robust Decision Making Approach in the California Sierra Foothills. Santa Monica, CA</w:t>
            </w:r>
          </w:p>
        </w:tc>
        <w:tc>
          <w:tcPr>
            <w:tcW w:w="1152" w:type="dxa"/>
            <w:noWrap/>
            <w:hideMark/>
          </w:tcPr>
          <w:p w14:paraId="18B23E5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78</w:t>
            </w:r>
          </w:p>
        </w:tc>
      </w:tr>
      <w:tr w:rsidR="003B3ACB" w:rsidRPr="00B8029F" w14:paraId="5177309F" w14:textId="77777777" w:rsidTr="002C1103">
        <w:trPr>
          <w:trHeight w:val="300"/>
        </w:trPr>
        <w:tc>
          <w:tcPr>
            <w:tcW w:w="3122" w:type="dxa"/>
            <w:noWrap/>
            <w:hideMark/>
          </w:tcPr>
          <w:p w14:paraId="1A5D5A6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3B3ACB">
              <w:rPr>
                <w:rFonts w:cs="Arial"/>
                <w:color w:val="000000"/>
                <w:sz w:val="22"/>
                <w:szCs w:val="22"/>
                <w:lang w:val="en-US"/>
              </w:rPr>
              <w:instrText>ADDIN CSL_CITATION { "citationItems" : [ { "id" : "ITEM-1", "itemData" : { "DOI" : "10.1596/1813-9450-6465", "abstract" : "Ho Chi Minh City faces significant and growing flood risk. Recent risk reduction efforts may be insufficient</w:instrText>
            </w:r>
            <w:r w:rsidRPr="009A2A28">
              <w:rPr>
                <w:rFonts w:cs="Arial"/>
                <w:color w:val="000000"/>
                <w:sz w:val="22"/>
                <w:szCs w:val="22"/>
                <w:lang w:val="en-US"/>
              </w:rPr>
              <w:instrText xml:space="preserve">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w:instrText>
            </w:r>
            <w:r w:rsidRPr="0026667F">
              <w:rPr>
                <w:rFonts w:cs="Arial"/>
                <w:color w:val="000000"/>
                <w:sz w:val="22"/>
                <w:szCs w:val="22"/>
                <w:lang w:val="en-US"/>
              </w:rPr>
              <w:instrText xml:space="preserve">ce risk in best estimates of future conditions, but it may not keep risk low in many other plausible futures. Tus, the infrastructure may not be sufficiently robust. Te analysis further suggests that adaptation and retreat measures, particularly when used adaptively, can play </w:instrText>
            </w:r>
            <w:r>
              <w:rPr>
                <w:rFonts w:cs="Arial"/>
                <w:color w:val="000000"/>
                <w:sz w:val="22"/>
                <w:szCs w:val="22"/>
              </w:rPr>
              <w:instrText>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w:instrText>
            </w:r>
            <w:r w:rsidRPr="003B3ACB">
              <w:rPr>
                <w:rFonts w:cs="Arial"/>
                <w:color w:val="000000"/>
                <w:sz w:val="22"/>
                <w:szCs w:val="22"/>
                <w:lang w:val="en-US"/>
              </w:rPr>
              <w:instrText>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rFonts w:cs="Arial"/>
                <w:color w:val="000000"/>
                <w:sz w:val="22"/>
                <w:szCs w:val="22"/>
              </w:rPr>
              <w:fldChar w:fldCharType="separate"/>
            </w:r>
            <w:r w:rsidRPr="003B3ACB">
              <w:rPr>
                <w:rFonts w:cs="Arial"/>
                <w:noProof/>
                <w:color w:val="000000"/>
                <w:sz w:val="22"/>
                <w:szCs w:val="22"/>
                <w:lang w:val="en-US"/>
              </w:rPr>
              <w:t>(LEMPERT et al., 2013)</w:t>
            </w:r>
            <w:r>
              <w:rPr>
                <w:rFonts w:cs="Arial"/>
                <w:color w:val="000000"/>
                <w:sz w:val="22"/>
                <w:szCs w:val="22"/>
              </w:rPr>
              <w:fldChar w:fldCharType="end"/>
            </w:r>
          </w:p>
        </w:tc>
        <w:tc>
          <w:tcPr>
            <w:tcW w:w="2260" w:type="dxa"/>
            <w:noWrap/>
            <w:hideMark/>
          </w:tcPr>
          <w:p w14:paraId="0A60EFFE"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43E391F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Ensuring Robust Flood Risk Management in Ho Chi Minh City</w:t>
            </w:r>
          </w:p>
        </w:tc>
        <w:tc>
          <w:tcPr>
            <w:tcW w:w="1152" w:type="dxa"/>
            <w:noWrap/>
            <w:hideMark/>
          </w:tcPr>
          <w:p w14:paraId="0C631DB4"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63</w:t>
            </w:r>
          </w:p>
        </w:tc>
      </w:tr>
      <w:tr w:rsidR="003B3ACB" w:rsidRPr="00B8029F" w14:paraId="03359028" w14:textId="77777777" w:rsidTr="002C1103">
        <w:trPr>
          <w:trHeight w:val="300"/>
        </w:trPr>
        <w:tc>
          <w:tcPr>
            <w:tcW w:w="3122" w:type="dxa"/>
            <w:noWrap/>
            <w:hideMark/>
          </w:tcPr>
          <w:p w14:paraId="6491205F"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w:instrText>
            </w:r>
            <w:r>
              <w:rPr>
                <w:rFonts w:cs="Arial"/>
                <w:color w:val="000000"/>
                <w:sz w:val="22"/>
                <w:szCs w:val="22"/>
                <w:lang w:val="en-US"/>
              </w:rPr>
              <w:instrText>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w:instrText>
            </w:r>
            <w:r w:rsidRPr="003B3ACB">
              <w:rPr>
                <w:rFonts w:cs="Arial"/>
                <w:color w:val="000000"/>
                <w:sz w:val="22"/>
                <w:szCs w:val="22"/>
                <w:lang w:val="en-US"/>
              </w:rPr>
              <w:instrText>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"Johnson", "given" : "David R.", "non-dropping-particle" : "", "parse-names" : false, "suffix" : "" }, { "dropping-particle" : "", "family" : "Fischbach", "given" : "Jordan R.", "non-dropping-particle" : "", "parse-names" : false, "suffix" : "" }, { "dropping-particle" : "", "family" : "Ortiz", "given" : "David S.", "non-dropping-particle" : "", "parse-names" : false, "suffix" : "" } ], "container-title" : "Journal of Coastal Research", "id" : "ITEM-1", "issue" : "10062", "issued" : { "date-parts" : [ [ "2013" ] ] }, "page" : "29-50", "title" : "Estimating Surge-Based Flood Risk with the Coastal Louisiana Risk Assessment Model", "type" : "article-journal", "volume" : "Sp.Issue 6" }, "uris" : [ "http://www.mendeley.com/documents/?uuid=3c7d5462-b6ad-4633-ad26-f5a7d5be0e80" ] } ], "mendeley" : { "formattedCitation" : "(JOHNSON; FISCHBACH; ORTIZ, 2013)", "plainTextFormattedCitation" : "(JOHNSON; FISCHBACH; ORTIZ, 2013)", "previouslyFormattedCitation" : "(JOHNSON; FISCHBACH; ORTIZ,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(JOHNSON; FISCHBACH; ORTIZ, 2013)</w:t>
            </w:r>
            <w:r>
              <w:rPr>
                <w:rFonts w:cs="Arial"/>
                <w:color w:val="000000"/>
                <w:sz w:val="22"/>
                <w:szCs w:val="22"/>
                <w:lang w:val="en-US"/>
              </w:rPr>
              <w:fldChar w:fldCharType="end"/>
            </w:r>
          </w:p>
        </w:tc>
        <w:tc>
          <w:tcPr>
            <w:tcW w:w="2260" w:type="dxa"/>
            <w:noWrap/>
            <w:hideMark/>
          </w:tcPr>
          <w:p w14:paraId="2E93C9D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76B2CABD"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Estimating Surge-Based Flood Risk with the Coastal Louisiana Risk Assessment Model</w:t>
            </w:r>
          </w:p>
        </w:tc>
        <w:tc>
          <w:tcPr>
            <w:tcW w:w="1152" w:type="dxa"/>
            <w:noWrap/>
            <w:hideMark/>
          </w:tcPr>
          <w:p w14:paraId="4418B71C"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A560F" w14:paraId="6B4705CD" w14:textId="77777777" w:rsidTr="002C1103">
        <w:trPr>
          <w:trHeight w:val="300"/>
        </w:trPr>
        <w:tc>
          <w:tcPr>
            <w:tcW w:w="3122" w:type="dxa"/>
            <w:noWrap/>
            <w:hideMark/>
          </w:tcPr>
          <w:p w14:paraId="38E7FFF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"Addressing climate change requires both quantitative analysis and ethical reasoning. But the character of many climate-related decisions \u2013 in particular deep uncertainty, competing values, and</w:instrText>
            </w:r>
            <w:r>
              <w:rPr>
                <w:rFonts w:cs="Arial"/>
                <w:color w:val="000000"/>
                <w:sz w:val="22"/>
                <w:szCs w:val="22"/>
                <w:lang w:val="en-US"/>
              </w:rPr>
              <w:instrText xml:space="preserve">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FISCHBACH, 2013)</w:t>
            </w:r>
            <w:r>
              <w:rPr>
                <w:rFonts w:cs="Arial"/>
                <w:color w:val="000000"/>
                <w:sz w:val="22"/>
                <w:szCs w:val="22"/>
                <w:lang w:val="en-US"/>
              </w:rPr>
              <w:fldChar w:fldCharType="end"/>
            </w:r>
          </w:p>
        </w:tc>
        <w:tc>
          <w:tcPr>
            <w:tcW w:w="2260" w:type="dxa"/>
            <w:noWrap/>
            <w:hideMark/>
          </w:tcPr>
          <w:p w14:paraId="37543BE5"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358A866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Is it ethical to use a single probability density function ?</w:t>
            </w:r>
          </w:p>
        </w:tc>
        <w:tc>
          <w:tcPr>
            <w:tcW w:w="1152" w:type="dxa"/>
            <w:noWrap/>
            <w:hideMark/>
          </w:tcPr>
          <w:p w14:paraId="1E52D87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26</w:t>
            </w:r>
          </w:p>
        </w:tc>
      </w:tr>
      <w:tr w:rsidR="003B3ACB" w:rsidRPr="00B8029F" w14:paraId="0464EE9E" w14:textId="77777777" w:rsidTr="002C1103">
        <w:trPr>
          <w:trHeight w:val="300"/>
        </w:trPr>
        <w:tc>
          <w:tcPr>
            <w:tcW w:w="3122" w:type="dxa"/>
            <w:noWrap/>
            <w:hideMark/>
          </w:tcPr>
          <w:p w14:paraId="1EB668A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"Peyronnin", "given" : "Natalie", "non-dropping-particle" : "", "parse-names" : false, "suffix" : "" }, { "dropping-particle" : "", "family" : "Green", "given" : "Mandy", "non-dropping-particle" : "", "parse-names" : false, "suffix" : "" }, { "dropping-particle" : "", "family" : "Richards", "given" : "Carol Parsons", "non-dropping-particle" : "", "parse-names" : false, "suffix" : "" }, { "dropping-particle" : "", "family" : "Owens", "given" : "Alaina", "non-dropping-particle" : "", "</w:instrText>
            </w:r>
            <w:r w:rsidRPr="003B3ACB">
              <w:rPr>
                <w:rFonts w:cs="Arial"/>
                <w:color w:val="000000"/>
                <w:sz w:val="22"/>
                <w:szCs w:val="22"/>
                <w:lang w:val="en-US"/>
              </w:rPr>
              <w:instrText>parse-names" : false, "suffix" : "" }, { "dropping-particle" : "", "family" : "Reed", "given" : "Denise", "non-dropping-particle" : "", "parse-names" : false, "suffix" : "" }, { "dropping-particle" : "", "family" : "Chamberlain", "given" : "Joanne", "non-dropping-particle" : "", "parse-names" : false, "suffix" : "" }, { "dropping-particle" : "", "family" : "Groves", "given" : "David G.", "non-dropping-particle" : "", "parse-names" : false, "suffix" : "" }, { "dropping-particle" : "", "family" : "Rhinehart", "given" : "William K.", "non-dropping-particle" : "", "parse-names" : false, "suffix" : "" }, { "dropping-particle" : "", "family" : "Belhadjali", "given" : "Karim", "non-dropping-particle" : "", "parse-names" : false, "suffix" : "" } ], "container-title" : "Journal of Coastal Research", "id" : "ITEM-1", "issue" : "10062", "issued" : { "date-parts" : [ [ "2013" ] ] }, "page" : "29-50", "title" : "Louisiana\u2019s 2012 Coastal Master Plan: Overview of a Science-Based and Publicly Informed Decision-Making Process", "type" : "article-journal", "volume" : "Sp.Issue 6" }, "uris" : [ "http://www.mendeley.com/documents/?uuid=ef9dc5ac-23c8-4b66-b28c-bbb406b61198" ] } ], "mendeley" : { "formattedCitation" : "(PEYRONNIN et al., 2013)", "plainTextFormattedCitation" : "(PEYRONNIN et al., 2013)", "previouslyFormattedCitation" : "(PEYRONNIN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(PEYRONNIN et al., 2013)</w:t>
            </w:r>
            <w:r>
              <w:rPr>
                <w:rFonts w:cs="Arial"/>
                <w:color w:val="000000"/>
                <w:sz w:val="22"/>
                <w:szCs w:val="22"/>
                <w:lang w:val="en-US"/>
              </w:rPr>
              <w:fldChar w:fldCharType="end"/>
            </w:r>
          </w:p>
        </w:tc>
        <w:tc>
          <w:tcPr>
            <w:tcW w:w="2260" w:type="dxa"/>
            <w:noWrap/>
            <w:hideMark/>
          </w:tcPr>
          <w:p w14:paraId="56D8DCB3"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Infraestrutura e Desastres Naturais</w:t>
            </w:r>
          </w:p>
        </w:tc>
        <w:tc>
          <w:tcPr>
            <w:tcW w:w="7459" w:type="dxa"/>
            <w:noWrap/>
            <w:hideMark/>
          </w:tcPr>
          <w:p w14:paraId="5897B4A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Louisiana's 2012 Coastal Master Plan: Overview of a Science-Based and Publicly Informed Decision-Making Process</w:t>
            </w:r>
          </w:p>
        </w:tc>
        <w:tc>
          <w:tcPr>
            <w:tcW w:w="1152" w:type="dxa"/>
            <w:noWrap/>
            <w:hideMark/>
          </w:tcPr>
          <w:p w14:paraId="4EFABE57"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B8029F" w14:paraId="2B43D417" w14:textId="77777777" w:rsidTr="002C1103">
        <w:trPr>
          <w:trHeight w:val="300"/>
        </w:trPr>
        <w:tc>
          <w:tcPr>
            <w:tcW w:w="3122" w:type="dxa"/>
            <w:noWrap/>
            <w:hideMark/>
          </w:tcPr>
          <w:p w14:paraId="2F22E3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 xml:space="preserve">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w:instrText>
            </w:r>
            <w:r>
              <w:rPr>
                <w:rFonts w:cs="Arial"/>
                <w:color w:val="000000"/>
                <w:sz w:val="22"/>
                <w:szCs w:val="22"/>
                <w:lang w:val="en-US"/>
              </w:rPr>
              <w:instrText>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w:instrText>
            </w:r>
            <w:r w:rsidRPr="003B3ACB">
              <w:rPr>
                <w:rFonts w:cs="Arial"/>
                <w:color w:val="000000"/>
                <w:sz w:val="22"/>
                <w:szCs w:val="22"/>
                <w:lang w:val="en-US"/>
              </w:rPr>
              <w:instrTex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(KASPRZYK et al., 2013)</w:t>
            </w:r>
            <w:r>
              <w:rPr>
                <w:rFonts w:cs="Arial"/>
                <w:color w:val="000000"/>
                <w:sz w:val="22"/>
                <w:szCs w:val="22"/>
                <w:lang w:val="en-US"/>
              </w:rPr>
              <w:fldChar w:fldCharType="end"/>
            </w:r>
          </w:p>
        </w:tc>
        <w:tc>
          <w:tcPr>
            <w:tcW w:w="2260" w:type="dxa"/>
            <w:noWrap/>
            <w:hideMark/>
          </w:tcPr>
          <w:p w14:paraId="68718BD6"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Recursos Hídricos</w:t>
            </w:r>
          </w:p>
        </w:tc>
        <w:tc>
          <w:tcPr>
            <w:tcW w:w="7459" w:type="dxa"/>
            <w:noWrap/>
            <w:hideMark/>
          </w:tcPr>
          <w:p w14:paraId="670E78D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Many objective robust decision making for complex environmental systems undergoing change*</w:t>
            </w:r>
          </w:p>
        </w:tc>
        <w:tc>
          <w:tcPr>
            <w:tcW w:w="1152" w:type="dxa"/>
            <w:noWrap/>
            <w:hideMark/>
          </w:tcPr>
          <w:p w14:paraId="313DCF3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17</w:t>
            </w:r>
          </w:p>
        </w:tc>
      </w:tr>
      <w:tr w:rsidR="003B3ACB" w:rsidRPr="001A560F" w14:paraId="1E253E05" w14:textId="77777777" w:rsidTr="002C1103">
        <w:trPr>
          <w:trHeight w:val="300"/>
        </w:trPr>
        <w:tc>
          <w:tcPr>
            <w:tcW w:w="3122" w:type="dxa"/>
            <w:noWrap/>
            <w:hideMark/>
          </w:tcPr>
          <w:p w14:paraId="642C3F0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"http://dx.doi.org/10.2112/SI_67_10",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w:instrText>
            </w:r>
            <w:r>
              <w:rPr>
                <w:rFonts w:cs="Arial"/>
                <w:color w:val="000000"/>
                <w:sz w:val="22"/>
                <w:szCs w:val="22"/>
                <w:lang w:val="en-US"/>
              </w:rPr>
              <w:instrText>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"Groves", "given" : "David G.", "non-dropping-particle" : "", "parse-names" : false, "suffix" : "" }, { "dropping-particle" : "", "family" : "Sharon", "given" : "Christopher", "non-dropping-particle" : "", "parse-names" : false, "suffix" : "" } ], "container-title" : "Journal of Coastal Research", "id" : "ITEM-1", "issue" : "10062", "issued" : { "date-parts" : [ [ "2013" ] ] }, "page" : "29-50", "title" : "Planning Tool to Support Planning the Future of Coastal Louisiana", "type" : "article-journal", "volume" : "Sp.Issue 6" }, "uris" : [ "http://www.mendeley.com/documents/?uuid=1477c212-a3c8-476e-8ad4-de9b4e594fc8" ] } ], "mendeley" : { "formattedCitation" : "(GROVES; SHARON, 2013)", "plainTextFormattedCitation" : "(GROVES; SHARON, 2013)", "previouslyFormattedCitation" : "(GROVES; SHARON,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SHARON, 2013)</w:t>
            </w:r>
            <w:r>
              <w:rPr>
                <w:rFonts w:cs="Arial"/>
                <w:color w:val="000000"/>
                <w:sz w:val="22"/>
                <w:szCs w:val="22"/>
                <w:lang w:val="en-US"/>
              </w:rPr>
              <w:fldChar w:fldCharType="end"/>
            </w:r>
          </w:p>
        </w:tc>
        <w:tc>
          <w:tcPr>
            <w:tcW w:w="2260" w:type="dxa"/>
            <w:noWrap/>
            <w:hideMark/>
          </w:tcPr>
          <w:p w14:paraId="107B1D74"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Infraestrutura e Desastres Naturais</w:t>
            </w:r>
          </w:p>
        </w:tc>
        <w:tc>
          <w:tcPr>
            <w:tcW w:w="7459" w:type="dxa"/>
            <w:noWrap/>
            <w:hideMark/>
          </w:tcPr>
          <w:p w14:paraId="5E25B52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Tool to Support Planning the Future of Coastal Louisiana</w:t>
            </w:r>
          </w:p>
        </w:tc>
        <w:tc>
          <w:tcPr>
            <w:tcW w:w="1152" w:type="dxa"/>
            <w:noWrap/>
            <w:hideMark/>
          </w:tcPr>
          <w:p w14:paraId="67A41E24"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22</w:t>
            </w:r>
          </w:p>
        </w:tc>
      </w:tr>
      <w:tr w:rsidR="003B3ACB" w:rsidRPr="001A560F" w14:paraId="0D674439" w14:textId="77777777" w:rsidTr="002C1103">
        <w:trPr>
          <w:trHeight w:val="300"/>
        </w:trPr>
        <w:tc>
          <w:tcPr>
            <w:tcW w:w="3122" w:type="dxa"/>
            <w:noWrap/>
            <w:hideMark/>
          </w:tcPr>
          <w:p w14:paraId="15C911B9"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"California faces significant challenges in ensuring that its water resources successfully meet diverse needs across the state in the coming decades. Increasing needs due to population and economic growth, increasing agricultural irrigation requirements, and growing desires to dedicate more water to the environment will strain a system nearing or exceeding capacity. These challenges are exacerbated by potential declines in available water supply due to natural variability and climatic changes. How these long-term changes will unfold and affect California's water system is highly uncertain. Addressing the future uncertainty and diversity of needs requires a planning approach that is flexible and can support deliberations for different approaches, rather than a single prescription for how to move forward. The California Department of Water Resources' (DWR's) California Water Plan Update 2013 will describe current water management conditions, evaluate future challenges facing the California water sector, and discuss potential solutions. A technical analysis of water management response packages will also be developed. This report describes a proof-of-concept analysis using Robust Decision Making to evaluate water resource management response packages for California's Central Valley (the Sacramento River, San Joaquin River, and Tulare Lake hydrologic regions) under future uncertainty using models developed within the Water Evaluation And Planning environment. This analytic approach will be used to develop a more comprehensive analysis for the California Water Plan Update 2013. The analysis described in this report was presented to DWR's Statewide Water Analysis Network in May 2011.", "author" : [ { "dropping-particle" : "", "family" : "Groves", "given" : "David G.", "non-dropping-particle" : "", "parse-names" : false, "suffix" : "" }, { "dropping-particle" : "", "family" : "Bloom", "given" : "Evan", "non-dropping-particle" : "", "parse-names" : false, "suffix" : "" } ], "id" : "ITEM-1", "issued" : { "date-parts" : [ [ "2013" ] ] }, "page" : "1-72", "title" : "Robust Water-Management Strategies for the California Water Plan Update 2013 Proof-of-Concept Analysis", "type" : "article-journal" }, "uris" : [ "http://www.mendeley.com/documents/?uuid=fa25fbe2-3244-47e5-a6a3-b8f4d1e72115" ] } ], "mendeley" : { "formattedCitation" : "(GROVES; BLOOM, 2013)", "plainTextFormattedCitation" : "(GROVES; BLOOM, 2013)", "previouslyFormattedCitation" : "(GROVES; BLOOM, 2013)"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(GROVES; BLOOM, 2013)</w:t>
            </w:r>
            <w:r>
              <w:rPr>
                <w:rFonts w:cs="Arial"/>
                <w:color w:val="000000"/>
                <w:sz w:val="22"/>
                <w:szCs w:val="22"/>
              </w:rPr>
              <w:fldChar w:fldCharType="end"/>
            </w:r>
          </w:p>
        </w:tc>
        <w:tc>
          <w:tcPr>
            <w:tcW w:w="2260" w:type="dxa"/>
            <w:noWrap/>
            <w:hideMark/>
          </w:tcPr>
          <w:p w14:paraId="5DB999C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44C801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Water-Management Strategies for the California Water Plan Update 2013 Proof-of-Concept Analysis</w:t>
            </w:r>
          </w:p>
        </w:tc>
        <w:tc>
          <w:tcPr>
            <w:tcW w:w="1152" w:type="dxa"/>
            <w:noWrap/>
            <w:hideMark/>
          </w:tcPr>
          <w:p w14:paraId="75DBD42A"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72</w:t>
            </w:r>
          </w:p>
        </w:tc>
      </w:tr>
      <w:tr w:rsidR="003B3ACB" w:rsidRPr="00B8029F" w14:paraId="3744D0A7" w14:textId="77777777" w:rsidTr="002C1103">
        <w:trPr>
          <w:trHeight w:val="300"/>
        </w:trPr>
        <w:tc>
          <w:tcPr>
            <w:tcW w:w="3122" w:type="dxa"/>
            <w:noWrap/>
            <w:hideMark/>
          </w:tcPr>
          <w:p w14:paraId="4DB10703"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"9780833081483", "abstract" : "Climate change in the American West, including the Colorado River Basin, presents a new policy problem for natural resource planners (Groves, Davis et al. 2008). A wide range of conditions may unfold over an extended time horizon (Brekke, Dettinger et al. 2008) but scientists, stakeholders, and planners have not formed consensus regarding what the future may hold (Deser, Knutti et al. 2012). Increasingly, water agencies recognize that adaptive strategies, designed to evolve in response to new information, may yield better solutions for climate change than strategies not designed to take advantage of learning (National Academy of Sciences 2011). Such strategies can also allow stakeholders to reach consensus by deferring some contentious decisions until later when more is known (Lempert, Popper et al. 2003). However, adaptive strategies are complex. Planners still must make choices among near-term actions, contingencies, and responses to new information (Walker, Rahman et al. 2001). As many choices are deferred until later, these strategies require a framework in which planners can integrate new information into an analytic process that supports on-going deliberations (National Research Council 2009, Swanson, Barg et al. 2010). Effective decision support is thus necessary to support the development of adaptive strategies, as planners consider near-term actions and prepare for future deliberations. In this dissertation, I examine how Robust Decision Making (RDM) [Lempert, Popper et al. 2003] can provide decision support to planners as they create, evaluate, and deliberate about adaptive strategies. I provide a discussion of the structure of adaptive strategies, the choices that planners face when crafting an adaptive strategy, and the role that RDM can play in supporting planner</w:instrText>
            </w:r>
            <w:r w:rsidRPr="009A2A28">
              <w:rPr>
                <w:rFonts w:cs="Arial"/>
                <w:color w:val="000000"/>
                <w:sz w:val="22"/>
                <w:szCs w:val="22"/>
                <w:lang w:val="en-US"/>
              </w:rPr>
              <w:instrText>s' decisionmaking. I present a model describing RDM's application to policy contexts with multiple time-periods for decisionmaking and a mathematical definition of adaptive strategies. I then provide a policy application, extending a recent analysis for the Colorado River Basin Study (U.S. Bureau of Reclamation 2012f, Groves, Fischbach et al. 2013). This analysis first explores choices that planners may make when considering how to respond to new information and tradeoffs between alternative responses. I also generate planning scenarios, identifying the conditions under which specific near-term actions or contingencies are necessary and long-term implementation schedules perform wel\u2026", "author" : [ { "dropping-particle" : "", "family" : "Bloom", "given" : "Evan W.", "non-dropping-particle" : "", "parse-names" : false, "suffix" : "" } ], "id" : "ITEM-1", "issued" : { "date-parts" : [ [ "2014" ] ] }, "page" : "1-273", "title" : "Changing Midstream -Providing Decision Support for Adaptive Strategies using Robust Decision Making: Applications in the Colorado River Basin", "type" : "article-journal" }, "uris" : [ "http://www.mendeley.com/documents/?uuid=444fcd4d-e2db-49cf-9240-e69cf58a242f" ] } ], "mendeley" : { "formattedCitation" : "(BLOOM, 2014)", "plainTextFormattedCitation" : "(BLOOM, 2014)", "previouslyFormattedCitation" : "(BLOOM, 2014)"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(BLOOM, 2014)</w:t>
            </w:r>
            <w:r>
              <w:rPr>
                <w:rFonts w:cs="Arial"/>
                <w:color w:val="000000"/>
                <w:sz w:val="22"/>
                <w:szCs w:val="22"/>
              </w:rPr>
              <w:fldChar w:fldCharType="end"/>
            </w:r>
          </w:p>
        </w:tc>
        <w:tc>
          <w:tcPr>
            <w:tcW w:w="2260" w:type="dxa"/>
            <w:noWrap/>
            <w:hideMark/>
          </w:tcPr>
          <w:p w14:paraId="1B66E2CC"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551764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Changing Midstream -Providing Decision Support for Adaptive Strategies using Robust Decision Making: Applications in the Colorado River Basin</w:t>
            </w:r>
          </w:p>
        </w:tc>
        <w:tc>
          <w:tcPr>
            <w:tcW w:w="1152" w:type="dxa"/>
            <w:noWrap/>
            <w:hideMark/>
          </w:tcPr>
          <w:p w14:paraId="7D72C6E2"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273</w:t>
            </w:r>
          </w:p>
        </w:tc>
      </w:tr>
      <w:tr w:rsidR="003B3ACB" w:rsidRPr="00B8029F" w14:paraId="26E94108" w14:textId="77777777" w:rsidTr="002C1103">
        <w:trPr>
          <w:trHeight w:val="300"/>
        </w:trPr>
        <w:tc>
          <w:tcPr>
            <w:tcW w:w="3122" w:type="dxa"/>
            <w:noWrap/>
            <w:hideMark/>
          </w:tcPr>
          <w:p w14:paraId="6605569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"9781605732107", "abstract" : "The Water Research Foundation (WRF) is a member-supported, international, 501(c)3 nonprofit organization that sponsors research that enables water utilities, public health agencies, and other professionals to provide safe and affordable drinking water to consumers. WRF's mission is to advance the science of water to improve the quality of life. To achieve this mission, WRF sponsors studies on all aspects of drinking water, including resources, treatment, and distribution. Nearly 1,000 water utilities, consulting firms, and manufacturers in North America and abroad contribute subscription payments to support WRF's work. Additional funding comes from collaborative partnerships with other national and international organizations and the U.S. federal government, allowing for resources to be leveraged, expertise to be shared, and broad-based knowledge to be developed and disseminated. From its headquarters in Denver, Colorado, WRF's staff directs and supports the efforts of more than 800 volunteers who serve on the board of trustees and various committees. These volunteers represent many facets of the water industry, and contribute their expertise to select and monitor research studies that benefit the entire drinking water community. Research results are disseminated through a number of channels, including reports, the Website, Webcasts, workshops, and periodicals.", "author" : [ { "dropping-particle" : "", "family" : "Groves", "given" : "David G.", "non-dropping-particle" : "", "parse-names" : false, "suffix" : "" }, { "dropping-particle" : "", "family" : "Fischbach", "given" : "J.", "non-dropping-particle" : "", "parse-names" : false, "suffix" : "" }, { "dropping-particle" : "", "family" : "Kalra", "given" : "N.", "non-dropping-particle" : "", "parse-names" : false, "suffix" : "" }, { "dropping-particle" : "", "family" : "Yates", "given" : "D.", "non-dropping-particle" : "", "parse-names" : false, "suffix" : "" }, { "dropping-particle" : "", "family" : "Wright", "given" : "B.", "non-dropping-particle" : "", "parse-names" : false, "suffix" : "" }, { "dropping-particle" : "", "family" : "Pyke", "given" : "G.", "non-dropping-particle" : "", "parse-names" : false, "suffix" : "" } ], "id" : "ITEM-1", "issued" : { "date-parts" : [ [ "2014" ] ] }, "number-of-pages" : "1-142", "title" : "Developing Robust Strategies for Climate Change and Other Risks: A Water Utility Framework About the Water Research Foundation", "type" : "book" }, "uris" : [ "http://www.mendeley.com/documents/?uuid=7666bead-e88a-4f76-9be7-1078c101cf9d" ] } ], "mendeley" : { "formattedCitation" : "(GROVES et al., 2014)", "plainTextFormattedCitation" : "(GROVES et al., 2014)", "previouslyFormattedCitation" : "(GROVES et al.,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2014)</w:t>
            </w:r>
            <w:r>
              <w:rPr>
                <w:rFonts w:cs="Arial"/>
                <w:color w:val="000000"/>
                <w:sz w:val="22"/>
                <w:szCs w:val="22"/>
                <w:lang w:val="en-US"/>
              </w:rPr>
              <w:fldChar w:fldCharType="end"/>
            </w:r>
          </w:p>
        </w:tc>
        <w:tc>
          <w:tcPr>
            <w:tcW w:w="2260" w:type="dxa"/>
            <w:noWrap/>
            <w:hideMark/>
          </w:tcPr>
          <w:p w14:paraId="75D769A4"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63FCBEC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Developing Robust Strategies for Climate Change and Other Risks: A Water Utility Framework About the Water Research Foundation</w:t>
            </w:r>
          </w:p>
        </w:tc>
        <w:tc>
          <w:tcPr>
            <w:tcW w:w="1152" w:type="dxa"/>
            <w:noWrap/>
            <w:hideMark/>
          </w:tcPr>
          <w:p w14:paraId="722F980E"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142</w:t>
            </w:r>
          </w:p>
        </w:tc>
      </w:tr>
      <w:tr w:rsidR="003B3ACB" w:rsidRPr="001A560F" w14:paraId="73ED868D" w14:textId="77777777" w:rsidTr="002C1103">
        <w:trPr>
          <w:trHeight w:val="300"/>
        </w:trPr>
        <w:tc>
          <w:tcPr>
            <w:tcW w:w="3122" w:type="dxa"/>
            <w:noWrap/>
            <w:hideMark/>
          </w:tcPr>
          <w:p w14:paraId="5D7091C4"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"9780833081483", "abstract" : "Sovereign debt portfolios are affected by financial and economic factors that are themselves deeply uncertain. Building on methodological developments for policy making under deep uncertainty, this dissertation examines and demonstrates how the Robust Decision Making (RDM) methodology could be applied to the problem of selecting the government\u2019s debt portfolio. Using a large set of non-probabilistic simulations coupled with data mining tools, the analysis identifies and characterizes bond issuance strategies that appear to perform well across a large set of possible assumptions and scenarios. This approach introduces a new framework for assessing funding strategies based on varying assumptions regarding the government\u2019s liquidity buffer. This proof-of-principle analysis illustrates possible improvements to debt management practices, both in government and in the private sector.", "author" : [ { "dropping-particle" : "", "family" : "Abramzon", "given" : "Shmauel", "non-dropping-particle" : "", "parse-names" : false, "suffix" : "" } ], "id" : "ITEM-1", "issued" : { "date-parts" : [ [ "2014" ] ] }, "page" : "1-83", "title" : "Strategies for Managing Sovereign Debt, A Robust Decision Ma</w:instrText>
            </w:r>
            <w:r>
              <w:rPr>
                <w:rFonts w:cs="Arial"/>
                <w:color w:val="000000"/>
                <w:sz w:val="22"/>
                <w:szCs w:val="22"/>
              </w:rPr>
              <w:instrText>king Approach", "type" : "article-journal" }, "uris" : [ "http://www.mendeley.com/documents/?uuid=22624b39-eea4-4af8-a5a6-bf6fa6ec6b8d" ] } ], "mendeley" : { "formattedCitation" : "(ABRAMZON, 2014)", "plainTextFormattedCitation" : "(ABRAMZON, 2014)", "previouslyFormattedCitation" : "(ABRAMZON, 2014)"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(ABRAMZON, 2014)</w:t>
            </w:r>
            <w:r>
              <w:rPr>
                <w:rFonts w:cs="Arial"/>
                <w:color w:val="000000"/>
                <w:sz w:val="22"/>
                <w:szCs w:val="22"/>
              </w:rPr>
              <w:fldChar w:fldCharType="end"/>
            </w:r>
          </w:p>
        </w:tc>
        <w:tc>
          <w:tcPr>
            <w:tcW w:w="2260" w:type="dxa"/>
            <w:noWrap/>
            <w:hideMark/>
          </w:tcPr>
          <w:p w14:paraId="4294FF7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Política Tributária / Econômica</w:t>
            </w:r>
          </w:p>
        </w:tc>
        <w:tc>
          <w:tcPr>
            <w:tcW w:w="7459" w:type="dxa"/>
            <w:noWrap/>
            <w:hideMark/>
          </w:tcPr>
          <w:p w14:paraId="691879D3"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Strategies for Managing Sovereign Debt, A Robust Decision Making Approach</w:t>
            </w:r>
          </w:p>
        </w:tc>
        <w:tc>
          <w:tcPr>
            <w:tcW w:w="1152" w:type="dxa"/>
            <w:noWrap/>
            <w:hideMark/>
          </w:tcPr>
          <w:p w14:paraId="6B068371"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83</w:t>
            </w:r>
          </w:p>
        </w:tc>
      </w:tr>
      <w:tr w:rsidR="003B3ACB" w:rsidRPr="00B8029F" w14:paraId="79D39844" w14:textId="77777777" w:rsidTr="002C1103">
        <w:trPr>
          <w:trHeight w:val="300"/>
        </w:trPr>
        <w:tc>
          <w:tcPr>
            <w:tcW w:w="3122" w:type="dxa"/>
            <w:noWrap/>
            <w:hideMark/>
          </w:tcPr>
          <w:p w14:paraId="7A4FBCD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"ISBN" : "9780833084552", "abstract" : "Like many coastal regions, Louisiana faces significant risks from storms and resulting storm surge and flooding, as well as coastal land loss. Furthermore, these risks are likely to be exac- erbated by continued development and climate change. Louisiana\u2019s Coastal Protection and Restoration Authority (CPRA) took a major step forward to confront these risks in its ground- breaking 2012 report, Louisiana\u2019s Comprehensive Master Plan for a Sustainable Coast, a 50-year, $50 billion coast-wide strategy for reducing flood risk and coastal land loss. RAND researchers supported CPRA\u2019s efforts by developing (1) a structured and analytical approach to support CPRA\u2019s decisionmaking, called the Planning Tool, and (2) a computer simulation model of coastal conditions to estimate property and other damages associated with storm surge and flooding, called the Coastal Louisiana Risk Assessment (CLARA) model. This report highlights RAND\u2019s contributions to CPRA\u2019s Master Plan, with the goal of helping policymakers in other coastal regions understand the value of a solid technical foun- dation to support decisionmaking on strategies to reduce flood risks, rebuild or restore coastal environments, and increase the resilience of developed coastlines. It brings together and makes accessible previously published RAND technical descriptions of both the Planning Tool and the CLARA model. Like Louisiana, other coastal states and their communities are facing the need to rethink and redesign current policy approaches to deal with increasing risk and other coastal planning challenges. And like Louisiana policymakers, many leaders are faced with the task of weigh- ing multiple strategies while faced with substantial uncertainty about how coastal conditions will unfold in the future. This report is intended to serve as a guide to foster new conversations among policymakers, stakeholders, and residents concerned with the well-being of coastal regions across the United States. The planning approach described in this report offers a way to compare many options in a rigorous manner while accounting for a wide range of future uncertainties, including those emerging from a changing climate. This volume was prepared as part of our RAND-Initiated Research program and was funded by the generosity of RAND\u2019s donors and by fees earned on client-funded research. The original research behind this work was sponsored by CPRA and documented in Planning Tool to Support Louisiana\u2019s Decisionmaking on Coasta\u2026", "author" : [ { "dropping-particle" : "", "family" : "Groves", "given" : "DG", "non-dropping-particle" : "", "parse-names" : false, "suffix" : "" }, { "dropping-particle" : "", "family" : "Fischbach", "given" : "JR", "non-dropping-particle" : "", "parse-names" : false, "suffix" : "" }, { "dropping-particle" : "", "family" : "Knopman", "given" : "D", "non-dropping-particle" : "", "parse-names" : false, "suffix" : "" } ], "id" : "ITEM-1", "issued" : { "date-parts" : [ [ "2014" ] ] }, "number-of-pages" : "1-68", "title" : "Strengthening Coastal Planning How Coastal Regions Could Benefit from Louisiana\u2019s Planning and Analysis Framework", "type" : "book" }, "uris" : [ "http://www.mendeley.com/documents/?uuid=acc32f62-d9dc-4678-b007-2ad7efc4b81b" ] } ], "mendeley" : { "formattedCitation" : "(GROVES; FISCHBACH; KNOPMAN, 2014)", "plainTextFormattedCitation" : "(GROVES; FISCHBACH; KNOPMAN, 2014)", "previouslyFormattedCitation" : "(GROVES; FISCHBACH; KNOPMAN,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FISCHBACH; KNOPMAN, 2014)</w:t>
            </w:r>
            <w:r>
              <w:rPr>
                <w:rFonts w:cs="Arial"/>
                <w:color w:val="000000"/>
                <w:sz w:val="22"/>
                <w:szCs w:val="22"/>
                <w:lang w:val="en-US"/>
              </w:rPr>
              <w:fldChar w:fldCharType="end"/>
            </w:r>
          </w:p>
        </w:tc>
        <w:tc>
          <w:tcPr>
            <w:tcW w:w="2260" w:type="dxa"/>
            <w:noWrap/>
            <w:hideMark/>
          </w:tcPr>
          <w:p w14:paraId="600C7A6A"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Infraestrutura e Desastres Naturais</w:t>
            </w:r>
          </w:p>
        </w:tc>
        <w:tc>
          <w:tcPr>
            <w:tcW w:w="7459" w:type="dxa"/>
            <w:noWrap/>
            <w:hideMark/>
          </w:tcPr>
          <w:p w14:paraId="59C12D8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Strengthening Coastal Planning How Coastal Regions Could Benefit from Louisiana's Planning and Analysis Framework</w:t>
            </w:r>
          </w:p>
        </w:tc>
        <w:tc>
          <w:tcPr>
            <w:tcW w:w="1152" w:type="dxa"/>
            <w:noWrap/>
            <w:hideMark/>
          </w:tcPr>
          <w:p w14:paraId="62FC0834"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68</w:t>
            </w:r>
          </w:p>
        </w:tc>
      </w:tr>
      <w:tr w:rsidR="003B3ACB" w:rsidRPr="00B8029F" w14:paraId="312CD1B8" w14:textId="77777777" w:rsidTr="002C1103">
        <w:trPr>
          <w:trHeight w:val="300"/>
        </w:trPr>
        <w:tc>
          <w:tcPr>
            <w:tcW w:w="3122" w:type="dxa"/>
            <w:noWrap/>
            <w:hideMark/>
          </w:tcPr>
          <w:p w14:paraId="45855FB0"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w:instrText>
            </w:r>
            <w:r>
              <w:rPr>
                <w:rFonts w:cs="Arial"/>
                <w:color w:val="000000"/>
                <w:sz w:val="22"/>
                <w:szCs w:val="22"/>
              </w:rPr>
              <w:instrTex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w:instrText>
            </w:r>
            <w:r w:rsidRPr="009A2A28">
              <w:rPr>
                <w:rFonts w:cs="Arial"/>
                <w:color w:val="000000"/>
                <w:sz w:val="22"/>
                <w:szCs w:val="22"/>
                <w:lang w:val="en-US"/>
              </w:rPr>
              <w:instrText>"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(FISCHBACH et al., 2015)</w:t>
            </w:r>
            <w:r>
              <w:rPr>
                <w:rFonts w:cs="Arial"/>
                <w:color w:val="000000"/>
                <w:sz w:val="22"/>
                <w:szCs w:val="22"/>
              </w:rPr>
              <w:fldChar w:fldCharType="end"/>
            </w:r>
          </w:p>
        </w:tc>
        <w:tc>
          <w:tcPr>
            <w:tcW w:w="2260" w:type="dxa"/>
            <w:noWrap/>
            <w:hideMark/>
          </w:tcPr>
          <w:p w14:paraId="28B4CDDD"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sidRPr="009A2A28">
              <w:rPr>
                <w:rFonts w:cs="Arial"/>
                <w:color w:val="000000"/>
                <w:sz w:val="22"/>
                <w:szCs w:val="22"/>
                <w:lang w:val="en-US"/>
              </w:rPr>
              <w:t>Recursos Hídricos</w:t>
            </w:r>
          </w:p>
        </w:tc>
        <w:tc>
          <w:tcPr>
            <w:tcW w:w="7459" w:type="dxa"/>
            <w:noWrap/>
            <w:hideMark/>
          </w:tcPr>
          <w:p w14:paraId="3B4A527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Water Quality in the Face of Uncertainty: A Robust Decision Making Demonstration for EPA's National Water Program</w:t>
            </w:r>
          </w:p>
        </w:tc>
        <w:tc>
          <w:tcPr>
            <w:tcW w:w="1152" w:type="dxa"/>
            <w:noWrap/>
            <w:hideMark/>
          </w:tcPr>
          <w:p w14:paraId="2D4AFF31"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162</w:t>
            </w:r>
          </w:p>
        </w:tc>
      </w:tr>
      <w:tr w:rsidR="003B3ACB" w:rsidRPr="001A560F" w14:paraId="73E90F7B" w14:textId="77777777" w:rsidTr="002C1103">
        <w:trPr>
          <w:trHeight w:val="300"/>
        </w:trPr>
        <w:tc>
          <w:tcPr>
            <w:tcW w:w="3122" w:type="dxa"/>
            <w:noWrap/>
            <w:hideMark/>
          </w:tcPr>
          <w:p w14:paraId="1F764E4C"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w:instrText>
            </w:r>
            <w:r>
              <w:rPr>
                <w:rFonts w:cs="Arial"/>
                <w:color w:val="000000"/>
                <w:sz w:val="22"/>
                <w:szCs w:val="22"/>
              </w:rPr>
              <w:instrText>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B1341B">
              <w:rPr>
                <w:rFonts w:cs="Arial"/>
                <w:noProof/>
                <w:color w:val="000000"/>
                <w:sz w:val="22"/>
                <w:szCs w:val="22"/>
              </w:rPr>
              <w:t>(MOLINA-PEREZ, 2016)</w:t>
            </w:r>
            <w:r>
              <w:rPr>
                <w:rFonts w:cs="Arial"/>
                <w:color w:val="000000"/>
                <w:sz w:val="22"/>
                <w:szCs w:val="22"/>
              </w:rPr>
              <w:fldChar w:fldCharType="end"/>
            </w:r>
          </w:p>
        </w:tc>
        <w:tc>
          <w:tcPr>
            <w:tcW w:w="2260" w:type="dxa"/>
            <w:noWrap/>
            <w:hideMark/>
          </w:tcPr>
          <w:p w14:paraId="18A673E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44B94AE5" w14:textId="77777777" w:rsidR="003B3ACB" w:rsidRPr="009A2A28" w:rsidRDefault="003B3ACB" w:rsidP="002C1103">
            <w:pPr>
              <w:autoSpaceDE/>
              <w:autoSpaceDN/>
              <w:adjustRightInd/>
              <w:spacing w:line="240" w:lineRule="auto"/>
              <w:ind w:firstLine="0"/>
              <w:jc w:val="left"/>
              <w:rPr>
                <w:rFonts w:cs="Arial"/>
                <w:color w:val="000000"/>
                <w:sz w:val="22"/>
                <w:szCs w:val="22"/>
              </w:rPr>
            </w:pPr>
            <w:r w:rsidRPr="009A2A28">
              <w:rPr>
                <w:rFonts w:cs="Arial"/>
                <w:color w:val="000000"/>
                <w:sz w:val="22"/>
                <w:szCs w:val="22"/>
              </w:rPr>
              <w:t>Directed International Technological Change and Climate Policy New Methods for Identifying Robust Policies Under Conditions of Deep Uncertainty</w:t>
            </w:r>
          </w:p>
        </w:tc>
        <w:tc>
          <w:tcPr>
            <w:tcW w:w="1152" w:type="dxa"/>
            <w:noWrap/>
            <w:hideMark/>
          </w:tcPr>
          <w:p w14:paraId="137B153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193</w:t>
            </w:r>
          </w:p>
        </w:tc>
      </w:tr>
    </w:tbl>
    <w:p w14:paraId="4F03C63D" w14:textId="77777777" w:rsidR="003B3ACB" w:rsidRPr="0004189D" w:rsidRDefault="003B3ACB" w:rsidP="003B3ACB">
      <w:pPr>
        <w:autoSpaceDE/>
        <w:autoSpaceDN/>
        <w:adjustRightInd/>
        <w:spacing w:after="160" w:line="259" w:lineRule="auto"/>
        <w:ind w:firstLine="0"/>
      </w:pPr>
      <w:r>
        <w:t>*Aplicação do MORDM, entendida como uma derivação do RDM.</w:t>
      </w:r>
    </w:p>
    <w:p w14:paraId="5ED8E302" w14:textId="77777777" w:rsidR="003B3ACB" w:rsidRPr="001A560F" w:rsidRDefault="003B3ACB" w:rsidP="003B3ACB">
      <w:pPr>
        <w:ind w:firstLine="0"/>
        <w:jc w:val="center"/>
      </w:pPr>
      <w:r>
        <w:t>Fonte: Elaborado pelo Autor.</w:t>
      </w:r>
    </w:p>
    <w:p w14:paraId="6F48C290" w14:textId="71D4DBD3" w:rsidR="00753B67" w:rsidRPr="00B31CAE" w:rsidRDefault="003B3ACB" w:rsidP="00753B67">
      <w:pPr>
        <w:pStyle w:val="Ttulo1"/>
        <w:numPr>
          <w:ilvl w:val="0"/>
          <w:numId w:val="0"/>
        </w:numPr>
        <w:ind w:left="737" w:hanging="737"/>
        <w:jc w:val="center"/>
      </w:pPr>
      <w:r>
        <w:br w:type="page"/>
      </w:r>
      <w:r w:rsidR="00753B67" w:rsidRPr="00B31CAE">
        <w:lastRenderedPageBreak/>
        <w:t>A</w:t>
      </w:r>
      <w:r w:rsidR="00753B67" w:rsidRPr="00B31CAE">
        <w:rPr>
          <w:rStyle w:val="TtuloApendAnexoChar"/>
          <w:rFonts w:cs="Arial"/>
          <w:kern w:val="32"/>
          <w:szCs w:val="32"/>
        </w:rPr>
        <w:t>PÊNDIC</w:t>
      </w:r>
      <w:r w:rsidR="00753B67">
        <w:t>E E</w:t>
      </w:r>
      <w:r w:rsidR="00753B67" w:rsidRPr="00B31CAE">
        <w:t xml:space="preserve"> </w:t>
      </w:r>
      <w:r w:rsidR="00753B67">
        <w:t>–</w:t>
      </w:r>
      <w:r w:rsidR="00753B67" w:rsidRPr="00B31CAE">
        <w:t xml:space="preserve"> </w:t>
      </w:r>
      <w:r w:rsidR="00753B67">
        <w:t>Protocolo de Pesquisa – Pré-Instanciação</w:t>
      </w:r>
    </w:p>
    <w:p w14:paraId="06AA9820" w14:textId="275A9A38" w:rsidR="00563ECC" w:rsidRDefault="00563ECC" w:rsidP="00563ECC">
      <w:pPr>
        <w:pStyle w:val="Legenda"/>
      </w:pPr>
      <w:r>
        <w:t xml:space="preserve">Quadro </w:t>
      </w:r>
      <w:r w:rsidR="00D25577">
        <w:fldChar w:fldCharType="begin"/>
      </w:r>
      <w:r w:rsidR="00D25577">
        <w:instrText xml:space="preserve"> SEQ Quadro \* ARABIC </w:instrText>
      </w:r>
      <w:r w:rsidR="00D25577">
        <w:fldChar w:fldCharType="separate"/>
      </w:r>
      <w:r w:rsidR="00D25577">
        <w:rPr>
          <w:noProof/>
        </w:rPr>
        <w:t>16</w:t>
      </w:r>
      <w:r w:rsidR="00D25577">
        <w:fldChar w:fldCharType="end"/>
      </w:r>
      <w:r>
        <w:t xml:space="preserve"> – </w:t>
      </w:r>
      <w:r w:rsidR="00D1632E">
        <w:t>Avaliação da Situação Pré-Instanciação</w:t>
      </w:r>
      <w:r w:rsidR="00684127">
        <w:t xml:space="preserve"> – Roteiro do Grupo Focal Exploratório</w:t>
      </w:r>
    </w:p>
    <w:tbl>
      <w:tblPr>
        <w:tblStyle w:val="Tabelacomgrade"/>
        <w:tblW w:w="14029" w:type="dxa"/>
        <w:tblLook w:val="04A0" w:firstRow="1" w:lastRow="0" w:firstColumn="1" w:lastColumn="0" w:noHBand="0" w:noVBand="1"/>
      </w:tblPr>
      <w:tblGrid>
        <w:gridCol w:w="3114"/>
        <w:gridCol w:w="8080"/>
        <w:gridCol w:w="2835"/>
      </w:tblGrid>
      <w:tr w:rsidR="00563ECC" w14:paraId="7E160E0E" w14:textId="77777777" w:rsidTr="00563ECC">
        <w:tc>
          <w:tcPr>
            <w:tcW w:w="3114" w:type="dxa"/>
          </w:tcPr>
          <w:p w14:paraId="599AAAE3" w14:textId="77777777" w:rsidR="00563ECC" w:rsidRPr="002F6C9C" w:rsidRDefault="00563ECC" w:rsidP="00563ECC">
            <w:pPr>
              <w:ind w:firstLine="0"/>
              <w:rPr>
                <w:b/>
              </w:rPr>
            </w:pPr>
            <w:r w:rsidRPr="002F6C9C">
              <w:rPr>
                <w:b/>
              </w:rPr>
              <w:t>Característica</w:t>
            </w:r>
          </w:p>
        </w:tc>
        <w:tc>
          <w:tcPr>
            <w:tcW w:w="8080" w:type="dxa"/>
          </w:tcPr>
          <w:p w14:paraId="1D9AA733" w14:textId="77777777" w:rsidR="00563ECC" w:rsidRPr="002F6C9C" w:rsidRDefault="00563ECC" w:rsidP="00563ECC">
            <w:pPr>
              <w:ind w:firstLine="0"/>
              <w:rPr>
                <w:b/>
              </w:rPr>
            </w:pPr>
            <w:r w:rsidRPr="002F6C9C">
              <w:rPr>
                <w:b/>
              </w:rPr>
              <w:t>Descrição</w:t>
            </w:r>
          </w:p>
        </w:tc>
        <w:tc>
          <w:tcPr>
            <w:tcW w:w="2835" w:type="dxa"/>
          </w:tcPr>
          <w:p w14:paraId="510D161C" w14:textId="77777777" w:rsidR="00563ECC" w:rsidRPr="002F6C9C" w:rsidRDefault="00563ECC" w:rsidP="00563ECC">
            <w:pPr>
              <w:ind w:firstLine="0"/>
              <w:rPr>
                <w:b/>
              </w:rPr>
            </w:pPr>
            <w:r w:rsidRPr="002F6C9C">
              <w:rPr>
                <w:b/>
              </w:rPr>
              <w:t>Fonte</w:t>
            </w:r>
          </w:p>
        </w:tc>
      </w:tr>
      <w:tr w:rsidR="00D2653E" w14:paraId="5C0D2CE0" w14:textId="77777777" w:rsidTr="00D2653E">
        <w:tc>
          <w:tcPr>
            <w:tcW w:w="14029" w:type="dxa"/>
            <w:gridSpan w:val="3"/>
          </w:tcPr>
          <w:p w14:paraId="27C8C3D3" w14:textId="2FCE178F" w:rsidR="00D2653E" w:rsidRPr="00D2653E" w:rsidRDefault="00D2653E" w:rsidP="00563ECC">
            <w:pPr>
              <w:ind w:firstLine="0"/>
              <w:rPr>
                <w:b/>
              </w:rPr>
            </w:pPr>
            <w:r w:rsidRPr="00D2653E">
              <w:rPr>
                <w:b/>
              </w:rPr>
              <w:t>Parte 1 – Avaliação das Condições Necessárias para a Instanciação</w:t>
            </w:r>
          </w:p>
        </w:tc>
      </w:tr>
      <w:tr w:rsidR="00563ECC" w14:paraId="5E271E12" w14:textId="77777777" w:rsidTr="00563ECC">
        <w:tc>
          <w:tcPr>
            <w:tcW w:w="3114" w:type="dxa"/>
          </w:tcPr>
          <w:p w14:paraId="2F261FC8" w14:textId="77777777" w:rsidR="00563ECC" w:rsidRPr="00D1632E" w:rsidRDefault="00563ECC" w:rsidP="00563ECC">
            <w:pPr>
              <w:ind w:firstLine="0"/>
              <w:rPr>
                <w:b/>
              </w:rPr>
            </w:pPr>
            <w:r w:rsidRPr="00D1632E">
              <w:rPr>
                <w:b/>
              </w:rPr>
              <w:t>1 - A situação é complexa</w:t>
            </w:r>
          </w:p>
        </w:tc>
        <w:tc>
          <w:tcPr>
            <w:tcW w:w="8080" w:type="dxa"/>
          </w:tcPr>
          <w:p w14:paraId="649DF653" w14:textId="77777777" w:rsidR="00563ECC" w:rsidRDefault="00563ECC" w:rsidP="00563ECC">
            <w:pPr>
              <w:ind w:firstLine="0"/>
            </w:pPr>
            <w:r>
              <w:t>A situação é complexa o suficiente para demandar o suporte de um tratamento analítico. Apenas a intuição não pode ser utilizada para avaliar as opções.</w:t>
            </w:r>
          </w:p>
        </w:tc>
        <w:tc>
          <w:tcPr>
            <w:tcW w:w="2835" w:type="dxa"/>
          </w:tcPr>
          <w:p w14:paraId="1AFFB09C" w14:textId="77777777" w:rsidR="00563ECC" w:rsidRDefault="00563ECC" w:rsidP="00563ECC">
            <w:pPr>
              <w:ind w:firstLine="0"/>
            </w:pP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p>
        </w:tc>
      </w:tr>
      <w:tr w:rsidR="00563ECC" w14:paraId="0096E18F" w14:textId="77777777" w:rsidTr="00563ECC">
        <w:tc>
          <w:tcPr>
            <w:tcW w:w="14029" w:type="dxa"/>
            <w:gridSpan w:val="3"/>
          </w:tcPr>
          <w:p w14:paraId="5714F66F" w14:textId="6C506207" w:rsidR="00D1632E" w:rsidRDefault="00D1632E" w:rsidP="00563ECC">
            <w:pPr>
              <w:ind w:firstLine="0"/>
            </w:pPr>
            <w:r>
              <w:t>Perguntas:</w:t>
            </w:r>
          </w:p>
          <w:p w14:paraId="1DB98ABB" w14:textId="4D0BC1C1" w:rsidR="00563ECC" w:rsidRDefault="00563ECC" w:rsidP="00563ECC">
            <w:pPr>
              <w:ind w:firstLine="0"/>
            </w:pPr>
            <w:r>
              <w:t>1.a) São Necessários Modelos computacionais para a avaliação da decisão sob consideração?</w:t>
            </w:r>
          </w:p>
          <w:p w14:paraId="720BFAE0" w14:textId="77777777" w:rsidR="00563ECC" w:rsidRDefault="00563ECC" w:rsidP="00563ECC">
            <w:pPr>
              <w:ind w:firstLine="0"/>
            </w:pPr>
            <w:r>
              <w:t>1.b) Pode-se caracterizar a situação como possuindo complexidade combinatória?</w:t>
            </w:r>
          </w:p>
          <w:p w14:paraId="50A46680" w14:textId="4673D50F" w:rsidR="00563ECC" w:rsidRDefault="00563ECC" w:rsidP="00563ECC">
            <w:pPr>
              <w:ind w:firstLine="0"/>
            </w:pPr>
            <w:r>
              <w:t xml:space="preserve">1.c) Pode-se caracterizar a situação como possuindo complexidade dinâmica </w:t>
            </w:r>
            <w:r>
              <w:fldChar w:fldCharType="begin" w:fldLock="1"/>
            </w:r>
            <w:r w:rsidR="0049164D">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"noteIndex" : 0 }, "schema" : "https://github.com/citation-style-language/schema/raw/master/csl-citation.json" }</w:instrText>
            </w:r>
            <w:r>
              <w:fldChar w:fldCharType="separate"/>
            </w:r>
            <w:r w:rsidRPr="00563ECC">
              <w:rPr>
                <w:noProof/>
              </w:rPr>
              <w:t>(STERMAN, 2000)</w:t>
            </w:r>
            <w:r>
              <w:fldChar w:fldCharType="end"/>
            </w:r>
            <w:r>
              <w:t>?</w:t>
            </w:r>
          </w:p>
          <w:p w14:paraId="4DFD118B" w14:textId="2565F717" w:rsidR="00563ECC" w:rsidRDefault="00563ECC" w:rsidP="00563ECC">
            <w:pPr>
              <w:ind w:firstLine="0"/>
            </w:pPr>
            <w:r>
              <w:t>1.d) Quantas variáveis impactam sobre o sucesso da decisão?</w:t>
            </w:r>
          </w:p>
        </w:tc>
      </w:tr>
      <w:tr w:rsidR="00563ECC" w:rsidRPr="00B8029F" w14:paraId="1B5A99C0" w14:textId="77777777" w:rsidTr="00563ECC">
        <w:tc>
          <w:tcPr>
            <w:tcW w:w="3114" w:type="dxa"/>
          </w:tcPr>
          <w:p w14:paraId="3757D92E" w14:textId="77777777" w:rsidR="00563ECC" w:rsidRPr="00D1632E" w:rsidRDefault="00563ECC" w:rsidP="00563ECC">
            <w:pPr>
              <w:ind w:firstLine="0"/>
              <w:rPr>
                <w:b/>
              </w:rPr>
            </w:pPr>
            <w:r w:rsidRPr="00D1632E">
              <w:rPr>
                <w:b/>
              </w:rPr>
              <w:t>2 - Há Incerteza Profunda</w:t>
            </w:r>
          </w:p>
        </w:tc>
        <w:tc>
          <w:tcPr>
            <w:tcW w:w="8080" w:type="dxa"/>
          </w:tcPr>
          <w:p w14:paraId="40339653" w14:textId="77777777" w:rsidR="00563ECC" w:rsidRDefault="00563ECC" w:rsidP="00563ECC">
            <w:pPr>
              <w:ind w:firstLine="0"/>
            </w:pPr>
            <w:r>
              <w:t xml:space="preserve">Não há consenso sobre: i) os modelos que descrevem as relações entre as principais relações que irão moldar o futuro, ii) as distribuições de probabilidade utilizadas para representar incertezas de variáveis chave e parâmetros destes modelos, e/ou iii) como avaliar a utilidade (traduzido de </w:t>
            </w:r>
            <w:r w:rsidRPr="00BC5B27">
              <w:rPr>
                <w:i/>
              </w:rPr>
              <w:t>desirability</w:t>
            </w:r>
            <w:r>
              <w:t xml:space="preserve">) </w:t>
            </w:r>
            <w:r w:rsidRPr="00142309">
              <w:t>de</w:t>
            </w:r>
            <w:r>
              <w:t xml:space="preserve"> diferentes </w:t>
            </w:r>
            <w:r w:rsidRPr="00142309">
              <w:rPr>
                <w:i/>
              </w:rPr>
              <w:t>outcomes</w:t>
            </w:r>
            <w:r>
              <w:t>.</w:t>
            </w:r>
          </w:p>
        </w:tc>
        <w:tc>
          <w:tcPr>
            <w:tcW w:w="2835" w:type="dxa"/>
          </w:tcPr>
          <w:p w14:paraId="161AC094" w14:textId="77777777" w:rsidR="00563ECC" w:rsidRPr="005509C6" w:rsidRDefault="00563ECC" w:rsidP="00563ECC">
            <w:pPr>
              <w:ind w:firstLine="0"/>
              <w:rPr>
                <w:lang w:val="en-US"/>
              </w:rPr>
            </w:pPr>
            <w:r>
              <w:fldChar w:fldCharType="begin" w:fldLock="1"/>
            </w:r>
            <w:r w:rsidRPr="0068412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w:instrText>
            </w:r>
            <w:r w:rsidRPr="00474914">
              <w:rPr>
                <w:lang w:val="en-US"/>
              </w:rPr>
              <w:instrText>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w:instrText>
            </w:r>
            <w:r w:rsidRPr="005509C6">
              <w:rPr>
                <w:lang w:val="en-US"/>
              </w:rPr>
              <w:instrText>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Pr="005509C6">
              <w:rPr>
                <w:noProof/>
                <w:lang w:val="en-US"/>
              </w:rPr>
              <w:t>(LEMPERT; POPPER; BANKES, 2003, p. xii)</w:t>
            </w:r>
            <w:r>
              <w:fldChar w:fldCharType="end"/>
            </w:r>
          </w:p>
        </w:tc>
      </w:tr>
      <w:tr w:rsidR="00563ECC" w:rsidRPr="00EA2039" w14:paraId="28C88F7D" w14:textId="77777777" w:rsidTr="00563ECC">
        <w:tc>
          <w:tcPr>
            <w:tcW w:w="14029" w:type="dxa"/>
            <w:gridSpan w:val="3"/>
          </w:tcPr>
          <w:p w14:paraId="64D50405" w14:textId="12E201A8" w:rsidR="00D1632E" w:rsidRDefault="00D1632E" w:rsidP="00563ECC">
            <w:pPr>
              <w:ind w:firstLine="0"/>
            </w:pPr>
            <w:r>
              <w:t>Perguntas:</w:t>
            </w:r>
          </w:p>
          <w:p w14:paraId="639A9DEA" w14:textId="77647B24" w:rsidR="00563ECC" w:rsidRDefault="00391F44" w:rsidP="00563ECC">
            <w:pPr>
              <w:ind w:firstLine="0"/>
            </w:pPr>
            <w:r w:rsidRPr="00EA2039">
              <w:t xml:space="preserve">2.a) </w:t>
            </w:r>
            <w:r w:rsidR="00EA2039" w:rsidRPr="00EA2039">
              <w:t>Pelo menos uma das seguintes condiç</w:t>
            </w:r>
            <w:r w:rsidR="00EA2039">
              <w:t>ões é observada:</w:t>
            </w:r>
          </w:p>
          <w:p w14:paraId="1C8F4640" w14:textId="77777777" w:rsidR="00EA2039" w:rsidRDefault="00EA2039" w:rsidP="00563ECC">
            <w:pPr>
              <w:ind w:firstLine="0"/>
            </w:pPr>
            <w:r>
              <w:t xml:space="preserve">      (i) Não há consenso sobre como modelar o impacto das decisões sob questão em relação aos seus resultados;</w:t>
            </w:r>
          </w:p>
          <w:p w14:paraId="777EBFCD" w14:textId="77777777" w:rsidR="00EA2039" w:rsidRDefault="00EA2039" w:rsidP="00563ECC">
            <w:pPr>
              <w:ind w:firstLine="0"/>
            </w:pPr>
            <w:r>
              <w:lastRenderedPageBreak/>
              <w:t xml:space="preserve">      (ii) Não há consenso sobre como atribuir probabilidades aos parâmetros de um modelo que represente a situação;</w:t>
            </w:r>
          </w:p>
          <w:p w14:paraId="7DC92620" w14:textId="30AE9C3E" w:rsidR="00EA2039" w:rsidRPr="00EA2039" w:rsidRDefault="00EA2039" w:rsidP="00563ECC">
            <w:pPr>
              <w:ind w:firstLine="0"/>
            </w:pPr>
            <w:r>
              <w:t xml:space="preserve">    (iii) Não há consenso sobre uma maneira única de avaliar a utilidade das decisões.</w:t>
            </w:r>
          </w:p>
        </w:tc>
      </w:tr>
      <w:tr w:rsidR="00563ECC" w14:paraId="17166823" w14:textId="77777777" w:rsidTr="00563ECC">
        <w:tc>
          <w:tcPr>
            <w:tcW w:w="3114" w:type="dxa"/>
          </w:tcPr>
          <w:p w14:paraId="31357D9C" w14:textId="608E5418" w:rsidR="00563ECC" w:rsidRPr="00D1632E" w:rsidRDefault="00563ECC" w:rsidP="00563ECC">
            <w:pPr>
              <w:ind w:firstLine="0"/>
              <w:rPr>
                <w:b/>
              </w:rPr>
            </w:pPr>
            <w:r w:rsidRPr="00D1632E">
              <w:rPr>
                <w:b/>
              </w:rPr>
              <w:t>3 - A situação pode ser modelada</w:t>
            </w:r>
          </w:p>
        </w:tc>
        <w:tc>
          <w:tcPr>
            <w:tcW w:w="8080" w:type="dxa"/>
          </w:tcPr>
          <w:p w14:paraId="6C20A349" w14:textId="77777777" w:rsidR="00563ECC" w:rsidRDefault="00563ECC" w:rsidP="00563ECC">
            <w:pPr>
              <w:ind w:firstLine="0"/>
            </w:pPr>
            <w:r>
              <w:t>É possível reunir o conhecimento existente sobre a situação na forma de um modelo, calculando o resultado da decisão dado um conjunto de pressupostos.</w:t>
            </w:r>
          </w:p>
        </w:tc>
        <w:tc>
          <w:tcPr>
            <w:tcW w:w="2835" w:type="dxa"/>
          </w:tcPr>
          <w:p w14:paraId="3B250AA6"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EA2039" w14:paraId="3FDABD7A" w14:textId="77777777" w:rsidTr="00FF0365">
        <w:tc>
          <w:tcPr>
            <w:tcW w:w="14029" w:type="dxa"/>
            <w:gridSpan w:val="3"/>
          </w:tcPr>
          <w:p w14:paraId="02BF1DCF" w14:textId="794060B0" w:rsidR="00D1632E" w:rsidRDefault="00D1632E" w:rsidP="00563ECC">
            <w:pPr>
              <w:ind w:firstLine="0"/>
            </w:pPr>
            <w:r>
              <w:t>Perguntas:</w:t>
            </w:r>
          </w:p>
          <w:p w14:paraId="27BB208D" w14:textId="5CF3743D" w:rsidR="00EA2039" w:rsidRDefault="00EA2039" w:rsidP="00563ECC">
            <w:pPr>
              <w:ind w:firstLine="0"/>
            </w:pPr>
            <w:r>
              <w:t xml:space="preserve">3.a) Esta decisão foi modelada em momentos anteriores? </w:t>
            </w:r>
          </w:p>
          <w:p w14:paraId="2F762901" w14:textId="77777777" w:rsidR="00EA2039" w:rsidRDefault="00EA2039" w:rsidP="00563ECC">
            <w:pPr>
              <w:ind w:firstLine="0"/>
            </w:pPr>
            <w:r>
              <w:t xml:space="preserve">     3.a.i)Se sim, Como? </w:t>
            </w:r>
          </w:p>
          <w:p w14:paraId="76B2AE6F" w14:textId="17317C18" w:rsidR="00EA2039" w:rsidRDefault="00EA2039" w:rsidP="00563ECC">
            <w:pPr>
              <w:ind w:firstLine="0"/>
            </w:pPr>
            <w:r>
              <w:t xml:space="preserve">     3.a.ii)Se não, por quê?</w:t>
            </w:r>
          </w:p>
        </w:tc>
      </w:tr>
      <w:tr w:rsidR="00563ECC" w14:paraId="2C4F06F2" w14:textId="77777777" w:rsidTr="00563ECC">
        <w:tc>
          <w:tcPr>
            <w:tcW w:w="3114" w:type="dxa"/>
          </w:tcPr>
          <w:p w14:paraId="51A5B46C" w14:textId="0DC8C683" w:rsidR="00563ECC" w:rsidRPr="00D1632E" w:rsidRDefault="00391F44" w:rsidP="00563ECC">
            <w:pPr>
              <w:ind w:firstLine="0"/>
              <w:rPr>
                <w:b/>
              </w:rPr>
            </w:pPr>
            <w:r w:rsidRPr="00D1632E">
              <w:rPr>
                <w:b/>
              </w:rPr>
              <w:t xml:space="preserve">4 - </w:t>
            </w:r>
            <w:r w:rsidR="00563ECC" w:rsidRPr="00D1632E">
              <w:rPr>
                <w:b/>
              </w:rPr>
              <w:t>Há uma diversidade de opções a analisar</w:t>
            </w:r>
          </w:p>
        </w:tc>
        <w:tc>
          <w:tcPr>
            <w:tcW w:w="8080" w:type="dxa"/>
          </w:tcPr>
          <w:p w14:paraId="5D07656E" w14:textId="77777777" w:rsidR="00563ECC" w:rsidRDefault="00563ECC" w:rsidP="00563ECC">
            <w:pPr>
              <w:ind w:firstLine="0"/>
            </w:pPr>
            <w:r>
              <w:t>Há um conjunto rico de opções a avaliar de modo a ser plausível a existência de soluções robustas.</w:t>
            </w:r>
          </w:p>
        </w:tc>
        <w:tc>
          <w:tcPr>
            <w:tcW w:w="2835" w:type="dxa"/>
          </w:tcPr>
          <w:p w14:paraId="7FCB10C3"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391F44" w14:paraId="28BF0246" w14:textId="77777777" w:rsidTr="00FF0365">
        <w:tc>
          <w:tcPr>
            <w:tcW w:w="14029" w:type="dxa"/>
            <w:gridSpan w:val="3"/>
          </w:tcPr>
          <w:p w14:paraId="383C44C1" w14:textId="6146551B" w:rsidR="00D1632E" w:rsidRDefault="00D1632E" w:rsidP="00563ECC">
            <w:pPr>
              <w:ind w:firstLine="0"/>
            </w:pPr>
            <w:r>
              <w:t>Perguntas:</w:t>
            </w:r>
          </w:p>
          <w:p w14:paraId="021C7A21" w14:textId="2554909B" w:rsidR="00391F44" w:rsidRDefault="00D1632E" w:rsidP="00563ECC">
            <w:pPr>
              <w:ind w:firstLine="0"/>
            </w:pPr>
            <w:r>
              <w:t>4.a) Quais são as opções a avaliar em relação à decisão envolvida?</w:t>
            </w:r>
          </w:p>
          <w:p w14:paraId="03E8E3F0" w14:textId="77777777" w:rsidR="00D1632E" w:rsidRDefault="00D1632E" w:rsidP="00563ECC">
            <w:pPr>
              <w:ind w:firstLine="0"/>
            </w:pPr>
            <w:r>
              <w:t>4.b) Quais são os tradeoffs envolvidos nesta decisão?</w:t>
            </w:r>
          </w:p>
          <w:p w14:paraId="420A85E2" w14:textId="39D2E684" w:rsidR="00D1632E" w:rsidRDefault="00D1632E" w:rsidP="00563ECC">
            <w:pPr>
              <w:ind w:firstLine="0"/>
            </w:pPr>
            <w:r>
              <w:t>4.c) Parece haver uma solução mais robusta que as demais?</w:t>
            </w:r>
          </w:p>
        </w:tc>
      </w:tr>
    </w:tbl>
    <w:p w14:paraId="6ECA405D" w14:textId="77777777" w:rsidR="00563ECC" w:rsidRDefault="00563ECC" w:rsidP="00563ECC">
      <w:pPr>
        <w:ind w:firstLine="0"/>
        <w:jc w:val="center"/>
      </w:pPr>
      <w:r>
        <w:t>Fonte: Consolidado pelo Autor.</w:t>
      </w:r>
    </w:p>
    <w:p w14:paraId="7F2E0FCE" w14:textId="19F74FE8" w:rsidR="00B5179E" w:rsidRDefault="00B5179E" w:rsidP="00B5179E"/>
    <w:p w14:paraId="1F2105A0" w14:textId="75DA43AD" w:rsidR="003B3ACB" w:rsidRDefault="003B3ACB" w:rsidP="003B3ACB">
      <w:pPr>
        <w:autoSpaceDE/>
        <w:autoSpaceDN/>
        <w:adjustRightInd/>
        <w:spacing w:after="160" w:line="259" w:lineRule="auto"/>
        <w:ind w:firstLine="0"/>
        <w:jc w:val="left"/>
        <w:rPr>
          <w:b/>
        </w:rPr>
      </w:pPr>
    </w:p>
    <w:p w14:paraId="51634AF1" w14:textId="77777777" w:rsidR="00D1632E" w:rsidRDefault="00D1632E" w:rsidP="003B3ACB">
      <w:pPr>
        <w:autoSpaceDE/>
        <w:autoSpaceDN/>
        <w:adjustRightInd/>
        <w:spacing w:after="160" w:line="259" w:lineRule="auto"/>
        <w:ind w:firstLine="0"/>
        <w:jc w:val="left"/>
        <w:rPr>
          <w:b/>
        </w:rPr>
      </w:pPr>
    </w:p>
    <w:p w14:paraId="18BC8C8D" w14:textId="77777777" w:rsidR="007D0B73" w:rsidRDefault="007D0B73">
      <w:pPr>
        <w:autoSpaceDE/>
        <w:autoSpaceDN/>
        <w:adjustRightInd/>
        <w:spacing w:after="160" w:line="259" w:lineRule="auto"/>
        <w:ind w:firstLine="0"/>
        <w:jc w:val="left"/>
        <w:rPr>
          <w:b/>
        </w:rPr>
      </w:pPr>
      <w:bookmarkStart w:id="123" w:name="_Toc479347091"/>
      <w:r>
        <w:br w:type="page"/>
      </w:r>
    </w:p>
    <w:p w14:paraId="576035FE" w14:textId="098C838F" w:rsidR="00BB306F" w:rsidRPr="00B31CAE" w:rsidRDefault="00BB306F" w:rsidP="00BB306F">
      <w:pPr>
        <w:pStyle w:val="Ttulo1"/>
        <w:numPr>
          <w:ilvl w:val="0"/>
          <w:numId w:val="0"/>
        </w:numPr>
        <w:ind w:left="737"/>
        <w:jc w:val="center"/>
      </w:pPr>
      <w:r w:rsidRPr="00B31CAE">
        <w:lastRenderedPageBreak/>
        <w:t>A</w:t>
      </w:r>
      <w:r w:rsidRPr="00B31CAE">
        <w:rPr>
          <w:rStyle w:val="TtuloApendAnexoChar"/>
          <w:rFonts w:cs="Arial"/>
          <w:kern w:val="32"/>
          <w:szCs w:val="32"/>
        </w:rPr>
        <w:t>PÊNDIC</w:t>
      </w:r>
      <w:r>
        <w:t xml:space="preserve">E </w:t>
      </w:r>
      <w:r w:rsidR="00D25807">
        <w:t>F</w:t>
      </w:r>
      <w:r w:rsidRPr="00B31CAE">
        <w:t xml:space="preserve"> </w:t>
      </w:r>
      <w:r>
        <w:t>–</w:t>
      </w:r>
      <w:r w:rsidRPr="00B31CAE">
        <w:t xml:space="preserve"> </w:t>
      </w:r>
      <w:r w:rsidR="00753B67">
        <w:t>Protocolo de</w:t>
      </w:r>
      <w:r>
        <w:t xml:space="preserve"> Pesquisa</w:t>
      </w:r>
      <w:bookmarkEnd w:id="123"/>
      <w:r w:rsidR="00753B67">
        <w:t xml:space="preserve"> </w:t>
      </w:r>
      <w:r w:rsidR="007D0B73">
        <w:t>–</w:t>
      </w:r>
      <w:r w:rsidR="00753B67">
        <w:t xml:space="preserve"> </w:t>
      </w:r>
      <w:r w:rsidR="007D0B73">
        <w:t>Pós-Instanciação</w:t>
      </w:r>
    </w:p>
    <w:p w14:paraId="7A4DC268" w14:textId="48E50AEA" w:rsidR="00517188" w:rsidRDefault="00BB306F" w:rsidP="00F7696F">
      <w:pPr>
        <w:pStyle w:val="Legenda"/>
      </w:pPr>
      <w:bookmarkStart w:id="124" w:name="_Toc481312997"/>
      <w:r>
        <w:t xml:space="preserve">Quadro </w:t>
      </w:r>
      <w:r w:rsidR="00D25577">
        <w:fldChar w:fldCharType="begin"/>
      </w:r>
      <w:r w:rsidR="00D25577">
        <w:instrText xml:space="preserve"> SEQ Quadro \* ARABIC </w:instrText>
      </w:r>
      <w:r w:rsidR="00D25577">
        <w:fldChar w:fldCharType="separate"/>
      </w:r>
      <w:r w:rsidR="00D25577">
        <w:rPr>
          <w:noProof/>
        </w:rPr>
        <w:t>17</w:t>
      </w:r>
      <w:r w:rsidR="00D25577">
        <w:fldChar w:fldCharType="end"/>
      </w:r>
      <w:r>
        <w:t xml:space="preserve"> – Protocolo da Pesquisa</w:t>
      </w:r>
      <w:bookmarkEnd w:id="124"/>
      <w:r w:rsidR="007D0B73">
        <w:t xml:space="preserve"> Pós-Instanciação</w:t>
      </w:r>
      <w:r w:rsidR="00F7696F">
        <w:t xml:space="preserve"> – Questões para Discussão no Grupo Focal</w:t>
      </w:r>
      <w:r w:rsidR="00D25807">
        <w:t xml:space="preserve"> Confirmatório</w:t>
      </w:r>
    </w:p>
    <w:tbl>
      <w:tblPr>
        <w:tblStyle w:val="Tabelacomgrade"/>
        <w:tblW w:w="13745" w:type="dxa"/>
        <w:tblLook w:val="04A0" w:firstRow="1" w:lastRow="0" w:firstColumn="1" w:lastColumn="0" w:noHBand="0" w:noVBand="1"/>
      </w:tblPr>
      <w:tblGrid>
        <w:gridCol w:w="2972"/>
        <w:gridCol w:w="3827"/>
        <w:gridCol w:w="6946"/>
      </w:tblGrid>
      <w:tr w:rsidR="00517188" w:rsidRPr="0049164D" w14:paraId="05217F7B" w14:textId="58E5250B" w:rsidTr="00033D49">
        <w:trPr>
          <w:tblHeader/>
        </w:trPr>
        <w:tc>
          <w:tcPr>
            <w:tcW w:w="2972" w:type="dxa"/>
          </w:tcPr>
          <w:p w14:paraId="5CFD6AB1" w14:textId="77777777" w:rsidR="00517188" w:rsidRPr="002F6C9C" w:rsidRDefault="00517188" w:rsidP="00D25577">
            <w:pPr>
              <w:ind w:firstLine="0"/>
              <w:rPr>
                <w:b/>
              </w:rPr>
            </w:pPr>
            <w:r>
              <w:rPr>
                <w:b/>
              </w:rPr>
              <w:t>Resultado Esperado</w:t>
            </w:r>
          </w:p>
        </w:tc>
        <w:tc>
          <w:tcPr>
            <w:tcW w:w="3827" w:type="dxa"/>
          </w:tcPr>
          <w:p w14:paraId="00F2FEB1" w14:textId="77777777" w:rsidR="00517188" w:rsidRPr="0049164D" w:rsidRDefault="00517188" w:rsidP="00D25577">
            <w:pPr>
              <w:ind w:firstLine="0"/>
              <w:rPr>
                <w:b/>
                <w:lang w:val="es-ES_tradnl"/>
              </w:rPr>
            </w:pPr>
            <w:r w:rsidRPr="0049164D">
              <w:rPr>
                <w:b/>
                <w:lang w:val="es-ES_tradnl"/>
              </w:rPr>
              <w:t xml:space="preserve">Frase em Lempert et. </w:t>
            </w:r>
            <w:r>
              <w:rPr>
                <w:b/>
                <w:lang w:val="es-ES_tradnl"/>
              </w:rPr>
              <w:t>al</w:t>
            </w:r>
            <w:r>
              <w:rPr>
                <w:b/>
              </w:rPr>
              <w:t xml:space="preserve"> (2006)</w:t>
            </w:r>
          </w:p>
        </w:tc>
        <w:tc>
          <w:tcPr>
            <w:tcW w:w="6946" w:type="dxa"/>
          </w:tcPr>
          <w:p w14:paraId="69CAF51B" w14:textId="30563829" w:rsidR="00517188" w:rsidRPr="0049164D" w:rsidRDefault="00F7696F" w:rsidP="00D25577">
            <w:pPr>
              <w:ind w:firstLine="0"/>
              <w:rPr>
                <w:b/>
                <w:lang w:val="es-ES_tradnl"/>
              </w:rPr>
            </w:pPr>
            <w:r>
              <w:rPr>
                <w:b/>
                <w:lang w:val="es-ES_tradnl"/>
              </w:rPr>
              <w:t>Questões para Discussão</w:t>
            </w:r>
          </w:p>
        </w:tc>
      </w:tr>
      <w:tr w:rsidR="00F7696F" w14:paraId="3534FFEF" w14:textId="2A29EC0B" w:rsidTr="00033D49">
        <w:tc>
          <w:tcPr>
            <w:tcW w:w="13745" w:type="dxa"/>
            <w:gridSpan w:val="3"/>
          </w:tcPr>
          <w:p w14:paraId="255136AB" w14:textId="79918562" w:rsidR="00F7696F" w:rsidRPr="00EA2058" w:rsidRDefault="00F7696F" w:rsidP="00D25577">
            <w:pPr>
              <w:ind w:firstLine="0"/>
              <w:rPr>
                <w:b/>
              </w:rPr>
            </w:pPr>
            <w:r>
              <w:rPr>
                <w:b/>
              </w:rPr>
              <w:t xml:space="preserve">Avaliação das Etapas com Outputs </w:t>
            </w:r>
            <w:r w:rsidR="00D25807">
              <w:rPr>
                <w:b/>
              </w:rPr>
              <w:t>Relevantes</w:t>
            </w:r>
          </w:p>
        </w:tc>
      </w:tr>
      <w:tr w:rsidR="00517188" w:rsidRPr="00C7063D" w14:paraId="3FDD32AB" w14:textId="37AAFB57" w:rsidTr="00033D49">
        <w:tc>
          <w:tcPr>
            <w:tcW w:w="2972" w:type="dxa"/>
          </w:tcPr>
          <w:p w14:paraId="58A815B4" w14:textId="02FB0F4D" w:rsidR="00517188" w:rsidRDefault="00F7696F" w:rsidP="00517188">
            <w:pPr>
              <w:ind w:firstLine="0"/>
              <w:jc w:val="left"/>
            </w:pPr>
            <w:r>
              <w:t>1</w:t>
            </w:r>
            <w:r w:rsidR="00517188">
              <w:t>) Identificação de Vulnerabilidades</w:t>
            </w:r>
          </w:p>
        </w:tc>
        <w:tc>
          <w:tcPr>
            <w:tcW w:w="3827" w:type="dxa"/>
          </w:tcPr>
          <w:p w14:paraId="43557102" w14:textId="77777777" w:rsidR="00517188" w:rsidRDefault="00517188" w:rsidP="00D25577">
            <w:pPr>
              <w:ind w:firstLine="0"/>
            </w:pPr>
            <w:r>
              <w:t xml:space="preserve"> “Identificar vulnerabilidades das estratégias atuais.” (p. 514)</w:t>
            </w:r>
          </w:p>
        </w:tc>
        <w:tc>
          <w:tcPr>
            <w:tcW w:w="6946" w:type="dxa"/>
          </w:tcPr>
          <w:p w14:paraId="11AA2C7C" w14:textId="5D3175ED" w:rsidR="00517188" w:rsidRDefault="00517188" w:rsidP="00D25577">
            <w:pPr>
              <w:ind w:firstLine="0"/>
            </w:pPr>
            <w:r>
              <w:t>1.a)</w:t>
            </w:r>
            <w:r w:rsidR="00382770">
              <w:t xml:space="preserve"> </w:t>
            </w:r>
            <w:r>
              <w:t>Na sua opinião, qual foi utilidade da identificação de vulnerabilidades para a avaliação de decisões estratégicas?</w:t>
            </w:r>
            <w:r w:rsidR="00DA6C9B">
              <w:t xml:space="preserve"> Por quê?</w:t>
            </w:r>
          </w:p>
          <w:p w14:paraId="3B18570C" w14:textId="77777777" w:rsidR="00382770" w:rsidRDefault="00382770" w:rsidP="00D25577">
            <w:pPr>
              <w:ind w:firstLine="0"/>
            </w:pPr>
          </w:p>
          <w:p w14:paraId="3578FB71" w14:textId="320F8933" w:rsidR="00517188" w:rsidRDefault="00517188" w:rsidP="00D25577">
            <w:pPr>
              <w:ind w:firstLine="0"/>
            </w:pPr>
            <w:r>
              <w:t xml:space="preserve">1.b) Na sua opinião, sua empresa teria a intenção de utilizar a análise de vulnerabilidades para a avaliação de decisões estratégicas? </w:t>
            </w:r>
            <w:r w:rsidR="00DA6C9B">
              <w:t>Por quê?</w:t>
            </w:r>
          </w:p>
        </w:tc>
      </w:tr>
      <w:tr w:rsidR="00517188" w14:paraId="13B8C50B" w14:textId="0F6579BB" w:rsidTr="00033D49">
        <w:tc>
          <w:tcPr>
            <w:tcW w:w="2972" w:type="dxa"/>
          </w:tcPr>
          <w:p w14:paraId="33AEDF8E" w14:textId="64B4DC03" w:rsidR="00517188" w:rsidRDefault="00F7696F" w:rsidP="00D25577">
            <w:pPr>
              <w:ind w:firstLine="0"/>
            </w:pPr>
            <w:r>
              <w:t xml:space="preserve">2) </w:t>
            </w:r>
            <w:r w:rsidR="00517188">
              <w:t>Caracterização de Tradeoffs</w:t>
            </w:r>
          </w:p>
        </w:tc>
        <w:tc>
          <w:tcPr>
            <w:tcW w:w="3827" w:type="dxa"/>
          </w:tcPr>
          <w:p w14:paraId="56C30C39" w14:textId="77777777" w:rsidR="00517188" w:rsidRDefault="00517188" w:rsidP="00D25577">
            <w:pPr>
              <w:ind w:firstLine="0"/>
            </w:pPr>
            <w:r>
              <w:t>“Avaliar os tradeoffs envolvidos na decisão” (p. 514)</w:t>
            </w:r>
          </w:p>
        </w:tc>
        <w:tc>
          <w:tcPr>
            <w:tcW w:w="6946" w:type="dxa"/>
          </w:tcPr>
          <w:p w14:paraId="16843652" w14:textId="3AEB2C9F" w:rsidR="00F7696F" w:rsidRDefault="00F7696F" w:rsidP="00F7696F">
            <w:pPr>
              <w:ind w:firstLine="0"/>
            </w:pPr>
            <w:r>
              <w:t>2.a) Na sua opinião, qual foi utilidade da identificação de vulnerabilidades para a avaliação de decisões estratégicas?</w:t>
            </w:r>
            <w:r w:rsidR="00DA6C9B">
              <w:t xml:space="preserve"> Por quê?</w:t>
            </w:r>
          </w:p>
          <w:p w14:paraId="69249C63" w14:textId="77777777" w:rsidR="00F7696F" w:rsidRDefault="00F7696F" w:rsidP="00F7696F">
            <w:pPr>
              <w:ind w:firstLine="0"/>
            </w:pPr>
          </w:p>
          <w:p w14:paraId="42FBB54E" w14:textId="02F6D318" w:rsidR="00517188" w:rsidRDefault="00F7696F" w:rsidP="00F7696F">
            <w:pPr>
              <w:ind w:firstLine="0"/>
            </w:pPr>
            <w:r>
              <w:t xml:space="preserve">2.b) Na sua opinião, sua empresa teria a intenção de utilizar a análise de vulnerabilidades para a avaliação de decisões estratégicas? </w:t>
            </w:r>
            <w:r w:rsidR="00DA6C9B">
              <w:t>Por quê?</w:t>
            </w:r>
          </w:p>
        </w:tc>
      </w:tr>
      <w:tr w:rsidR="00D1737E" w14:paraId="187D2A81" w14:textId="4D6737EB" w:rsidTr="00033D49">
        <w:tc>
          <w:tcPr>
            <w:tcW w:w="13745" w:type="dxa"/>
            <w:gridSpan w:val="3"/>
          </w:tcPr>
          <w:p w14:paraId="0BD91042" w14:textId="6078E1AB" w:rsidR="00D1737E" w:rsidRPr="00EA2058" w:rsidRDefault="00D1737E" w:rsidP="00D25577">
            <w:pPr>
              <w:ind w:firstLine="0"/>
              <w:rPr>
                <w:b/>
              </w:rPr>
            </w:pPr>
            <w:r w:rsidRPr="00EA2058">
              <w:rPr>
                <w:b/>
              </w:rPr>
              <w:t>Outcomes Previstos do Processo</w:t>
            </w:r>
          </w:p>
        </w:tc>
      </w:tr>
      <w:tr w:rsidR="00517188" w14:paraId="452FB447" w14:textId="21517E4F" w:rsidTr="00033D49">
        <w:tc>
          <w:tcPr>
            <w:tcW w:w="2972" w:type="dxa"/>
          </w:tcPr>
          <w:p w14:paraId="2FECB500" w14:textId="48E81F53" w:rsidR="00517188" w:rsidRDefault="00F7696F" w:rsidP="00D25577">
            <w:pPr>
              <w:ind w:firstLine="0"/>
            </w:pPr>
            <w:r>
              <w:lastRenderedPageBreak/>
              <w:t xml:space="preserve">3) </w:t>
            </w:r>
            <w:r w:rsidR="00517188">
              <w:t>Redução da Confiança em Excesso</w:t>
            </w:r>
          </w:p>
        </w:tc>
        <w:tc>
          <w:tcPr>
            <w:tcW w:w="3827" w:type="dxa"/>
          </w:tcPr>
          <w:p w14:paraId="26E89F30" w14:textId="77777777" w:rsidR="00517188" w:rsidRDefault="00517188" w:rsidP="00D25577">
            <w:pPr>
              <w:ind w:firstLine="0"/>
            </w:pPr>
            <w:r>
              <w:t>“O RDM é projetado para reduzir problemas com “overconfidence” desafiando analistas e decisores a explorar uma faixa ampla de futuros plausíveis” (p. 515)</w:t>
            </w:r>
          </w:p>
        </w:tc>
        <w:tc>
          <w:tcPr>
            <w:tcW w:w="6946" w:type="dxa"/>
          </w:tcPr>
          <w:p w14:paraId="4E67575E" w14:textId="2DE1B2BE" w:rsidR="00517188" w:rsidRDefault="00F7696F" w:rsidP="00D25577">
            <w:pPr>
              <w:ind w:firstLine="0"/>
            </w:pPr>
            <w:r>
              <w:t>3.a) Na sua opinião, o RDM contribuiu para a redução da confiança em excesso</w:t>
            </w:r>
            <w:r w:rsidR="00522DE2">
              <w:t xml:space="preserve"> na avaliação da decisão estratégica</w:t>
            </w:r>
            <w:r>
              <w:t xml:space="preserve">? </w:t>
            </w:r>
            <w:r w:rsidR="00DA6C9B">
              <w:t>Por quê?</w:t>
            </w:r>
          </w:p>
        </w:tc>
      </w:tr>
      <w:tr w:rsidR="00517188" w14:paraId="70B65A9E" w14:textId="6D8F939A" w:rsidTr="00033D49">
        <w:tc>
          <w:tcPr>
            <w:tcW w:w="2972" w:type="dxa"/>
          </w:tcPr>
          <w:p w14:paraId="442F658F" w14:textId="36D9410B" w:rsidR="00517188" w:rsidRDefault="00F7696F" w:rsidP="00D25577">
            <w:pPr>
              <w:ind w:firstLine="0"/>
            </w:pPr>
            <w:r>
              <w:t xml:space="preserve">4) </w:t>
            </w:r>
            <w:r w:rsidR="00517188">
              <w:t>Consenso sobre Decisão vs Consenso sobre Pressupostos</w:t>
            </w:r>
          </w:p>
        </w:tc>
        <w:tc>
          <w:tcPr>
            <w:tcW w:w="3827" w:type="dxa"/>
          </w:tcPr>
          <w:p w14:paraId="695804A0" w14:textId="77777777" w:rsidR="00517188" w:rsidRDefault="00517188" w:rsidP="00D25577">
            <w:pPr>
              <w:ind w:firstLine="0"/>
            </w:pPr>
            <w:r>
              <w:t>“O RDM é projetado para facilitar o “agreement” (consenso?) fornecendo um framework analítico nos quas as partes podem concordar em ações de curto prazo robustas de acordo com diversas expectativas e valores” (p. 515).</w:t>
            </w:r>
          </w:p>
        </w:tc>
        <w:tc>
          <w:tcPr>
            <w:tcW w:w="6946" w:type="dxa"/>
          </w:tcPr>
          <w:p w14:paraId="381E6EB6" w14:textId="6BA26D5D" w:rsidR="00517188" w:rsidRDefault="00F7696F" w:rsidP="00D25577">
            <w:pPr>
              <w:ind w:firstLine="0"/>
            </w:pPr>
            <w:r>
              <w:t xml:space="preserve">4.a) Na sua opinião, o RDM contribuiu para estabelecer consenso sobre a </w:t>
            </w:r>
            <w:r w:rsidR="00522DE2">
              <w:t>na avaliação da decisão estratégica</w:t>
            </w:r>
            <w:r>
              <w:t xml:space="preserve">? </w:t>
            </w:r>
            <w:r w:rsidR="00DA6C9B">
              <w:t>Por quê?</w:t>
            </w:r>
          </w:p>
        </w:tc>
      </w:tr>
      <w:tr w:rsidR="00F7696F" w14:paraId="229B5C95" w14:textId="028A0806" w:rsidTr="00033D49">
        <w:tc>
          <w:tcPr>
            <w:tcW w:w="2972" w:type="dxa"/>
          </w:tcPr>
          <w:p w14:paraId="0BC77DCA" w14:textId="46134AB9" w:rsidR="00F7696F" w:rsidRDefault="00F7696F" w:rsidP="00F7696F">
            <w:pPr>
              <w:ind w:firstLine="0"/>
            </w:pPr>
            <w:r>
              <w:t>5) Favorecimento de Estratégias Adaptativas</w:t>
            </w:r>
          </w:p>
        </w:tc>
        <w:tc>
          <w:tcPr>
            <w:tcW w:w="3827" w:type="dxa"/>
          </w:tcPr>
          <w:p w14:paraId="7F31551E" w14:textId="77777777" w:rsidR="00F7696F" w:rsidRDefault="00F7696F" w:rsidP="00F7696F">
            <w:pPr>
              <w:ind w:firstLine="0"/>
            </w:pPr>
            <w:r>
              <w:t xml:space="preserve">“[...] RDM pode ajudar a projetar estratégias robustas cujos componentes podem não ser óbvios no início da análise. Por exemplo, Estratégias robustas são frequentemente adaptativas. Elas evoluem com o tempo em </w:t>
            </w:r>
            <w:r>
              <w:lastRenderedPageBreak/>
              <w:t>resposta a novas informações”. (p. 515).</w:t>
            </w:r>
          </w:p>
        </w:tc>
        <w:tc>
          <w:tcPr>
            <w:tcW w:w="6946" w:type="dxa"/>
          </w:tcPr>
          <w:p w14:paraId="046281BC" w14:textId="1CA6B565" w:rsidR="00F7696F" w:rsidRDefault="00F7696F" w:rsidP="00F7696F">
            <w:pPr>
              <w:ind w:firstLine="0"/>
            </w:pPr>
            <w:r>
              <w:lastRenderedPageBreak/>
              <w:t xml:space="preserve">5.a) Na sua opinião, houve contribuição do RDM em relação </w:t>
            </w:r>
            <w:r w:rsidR="00522DE2">
              <w:t xml:space="preserve">ao favorecimento de </w:t>
            </w:r>
            <w:r>
              <w:t>estratégias adaptativas</w:t>
            </w:r>
            <w:r w:rsidR="00522DE2">
              <w:t xml:space="preserve"> na avaliação de decisão</w:t>
            </w:r>
            <w:r>
              <w:t xml:space="preserve">? </w:t>
            </w:r>
            <w:r w:rsidR="00DA6C9B">
              <w:t>Por quê?</w:t>
            </w:r>
          </w:p>
        </w:tc>
      </w:tr>
      <w:tr w:rsidR="00F7696F" w14:paraId="2D90AF95" w14:textId="5217BB93" w:rsidTr="00033D49">
        <w:tc>
          <w:tcPr>
            <w:tcW w:w="2972" w:type="dxa"/>
          </w:tcPr>
          <w:p w14:paraId="2E3EC26E" w14:textId="40A5AA63" w:rsidR="00F7696F" w:rsidRDefault="00F7696F" w:rsidP="00F7696F">
            <w:pPr>
              <w:ind w:firstLine="0"/>
            </w:pPr>
            <w:r>
              <w:t>6) Identificação de Estratégias Robustas</w:t>
            </w:r>
          </w:p>
        </w:tc>
        <w:tc>
          <w:tcPr>
            <w:tcW w:w="3827" w:type="dxa"/>
          </w:tcPr>
          <w:p w14:paraId="38B5B294" w14:textId="77777777" w:rsidR="00F7696F" w:rsidRDefault="00F7696F" w:rsidP="00F7696F">
            <w:pPr>
              <w:ind w:firstLine="0"/>
            </w:pPr>
            <w:r>
              <w:t>“Projetar e Encontrar estratégias robustas usando modelos e dados disponíveis aos decisores” (p. 514)</w:t>
            </w:r>
          </w:p>
        </w:tc>
        <w:tc>
          <w:tcPr>
            <w:tcW w:w="6946" w:type="dxa"/>
          </w:tcPr>
          <w:p w14:paraId="7383E2A9" w14:textId="27AF7261" w:rsidR="00F7696F" w:rsidRDefault="00F7696F" w:rsidP="00F7696F">
            <w:pPr>
              <w:ind w:firstLine="0"/>
            </w:pPr>
            <w:r>
              <w:t xml:space="preserve">6.a) Na sua opinião, houve contribuição do RDM em relação </w:t>
            </w:r>
            <w:r w:rsidR="00522DE2">
              <w:t>ao favorecimento de estratégias robustas</w:t>
            </w:r>
            <w:r>
              <w:t>?</w:t>
            </w:r>
            <w:r w:rsidR="00522DE2">
              <w:t xml:space="preserve"> </w:t>
            </w:r>
            <w:r w:rsidR="00DA6C9B">
              <w:t>Por quê?</w:t>
            </w:r>
          </w:p>
        </w:tc>
      </w:tr>
      <w:tr w:rsidR="00F7696F" w14:paraId="60D3F447" w14:textId="259B705F" w:rsidTr="00033D49">
        <w:tc>
          <w:tcPr>
            <w:tcW w:w="2972" w:type="dxa"/>
          </w:tcPr>
          <w:p w14:paraId="57C74386" w14:textId="71252D85" w:rsidR="00F7696F" w:rsidRDefault="00F7696F" w:rsidP="00F7696F">
            <w:pPr>
              <w:ind w:firstLine="0"/>
            </w:pPr>
            <w:r>
              <w:t xml:space="preserve">7) </w:t>
            </w:r>
            <w:r w:rsidR="00D25807">
              <w:t>Qualidade das Decisões</w:t>
            </w:r>
          </w:p>
        </w:tc>
        <w:tc>
          <w:tcPr>
            <w:tcW w:w="3827" w:type="dxa"/>
          </w:tcPr>
          <w:p w14:paraId="12765628" w14:textId="77777777" w:rsidR="00F7696F" w:rsidRDefault="00F7696F" w:rsidP="00F7696F">
            <w:pPr>
              <w:ind w:firstLine="0"/>
            </w:pPr>
            <w:r>
              <w:t>“A proposição de que o RDM irá ajudar decisores a tomar melhores decisões em situações importantes em comparação à abordagens tradicionais precisa ser testada.” (p. 518)</w:t>
            </w:r>
          </w:p>
        </w:tc>
        <w:tc>
          <w:tcPr>
            <w:tcW w:w="6946" w:type="dxa"/>
          </w:tcPr>
          <w:p w14:paraId="5732B378" w14:textId="3ED06DB1" w:rsidR="00F7696F" w:rsidRDefault="00F7696F" w:rsidP="00F7696F">
            <w:pPr>
              <w:ind w:firstLine="0"/>
            </w:pPr>
            <w:r>
              <w:t>7.a) Na sua opinião</w:t>
            </w:r>
            <w:r w:rsidR="00522DE2">
              <w:t>, houve contribuição do RDM em relação à qualidade da decisão estratégica</w:t>
            </w:r>
            <w:r>
              <w:t>? Por</w:t>
            </w:r>
            <w:r w:rsidR="00DA6C9B">
              <w:t xml:space="preserve"> </w:t>
            </w:r>
            <w:r>
              <w:t>quê?</w:t>
            </w:r>
          </w:p>
        </w:tc>
      </w:tr>
      <w:tr w:rsidR="00F7696F" w14:paraId="1DFC0271" w14:textId="4F1BDCF5" w:rsidTr="00033D49">
        <w:tc>
          <w:tcPr>
            <w:tcW w:w="2972" w:type="dxa"/>
          </w:tcPr>
          <w:p w14:paraId="7D990C35" w14:textId="261DF4AC" w:rsidR="00F7696F" w:rsidRDefault="00F7696F" w:rsidP="00F7696F">
            <w:pPr>
              <w:ind w:firstLine="0"/>
            </w:pPr>
            <w:r>
              <w:t>8) Utilidade da Abordagem de Decisões Robustas</w:t>
            </w:r>
          </w:p>
        </w:tc>
        <w:tc>
          <w:tcPr>
            <w:tcW w:w="3827" w:type="dxa"/>
          </w:tcPr>
          <w:p w14:paraId="73765732" w14:textId="77777777" w:rsidR="00F7696F" w:rsidRDefault="00F7696F" w:rsidP="00F7696F">
            <w:pPr>
              <w:ind w:firstLine="0"/>
            </w:pPr>
            <w:r>
              <w:t>“[...] para testar a proposição de que decisores em algumas circunstâncias irão considerar ferramentas de suporte à decisão que identifiquem estratégias robustas mais úteis do que ferramentas baseadas em abordagens tradicionais”. (p. 518)</w:t>
            </w:r>
          </w:p>
        </w:tc>
        <w:tc>
          <w:tcPr>
            <w:tcW w:w="6946" w:type="dxa"/>
          </w:tcPr>
          <w:p w14:paraId="7AF87F16" w14:textId="6E01D1FD" w:rsidR="00F7696F" w:rsidRDefault="00B641CD" w:rsidP="00F7696F">
            <w:pPr>
              <w:ind w:firstLine="0"/>
            </w:pPr>
            <w:r>
              <w:t xml:space="preserve">8. a) Na sua </w:t>
            </w:r>
            <w:r w:rsidR="00A95069">
              <w:t>o</w:t>
            </w:r>
            <w:r>
              <w:t xml:space="preserve">pinião, a procura por estratégias robustas </w:t>
            </w:r>
            <w:r w:rsidR="00A95069">
              <w:t xml:space="preserve">por meio de métodos como o RDM é mais útil do que as busca por outros métodos conhecidos? </w:t>
            </w:r>
            <w:r w:rsidR="00DA6C9B">
              <w:t>Por quê?</w:t>
            </w:r>
          </w:p>
        </w:tc>
      </w:tr>
    </w:tbl>
    <w:p w14:paraId="67F66478" w14:textId="77777777" w:rsidR="00517188" w:rsidRDefault="00517188" w:rsidP="00517188">
      <w:pPr>
        <w:ind w:firstLine="0"/>
        <w:jc w:val="center"/>
      </w:pPr>
      <w:r>
        <w:t>Fonte: Consolidado pelo Autor.</w:t>
      </w:r>
    </w:p>
    <w:p w14:paraId="792B9871" w14:textId="77777777" w:rsidR="007D0B73" w:rsidRDefault="007D0B73" w:rsidP="00BB306F">
      <w:pPr>
        <w:jc w:val="center"/>
      </w:pPr>
    </w:p>
    <w:p w14:paraId="1F5A1A67" w14:textId="573DC291" w:rsidR="00BB306F" w:rsidRDefault="003B3ACB" w:rsidP="00BB306F">
      <w:pPr>
        <w:jc w:val="center"/>
      </w:pPr>
      <w:r>
        <w:t>Fonte: Elaborado pelo autor</w:t>
      </w:r>
      <w:r w:rsidR="007D0B73">
        <w:t>.</w:t>
      </w:r>
    </w:p>
    <w:p w14:paraId="5EB3B4D0" w14:textId="77777777" w:rsidR="00770CFD" w:rsidRDefault="00770CFD">
      <w:pPr>
        <w:autoSpaceDE/>
        <w:autoSpaceDN/>
        <w:adjustRightInd/>
        <w:spacing w:after="160" w:line="259" w:lineRule="auto"/>
        <w:ind w:firstLine="0"/>
        <w:jc w:val="left"/>
        <w:rPr>
          <w:b/>
        </w:rPr>
      </w:pPr>
      <w:r>
        <w:rPr>
          <w:b/>
        </w:rPr>
        <w:br w:type="page"/>
      </w:r>
    </w:p>
    <w:p w14:paraId="2F2C6FC6" w14:textId="33FD76FB" w:rsidR="00770CFD" w:rsidRDefault="0004189D" w:rsidP="0004189D">
      <w:pPr>
        <w:pStyle w:val="Ttulo1"/>
        <w:numPr>
          <w:ilvl w:val="0"/>
          <w:numId w:val="0"/>
        </w:numPr>
        <w:ind w:left="737"/>
        <w:jc w:val="center"/>
      </w:pPr>
      <w:bookmarkStart w:id="125" w:name="_Toc479347092"/>
      <w:r w:rsidRPr="00B31CAE">
        <w:lastRenderedPageBreak/>
        <w:t>A</w:t>
      </w:r>
      <w:r w:rsidRPr="00B31CAE">
        <w:rPr>
          <w:rStyle w:val="TtuloApendAnexoChar"/>
          <w:rFonts w:cs="Arial"/>
          <w:kern w:val="32"/>
          <w:szCs w:val="32"/>
        </w:rPr>
        <w:t>PÊNDIC</w:t>
      </w:r>
      <w:r>
        <w:t xml:space="preserve">E </w:t>
      </w:r>
      <w:r w:rsidR="00D25807">
        <w:t>G</w:t>
      </w:r>
      <w:r w:rsidRPr="00B31CAE">
        <w:t xml:space="preserve"> </w:t>
      </w:r>
      <w:r>
        <w:t>–</w:t>
      </w:r>
      <w:r w:rsidRPr="00B31CAE">
        <w:t xml:space="preserve"> </w:t>
      </w:r>
      <w:r>
        <w:t>Equações relacionadas ao RDM e Fontes</w:t>
      </w:r>
      <w:bookmarkEnd w:id="125"/>
    </w:p>
    <w:p w14:paraId="56C8BB19" w14:textId="3F76F11C" w:rsidR="0004189D" w:rsidRDefault="0004189D" w:rsidP="0004189D">
      <w:pPr>
        <w:pStyle w:val="Legenda"/>
      </w:pPr>
      <w:bookmarkStart w:id="126" w:name="_Toc481312998"/>
      <w:r>
        <w:t xml:space="preserve">Quadro </w:t>
      </w:r>
      <w:r w:rsidR="00D25577">
        <w:fldChar w:fldCharType="begin"/>
      </w:r>
      <w:r w:rsidR="00D25577">
        <w:instrText xml:space="preserve"> SEQ Quadro \* ARABIC </w:instrText>
      </w:r>
      <w:r w:rsidR="00D25577">
        <w:fldChar w:fldCharType="separate"/>
      </w:r>
      <w:r w:rsidR="00D25577">
        <w:rPr>
          <w:noProof/>
        </w:rPr>
        <w:t>18</w:t>
      </w:r>
      <w:r w:rsidR="00D25577">
        <w:fldChar w:fldCharType="end"/>
      </w:r>
      <w:r>
        <w:t xml:space="preserve"> – Equações para Aplicação do RDM e Fontes</w:t>
      </w:r>
      <w:bookmarkEnd w:id="126"/>
    </w:p>
    <w:tbl>
      <w:tblPr>
        <w:tblStyle w:val="Tabelacomgrade"/>
        <w:tblW w:w="0" w:type="auto"/>
        <w:tblLook w:val="04A0" w:firstRow="1" w:lastRow="0" w:firstColumn="1" w:lastColumn="0" w:noHBand="0" w:noVBand="1"/>
      </w:tblPr>
      <w:tblGrid>
        <w:gridCol w:w="4390"/>
        <w:gridCol w:w="6804"/>
        <w:gridCol w:w="2693"/>
      </w:tblGrid>
      <w:tr w:rsidR="00770CFD" w14:paraId="7BDA4446" w14:textId="77777777" w:rsidTr="0004189D">
        <w:trPr>
          <w:tblHeader/>
        </w:trPr>
        <w:tc>
          <w:tcPr>
            <w:tcW w:w="4390" w:type="dxa"/>
            <w:shd w:val="clear" w:color="auto" w:fill="D9D9D9" w:themeFill="background1" w:themeFillShade="D9"/>
            <w:vAlign w:val="center"/>
          </w:tcPr>
          <w:p w14:paraId="6DBE8273" w14:textId="77777777" w:rsidR="00770CFD" w:rsidRPr="0004189D" w:rsidRDefault="00770CFD" w:rsidP="00432BD8">
            <w:pPr>
              <w:spacing w:line="240" w:lineRule="auto"/>
              <w:ind w:firstLine="0"/>
              <w:jc w:val="center"/>
              <w:rPr>
                <w:b/>
              </w:rPr>
            </w:pPr>
            <w:r w:rsidRPr="0004189D">
              <w:rPr>
                <w:b/>
              </w:rPr>
              <w:t>Incógnitas e Equações</w:t>
            </w:r>
          </w:p>
        </w:tc>
        <w:tc>
          <w:tcPr>
            <w:tcW w:w="6804" w:type="dxa"/>
            <w:shd w:val="clear" w:color="auto" w:fill="D9D9D9" w:themeFill="background1" w:themeFillShade="D9"/>
            <w:vAlign w:val="center"/>
          </w:tcPr>
          <w:p w14:paraId="409F63D9" w14:textId="77777777" w:rsidR="00770CFD" w:rsidRPr="0004189D" w:rsidRDefault="00770CFD" w:rsidP="00603326">
            <w:pPr>
              <w:spacing w:line="240" w:lineRule="auto"/>
              <w:ind w:firstLine="0"/>
              <w:jc w:val="left"/>
              <w:rPr>
                <w:b/>
              </w:rPr>
            </w:pPr>
            <w:r w:rsidRPr="0004189D">
              <w:rPr>
                <w:b/>
              </w:rPr>
              <w:t>Significado</w:t>
            </w:r>
          </w:p>
        </w:tc>
        <w:tc>
          <w:tcPr>
            <w:tcW w:w="2693" w:type="dxa"/>
            <w:shd w:val="clear" w:color="auto" w:fill="D9D9D9" w:themeFill="background1" w:themeFillShade="D9"/>
          </w:tcPr>
          <w:p w14:paraId="3DC64F3A" w14:textId="77777777" w:rsidR="00770CFD" w:rsidRPr="0004189D" w:rsidRDefault="00770CFD" w:rsidP="00603326">
            <w:pPr>
              <w:spacing w:line="240" w:lineRule="auto"/>
              <w:ind w:firstLine="0"/>
              <w:jc w:val="left"/>
              <w:rPr>
                <w:b/>
              </w:rPr>
            </w:pPr>
            <w:r w:rsidRPr="0004189D">
              <w:rPr>
                <w:b/>
              </w:rPr>
              <w:t>Fonte</w:t>
            </w:r>
          </w:p>
        </w:tc>
      </w:tr>
      <w:tr w:rsidR="00770CFD" w14:paraId="37BA650C" w14:textId="77777777" w:rsidTr="00603326">
        <w:tc>
          <w:tcPr>
            <w:tcW w:w="4390" w:type="dxa"/>
            <w:vAlign w:val="center"/>
          </w:tcPr>
          <w:p w14:paraId="7F7A3A52" w14:textId="77777777" w:rsidR="00770CFD" w:rsidRDefault="00770CFD" w:rsidP="00603326">
            <w:pPr>
              <w:ind w:firstLine="0"/>
              <w:jc w:val="left"/>
            </w:pPr>
            <m:oMathPara>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m:oMathPara>
          </w:p>
        </w:tc>
        <w:tc>
          <w:tcPr>
            <w:tcW w:w="6804" w:type="dxa"/>
            <w:vAlign w:val="center"/>
          </w:tcPr>
          <w:p w14:paraId="0F1C569A" w14:textId="77777777" w:rsidR="00770CFD" w:rsidRPr="00D14BEF" w:rsidRDefault="00770CFD" w:rsidP="00603326">
            <w:pPr>
              <w:spacing w:line="240" w:lineRule="auto"/>
              <w:ind w:firstLine="0"/>
              <w:jc w:val="left"/>
            </w:pPr>
            <w:r>
              <w:t xml:space="preserve">Estratégia </w:t>
            </w:r>
            <m:oMath>
              <m:r>
                <w:rPr>
                  <w:rFonts w:ascii="Cambria Math" w:hAnsi="Cambria Math"/>
                </w:rPr>
                <m:t>s</m:t>
              </m:r>
            </m:oMath>
            <w:r>
              <w:t xml:space="preserve"> pertence ao conjunto de estratégias </w:t>
            </w:r>
            <m:oMath>
              <m:acc>
                <m:accPr>
                  <m:chr m:val="⃗"/>
                  <m:ctrlPr>
                    <w:rPr>
                      <w:rFonts w:ascii="Cambria Math" w:hAnsi="Cambria Math"/>
                      <w:i/>
                    </w:rPr>
                  </m:ctrlPr>
                </m:accPr>
                <m:e>
                  <m:r>
                    <w:rPr>
                      <w:rFonts w:ascii="Cambria Math" w:hAnsi="Cambria Math"/>
                    </w:rPr>
                    <m:t>S</m:t>
                  </m:r>
                </m:e>
              </m:acc>
            </m:oMath>
            <w:r>
              <w:t>.</w:t>
            </w:r>
          </w:p>
        </w:tc>
        <w:tc>
          <w:tcPr>
            <w:tcW w:w="2693" w:type="dxa"/>
          </w:tcPr>
          <w:p w14:paraId="4D32FA55" w14:textId="77777777" w:rsidR="00770CFD" w:rsidRPr="002F15FD" w:rsidRDefault="008B4330"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RPr="00F54A86" w14:paraId="0DDC9BD7" w14:textId="77777777" w:rsidTr="00603326">
        <w:tc>
          <w:tcPr>
            <w:tcW w:w="4390" w:type="dxa"/>
            <w:vAlign w:val="center"/>
          </w:tcPr>
          <w:p w14:paraId="04C352DB" w14:textId="77777777" w:rsidR="00770CFD" w:rsidRDefault="00D25577"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6804" w:type="dxa"/>
            <w:vAlign w:val="center"/>
          </w:tcPr>
          <w:p w14:paraId="544E58B3" w14:textId="77777777" w:rsidR="00770CFD" w:rsidRPr="00D547CB" w:rsidRDefault="00770CFD" w:rsidP="00603326">
            <w:pPr>
              <w:spacing w:line="240" w:lineRule="auto"/>
              <w:ind w:firstLine="0"/>
              <w:jc w:val="left"/>
              <w:rPr>
                <w:rFonts w:ascii="Cambria Math" w:hAnsi="Cambria Math" w:cs="Arial"/>
                <w:i/>
              </w:rPr>
            </w:pPr>
            <w:r>
              <w:t xml:space="preserve">Espaço de incertezas onde </w:t>
            </w:r>
            <m:oMath>
              <m:bar>
                <m:barPr>
                  <m:pos m:val="top"/>
                  <m:ctrlPr>
                    <w:rPr>
                      <w:rFonts w:ascii="Cambria Math" w:hAnsi="Cambria Math"/>
                      <w:i/>
                    </w:rPr>
                  </m:ctrlPr>
                </m:barPr>
                <m:e>
                  <m:r>
                    <w:rPr>
                      <w:rFonts w:ascii="Cambria Math" w:hAnsi="Cambria Math"/>
                    </w:rPr>
                    <m:t>X</m:t>
                  </m:r>
                </m:e>
              </m:bar>
            </m:oMath>
            <w:r>
              <w:t xml:space="preserve"> é o espaço de parâmetros de incerteza e </w:t>
            </w:r>
            <m:oMath>
              <m:r>
                <w:rPr>
                  <w:rFonts w:ascii="Cambria Math" w:hAnsi="Cambria Math"/>
                </w:rPr>
                <m:t>i</m:t>
              </m:r>
            </m:oMath>
            <w:r>
              <w:t xml:space="preserve"> indexa valores plausíveis destes parâmetros.</w:t>
            </w:r>
          </w:p>
        </w:tc>
        <w:tc>
          <w:tcPr>
            <w:tcW w:w="2693" w:type="dxa"/>
          </w:tcPr>
          <w:p w14:paraId="5CADAD42" w14:textId="77777777" w:rsidR="00770CFD" w:rsidRPr="00F54A86"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F54A86">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F54A86">
              <w:rPr>
                <w:noProof/>
                <w:sz w:val="22"/>
              </w:rPr>
              <w:t>(HALL et al., 2012, p. 9)</w:t>
            </w:r>
            <w:r>
              <w:rPr>
                <w:sz w:val="22"/>
              </w:rPr>
              <w:fldChar w:fldCharType="end"/>
            </w:r>
          </w:p>
        </w:tc>
      </w:tr>
      <w:tr w:rsidR="00770CFD" w:rsidRPr="00BB0509" w14:paraId="48D1E40D" w14:textId="77777777" w:rsidTr="00603326">
        <w:tc>
          <w:tcPr>
            <w:tcW w:w="4390" w:type="dxa"/>
            <w:vAlign w:val="center"/>
          </w:tcPr>
          <w:p w14:paraId="635338EE" w14:textId="77777777" w:rsidR="00770CFD" w:rsidRPr="00F54A86" w:rsidRDefault="00770CFD" w:rsidP="00603326">
            <w:pPr>
              <w:ind w:firstLine="0"/>
              <w:jc w:val="left"/>
            </w:pPr>
            <m:oMathPara>
              <m:oMath>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m:t>
                </m:r>
              </m:oMath>
            </m:oMathPara>
          </w:p>
        </w:tc>
        <w:tc>
          <w:tcPr>
            <w:tcW w:w="6804" w:type="dxa"/>
            <w:vAlign w:val="center"/>
          </w:tcPr>
          <w:p w14:paraId="0ABBFAA6" w14:textId="76D58850" w:rsidR="00770CFD" w:rsidRDefault="00770CFD" w:rsidP="00603326">
            <w:pPr>
              <w:spacing w:line="240" w:lineRule="auto"/>
              <w:ind w:firstLine="0"/>
              <w:jc w:val="left"/>
            </w:pPr>
            <w:r w:rsidRPr="00F54A86">
              <w:t>Espaço de probabilidade on</w:t>
            </w:r>
            <w:r>
              <w:t xml:space="preserve">de </w:t>
            </w:r>
            <m:oMath>
              <m:r>
                <w:rPr>
                  <w:rFonts w:ascii="Cambria Math" w:hAnsi="Cambria Math"/>
                </w:rPr>
                <m:t>i</m:t>
              </m:r>
            </m:oMath>
            <w:r>
              <w:t xml:space="preserve"> indexa pesos de probabilidade alternativos em </w:t>
            </w:r>
            <m:oMath>
              <m:bar>
                <m:barPr>
                  <m:pos m:val="top"/>
                  <m:ctrlPr>
                    <w:rPr>
                      <w:rFonts w:ascii="Cambria Math" w:hAnsi="Cambria Math"/>
                      <w:i/>
                    </w:rPr>
                  </m:ctrlPr>
                </m:barPr>
                <m:e>
                  <m:r>
                    <w:rPr>
                      <w:rFonts w:ascii="Cambria Math" w:hAnsi="Cambria Math"/>
                    </w:rPr>
                    <m:t>X</m:t>
                  </m:r>
                </m:e>
              </m:bar>
            </m:oMath>
            <w:r w:rsidR="00466CA4">
              <w:t>.</w:t>
            </w:r>
          </w:p>
        </w:tc>
        <w:tc>
          <w:tcPr>
            <w:tcW w:w="2693" w:type="dxa"/>
          </w:tcPr>
          <w:p w14:paraId="688B7344" w14:textId="77777777" w:rsidR="00770CFD" w:rsidRPr="00B8029F"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B8029F">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B8029F">
              <w:rPr>
                <w:noProof/>
                <w:sz w:val="22"/>
              </w:rPr>
              <w:t>(HALL et al., 2012, p. 9)</w:t>
            </w:r>
            <w:r>
              <w:rPr>
                <w:sz w:val="22"/>
              </w:rPr>
              <w:fldChar w:fldCharType="end"/>
            </w:r>
          </w:p>
        </w:tc>
      </w:tr>
      <w:tr w:rsidR="00770CFD" w14:paraId="62FF1A52" w14:textId="77777777" w:rsidTr="00603326">
        <w:tc>
          <w:tcPr>
            <w:tcW w:w="4390" w:type="dxa"/>
            <w:vAlign w:val="center"/>
          </w:tcPr>
          <w:p w14:paraId="3726933A" w14:textId="77777777" w:rsidR="00770CFD" w:rsidRPr="00B8029F" w:rsidRDefault="00770CFD" w:rsidP="00603326">
            <w:pPr>
              <w:ind w:firstLine="0"/>
              <w:jc w:val="left"/>
            </w:pPr>
            <m:oMathPara>
              <m:oMath>
                <m:r>
                  <w:rPr>
                    <w:rFonts w:ascii="Cambria Math" w:hAnsi="Cambria Math"/>
                  </w:rPr>
                  <m:t>x</m:t>
                </m:r>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5DEADD01" w14:textId="77777777" w:rsidR="00770CFD" w:rsidRPr="00D14BEF" w:rsidRDefault="00770CFD" w:rsidP="00603326">
            <w:pPr>
              <w:spacing w:line="240" w:lineRule="auto"/>
              <w:ind w:firstLine="0"/>
              <w:jc w:val="left"/>
            </w:pPr>
            <w:r w:rsidRPr="00BB0509">
              <w:t xml:space="preserve">Futuro </w:t>
            </w:r>
            <m:oMath>
              <m:r>
                <w:rPr>
                  <w:rFonts w:ascii="Cambria Math" w:hAnsi="Cambria Math"/>
                </w:rPr>
                <m:t>x</m:t>
              </m:r>
            </m:oMath>
            <w:r w:rsidRPr="00BB0509">
              <w:t xml:space="preserve"> pertence ao conjunto de </w:t>
            </w:r>
            <w:r>
              <w:t xml:space="preserve">futuros plausíveis </w:t>
            </w:r>
            <m:oMath>
              <m:acc>
                <m:accPr>
                  <m:chr m:val="⃗"/>
                  <m:ctrlPr>
                    <w:rPr>
                      <w:rFonts w:ascii="Cambria Math" w:hAnsi="Cambria Math"/>
                      <w:i/>
                    </w:rPr>
                  </m:ctrlPr>
                </m:accPr>
                <m:e>
                  <m:r>
                    <w:rPr>
                      <w:rFonts w:ascii="Cambria Math" w:hAnsi="Cambria Math"/>
                    </w:rPr>
                    <m:t>F</m:t>
                  </m:r>
                </m:e>
              </m:acc>
            </m:oMath>
            <w:r>
              <w:t>.</w:t>
            </w:r>
          </w:p>
        </w:tc>
        <w:tc>
          <w:tcPr>
            <w:tcW w:w="2693" w:type="dxa"/>
          </w:tcPr>
          <w:p w14:paraId="162D4D67"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72C18CE7" w14:textId="77777777" w:rsidTr="00603326">
        <w:tc>
          <w:tcPr>
            <w:tcW w:w="4390" w:type="dxa"/>
            <w:vAlign w:val="center"/>
          </w:tcPr>
          <w:p w14:paraId="6FA19494" w14:textId="77777777" w:rsidR="00770CFD" w:rsidRDefault="00D25577" w:rsidP="00603326">
            <w:pPr>
              <w:ind w:firstLine="0"/>
              <w:jc w:val="left"/>
            </w:pPr>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24CDD4F9" w14:textId="77777777" w:rsidR="00770CFD" w:rsidRPr="002F15FD" w:rsidRDefault="00770CFD" w:rsidP="00603326">
            <w:pPr>
              <w:spacing w:line="240" w:lineRule="auto"/>
              <w:ind w:firstLine="0"/>
              <w:jc w:val="left"/>
            </w:pPr>
            <w:r>
              <w:t>Conjunto de “Casos” (</w:t>
            </w:r>
            <w:r>
              <w:rPr>
                <w:i/>
              </w:rPr>
              <w:t>Ensemble</w:t>
            </w:r>
            <w:r>
              <w:t>) dad</w:t>
            </w:r>
            <w:r w:rsidR="00432BD8">
              <w:t>o</w:t>
            </w:r>
            <w:r>
              <w:t xml:space="preserve"> pela combinação de estratégias e futuros.</w:t>
            </w:r>
          </w:p>
        </w:tc>
        <w:tc>
          <w:tcPr>
            <w:tcW w:w="2693" w:type="dxa"/>
          </w:tcPr>
          <w:p w14:paraId="07701AD2"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4C491794" w14:textId="77777777" w:rsidTr="00603326">
        <w:tc>
          <w:tcPr>
            <w:tcW w:w="4390" w:type="dxa"/>
            <w:vAlign w:val="center"/>
          </w:tcPr>
          <w:p w14:paraId="064776FA" w14:textId="77777777" w:rsidR="00770CFD" w:rsidRDefault="00D25577" w:rsidP="00603326">
            <w:pPr>
              <w:ind w:firstLine="0"/>
              <w:jc w:val="left"/>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7EAC0E70" w14:textId="77777777" w:rsidR="00770CFD" w:rsidRPr="002723AC" w:rsidRDefault="00770CFD" w:rsidP="00603326">
            <w:pPr>
              <w:spacing w:line="240" w:lineRule="auto"/>
              <w:ind w:firstLine="0"/>
              <w:jc w:val="left"/>
            </w:pPr>
            <w:r>
              <w:t xml:space="preserve">Performance da estratégia </w:t>
            </w:r>
            <m:oMath>
              <m:r>
                <w:rPr>
                  <w:rFonts w:ascii="Cambria Math" w:hAnsi="Cambria Math"/>
                </w:rPr>
                <m:t>s</m:t>
              </m:r>
            </m:oMath>
            <w:r>
              <w:t xml:space="preserve"> no futuro </w:t>
            </w:r>
            <m:oMath>
              <m:r>
                <w:rPr>
                  <w:rFonts w:ascii="Cambria Math" w:hAnsi="Cambria Math"/>
                </w:rPr>
                <m:t>x</m:t>
              </m:r>
            </m:oMath>
            <w:r>
              <w:t xml:space="preserve"> calculada pelo gerador de cenários.</w:t>
            </w:r>
          </w:p>
        </w:tc>
        <w:tc>
          <w:tcPr>
            <w:tcW w:w="2693" w:type="dxa"/>
          </w:tcPr>
          <w:p w14:paraId="29B2D2AE" w14:textId="77777777" w:rsidR="00770CFD" w:rsidRPr="002F15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1D7F2456" w14:textId="77777777" w:rsidTr="00603326">
        <w:tc>
          <w:tcPr>
            <w:tcW w:w="4390" w:type="dxa"/>
            <w:vAlign w:val="center"/>
          </w:tcPr>
          <w:p w14:paraId="2B1A75B7" w14:textId="77777777" w:rsidR="00770CFD" w:rsidRPr="001D40FB" w:rsidRDefault="00D25577" w:rsidP="00603326">
            <w:pPr>
              <w:ind w:firstLine="0"/>
              <w:jc w:val="left"/>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(x)∈ </m:t>
                </m:r>
                <m:acc>
                  <m:accPr>
                    <m:chr m:val="⃗"/>
                    <m:ctrlPr>
                      <w:rPr>
                        <w:rFonts w:ascii="Cambria Math" w:hAnsi="Cambria Math"/>
                        <w:i/>
                      </w:rPr>
                    </m:ctrlPr>
                  </m:accPr>
                  <m:e>
                    <m:r>
                      <w:rPr>
                        <w:rFonts w:ascii="Cambria Math" w:hAnsi="Cambria Math"/>
                      </w:rPr>
                      <m:t>D</m:t>
                    </m:r>
                  </m:e>
                </m:acc>
              </m:oMath>
            </m:oMathPara>
          </w:p>
        </w:tc>
        <w:tc>
          <w:tcPr>
            <w:tcW w:w="6804" w:type="dxa"/>
            <w:vAlign w:val="center"/>
          </w:tcPr>
          <w:p w14:paraId="3122A501" w14:textId="77777777" w:rsidR="00770CFD" w:rsidRDefault="00770CFD" w:rsidP="00603326">
            <w:pPr>
              <w:spacing w:line="240" w:lineRule="auto"/>
              <w:ind w:firstLine="0"/>
              <w:jc w:val="left"/>
            </w:pPr>
            <w:r>
              <w:t xml:space="preserve">Conjunto de distribuições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oMath>
            <w:r>
              <w:t>.</w:t>
            </w:r>
          </w:p>
        </w:tc>
        <w:tc>
          <w:tcPr>
            <w:tcW w:w="2693" w:type="dxa"/>
          </w:tcPr>
          <w:p w14:paraId="1920E1B2"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5B2972">
              <w:rPr>
                <w:noProof/>
                <w:sz w:val="22"/>
              </w:rPr>
              <w:t>(LEMPERT; COLLINS, 2007, p. 1018)</w:t>
            </w:r>
            <w:r>
              <w:rPr>
                <w:sz w:val="22"/>
              </w:rPr>
              <w:fldChar w:fldCharType="end"/>
            </w:r>
          </w:p>
        </w:tc>
      </w:tr>
      <w:tr w:rsidR="00770CFD" w14:paraId="6CA55882" w14:textId="77777777" w:rsidTr="00603326">
        <w:tc>
          <w:tcPr>
            <w:tcW w:w="4390" w:type="dxa"/>
            <w:vAlign w:val="center"/>
          </w:tcPr>
          <w:p w14:paraId="31A1B356" w14:textId="77777777" w:rsidR="00770CFD" w:rsidRPr="00A70523" w:rsidRDefault="00D25577" w:rsidP="00603326">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2369B7A5" w14:textId="77777777" w:rsidR="00770CFD" w:rsidRDefault="00770CFD" w:rsidP="00603326">
            <w:pPr>
              <w:spacing w:line="240" w:lineRule="auto"/>
              <w:ind w:firstLine="0"/>
              <w:jc w:val="left"/>
            </w:pPr>
            <w:r>
              <w:t xml:space="preserve">Arrependimento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29B700C5"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38797870" w14:textId="77777777" w:rsidTr="00603326">
        <w:tc>
          <w:tcPr>
            <w:tcW w:w="4390" w:type="dxa"/>
            <w:vAlign w:val="center"/>
          </w:tcPr>
          <w:p w14:paraId="1E41765A" w14:textId="77777777" w:rsidR="00770CFD" w:rsidRPr="00EB7A87" w:rsidRDefault="00D25577" w:rsidP="00603326">
            <w:pPr>
              <w:ind w:firstLine="0"/>
              <w:jc w:val="left"/>
            </w:pPr>
            <m:oMathPara>
              <m:oMath>
                <m:sSub>
                  <m:sSubPr>
                    <m:ctrlPr>
                      <w:rPr>
                        <w:rFonts w:ascii="Cambria Math" w:hAnsi="Cambria Math"/>
                        <w:i/>
                      </w:rPr>
                    </m:ctrlPr>
                  </m:sSubPr>
                  <m:e>
                    <m:r>
                      <w:rPr>
                        <w:rFonts w:ascii="Cambria Math" w:hAnsi="Cambria Math"/>
                      </w:rPr>
                      <m:t>RR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den>
                </m:f>
              </m:oMath>
            </m:oMathPara>
          </w:p>
        </w:tc>
        <w:tc>
          <w:tcPr>
            <w:tcW w:w="6804" w:type="dxa"/>
            <w:vAlign w:val="center"/>
          </w:tcPr>
          <w:p w14:paraId="50662FBD" w14:textId="77777777" w:rsidR="00770CFD" w:rsidRDefault="00770CFD" w:rsidP="00603326">
            <w:pPr>
              <w:spacing w:line="240" w:lineRule="auto"/>
              <w:ind w:firstLine="0"/>
              <w:jc w:val="left"/>
            </w:pPr>
            <w:r>
              <w:t xml:space="preserve">Arrependimento relativo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7B4245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Pr>
                <w:sz w:val="22"/>
              </w:rPr>
              <w:fldChar w:fldCharType="separate"/>
            </w:r>
            <w:r w:rsidRPr="006E1018">
              <w:rPr>
                <w:noProof/>
                <w:sz w:val="22"/>
              </w:rPr>
              <w:t>(LEMPERT; POPPER; BANKES, 2003, p. 56)</w:t>
            </w:r>
            <w:r>
              <w:rPr>
                <w:sz w:val="22"/>
              </w:rPr>
              <w:fldChar w:fldCharType="end"/>
            </w:r>
          </w:p>
        </w:tc>
      </w:tr>
      <w:tr w:rsidR="00770CFD" w14:paraId="45C6BFF1" w14:textId="77777777" w:rsidTr="00603326">
        <w:tc>
          <w:tcPr>
            <w:tcW w:w="4390" w:type="dxa"/>
            <w:vAlign w:val="center"/>
          </w:tcPr>
          <w:p w14:paraId="270E3D60" w14:textId="77777777" w:rsidR="00770CFD" w:rsidRPr="00EB7A87" w:rsidRDefault="00D25577"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s,i</m:t>
                        </m:r>
                      </m:sub>
                    </m:sSub>
                  </m:e>
                </m:bar>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min</m:t>
                        </m:r>
                      </m:sub>
                    </m:sSub>
                  </m:sub>
                  <m:sup>
                    <m:sSub>
                      <m:sSubPr>
                        <m:ctrlPr>
                          <w:rPr>
                            <w:rFonts w:ascii="Cambria Math" w:hAnsi="Cambria Math"/>
                            <w:i/>
                          </w:rPr>
                        </m:ctrlPr>
                      </m:sSubPr>
                      <m:e>
                        <m:r>
                          <w:rPr>
                            <w:rFonts w:ascii="Cambria Math" w:hAnsi="Cambria Math"/>
                          </w:rPr>
                          <m:t>x</m:t>
                        </m:r>
                      </m:e>
                      <m:sub>
                        <m:r>
                          <w:rPr>
                            <w:rFonts w:ascii="Cambria Math" w:hAnsi="Cambria Math"/>
                          </w:rPr>
                          <m:t>max</m:t>
                        </m:r>
                      </m:sub>
                    </m:sSub>
                  </m:sup>
                  <m:e>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oMath>
            </m:oMathPara>
          </w:p>
        </w:tc>
        <w:tc>
          <w:tcPr>
            <w:tcW w:w="6804" w:type="dxa"/>
            <w:vAlign w:val="center"/>
          </w:tcPr>
          <w:p w14:paraId="685559CC"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 uma distribuição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e ao futuro </w:t>
            </w:r>
            <m:oMath>
              <m:r>
                <w:rPr>
                  <w:rFonts w:ascii="Cambria Math" w:hAnsi="Cambria Math"/>
                </w:rPr>
                <m:t>x</m:t>
              </m:r>
            </m:oMath>
            <w:r>
              <w:t>.</w:t>
            </w:r>
          </w:p>
        </w:tc>
        <w:tc>
          <w:tcPr>
            <w:tcW w:w="2693" w:type="dxa"/>
          </w:tcPr>
          <w:p w14:paraId="2D62E3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275CB4">
              <w:rPr>
                <w:noProof/>
                <w:sz w:val="22"/>
              </w:rPr>
              <w:t>(LEMPERT; COLLINS, 2007, p. 1018)</w:t>
            </w:r>
            <w:r>
              <w:rPr>
                <w:sz w:val="22"/>
              </w:rPr>
              <w:fldChar w:fldCharType="end"/>
            </w:r>
          </w:p>
        </w:tc>
      </w:tr>
      <w:tr w:rsidR="00770CFD" w14:paraId="78FE4E8E" w14:textId="77777777" w:rsidTr="00603326">
        <w:tc>
          <w:tcPr>
            <w:tcW w:w="4390" w:type="dxa"/>
            <w:vAlign w:val="center"/>
          </w:tcPr>
          <w:p w14:paraId="74BE5FEE" w14:textId="77777777" w:rsidR="00770CFD" w:rsidRPr="00EB7A87" w:rsidRDefault="00D25577"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m:t>
                        </m:r>
                      </m:sub>
                    </m:sSub>
                  </m:e>
                </m:ba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Sucesso</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num>
                  <m:den>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den>
                </m:f>
              </m:oMath>
            </m:oMathPara>
          </w:p>
        </w:tc>
        <w:tc>
          <w:tcPr>
            <w:tcW w:w="6804" w:type="dxa"/>
            <w:vAlign w:val="center"/>
          </w:tcPr>
          <w:p w14:paraId="4673366E"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ao número de casos no qual a estratégia tem sucesso </w:t>
            </w:r>
            <m:oMath>
              <m:sSub>
                <m:sSubPr>
                  <m:ctrlPr>
                    <w:rPr>
                      <w:rFonts w:ascii="Cambria Math" w:hAnsi="Cambria Math"/>
                      <w:i/>
                    </w:rPr>
                  </m:ctrlPr>
                </m:sSubPr>
                <m:e>
                  <m:r>
                    <w:rPr>
                      <w:rFonts w:ascii="Cambria Math" w:hAnsi="Cambria Math"/>
                    </w:rPr>
                    <m:t>N</m:t>
                  </m:r>
                </m:e>
                <m:sub>
                  <m:r>
                    <w:rPr>
                      <w:rFonts w:ascii="Cambria Math" w:hAnsi="Cambria Math"/>
                    </w:rPr>
                    <m:t>Sucesso</m:t>
                  </m:r>
                </m:sub>
              </m:sSub>
            </m:oMath>
            <w:r>
              <w:t xml:space="preserve">, o arrependimento esperado destas estratégias nestes casos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oMath>
            <w:r>
              <w:t xml:space="preserve">, </w:t>
            </w:r>
          </w:p>
        </w:tc>
        <w:tc>
          <w:tcPr>
            <w:tcW w:w="2693" w:type="dxa"/>
          </w:tcPr>
          <w:p w14:paraId="4CFBF54C"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Pr>
                <w:sz w:val="22"/>
              </w:rPr>
              <w:fldChar w:fldCharType="separate"/>
            </w:r>
            <w:r w:rsidRPr="006E1018">
              <w:rPr>
                <w:noProof/>
                <w:sz w:val="22"/>
              </w:rPr>
              <w:t>(LEMPERT; POPPER; BANKES, 2003, p. 119)</w:t>
            </w:r>
            <w:r>
              <w:rPr>
                <w:sz w:val="22"/>
              </w:rPr>
              <w:fldChar w:fldCharType="end"/>
            </w:r>
          </w:p>
        </w:tc>
      </w:tr>
      <w:tr w:rsidR="00770CFD" w14:paraId="25743DF4" w14:textId="77777777" w:rsidTr="00603326">
        <w:tc>
          <w:tcPr>
            <w:tcW w:w="4390" w:type="dxa"/>
            <w:vAlign w:val="center"/>
          </w:tcPr>
          <w:p w14:paraId="0CF0BAA3" w14:textId="77777777" w:rsidR="00770CFD" w:rsidRDefault="00D25577" w:rsidP="00603326">
            <w:pPr>
              <w:ind w:firstLine="0"/>
              <w:jc w:val="left"/>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e>
                </m:d>
              </m:oMath>
            </m:oMathPara>
          </w:p>
        </w:tc>
        <w:tc>
          <w:tcPr>
            <w:tcW w:w="6804" w:type="dxa"/>
            <w:vAlign w:val="center"/>
          </w:tcPr>
          <w:p w14:paraId="0A34A9EE" w14:textId="77777777" w:rsidR="00770CFD" w:rsidRPr="00413C85" w:rsidRDefault="00770CFD" w:rsidP="00603326">
            <w:pPr>
              <w:spacing w:line="240" w:lineRule="auto"/>
              <w:ind w:firstLine="0"/>
              <w:jc w:val="left"/>
            </w:pPr>
            <w:r>
              <w:t xml:space="preserve">O Conjunto de Casos relevantes para a decisão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corresponde a todos os casos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sidRPr="001F49E4">
              <w:rPr>
                <w:b/>
              </w:rPr>
              <w:t xml:space="preserve"> </w:t>
            </w:r>
            <w:r>
              <w:t xml:space="preserve">cuja performance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m:t>
              </m:r>
            </m:oMath>
            <w:r>
              <w:t xml:space="preserve"> supere um </w:t>
            </w:r>
            <w:r>
              <w:rPr>
                <w:i/>
              </w:rPr>
              <w:t xml:space="preserve">threshold </w:t>
            </w:r>
            <w:r>
              <w:t xml:space="preserve">de aceitação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w:t>
            </w:r>
          </w:p>
        </w:tc>
        <w:tc>
          <w:tcPr>
            <w:tcW w:w="2693" w:type="dxa"/>
          </w:tcPr>
          <w:p w14:paraId="2167C81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"6", "uris" : [ "http://www.mendeley.com/documents/?uuid=edc2e9a6-544c-42c3-acf0-dcd5a3eb2587" ] } ], "mendeley" : { "formattedCitation" : "(LEMPERT; BRYANT; BANKES, 2008, p. 6)", "plainTextFormattedCitation" : "(LEMPERT; BRYANT; BANKES, 2008, p. 6)", "previouslyFormattedCitation" : "(LEMPERT; BRYANT; BANKES, 2008, p. 6)" }, "properties" : { "noteIndex" : 0 }, "schema" : "https://github.com/citation-style-language/schema/raw/master/csl-citation.json" }</w:instrText>
            </w:r>
            <w:r>
              <w:rPr>
                <w:sz w:val="22"/>
              </w:rPr>
              <w:fldChar w:fldCharType="separate"/>
            </w:r>
            <w:r w:rsidRPr="00413C85">
              <w:rPr>
                <w:noProof/>
                <w:sz w:val="22"/>
              </w:rPr>
              <w:t>(LEMPERT; BRYANT; BANKES, 2008, p. 6)</w:t>
            </w:r>
            <w:r>
              <w:rPr>
                <w:sz w:val="22"/>
              </w:rPr>
              <w:fldChar w:fldCharType="end"/>
            </w:r>
          </w:p>
        </w:tc>
      </w:tr>
      <w:tr w:rsidR="00770CFD" w14:paraId="17A07767" w14:textId="77777777" w:rsidTr="00603326">
        <w:tc>
          <w:tcPr>
            <w:tcW w:w="4390" w:type="dxa"/>
            <w:vAlign w:val="center"/>
          </w:tcPr>
          <w:p w14:paraId="77798889" w14:textId="77777777" w:rsidR="00770CFD" w:rsidRDefault="00770CFD" w:rsidP="00603326">
            <w:pPr>
              <w:ind w:firstLine="0"/>
              <w:jc w:val="left"/>
            </w:pPr>
            <m:oMathPara>
              <m:oMath>
                <m:r>
                  <w:rPr>
                    <w:rFonts w:ascii="Cambria Math" w:hAnsi="Cambria Math"/>
                  </w:rPr>
                  <m:t>C</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ctrlPr>
                                  <w:rPr>
                                    <w:rFonts w:ascii="Cambria Math" w:hAnsi="Cambria Math"/>
                                    <w:b/>
                                    <w:i/>
                                  </w:rPr>
                                </m:ctrlPr>
                              </m:e>
                            </m:d>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den>
                </m:f>
              </m:oMath>
            </m:oMathPara>
          </w:p>
        </w:tc>
        <w:tc>
          <w:tcPr>
            <w:tcW w:w="6804" w:type="dxa"/>
            <w:vAlign w:val="center"/>
          </w:tcPr>
          <w:p w14:paraId="0C77FA3E" w14:textId="77777777" w:rsidR="00770CFD" w:rsidRPr="004345C8" w:rsidRDefault="00770CFD" w:rsidP="00603326">
            <w:pPr>
              <w:spacing w:line="240" w:lineRule="auto"/>
              <w:ind w:firstLine="0"/>
              <w:jc w:val="left"/>
            </w:pPr>
            <w:r>
              <w:t xml:space="preserve">Cobertura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casos relevantes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w:t>
            </w:r>
          </w:p>
        </w:tc>
        <w:tc>
          <w:tcPr>
            <w:tcW w:w="2693" w:type="dxa"/>
          </w:tcPr>
          <w:p w14:paraId="71C7C36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tc>
      </w:tr>
      <w:tr w:rsidR="00770CFD" w14:paraId="7C6C6567" w14:textId="77777777" w:rsidTr="00603326">
        <w:tc>
          <w:tcPr>
            <w:tcW w:w="4390" w:type="dxa"/>
            <w:vAlign w:val="center"/>
          </w:tcPr>
          <w:p w14:paraId="02115F65" w14:textId="77777777" w:rsidR="00770CFD" w:rsidRDefault="00770CFD" w:rsidP="00603326">
            <w:pPr>
              <w:ind w:firstLine="0"/>
              <w:jc w:val="left"/>
            </w:pPr>
            <m:oMathPara>
              <m:oMath>
                <m:r>
                  <w:rPr>
                    <w:rFonts w:ascii="Cambria Math" w:hAnsi="Cambria Math"/>
                  </w:rPr>
                  <m:t>D</m:t>
                </m:r>
                <m:d>
                  <m:dPr>
                    <m:ctrlPr>
                      <w:rPr>
                        <w:rFonts w:ascii="Cambria Math" w:hAnsi="Cambria Math"/>
                        <w:i/>
                      </w:rPr>
                    </m:ctrlPr>
                  </m:dPr>
                  <m:e>
                    <m:r>
                      <w:rPr>
                        <w:rFonts w:ascii="Cambria Math" w:hAnsi="Cambria Math"/>
                      </w:rPr>
                      <m:t>B;X;</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den>
                </m:f>
              </m:oMath>
            </m:oMathPara>
          </w:p>
        </w:tc>
        <w:tc>
          <w:tcPr>
            <w:tcW w:w="6804" w:type="dxa"/>
            <w:vAlign w:val="center"/>
          </w:tcPr>
          <w:p w14:paraId="6F856946" w14:textId="77777777" w:rsidR="00770CFD" w:rsidRDefault="00770CFD" w:rsidP="00603326">
            <w:pPr>
              <w:spacing w:line="240" w:lineRule="auto"/>
              <w:ind w:firstLine="0"/>
              <w:jc w:val="left"/>
            </w:pPr>
            <w:r>
              <w:t xml:space="preserve">Densidade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tc>
        <w:tc>
          <w:tcPr>
            <w:tcW w:w="2693" w:type="dxa"/>
          </w:tcPr>
          <w:p w14:paraId="6C249C7D"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p w14:paraId="53945421" w14:textId="77777777" w:rsidR="00770CFD" w:rsidRDefault="00770CFD" w:rsidP="00603326">
            <w:pPr>
              <w:spacing w:line="240" w:lineRule="auto"/>
              <w:ind w:firstLine="0"/>
              <w:jc w:val="left"/>
              <w:rPr>
                <w:sz w:val="22"/>
              </w:rPr>
            </w:pPr>
          </w:p>
        </w:tc>
      </w:tr>
      <w:tr w:rsidR="00770CFD" w14:paraId="5EDEE4D4" w14:textId="77777777" w:rsidTr="00603326">
        <w:tc>
          <w:tcPr>
            <w:tcW w:w="4390" w:type="dxa"/>
            <w:vAlign w:val="center"/>
          </w:tcPr>
          <w:p w14:paraId="657B2471" w14:textId="77777777" w:rsidR="00770CFD" w:rsidRDefault="00D25577"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α</m:t>
                        </m:r>
                      </m:e>
                    </m:d>
                  </m:e>
                </m:func>
              </m:oMath>
            </m:oMathPara>
          </w:p>
        </w:tc>
        <w:tc>
          <w:tcPr>
            <w:tcW w:w="6804" w:type="dxa"/>
            <w:vAlign w:val="center"/>
          </w:tcPr>
          <w:p w14:paraId="4031DEFD" w14:textId="50030C7E" w:rsidR="00770CFD" w:rsidRDefault="00466CA4" w:rsidP="00603326">
            <w:pPr>
              <w:spacing w:line="240" w:lineRule="auto"/>
              <w:ind w:firstLine="0"/>
              <w:jc w:val="left"/>
            </w:pPr>
            <w:r>
              <w:t>Escolha da</w:t>
            </w:r>
            <w:r w:rsidR="00770CFD">
              <w:t xml:space="preserve"> estratégia </w:t>
            </w:r>
            <m:oMath>
              <m:r>
                <w:rPr>
                  <w:rFonts w:ascii="Cambria Math" w:hAnsi="Cambria Math"/>
                </w:rPr>
                <m:t>s</m:t>
              </m:r>
            </m:oMath>
            <w:r w:rsidR="00770CFD">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rsidR="00770CFD">
              <w:t xml:space="preserve"> superior à um </w:t>
            </w:r>
            <w:r w:rsidR="00770CFD">
              <w:rPr>
                <w:i/>
              </w:rPr>
              <w:t xml:space="preserve">threshold </w:t>
            </w:r>
            <w:r w:rsidR="00770CFD">
              <w:t xml:space="preserve">de performance </w:t>
            </w:r>
            <m:oMath>
              <m:r>
                <w:rPr>
                  <w:rFonts w:ascii="Cambria Math" w:hAnsi="Cambria Math"/>
                </w:rPr>
                <m:t>α</m:t>
              </m:r>
            </m:oMath>
            <w:r w:rsidR="00770CFD">
              <w:t xml:space="preserve"> no maior número possível de futuros</w:t>
            </w:r>
            <w:r>
              <w:t>.</w:t>
            </w:r>
          </w:p>
        </w:tc>
        <w:tc>
          <w:tcPr>
            <w:tcW w:w="2693" w:type="dxa"/>
          </w:tcPr>
          <w:p w14:paraId="544464E1"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"135", "uris" : [ "http://www.mendeley.com/documents/?uuid=5b37398b-23b0-4af8-8cfa-bf26dd1a1732" ] } ], "mendeley" : { "formattedCitation" : "(GROVES, 2006, p. 135)", "plainTextFormattedCitation" : "(GROVES, 2006, p. 135)", "previouslyFormattedCitation" : "(GROVES, 2006, p. 135)" }, "properties" : { "noteIndex" : 0 }, "schema" : "https://github.com/citation-style-language/schema/raw/master/csl-citation.json" }</w:instrText>
            </w:r>
            <w:r>
              <w:rPr>
                <w:sz w:val="22"/>
              </w:rPr>
              <w:fldChar w:fldCharType="separate"/>
            </w:r>
            <w:r w:rsidRPr="00830F00">
              <w:rPr>
                <w:noProof/>
                <w:sz w:val="22"/>
              </w:rPr>
              <w:t>(GROVES, 2006, p. 135)</w:t>
            </w:r>
            <w:r>
              <w:rPr>
                <w:sz w:val="22"/>
              </w:rPr>
              <w:fldChar w:fldCharType="end"/>
            </w:r>
          </w:p>
        </w:tc>
      </w:tr>
      <w:tr w:rsidR="00770CFD" w14:paraId="5CE3DED6" w14:textId="77777777" w:rsidTr="00603326">
        <w:tc>
          <w:tcPr>
            <w:tcW w:w="4390" w:type="dxa"/>
            <w:vAlign w:val="center"/>
          </w:tcPr>
          <w:p w14:paraId="27FD71BC" w14:textId="77777777" w:rsidR="00770CFD" w:rsidRDefault="00D25577"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Med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e>
                      <m:e>
                        <m:r>
                          <w:rPr>
                            <w:rFonts w:ascii="Cambria Math" w:hAnsi="Cambria Math"/>
                          </w:rPr>
                          <m:t xml:space="preserve"> x=1,…,X</m:t>
                        </m:r>
                      </m:e>
                    </m:d>
                  </m:e>
                </m:func>
              </m:oMath>
            </m:oMathPara>
          </w:p>
        </w:tc>
        <w:tc>
          <w:tcPr>
            <w:tcW w:w="6804" w:type="dxa"/>
            <w:vAlign w:val="center"/>
          </w:tcPr>
          <w:p w14:paraId="4100EF2C" w14:textId="0C2094C3" w:rsidR="00770CFD" w:rsidRDefault="00466CA4" w:rsidP="00603326">
            <w:pPr>
              <w:spacing w:line="240" w:lineRule="auto"/>
              <w:ind w:firstLine="0"/>
              <w:jc w:val="left"/>
            </w:pPr>
            <w:r>
              <w:t xml:space="preserve">Escolha da </w:t>
            </w:r>
            <w:r w:rsidR="00770CFD">
              <w:t xml:space="preserve">estratégia </w:t>
            </w:r>
            <m:oMath>
              <m:r>
                <w:rPr>
                  <w:rFonts w:ascii="Cambria Math" w:hAnsi="Cambria Math"/>
                </w:rPr>
                <m:t>s</m:t>
              </m:r>
            </m:oMath>
            <w:r w:rsidR="00770CFD">
              <w:t xml:space="preserve"> que tem</w:t>
            </w:r>
            <w:r>
              <w:t xml:space="preserve"> maior</w:t>
            </w:r>
            <w:r w:rsidR="00770CFD">
              <w:t xml:space="preserv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Mediana (</w:t>
            </w:r>
            <w:r w:rsidR="00770CFD">
              <w:t>algum outro quartil</w:t>
            </w:r>
            <w:r>
              <w:t>).</w:t>
            </w:r>
          </w:p>
        </w:tc>
        <w:tc>
          <w:tcPr>
            <w:tcW w:w="2693" w:type="dxa"/>
          </w:tcPr>
          <w:p w14:paraId="5BE43576"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"136", "uris" : [ "http://www.mendeley.com/documents/?uuid=5b37398b-23b0-4af8-8cfa-bf26dd1a1732" ] } ], "mendeley" : { "formattedCitation" : "(GROVES, 2006, p. 136)", "plainTextFormattedCitation" : "(GROVES, 2006, p. 136)", "previouslyFormattedCitation" : "(GROVES, 2006, p. 136)" }, "properties" : { "noteIndex" : 0 }, "schema" : "https://github.com/citation-style-language/schema/raw/master/csl-citation.json" }</w:instrText>
            </w:r>
            <w:r>
              <w:rPr>
                <w:sz w:val="22"/>
              </w:rPr>
              <w:fldChar w:fldCharType="separate"/>
            </w:r>
            <w:r w:rsidRPr="00830F00">
              <w:rPr>
                <w:noProof/>
                <w:sz w:val="22"/>
              </w:rPr>
              <w:t>(GROVES, 2006, p. 136)</w:t>
            </w:r>
            <w:r>
              <w:rPr>
                <w:sz w:val="22"/>
              </w:rPr>
              <w:fldChar w:fldCharType="end"/>
            </w:r>
          </w:p>
        </w:tc>
      </w:tr>
    </w:tbl>
    <w:p w14:paraId="2CE891F5" w14:textId="77777777" w:rsidR="00770CFD" w:rsidRDefault="0004189D" w:rsidP="0004189D">
      <w:pPr>
        <w:autoSpaceDE/>
        <w:autoSpaceDN/>
        <w:adjustRightInd/>
        <w:spacing w:after="160" w:line="259" w:lineRule="auto"/>
        <w:ind w:firstLine="0"/>
        <w:jc w:val="center"/>
      </w:pPr>
      <w:r>
        <w:t>Fonte: Elaborado pelo Autor.</w:t>
      </w:r>
    </w:p>
    <w:p w14:paraId="71343227" w14:textId="77777777" w:rsidR="00350A80" w:rsidRDefault="00350A80">
      <w:pPr>
        <w:autoSpaceDE/>
        <w:autoSpaceDN/>
        <w:adjustRightInd/>
        <w:spacing w:after="160" w:line="259" w:lineRule="auto"/>
        <w:ind w:firstLine="0"/>
        <w:jc w:val="left"/>
      </w:pPr>
      <w:r>
        <w:br w:type="page"/>
      </w:r>
    </w:p>
    <w:p w14:paraId="7A74ED50" w14:textId="66507655" w:rsidR="00350A80" w:rsidRDefault="00350A80" w:rsidP="00350A80">
      <w:pPr>
        <w:pStyle w:val="Ttulo1"/>
        <w:numPr>
          <w:ilvl w:val="0"/>
          <w:numId w:val="0"/>
        </w:numPr>
        <w:ind w:left="737"/>
        <w:jc w:val="center"/>
      </w:pPr>
      <w:bookmarkStart w:id="127" w:name="_Toc479347093"/>
      <w:r w:rsidRPr="00B31CAE">
        <w:lastRenderedPageBreak/>
        <w:t>A</w:t>
      </w:r>
      <w:r w:rsidRPr="00B31CAE">
        <w:rPr>
          <w:rStyle w:val="TtuloApendAnexoChar"/>
          <w:rFonts w:cs="Arial"/>
          <w:kern w:val="32"/>
          <w:szCs w:val="32"/>
        </w:rPr>
        <w:t>PÊNDIC</w:t>
      </w:r>
      <w:r>
        <w:t xml:space="preserve">E </w:t>
      </w:r>
      <w:r w:rsidR="00D25807">
        <w:t>H</w:t>
      </w:r>
      <w:r w:rsidRPr="00B31CAE">
        <w:t xml:space="preserve"> </w:t>
      </w:r>
      <w:r>
        <w:t>–</w:t>
      </w:r>
      <w:r w:rsidRPr="00B31CAE">
        <w:t xml:space="preserve"> </w:t>
      </w:r>
      <w:r>
        <w:t>Quadro Completo de Métodos</w:t>
      </w:r>
      <w:bookmarkEnd w:id="127"/>
    </w:p>
    <w:p w14:paraId="72C10CAC" w14:textId="0E89F743" w:rsidR="00350A80" w:rsidRDefault="00350A80" w:rsidP="00BF1013">
      <w:pPr>
        <w:pStyle w:val="Legenda"/>
      </w:pPr>
      <w:bookmarkStart w:id="128" w:name="_Toc481312999"/>
      <w:r>
        <w:t xml:space="preserve">Quadro </w:t>
      </w:r>
      <w:r w:rsidR="00D25577">
        <w:fldChar w:fldCharType="begin"/>
      </w:r>
      <w:r w:rsidR="00D25577">
        <w:instrText xml:space="preserve"> SEQ Quadro \* ARABIC </w:instrText>
      </w:r>
      <w:r w:rsidR="00D25577">
        <w:fldChar w:fldCharType="separate"/>
      </w:r>
      <w:r w:rsidR="00D25577">
        <w:rPr>
          <w:noProof/>
        </w:rPr>
        <w:t>19</w:t>
      </w:r>
      <w:r w:rsidR="00D25577">
        <w:fldChar w:fldCharType="end"/>
      </w:r>
      <w:r>
        <w:t xml:space="preserve"> – </w:t>
      </w:r>
      <w:r w:rsidR="00E9709B">
        <w:t>Quadro completo de Métodos Relacionados ao RDM</w:t>
      </w:r>
      <w:bookmarkEnd w:id="128"/>
    </w:p>
    <w:tbl>
      <w:tblPr>
        <w:tblW w:w="14596" w:type="dxa"/>
        <w:tblCellMar>
          <w:left w:w="70" w:type="dxa"/>
          <w:right w:w="70" w:type="dxa"/>
        </w:tblCellMar>
        <w:tblLook w:val="04A0" w:firstRow="1" w:lastRow="0" w:firstColumn="1" w:lastColumn="0" w:noHBand="0" w:noVBand="1"/>
      </w:tblPr>
      <w:tblGrid>
        <w:gridCol w:w="1799"/>
        <w:gridCol w:w="1191"/>
        <w:gridCol w:w="1126"/>
        <w:gridCol w:w="1016"/>
        <w:gridCol w:w="1410"/>
        <w:gridCol w:w="1180"/>
        <w:gridCol w:w="1016"/>
        <w:gridCol w:w="1051"/>
        <w:gridCol w:w="1266"/>
        <w:gridCol w:w="1270"/>
        <w:gridCol w:w="1270"/>
        <w:gridCol w:w="1001"/>
      </w:tblGrid>
      <w:tr w:rsidR="00350A80" w:rsidRPr="00263686" w14:paraId="1202491C" w14:textId="77777777" w:rsidTr="00350A80">
        <w:trPr>
          <w:trHeight w:val="510"/>
          <w:tblHeader/>
        </w:trPr>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101100"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1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692A34"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POPPER; BANKES, 2003)</w:t>
            </w:r>
            <w:r w:rsidRPr="00E9709B">
              <w:rPr>
                <w:rFonts w:cs="Arial"/>
                <w:b/>
                <w:bCs/>
                <w:color w:val="000000"/>
                <w:sz w:val="18"/>
                <w:szCs w:val="20"/>
              </w:rPr>
              <w:fldChar w:fldCharType="end"/>
            </w:r>
          </w:p>
        </w:tc>
        <w:tc>
          <w:tcPr>
            <w:tcW w:w="112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4FAD0"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et al., 2006)</w:t>
            </w:r>
            <w:r w:rsidRPr="00E9709B">
              <w:rPr>
                <w:rFonts w:cs="Arial"/>
                <w:b/>
                <w:bCs/>
                <w:color w:val="000000"/>
                <w:sz w:val="18"/>
                <w:szCs w:val="20"/>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96C2F2"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lang w:val="en-US"/>
              </w:rPr>
              <w:t>(HALL et al., 2012)</w:t>
            </w:r>
            <w:r w:rsidRPr="00E9709B">
              <w:rPr>
                <w:rFonts w:cs="Arial"/>
                <w:b/>
                <w:bCs/>
                <w:color w:val="000000"/>
                <w:sz w:val="18"/>
                <w:szCs w:val="20"/>
              </w:rPr>
              <w:fldChar w:fldCharType="end"/>
            </w:r>
          </w:p>
        </w:tc>
        <w:tc>
          <w:tcPr>
            <w:tcW w:w="1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C19F66"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004845FB" w:rsidRPr="00E9709B">
              <w:rPr>
                <w:rFonts w:cs="Arial"/>
                <w:b/>
                <w:bCs/>
                <w:color w:val="000000"/>
                <w:sz w:val="18"/>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E9709B">
              <w:rPr>
                <w:rFonts w:cs="Arial"/>
                <w:b/>
                <w:bCs/>
                <w:color w:val="000000"/>
                <w:sz w:val="18"/>
                <w:szCs w:val="20"/>
                <w:lang w:val="en-US"/>
              </w:rPr>
              <w:fldChar w:fldCharType="separate"/>
            </w:r>
            <w:r w:rsidR="003342C9" w:rsidRPr="00E9709B">
              <w:rPr>
                <w:rFonts w:cs="Arial"/>
                <w:b/>
                <w:bCs/>
                <w:noProof/>
                <w:color w:val="000000"/>
                <w:sz w:val="18"/>
                <w:szCs w:val="20"/>
                <w:lang w:val="en-US"/>
              </w:rPr>
              <w:t>(HALLEGATTE et al., 2012)</w:t>
            </w:r>
            <w:r w:rsidRPr="00E9709B">
              <w:rPr>
                <w:rFonts w:cs="Arial"/>
                <w:b/>
                <w:bCs/>
                <w:color w:val="000000"/>
                <w:sz w:val="18"/>
                <w:szCs w:val="20"/>
                <w:lang w:val="en-US"/>
              </w:rPr>
              <w:fldChar w:fldCharType="end"/>
            </w:r>
          </w:p>
        </w:tc>
        <w:tc>
          <w:tcPr>
            <w:tcW w:w="118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0CCBAB"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"ITEM-1", "issue" : "4", "issued" : { "date-parts" : [ [ "2013" ] ] }, "page" : "627-646", "title" : "Scenarios that illuminate vulnerabilities and robust responses", "type" : "article-journal", "volume" : "117" }, "uris" : [ "http://www.mendeley.com/documents/?uuid=d920d252-3562-4c27-a892-9a8c0f36f6ef" ] } ], "mendeley" : { "formattedCitation" : "(LEMPERT, 2013)", "plainTextFormattedCitation" : "(LEMPERT, 2013)", "previouslyFormattedCitation" : "(LEMPERT,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(LEMPERT, 2013)</w:t>
            </w:r>
            <w:r w:rsidRPr="00E9709B">
              <w:rPr>
                <w:rFonts w:cs="Arial"/>
                <w:b/>
                <w:bCs/>
                <w:color w:val="000000"/>
                <w:sz w:val="18"/>
                <w:szCs w:val="20"/>
                <w:lang w:val="en-US"/>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EE4121"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"mendeley" : { "formattedCitation" : "(KALRA et al., 2014)", "plainTextFormattedCitation" : "(KALRA et al., 2014)", "previouslyFormattedCitation" : "(KALRA et al., 2014)"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(KALRA et al., 2014)</w:t>
            </w:r>
            <w:r w:rsidRPr="00E9709B">
              <w:rPr>
                <w:rFonts w:cs="Arial"/>
                <w:b/>
                <w:bCs/>
                <w:color w:val="000000"/>
                <w:sz w:val="18"/>
                <w:szCs w:val="20"/>
                <w:lang w:val="en-US"/>
              </w:rPr>
              <w:fldChar w:fldCharType="end"/>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4558F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(HERMAN et al., 2015)</w:t>
            </w:r>
            <w:r w:rsidRPr="00E9709B">
              <w:rPr>
                <w:rFonts w:cs="Arial"/>
                <w:b/>
                <w:bCs/>
                <w:color w:val="000000"/>
                <w:sz w:val="18"/>
                <w:szCs w:val="20"/>
                <w:lang w:val="en-US"/>
              </w:rPr>
              <w:fldChar w:fldCharType="end"/>
            </w:r>
          </w:p>
        </w:tc>
        <w:tc>
          <w:tcPr>
            <w:tcW w:w="126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71FA1B"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(KASPRZYK et al., 2013)</w:t>
            </w:r>
            <w:r w:rsidRPr="00E9709B">
              <w:rPr>
                <w:rFonts w:cs="Arial"/>
                <w:b/>
                <w:bCs/>
                <w:color w:val="000000"/>
                <w:sz w:val="18"/>
                <w:szCs w:val="20"/>
                <w:lang w:val="en-US"/>
              </w:rPr>
              <w:fldChar w:fldCharType="end"/>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94AE8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(COURTNEY; KIRKLAND; VIGUERIE, 1997)</w:t>
            </w:r>
            <w:r w:rsidRPr="00E9709B">
              <w:rPr>
                <w:rFonts w:cs="Arial"/>
                <w:b/>
                <w:bCs/>
                <w:color w:val="000000"/>
                <w:sz w:val="18"/>
                <w:szCs w:val="20"/>
                <w:lang w:val="en-US"/>
              </w:rPr>
              <w:fldChar w:fldCharType="end"/>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8F77CC2" w14:textId="77777777" w:rsidR="00350A80" w:rsidRPr="00C2290D" w:rsidRDefault="00350A80" w:rsidP="00350A80">
            <w:pPr>
              <w:autoSpaceDE/>
              <w:autoSpaceDN/>
              <w:adjustRightInd/>
              <w:spacing w:line="240" w:lineRule="auto"/>
              <w:ind w:firstLine="0"/>
              <w:jc w:val="left"/>
              <w:rPr>
                <w:rFonts w:cs="Arial"/>
                <w:b/>
                <w:bCs/>
                <w:color w:val="000000"/>
                <w:sz w:val="18"/>
                <w:szCs w:val="20"/>
                <w:lang w:val="en-US"/>
              </w:rPr>
            </w:pPr>
            <w:r w:rsidRPr="00C2290D">
              <w:rPr>
                <w:rFonts w:cs="Arial"/>
                <w:b/>
                <w:bCs/>
                <w:color w:val="000000"/>
                <w:sz w:val="18"/>
                <w:szCs w:val="20"/>
                <w:lang w:val="en-US"/>
              </w:rPr>
              <w:fldChar w:fldCharType="begin" w:fldLock="1"/>
            </w:r>
            <w:r w:rsidRPr="00C2290D">
              <w:rPr>
                <w:rFonts w:cs="Arial"/>
                <w:b/>
                <w:bCs/>
                <w:color w:val="000000"/>
                <w:sz w:val="18"/>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C2290D">
              <w:rPr>
                <w:rFonts w:cs="Arial"/>
                <w:b/>
                <w:bCs/>
                <w:color w:val="000000"/>
                <w:sz w:val="18"/>
                <w:szCs w:val="20"/>
                <w:lang w:val="en-US"/>
              </w:rPr>
              <w:fldChar w:fldCharType="separate"/>
            </w:r>
            <w:r w:rsidRPr="00C2290D">
              <w:rPr>
                <w:rFonts w:cs="Arial"/>
                <w:b/>
                <w:bCs/>
                <w:noProof/>
                <w:color w:val="000000"/>
                <w:sz w:val="18"/>
                <w:szCs w:val="20"/>
                <w:lang w:val="en-US"/>
              </w:rPr>
              <w:t>(COURTNEY; LOVALLO; CLARKE, 2013)</w:t>
            </w:r>
            <w:r w:rsidRPr="00C2290D">
              <w:rPr>
                <w:rFonts w:cs="Arial"/>
                <w:b/>
                <w:bCs/>
                <w:color w:val="000000"/>
                <w:sz w:val="18"/>
                <w:szCs w:val="20"/>
                <w:lang w:val="en-US"/>
              </w:rPr>
              <w:fldChar w:fldCharType="end"/>
            </w:r>
          </w:p>
        </w:tc>
        <w:tc>
          <w:tcPr>
            <w:tcW w:w="10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79D58D" w14:textId="77777777" w:rsidR="00350A80" w:rsidRPr="0017535D" w:rsidRDefault="00350A80" w:rsidP="00350A80">
            <w:pPr>
              <w:autoSpaceDE/>
              <w:autoSpaceDN/>
              <w:adjustRightInd/>
              <w:spacing w:line="240" w:lineRule="auto"/>
              <w:ind w:firstLine="0"/>
              <w:jc w:val="left"/>
              <w:rPr>
                <w:rFonts w:cs="Arial"/>
                <w:b/>
                <w:bCs/>
                <w:color w:val="000000"/>
                <w:sz w:val="18"/>
                <w:szCs w:val="20"/>
                <w:lang w:val="en-US"/>
              </w:rPr>
            </w:pPr>
            <w:r w:rsidRPr="0017535D">
              <w:rPr>
                <w:rFonts w:cs="Arial"/>
                <w:b/>
                <w:bCs/>
                <w:color w:val="000000"/>
                <w:sz w:val="18"/>
                <w:szCs w:val="20"/>
                <w:lang w:val="en-US"/>
              </w:rPr>
              <w:fldChar w:fldCharType="begin" w:fldLock="1"/>
            </w:r>
            <w:r>
              <w:rPr>
                <w:rFonts w:cs="Arial"/>
                <w:b/>
                <w:bCs/>
                <w:color w:val="000000"/>
                <w:sz w:val="18"/>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17535D">
              <w:rPr>
                <w:rFonts w:cs="Arial"/>
                <w:b/>
                <w:bCs/>
                <w:color w:val="000000"/>
                <w:sz w:val="18"/>
                <w:szCs w:val="20"/>
                <w:lang w:val="en-US"/>
              </w:rPr>
              <w:fldChar w:fldCharType="separate"/>
            </w:r>
            <w:r w:rsidRPr="0017535D">
              <w:rPr>
                <w:rFonts w:cs="Arial"/>
                <w:b/>
                <w:bCs/>
                <w:noProof/>
                <w:color w:val="000000"/>
                <w:sz w:val="18"/>
                <w:szCs w:val="20"/>
                <w:lang w:val="en-US"/>
              </w:rPr>
              <w:t>(O’BRIEN, 2011)</w:t>
            </w:r>
            <w:r w:rsidRPr="0017535D">
              <w:rPr>
                <w:rFonts w:cs="Arial"/>
                <w:b/>
                <w:bCs/>
                <w:color w:val="000000"/>
                <w:sz w:val="18"/>
                <w:szCs w:val="20"/>
                <w:lang w:val="en-US"/>
              </w:rPr>
              <w:fldChar w:fldCharType="end"/>
            </w:r>
          </w:p>
        </w:tc>
      </w:tr>
      <w:tr w:rsidR="00350A80" w:rsidRPr="00263686" w14:paraId="0464CD42" w14:textId="77777777" w:rsidTr="00350A80">
        <w:trPr>
          <w:trHeight w:val="255"/>
          <w:tblHeader/>
        </w:trPr>
        <w:tc>
          <w:tcPr>
            <w:tcW w:w="1802"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CBB6433"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w:t>
            </w:r>
          </w:p>
        </w:tc>
        <w:tc>
          <w:tcPr>
            <w:tcW w:w="1192" w:type="dxa"/>
            <w:tcBorders>
              <w:top w:val="nil"/>
              <w:left w:val="nil"/>
              <w:bottom w:val="single" w:sz="4" w:space="0" w:color="auto"/>
              <w:right w:val="single" w:sz="4" w:space="0" w:color="auto"/>
            </w:tcBorders>
            <w:shd w:val="clear" w:color="auto" w:fill="D9D9D9" w:themeFill="background1" w:themeFillShade="D9"/>
            <w:vAlign w:val="center"/>
          </w:tcPr>
          <w:p w14:paraId="3BFFFF19" w14:textId="77777777" w:rsidR="00350A80" w:rsidRPr="0024281B" w:rsidRDefault="00350A80" w:rsidP="00350A80">
            <w:pPr>
              <w:autoSpaceDE/>
              <w:autoSpaceDN/>
              <w:adjustRightInd/>
              <w:spacing w:line="240" w:lineRule="auto"/>
              <w:ind w:firstLine="0"/>
              <w:jc w:val="center"/>
              <w:rPr>
                <w:rFonts w:cs="Arial"/>
                <w:color w:val="000000"/>
                <w:sz w:val="16"/>
                <w:szCs w:val="20"/>
              </w:rPr>
            </w:pPr>
            <w:r w:rsidRPr="0024281B">
              <w:rPr>
                <w:rFonts w:cs="Arial"/>
                <w:color w:val="000000"/>
                <w:sz w:val="16"/>
                <w:szCs w:val="20"/>
              </w:rPr>
              <w:t>Long Term Policy Analysis</w:t>
            </w:r>
          </w:p>
        </w:tc>
        <w:tc>
          <w:tcPr>
            <w:tcW w:w="1127" w:type="dxa"/>
            <w:tcBorders>
              <w:top w:val="nil"/>
              <w:left w:val="nil"/>
              <w:bottom w:val="single" w:sz="4" w:space="0" w:color="auto"/>
              <w:right w:val="single" w:sz="4" w:space="0" w:color="auto"/>
            </w:tcBorders>
            <w:shd w:val="clear" w:color="auto" w:fill="D9D9D9" w:themeFill="background1" w:themeFillShade="D9"/>
            <w:vAlign w:val="center"/>
          </w:tcPr>
          <w:p w14:paraId="66EA449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44570F68"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 Policies Under Uncertainty</w:t>
            </w:r>
          </w:p>
        </w:tc>
        <w:tc>
          <w:tcPr>
            <w:tcW w:w="1410" w:type="dxa"/>
            <w:tcBorders>
              <w:top w:val="nil"/>
              <w:left w:val="nil"/>
              <w:bottom w:val="single" w:sz="4" w:space="0" w:color="auto"/>
              <w:right w:val="single" w:sz="4" w:space="0" w:color="auto"/>
            </w:tcBorders>
            <w:shd w:val="clear" w:color="auto" w:fill="D9D9D9" w:themeFill="background1" w:themeFillShade="D9"/>
            <w:vAlign w:val="center"/>
          </w:tcPr>
          <w:p w14:paraId="5AF6D07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Investment Decision Making Under Climate Uncertainty</w:t>
            </w:r>
          </w:p>
        </w:tc>
        <w:tc>
          <w:tcPr>
            <w:tcW w:w="1181" w:type="dxa"/>
            <w:tcBorders>
              <w:top w:val="nil"/>
              <w:left w:val="nil"/>
              <w:bottom w:val="single" w:sz="4" w:space="0" w:color="auto"/>
              <w:right w:val="single" w:sz="4" w:space="0" w:color="auto"/>
            </w:tcBorders>
            <w:shd w:val="clear" w:color="auto" w:fill="D9D9D9" w:themeFill="background1" w:themeFillShade="D9"/>
            <w:vAlign w:val="center"/>
          </w:tcPr>
          <w:p w14:paraId="49A91EBB"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Climate-Related Decisions</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780CC52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52" w:type="dxa"/>
            <w:tcBorders>
              <w:top w:val="nil"/>
              <w:left w:val="nil"/>
              <w:bottom w:val="single" w:sz="4" w:space="0" w:color="auto"/>
              <w:right w:val="single" w:sz="4" w:space="0" w:color="auto"/>
            </w:tcBorders>
            <w:shd w:val="clear" w:color="auto" w:fill="D9D9D9" w:themeFill="background1" w:themeFillShade="D9"/>
            <w:vAlign w:val="center"/>
          </w:tcPr>
          <w:p w14:paraId="1CF50FA3" w14:textId="77777777" w:rsidR="00350A80" w:rsidRPr="0024281B" w:rsidRDefault="00350A80" w:rsidP="00350A80">
            <w:pPr>
              <w:spacing w:line="240" w:lineRule="auto"/>
              <w:ind w:firstLine="0"/>
              <w:jc w:val="left"/>
              <w:rPr>
                <w:rFonts w:cs="Arial"/>
                <w:color w:val="000000"/>
                <w:sz w:val="16"/>
                <w:szCs w:val="20"/>
                <w:lang w:val="en-US"/>
              </w:rPr>
            </w:pPr>
            <w:r w:rsidRPr="0024281B">
              <w:rPr>
                <w:rFonts w:cs="Arial"/>
                <w:color w:val="000000"/>
                <w:sz w:val="16"/>
                <w:szCs w:val="20"/>
                <w:lang w:val="en-US"/>
              </w:rPr>
              <w:t>Water Systems Planning under Change</w:t>
            </w:r>
          </w:p>
        </w:tc>
        <w:tc>
          <w:tcPr>
            <w:tcW w:w="1267" w:type="dxa"/>
            <w:tcBorders>
              <w:top w:val="nil"/>
              <w:left w:val="nil"/>
              <w:bottom w:val="single" w:sz="4" w:space="0" w:color="auto"/>
              <w:right w:val="single" w:sz="4" w:space="0" w:color="auto"/>
            </w:tcBorders>
            <w:shd w:val="clear" w:color="auto" w:fill="D9D9D9" w:themeFill="background1" w:themeFillShade="D9"/>
            <w:vAlign w:val="center"/>
          </w:tcPr>
          <w:p w14:paraId="0065B45D"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Complex Envinromental Systems Undergoing Change</w:t>
            </w:r>
          </w:p>
        </w:tc>
        <w:tc>
          <w:tcPr>
            <w:tcW w:w="1270" w:type="dxa"/>
            <w:tcBorders>
              <w:top w:val="nil"/>
              <w:left w:val="nil"/>
              <w:bottom w:val="single" w:sz="4" w:space="0" w:color="auto"/>
              <w:right w:val="single" w:sz="4" w:space="0" w:color="auto"/>
            </w:tcBorders>
            <w:shd w:val="clear" w:color="auto" w:fill="D9D9D9" w:themeFill="background1" w:themeFillShade="D9"/>
            <w:vAlign w:val="center"/>
          </w:tcPr>
          <w:p w14:paraId="58C50696"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260" w:type="dxa"/>
            <w:tcBorders>
              <w:top w:val="nil"/>
              <w:left w:val="nil"/>
              <w:bottom w:val="single" w:sz="4" w:space="0" w:color="auto"/>
              <w:right w:val="single" w:sz="4" w:space="0" w:color="auto"/>
            </w:tcBorders>
            <w:shd w:val="clear" w:color="auto" w:fill="D9D9D9" w:themeFill="background1" w:themeFillShade="D9"/>
            <w:vAlign w:val="center"/>
          </w:tcPr>
          <w:p w14:paraId="199A882E"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Business Strategy Under Uncertainty</w:t>
            </w:r>
          </w:p>
        </w:tc>
        <w:tc>
          <w:tcPr>
            <w:tcW w:w="1001" w:type="dxa"/>
            <w:tcBorders>
              <w:top w:val="nil"/>
              <w:left w:val="nil"/>
              <w:bottom w:val="single" w:sz="4" w:space="0" w:color="auto"/>
              <w:right w:val="single" w:sz="4" w:space="0" w:color="auto"/>
            </w:tcBorders>
            <w:shd w:val="clear" w:color="auto" w:fill="D9D9D9" w:themeFill="background1" w:themeFillShade="D9"/>
            <w:vAlign w:val="center"/>
          </w:tcPr>
          <w:p w14:paraId="58670CD9"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Supporting the Strategy Process**</w:t>
            </w:r>
          </w:p>
        </w:tc>
      </w:tr>
      <w:tr w:rsidR="00350A80" w:rsidRPr="00263686" w14:paraId="4C32F60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A230A1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Planejamento por Cenários</w:t>
            </w:r>
          </w:p>
        </w:tc>
        <w:tc>
          <w:tcPr>
            <w:tcW w:w="1192" w:type="dxa"/>
            <w:tcBorders>
              <w:top w:val="nil"/>
              <w:left w:val="nil"/>
              <w:bottom w:val="single" w:sz="4" w:space="0" w:color="auto"/>
              <w:right w:val="single" w:sz="4" w:space="0" w:color="auto"/>
            </w:tcBorders>
            <w:shd w:val="clear" w:color="auto" w:fill="auto"/>
            <w:vAlign w:val="center"/>
            <w:hideMark/>
          </w:tcPr>
          <w:p w14:paraId="1D46A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BACF3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4FC8C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7ABE7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8CB298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503D6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F3CBC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80E50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84507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2B431E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48FDD0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20BB3E1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A14C54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Delphi</w:t>
            </w:r>
          </w:p>
        </w:tc>
        <w:tc>
          <w:tcPr>
            <w:tcW w:w="1192" w:type="dxa"/>
            <w:tcBorders>
              <w:top w:val="nil"/>
              <w:left w:val="nil"/>
              <w:bottom w:val="single" w:sz="4" w:space="0" w:color="auto"/>
              <w:right w:val="single" w:sz="4" w:space="0" w:color="auto"/>
            </w:tcBorders>
            <w:shd w:val="clear" w:color="auto" w:fill="auto"/>
            <w:vAlign w:val="center"/>
            <w:hideMark/>
          </w:tcPr>
          <w:p w14:paraId="69E210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20A4114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136C99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DE1BE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864F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4E74F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8EF69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3BD0C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6A642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7347B2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09C21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D83EF98"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4A4AF7D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Foresight</w:t>
            </w:r>
          </w:p>
        </w:tc>
        <w:tc>
          <w:tcPr>
            <w:tcW w:w="1192" w:type="dxa"/>
            <w:tcBorders>
              <w:top w:val="nil"/>
              <w:left w:val="nil"/>
              <w:bottom w:val="single" w:sz="4" w:space="0" w:color="auto"/>
              <w:right w:val="single" w:sz="4" w:space="0" w:color="auto"/>
            </w:tcBorders>
            <w:shd w:val="clear" w:color="auto" w:fill="auto"/>
            <w:vAlign w:val="center"/>
            <w:hideMark/>
          </w:tcPr>
          <w:p w14:paraId="3912BF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F3689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A4B31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1AC06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F8683A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674CC7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9D426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AC87F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8DDDEA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2B3B4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326AB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617FEFF1"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98B800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Analysis</w:t>
            </w:r>
          </w:p>
        </w:tc>
        <w:tc>
          <w:tcPr>
            <w:tcW w:w="1192" w:type="dxa"/>
            <w:tcBorders>
              <w:top w:val="nil"/>
              <w:left w:val="nil"/>
              <w:bottom w:val="single" w:sz="4" w:space="0" w:color="auto"/>
              <w:right w:val="single" w:sz="4" w:space="0" w:color="auto"/>
            </w:tcBorders>
            <w:shd w:val="clear" w:color="auto" w:fill="auto"/>
            <w:vAlign w:val="center"/>
            <w:hideMark/>
          </w:tcPr>
          <w:p w14:paraId="47BC20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734EE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4A158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C6B2F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DCD3BE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580A66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37D67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7CF209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C63B41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7FFC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ED59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8AC612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24E4E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Simulação Computacional</w:t>
            </w:r>
          </w:p>
        </w:tc>
        <w:tc>
          <w:tcPr>
            <w:tcW w:w="1192" w:type="dxa"/>
            <w:tcBorders>
              <w:top w:val="nil"/>
              <w:left w:val="nil"/>
              <w:bottom w:val="single" w:sz="4" w:space="0" w:color="auto"/>
              <w:right w:val="single" w:sz="4" w:space="0" w:color="auto"/>
            </w:tcBorders>
            <w:shd w:val="clear" w:color="auto" w:fill="auto"/>
            <w:vAlign w:val="center"/>
            <w:hideMark/>
          </w:tcPr>
          <w:p w14:paraId="166EC2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21DB6A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F637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8B596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496D48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81C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D16C26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D2C31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37D534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9F18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c>
          <w:tcPr>
            <w:tcW w:w="1001" w:type="dxa"/>
            <w:tcBorders>
              <w:top w:val="nil"/>
              <w:left w:val="nil"/>
              <w:bottom w:val="single" w:sz="4" w:space="0" w:color="auto"/>
              <w:right w:val="single" w:sz="4" w:space="0" w:color="auto"/>
            </w:tcBorders>
            <w:shd w:val="clear" w:color="auto" w:fill="auto"/>
            <w:vAlign w:val="center"/>
            <w:hideMark/>
          </w:tcPr>
          <w:p w14:paraId="224D40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0C5E72C" w14:textId="77777777" w:rsidTr="00350A80">
        <w:trPr>
          <w:trHeight w:val="255"/>
        </w:trPr>
        <w:tc>
          <w:tcPr>
            <w:tcW w:w="1802" w:type="dxa"/>
            <w:tcBorders>
              <w:top w:val="nil"/>
              <w:left w:val="single" w:sz="4" w:space="0" w:color="auto"/>
              <w:bottom w:val="single" w:sz="4" w:space="0" w:color="auto"/>
              <w:right w:val="single" w:sz="4" w:space="0" w:color="auto"/>
            </w:tcBorders>
            <w:shd w:val="clear" w:color="000000" w:fill="F2F2F2"/>
            <w:vAlign w:val="bottom"/>
            <w:hideMark/>
          </w:tcPr>
          <w:p w14:paraId="58189FD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Decision Making</w:t>
            </w:r>
          </w:p>
        </w:tc>
        <w:tc>
          <w:tcPr>
            <w:tcW w:w="1192" w:type="dxa"/>
            <w:tcBorders>
              <w:top w:val="nil"/>
              <w:left w:val="nil"/>
              <w:bottom w:val="single" w:sz="4" w:space="0" w:color="auto"/>
              <w:right w:val="single" w:sz="4" w:space="0" w:color="auto"/>
            </w:tcBorders>
            <w:shd w:val="clear" w:color="000000" w:fill="F2F2F2"/>
            <w:vAlign w:val="center"/>
            <w:hideMark/>
          </w:tcPr>
          <w:p w14:paraId="43B8C0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000000" w:fill="F2F2F2"/>
            <w:vAlign w:val="center"/>
            <w:hideMark/>
          </w:tcPr>
          <w:p w14:paraId="21B1DD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3F87D5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000000" w:fill="F2F2F2"/>
            <w:vAlign w:val="center"/>
            <w:hideMark/>
          </w:tcPr>
          <w:p w14:paraId="5909AC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000000" w:fill="F2F2F2"/>
            <w:vAlign w:val="center"/>
            <w:hideMark/>
          </w:tcPr>
          <w:p w14:paraId="631E7D0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23B06B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000000" w:fill="F2F2F2"/>
            <w:vAlign w:val="center"/>
            <w:hideMark/>
          </w:tcPr>
          <w:p w14:paraId="422A89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000000" w:fill="F2F2F2"/>
            <w:vAlign w:val="center"/>
            <w:hideMark/>
          </w:tcPr>
          <w:p w14:paraId="74DA37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000000" w:fill="F2F2F2"/>
            <w:vAlign w:val="center"/>
            <w:hideMark/>
          </w:tcPr>
          <w:p w14:paraId="72923A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000000" w:fill="F2F2F2"/>
            <w:vAlign w:val="center"/>
            <w:hideMark/>
          </w:tcPr>
          <w:p w14:paraId="6EDFBF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000000" w:fill="F2F2F2"/>
            <w:vAlign w:val="center"/>
            <w:hideMark/>
          </w:tcPr>
          <w:p w14:paraId="18BAC93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7BDBB8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342528F"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Risk Analysis</w:t>
            </w:r>
          </w:p>
        </w:tc>
        <w:tc>
          <w:tcPr>
            <w:tcW w:w="1192" w:type="dxa"/>
            <w:tcBorders>
              <w:top w:val="nil"/>
              <w:left w:val="nil"/>
              <w:bottom w:val="single" w:sz="4" w:space="0" w:color="auto"/>
              <w:right w:val="single" w:sz="4" w:space="0" w:color="auto"/>
            </w:tcBorders>
            <w:shd w:val="clear" w:color="auto" w:fill="auto"/>
            <w:vAlign w:val="center"/>
            <w:hideMark/>
          </w:tcPr>
          <w:p w14:paraId="32660E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0358A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10FF7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CA7B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9A70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43736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EB0310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855D3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F95315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9918A5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F757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DF8F76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4D011F8"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Info-Gap</w:t>
            </w:r>
          </w:p>
        </w:tc>
        <w:tc>
          <w:tcPr>
            <w:tcW w:w="1192" w:type="dxa"/>
            <w:tcBorders>
              <w:top w:val="nil"/>
              <w:left w:val="nil"/>
              <w:bottom w:val="single" w:sz="4" w:space="0" w:color="auto"/>
              <w:right w:val="single" w:sz="4" w:space="0" w:color="auto"/>
            </w:tcBorders>
            <w:shd w:val="clear" w:color="auto" w:fill="auto"/>
            <w:vAlign w:val="center"/>
            <w:hideMark/>
          </w:tcPr>
          <w:p w14:paraId="4D4E2E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B5936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96C5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auto" w:fill="auto"/>
            <w:vAlign w:val="center"/>
            <w:hideMark/>
          </w:tcPr>
          <w:p w14:paraId="0B15919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57EA7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6F2265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B63A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3EEA78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59E93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F89C5B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371C0A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5FD608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338D6E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w:t>
            </w:r>
          </w:p>
        </w:tc>
        <w:tc>
          <w:tcPr>
            <w:tcW w:w="1192" w:type="dxa"/>
            <w:tcBorders>
              <w:top w:val="nil"/>
              <w:left w:val="nil"/>
              <w:bottom w:val="single" w:sz="4" w:space="0" w:color="auto"/>
              <w:right w:val="single" w:sz="4" w:space="0" w:color="auto"/>
            </w:tcBorders>
            <w:shd w:val="clear" w:color="auto" w:fill="auto"/>
            <w:vAlign w:val="center"/>
            <w:hideMark/>
          </w:tcPr>
          <w:p w14:paraId="26985E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E5F59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AF38AD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2330D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D15084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AEAC4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1B857F7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B770C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11863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2FBCF3E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E4AE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90425A5"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6C28E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 Under Uncertainty</w:t>
            </w:r>
          </w:p>
        </w:tc>
        <w:tc>
          <w:tcPr>
            <w:tcW w:w="1192" w:type="dxa"/>
            <w:tcBorders>
              <w:top w:val="nil"/>
              <w:left w:val="nil"/>
              <w:bottom w:val="single" w:sz="4" w:space="0" w:color="auto"/>
              <w:right w:val="single" w:sz="4" w:space="0" w:color="auto"/>
            </w:tcBorders>
            <w:shd w:val="clear" w:color="auto" w:fill="auto"/>
            <w:vAlign w:val="center"/>
            <w:hideMark/>
          </w:tcPr>
          <w:p w14:paraId="446AF3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617C1E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877CC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6DD2E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7E593AE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0356DE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CC559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00F0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31205A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14A2F0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5FA93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242092E"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7F24D1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Real Options</w:t>
            </w:r>
          </w:p>
        </w:tc>
        <w:tc>
          <w:tcPr>
            <w:tcW w:w="1192" w:type="dxa"/>
            <w:tcBorders>
              <w:top w:val="nil"/>
              <w:left w:val="nil"/>
              <w:bottom w:val="single" w:sz="4" w:space="0" w:color="auto"/>
              <w:right w:val="single" w:sz="4" w:space="0" w:color="auto"/>
            </w:tcBorders>
            <w:shd w:val="clear" w:color="auto" w:fill="auto"/>
            <w:vAlign w:val="center"/>
            <w:hideMark/>
          </w:tcPr>
          <w:p w14:paraId="4275D7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DDB8D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ACA679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531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2673ECB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84D153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03334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78025B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A334A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B632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04C12F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E9F461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A66E4C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Climate Informed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18629F0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A7C85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61B2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B33279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4828E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F97B7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A7397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F9578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440E0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7F2451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450E64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178607DC"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F5032A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Many Objective Robust Decision Making</w:t>
            </w:r>
          </w:p>
        </w:tc>
        <w:tc>
          <w:tcPr>
            <w:tcW w:w="1192" w:type="dxa"/>
            <w:tcBorders>
              <w:top w:val="nil"/>
              <w:left w:val="nil"/>
              <w:bottom w:val="single" w:sz="4" w:space="0" w:color="auto"/>
              <w:right w:val="single" w:sz="4" w:space="0" w:color="auto"/>
            </w:tcBorders>
            <w:shd w:val="clear" w:color="auto" w:fill="auto"/>
            <w:vAlign w:val="center"/>
            <w:hideMark/>
          </w:tcPr>
          <w:p w14:paraId="22B3EBC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B6963E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2B2F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D48D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5236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9C69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98C3F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4790C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2F349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A69EB6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C7820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5553B06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BE84AB5"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Scaling</w:t>
            </w:r>
          </w:p>
        </w:tc>
        <w:tc>
          <w:tcPr>
            <w:tcW w:w="1192" w:type="dxa"/>
            <w:tcBorders>
              <w:top w:val="nil"/>
              <w:left w:val="nil"/>
              <w:bottom w:val="single" w:sz="4" w:space="0" w:color="auto"/>
              <w:right w:val="single" w:sz="4" w:space="0" w:color="auto"/>
            </w:tcBorders>
            <w:shd w:val="clear" w:color="auto" w:fill="auto"/>
            <w:vAlign w:val="center"/>
            <w:hideMark/>
          </w:tcPr>
          <w:p w14:paraId="6986B5A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FF4A95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810E28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ACFBF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EE0ECF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EF0B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EAA7C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D6C050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409961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ED0B5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7DA1B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EB7B4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6A23C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lastRenderedPageBreak/>
              <w:t>Robust Optimization</w:t>
            </w:r>
          </w:p>
        </w:tc>
        <w:tc>
          <w:tcPr>
            <w:tcW w:w="1192" w:type="dxa"/>
            <w:tcBorders>
              <w:top w:val="nil"/>
              <w:left w:val="nil"/>
              <w:bottom w:val="single" w:sz="4" w:space="0" w:color="auto"/>
              <w:right w:val="single" w:sz="4" w:space="0" w:color="auto"/>
            </w:tcBorders>
            <w:shd w:val="clear" w:color="auto" w:fill="auto"/>
            <w:vAlign w:val="center"/>
            <w:hideMark/>
          </w:tcPr>
          <w:p w14:paraId="18E77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4188F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D384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3E4E7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F9B52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4AEF5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717CAC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6CC0FD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7D87634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DF83D8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75E7B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5DB2BCB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891CDB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"Traditional Strategy Toolkit"</w:t>
            </w:r>
          </w:p>
        </w:tc>
        <w:tc>
          <w:tcPr>
            <w:tcW w:w="1192" w:type="dxa"/>
            <w:tcBorders>
              <w:top w:val="nil"/>
              <w:left w:val="nil"/>
              <w:bottom w:val="single" w:sz="4" w:space="0" w:color="auto"/>
              <w:right w:val="single" w:sz="4" w:space="0" w:color="auto"/>
            </w:tcBorders>
            <w:shd w:val="clear" w:color="auto" w:fill="auto"/>
            <w:vAlign w:val="center"/>
            <w:hideMark/>
          </w:tcPr>
          <w:p w14:paraId="4C8E5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C88CEC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7705A8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C4E423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14F08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018463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E4AC5A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58DAC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72A13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43ED5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8FD3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34C257AA"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CFE3D5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Game Theory</w:t>
            </w:r>
          </w:p>
        </w:tc>
        <w:tc>
          <w:tcPr>
            <w:tcW w:w="1192" w:type="dxa"/>
            <w:tcBorders>
              <w:top w:val="nil"/>
              <w:left w:val="nil"/>
              <w:bottom w:val="single" w:sz="4" w:space="0" w:color="auto"/>
              <w:right w:val="single" w:sz="4" w:space="0" w:color="auto"/>
            </w:tcBorders>
            <w:shd w:val="clear" w:color="auto" w:fill="auto"/>
            <w:vAlign w:val="center"/>
            <w:hideMark/>
          </w:tcPr>
          <w:p w14:paraId="308478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500E9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F00E14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FCEBD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D43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3A2F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3CFE7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9E65B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54F8A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1793226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29BF9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0B3387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EA9F7B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Technology Forecasting</w:t>
            </w:r>
          </w:p>
        </w:tc>
        <w:tc>
          <w:tcPr>
            <w:tcW w:w="1192" w:type="dxa"/>
            <w:tcBorders>
              <w:top w:val="nil"/>
              <w:left w:val="nil"/>
              <w:bottom w:val="single" w:sz="4" w:space="0" w:color="auto"/>
              <w:right w:val="single" w:sz="4" w:space="0" w:color="auto"/>
            </w:tcBorders>
            <w:shd w:val="clear" w:color="auto" w:fill="auto"/>
            <w:vAlign w:val="center"/>
            <w:hideMark/>
          </w:tcPr>
          <w:p w14:paraId="7991FC7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708FC6F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D0A1E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E039B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11211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D297E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BEACDF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9EB2A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DCC768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7EC1D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82C90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531FD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688DCC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System Dynamics Modeling</w:t>
            </w:r>
          </w:p>
        </w:tc>
        <w:tc>
          <w:tcPr>
            <w:tcW w:w="1192" w:type="dxa"/>
            <w:tcBorders>
              <w:top w:val="nil"/>
              <w:left w:val="nil"/>
              <w:bottom w:val="single" w:sz="4" w:space="0" w:color="auto"/>
              <w:right w:val="single" w:sz="4" w:space="0" w:color="auto"/>
            </w:tcBorders>
            <w:shd w:val="clear" w:color="auto" w:fill="auto"/>
            <w:vAlign w:val="center"/>
            <w:hideMark/>
          </w:tcPr>
          <w:p w14:paraId="2B8AB20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2DDB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8037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67E72A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A535D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B28AA6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1E357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BF50B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2D3FE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39C9660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5CB2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B69DC66"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9D458B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Agent-Based Modeling</w:t>
            </w:r>
          </w:p>
        </w:tc>
        <w:tc>
          <w:tcPr>
            <w:tcW w:w="1192" w:type="dxa"/>
            <w:tcBorders>
              <w:top w:val="nil"/>
              <w:left w:val="nil"/>
              <w:bottom w:val="single" w:sz="4" w:space="0" w:color="auto"/>
              <w:right w:val="single" w:sz="4" w:space="0" w:color="auto"/>
            </w:tcBorders>
            <w:shd w:val="clear" w:color="auto" w:fill="auto"/>
            <w:vAlign w:val="center"/>
            <w:hideMark/>
          </w:tcPr>
          <w:p w14:paraId="525CA3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6F553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C7E03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96324B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B8512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B206FB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66A4E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756D1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8AC13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6ECFE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22B1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0C5846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7391EA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Latent-demand Research</w:t>
            </w:r>
          </w:p>
        </w:tc>
        <w:tc>
          <w:tcPr>
            <w:tcW w:w="1192" w:type="dxa"/>
            <w:tcBorders>
              <w:top w:val="nil"/>
              <w:left w:val="nil"/>
              <w:bottom w:val="single" w:sz="4" w:space="0" w:color="auto"/>
              <w:right w:val="single" w:sz="4" w:space="0" w:color="auto"/>
            </w:tcBorders>
            <w:shd w:val="clear" w:color="auto" w:fill="auto"/>
            <w:vAlign w:val="center"/>
            <w:hideMark/>
          </w:tcPr>
          <w:p w14:paraId="3558DD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D3E2CB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4638A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8462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CA7CD5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C7E2D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F92EB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24FDC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CBD0E1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D19C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37A95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5ABFE73"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75FCE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Conventional Capital-Budgeting Tools</w:t>
            </w:r>
          </w:p>
        </w:tc>
        <w:tc>
          <w:tcPr>
            <w:tcW w:w="1192" w:type="dxa"/>
            <w:tcBorders>
              <w:top w:val="nil"/>
              <w:left w:val="nil"/>
              <w:bottom w:val="single" w:sz="4" w:space="0" w:color="auto"/>
              <w:right w:val="single" w:sz="4" w:space="0" w:color="auto"/>
            </w:tcBorders>
            <w:shd w:val="clear" w:color="auto" w:fill="auto"/>
            <w:vAlign w:val="center"/>
            <w:hideMark/>
          </w:tcPr>
          <w:p w14:paraId="3D74D3D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5EF740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2649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18E17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98EAD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1ADAE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F177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1A829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B5796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A226E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55FA7D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69AB3DB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24D287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Monte Carlo Methods</w:t>
            </w:r>
          </w:p>
        </w:tc>
        <w:tc>
          <w:tcPr>
            <w:tcW w:w="1192" w:type="dxa"/>
            <w:tcBorders>
              <w:top w:val="nil"/>
              <w:left w:val="nil"/>
              <w:bottom w:val="single" w:sz="4" w:space="0" w:color="auto"/>
              <w:right w:val="single" w:sz="4" w:space="0" w:color="auto"/>
            </w:tcBorders>
            <w:shd w:val="clear" w:color="auto" w:fill="auto"/>
            <w:vAlign w:val="center"/>
            <w:hideMark/>
          </w:tcPr>
          <w:p w14:paraId="551546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C3A9E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FE37B3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4FA13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8D14D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08AB1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3BC19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2195A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31B62BE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4BF01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EB6E6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1A27FB5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96AD4D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Case-based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427339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96393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C2676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A8D73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F9F52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39C8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9D7C5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5C803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54963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77D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0AB64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0344BC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AE1F9F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Prediction Markets</w:t>
            </w:r>
          </w:p>
        </w:tc>
        <w:tc>
          <w:tcPr>
            <w:tcW w:w="1192" w:type="dxa"/>
            <w:tcBorders>
              <w:top w:val="nil"/>
              <w:left w:val="nil"/>
              <w:bottom w:val="single" w:sz="4" w:space="0" w:color="auto"/>
              <w:right w:val="single" w:sz="4" w:space="0" w:color="auto"/>
            </w:tcBorders>
            <w:shd w:val="clear" w:color="auto" w:fill="auto"/>
            <w:vAlign w:val="center"/>
            <w:hideMark/>
          </w:tcPr>
          <w:p w14:paraId="1A3E7B6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A0FF0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7C35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81E22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70F4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09C0E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DDEC9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6D92F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4FB2F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36568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45D09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3A0AA8A3"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14CA0E9"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Incentivized Estimate Approaches</w:t>
            </w:r>
          </w:p>
        </w:tc>
        <w:tc>
          <w:tcPr>
            <w:tcW w:w="1192" w:type="dxa"/>
            <w:tcBorders>
              <w:top w:val="nil"/>
              <w:left w:val="nil"/>
              <w:bottom w:val="single" w:sz="4" w:space="0" w:color="auto"/>
              <w:right w:val="single" w:sz="4" w:space="0" w:color="auto"/>
            </w:tcBorders>
            <w:shd w:val="clear" w:color="auto" w:fill="auto"/>
            <w:vAlign w:val="center"/>
            <w:hideMark/>
          </w:tcPr>
          <w:p w14:paraId="43C5CF4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6ADBF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2916F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062E8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D83A6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E979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846AC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5A06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AB20DA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6BC17AA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788C50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bl>
    <w:p w14:paraId="45F442C4" w14:textId="77777777" w:rsidR="007D594F" w:rsidRPr="007D594F" w:rsidRDefault="00350A80" w:rsidP="001D2EBF">
      <w:pPr>
        <w:ind w:firstLine="0"/>
        <w:jc w:val="center"/>
      </w:pPr>
      <w:r>
        <w:rPr>
          <w:lang w:val="en-US"/>
        </w:rPr>
        <w:t xml:space="preserve">Fonte: </w:t>
      </w:r>
      <w:r w:rsidR="001D2EBF">
        <w:rPr>
          <w:lang w:val="en-US"/>
        </w:rPr>
        <w:t>Elaborado pelo Auto</w:t>
      </w:r>
    </w:p>
    <w:sectPr w:rsidR="007D594F" w:rsidRPr="007D594F" w:rsidSect="001D2EBF">
      <w:footnotePr>
        <w:numRestart w:val="eachSect"/>
      </w:footnotePr>
      <w:pgSz w:w="16838" w:h="11906" w:orient="landscape" w:code="9"/>
      <w:pgMar w:top="1701" w:right="1701" w:bottom="1134" w:left="1134"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Daniel Lacerda" w:date="2017-04-29T13:23:00Z" w:initials="DL">
    <w:p w14:paraId="1C32F3D0" w14:textId="77777777" w:rsidR="00CA2959" w:rsidRDefault="00CA2959" w:rsidP="00CA2959">
      <w:pPr>
        <w:pStyle w:val="Textodecomentrio"/>
      </w:pPr>
      <w:r>
        <w:rPr>
          <w:rStyle w:val="Refdecomentrio"/>
        </w:rPr>
        <w:annotationRef/>
      </w:r>
      <w:r>
        <w:t>Complementar com algumas referências adicionais e mais recentes. Como está suscita que estamos trazendo para 2017 uma discussão do século passado.</w:t>
      </w:r>
    </w:p>
  </w:comment>
  <w:comment w:id="15" w:author="Pedro Lima" w:date="2017-04-28T14:28:00Z" w:initials="PL">
    <w:p w14:paraId="0AEDEA10" w14:textId="77777777" w:rsidR="00C33634" w:rsidRDefault="00C33634">
      <w:pPr>
        <w:pStyle w:val="Textodecomentrio"/>
      </w:pPr>
      <w:r>
        <w:rPr>
          <w:rStyle w:val="Refdecomentrio"/>
        </w:rPr>
        <w:annotationRef/>
      </w:r>
      <w:r>
        <w:t>Poderia colocar uma concessão aqui, possivelmente:</w:t>
      </w:r>
    </w:p>
    <w:p w14:paraId="567497D0" w14:textId="77777777" w:rsidR="00C33634" w:rsidRDefault="00C33634">
      <w:pPr>
        <w:pStyle w:val="Textodecomentrio"/>
      </w:pPr>
    </w:p>
    <w:p w14:paraId="2E05C17C" w14:textId="77777777" w:rsidR="00C33634" w:rsidRDefault="00C33634" w:rsidP="000F706A">
      <w:r>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p>
    <w:p w14:paraId="2519BA26" w14:textId="4612B347" w:rsidR="00C33634" w:rsidRDefault="00C33634">
      <w:pPr>
        <w:pStyle w:val="Textodecomentrio"/>
      </w:pPr>
    </w:p>
  </w:comment>
  <w:comment w:id="96" w:author="Pedro Lima" w:date="2017-04-30T14:51:00Z" w:initials="PL">
    <w:p w14:paraId="5D0CD53E" w14:textId="15A34CA0" w:rsidR="00C33634" w:rsidRDefault="00C33634">
      <w:pPr>
        <w:pStyle w:val="Textodecomentrio"/>
      </w:pPr>
      <w:r>
        <w:rPr>
          <w:rStyle w:val="Refdecomentrio"/>
        </w:rPr>
        <w:annotationRef/>
      </w:r>
      <w:r>
        <w:t>Deve-se notar, porém que o ciclo de raciocínio destas abordagens poderia melhor ser descrito por Abdução-Dedução-Indução. A abdução é realizada para a construção do modelo computacional, o qual representa o conhecimento a respeito do sistema em consideração. Em seguida, a dedução é utilizada para extrapolar as consequências deste conhecimento em diversas situações, formando a base de casos avaliados pelos experimentos computacionais. Finalmente, a indução é utilizada para inferir conclusões a respeito da robustez de diversas estratégias com base nos casos experimentais.</w:t>
      </w:r>
    </w:p>
  </w:comment>
  <w:comment w:id="100" w:author="Pedro Lima" w:date="2017-05-01T15:00:00Z" w:initials="PL">
    <w:p w14:paraId="5AE41A56" w14:textId="627E3D84" w:rsidR="00C33634" w:rsidRDefault="00C33634" w:rsidP="00371811">
      <w:pPr>
        <w:rPr>
          <w:rStyle w:val="Refdecomentrio"/>
        </w:rPr>
      </w:pPr>
      <w:r>
        <w:rPr>
          <w:rStyle w:val="Refdecomentrio"/>
        </w:rPr>
        <w:annotationRef/>
      </w:r>
      <w:r>
        <w:rPr>
          <w:rStyle w:val="Refdecomentrio"/>
        </w:rPr>
        <w:t>Reflexões sobre este projeto de pesquisa:</w:t>
      </w:r>
    </w:p>
    <w:p w14:paraId="200ACD58" w14:textId="1E42D656" w:rsidR="00C33634" w:rsidRDefault="00C33634" w:rsidP="00371811">
      <w:pPr>
        <w:rPr>
          <w:rStyle w:val="Refdecomentrio"/>
        </w:rPr>
      </w:pPr>
    </w:p>
    <w:p w14:paraId="05256B6D" w14:textId="0B15521F" w:rsidR="00C33634" w:rsidRDefault="00C33634" w:rsidP="00371811">
      <w:pPr>
        <w:rPr>
          <w:rStyle w:val="Refdecomentrio"/>
        </w:rPr>
      </w:pPr>
      <w:r>
        <w:rPr>
          <w:rStyle w:val="Refdecomentrio"/>
        </w:rPr>
        <w:t>Pre and Post-Field Study</w:t>
      </w:r>
    </w:p>
    <w:p w14:paraId="01056A39" w14:textId="77777777" w:rsidR="00C33634" w:rsidRDefault="00C33634" w:rsidP="00371811"/>
    <w:p w14:paraId="7BD34CAD" w14:textId="77777777" w:rsidR="00C33634" w:rsidRDefault="00C33634" w:rsidP="00371811">
      <w:r>
        <w:t>A avaliação objetiva de abordagens que procuram suportar decisões é um objeto de estudo delicado. Em outras palavras, avaliar artefatos não é uma tarefa trivial. No entanto, se a pesquisa em engenharia se desafia a propor artefatos, obviamente será necessária o design de procedimentos rigorosos para a sua avaliação.</w:t>
      </w:r>
    </w:p>
    <w:p w14:paraId="74318E38" w14:textId="781C0F1E" w:rsidR="00C33634" w:rsidRDefault="00C33634" w:rsidP="00371811">
      <w:r>
        <w:t>Como consequência desta dificuldade, evidências empíricas que avaliem a efetividade de abordagens de suporte à decisão estratégicas são escassas. Um exemplo representativo é a abordagem de cenários. Embora haja mais de 20 abordagens diferentes para o uso de cenários, e a abordagem tenha sido concebida a mais de 30 anos, ainda são inconclusivas as evidências empíricas em relação à sua efetividade. Ainda que o uso deste artefato esteja presente no mundo real, seu potencial em “mudar os modelos mentais” não pode ser categoricamente afirmado com base em evidências experimentais. No entanto, sua interferência a favor de escolhas robustas foi demonstrada empiricamente recentemente.</w:t>
      </w:r>
    </w:p>
    <w:p w14:paraId="2C29E079" w14:textId="77777777" w:rsidR="00C33634" w:rsidRDefault="00C33634" w:rsidP="00371811">
      <w:r>
        <w:t xml:space="preserve">Face a este dilema, este trabalho encontra algumas alternativas metodológicas: (i) Esperar que o RDM seja largamente utilizado pelas empresas para que seja possível avaliar se empresas que o aplicam tomam decisões melhores (ou diferentes); (ii) Projetar um experimento no qual gestores usarão uma ferramenta baseada no RDM e observar se o comportamento dos que utilizam o RDM é diferente, ou; (iii) Aplicar o RDM em um contexto real e verificar até que ponto o mesmo pode ser utilizado para a avaliação de decisões. Quanto à opção (i), não parece razoável esperar que o RDM seja aplicado em empresas havendo pouca ou nenhum indício de que o mesmo </w:t>
      </w:r>
      <w:r>
        <w:rPr>
          <w:i/>
        </w:rPr>
        <w:t xml:space="preserve">deveria </w:t>
      </w:r>
      <w:r>
        <w:t xml:space="preserve">ser usado. Enquanto o RDM não for ensinado, não será aplicado, e enquanto não for aplicado, não haverá instanciações do RDM a observar. </w:t>
      </w:r>
    </w:p>
    <w:p w14:paraId="5D954B9C" w14:textId="77777777" w:rsidR="00C33634" w:rsidRDefault="00C33634" w:rsidP="00371811">
      <w:r>
        <w:t xml:space="preserve">A Opção ii foi executada em relação ao Planejamento por Cenários, pelos próprios criadores do RDM.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 "properties" : { "noteIndex" : 0 }, "schema" : "https://github.com/citation-style-language/schema/raw/master/csl-citation.json" }</w:instrText>
      </w:r>
      <w:r>
        <w:fldChar w:fldCharType="separate"/>
      </w:r>
      <w:r w:rsidRPr="00D427D1">
        <w:rPr>
          <w:noProof/>
        </w:rPr>
        <w:t>(GONG et al., 2017)</w:t>
      </w:r>
      <w:r>
        <w:fldChar w:fldCharType="end"/>
      </w:r>
      <w:r>
        <w:t>. No entanto, tal opção não é acessível para o autor do trabalho (e talvez para nenhum pesquisador externo à RAND). Os autores não possuem as capabilidades necessárias para utilizar o RDM, logo um projeto experimental está, no momento, fora de alcance. Nos termos da Design Science, não se conhece as heurísticas construtivas necessárias para o projeto de uma instanciação, tampouco as contingenciais, necessárias para o seu sucesso em um contexto. Qualquer experimento com base no conhecimento existente sobre o artefato poderá ser condenado e falhar em reconhecer premissas básicas para a sua aplicação.</w:t>
      </w:r>
    </w:p>
    <w:p w14:paraId="43828EB7" w14:textId="77777777" w:rsidR="00C33634" w:rsidRPr="00D427D1" w:rsidRDefault="00C33634" w:rsidP="00371811">
      <w:r>
        <w:t>A opção que resta é um programa de pesquisa que envolva sua instanciação em diferentes contextos, até que se saiba delimitar seu campo de atuação, e eventualmente, leve à melhoria ou adaptação do artefato futuramente. Em geral, o objetivo maior é a busca de artefatos que propiciem melhores decisões estratégicas, ao invés de uma afirmação categórica sobre a efetividade de um artefato em determinado ponto de maturidade.</w:t>
      </w:r>
    </w:p>
    <w:p w14:paraId="621B0C93" w14:textId="42BE5E82" w:rsidR="00C33634" w:rsidRDefault="00C33634">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32F3D0" w15:done="0"/>
  <w15:commentEx w15:paraId="2519BA26" w15:done="0"/>
  <w15:commentEx w15:paraId="5D0CD53E" w15:done="0"/>
  <w15:commentEx w15:paraId="621B0C9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BED62" w14:textId="77777777" w:rsidR="00A47816" w:rsidRDefault="00A47816">
      <w:pPr>
        <w:spacing w:line="240" w:lineRule="auto"/>
      </w:pPr>
      <w:r>
        <w:separator/>
      </w:r>
    </w:p>
  </w:endnote>
  <w:endnote w:type="continuationSeparator" w:id="0">
    <w:p w14:paraId="2FC66CFA" w14:textId="77777777" w:rsidR="00A47816" w:rsidRDefault="00A478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99F0B" w14:textId="77777777" w:rsidR="00C33634" w:rsidRPr="00EF5707" w:rsidRDefault="00C33634"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3527B" w14:textId="77777777" w:rsidR="00A47816" w:rsidRDefault="00A47816">
      <w:pPr>
        <w:spacing w:line="240" w:lineRule="auto"/>
      </w:pPr>
      <w:r>
        <w:separator/>
      </w:r>
    </w:p>
  </w:footnote>
  <w:footnote w:type="continuationSeparator" w:id="0">
    <w:p w14:paraId="116BAA4B" w14:textId="77777777" w:rsidR="00A47816" w:rsidRDefault="00A47816">
      <w:pPr>
        <w:spacing w:line="240" w:lineRule="auto"/>
      </w:pPr>
      <w:r>
        <w:continuationSeparator/>
      </w:r>
    </w:p>
  </w:footnote>
  <w:footnote w:id="1">
    <w:p w14:paraId="624E33DA" w14:textId="77777777" w:rsidR="00C33634" w:rsidRDefault="00C33634" w:rsidP="00A12F3B">
      <w:pPr>
        <w:pStyle w:val="Textodenotaderodap"/>
      </w:pPr>
      <w:r>
        <w:rPr>
          <w:rStyle w:val="Refdenotaderodap"/>
        </w:rPr>
        <w:footnoteRef/>
      </w:r>
      <w:r>
        <w:t xml:space="preserve"> Uma lista continuamente atualizada de publicações relacionadas ao RDM pode ser encontrada em </w:t>
      </w:r>
      <w:r w:rsidRPr="001F3141">
        <w:rPr>
          <w:u w:val="single"/>
        </w:rPr>
        <w:t>http://www.rand.org/methods/rdmlab.html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56BD8" w14:textId="77777777" w:rsidR="00C33634" w:rsidRDefault="00C33634"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6F7B1" w14:textId="77777777" w:rsidR="00C33634" w:rsidRPr="002F7EB0" w:rsidRDefault="00C33634"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C197B" w14:textId="77777777" w:rsidR="00C33634" w:rsidRPr="002621FB" w:rsidRDefault="00C33634"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ABDC7" w14:textId="77777777" w:rsidR="00C33634" w:rsidRPr="001D3DB6" w:rsidRDefault="00C33634">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F4694" w14:textId="398FA9AE" w:rsidR="00C33634" w:rsidRPr="001D3DB6" w:rsidRDefault="00C33634"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CA2959">
      <w:rPr>
        <w:noProof/>
        <w:sz w:val="22"/>
        <w:szCs w:val="22"/>
      </w:rPr>
      <w:t>7</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1"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0"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5"/>
  </w:num>
  <w:num w:numId="7">
    <w:abstractNumId w:val="0"/>
  </w:num>
  <w:num w:numId="8">
    <w:abstractNumId w:val="8"/>
    <w:lvlOverride w:ilvl="0">
      <w:startOverride w:val="1"/>
    </w:lvlOverride>
  </w:num>
  <w:num w:numId="9">
    <w:abstractNumId w:val="2"/>
  </w:num>
  <w:num w:numId="10">
    <w:abstractNumId w:val="8"/>
    <w:lvlOverride w:ilvl="0">
      <w:startOverride w:val="1"/>
    </w:lvlOverride>
  </w:num>
  <w:num w:numId="11">
    <w:abstractNumId w:val="3"/>
  </w:num>
  <w:num w:numId="12">
    <w:abstractNumId w:val="1"/>
  </w:num>
  <w:num w:numId="13">
    <w:abstractNumId w:val="2"/>
  </w:num>
  <w:num w:numId="14">
    <w:abstractNumId w:val="8"/>
    <w:lvlOverride w:ilvl="0">
      <w:startOverride w:val="1"/>
    </w:lvlOverride>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acerda">
    <w15:presenceInfo w15:providerId="Windows Live" w15:userId="ff9d5c8f3b1fdbd5"/>
  </w15:person>
  <w15:person w15:author="Pedro Lima">
    <w15:presenceInfo w15:providerId="Windows Live" w15:userId="b8b92fbc56d75f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wMrY0sDQ3MTG0MLRQ0lEKTi0uzszPAykwM68FAMBIKmotAAAA"/>
  </w:docVars>
  <w:rsids>
    <w:rsidRoot w:val="00A24367"/>
    <w:rsid w:val="000007CE"/>
    <w:rsid w:val="00001B08"/>
    <w:rsid w:val="0000410C"/>
    <w:rsid w:val="00004727"/>
    <w:rsid w:val="00006573"/>
    <w:rsid w:val="00006CFB"/>
    <w:rsid w:val="00010FFB"/>
    <w:rsid w:val="00011DC2"/>
    <w:rsid w:val="000131A1"/>
    <w:rsid w:val="00014164"/>
    <w:rsid w:val="000163A0"/>
    <w:rsid w:val="000168DD"/>
    <w:rsid w:val="00020AED"/>
    <w:rsid w:val="00021CF9"/>
    <w:rsid w:val="00022440"/>
    <w:rsid w:val="000230DB"/>
    <w:rsid w:val="000231F4"/>
    <w:rsid w:val="00024159"/>
    <w:rsid w:val="000248A7"/>
    <w:rsid w:val="00025F71"/>
    <w:rsid w:val="00026721"/>
    <w:rsid w:val="00026C41"/>
    <w:rsid w:val="00030C09"/>
    <w:rsid w:val="000318F2"/>
    <w:rsid w:val="0003259C"/>
    <w:rsid w:val="00032EB0"/>
    <w:rsid w:val="00032EEC"/>
    <w:rsid w:val="00033429"/>
    <w:rsid w:val="00033D49"/>
    <w:rsid w:val="0003524F"/>
    <w:rsid w:val="00036DE5"/>
    <w:rsid w:val="0004084E"/>
    <w:rsid w:val="00040D76"/>
    <w:rsid w:val="0004189D"/>
    <w:rsid w:val="00041A1F"/>
    <w:rsid w:val="00041B70"/>
    <w:rsid w:val="0004214B"/>
    <w:rsid w:val="000421B3"/>
    <w:rsid w:val="000423D4"/>
    <w:rsid w:val="00042EA7"/>
    <w:rsid w:val="00047359"/>
    <w:rsid w:val="000479B0"/>
    <w:rsid w:val="0005253D"/>
    <w:rsid w:val="00054C85"/>
    <w:rsid w:val="000552A8"/>
    <w:rsid w:val="00055991"/>
    <w:rsid w:val="00060271"/>
    <w:rsid w:val="0006062C"/>
    <w:rsid w:val="00060E57"/>
    <w:rsid w:val="00063098"/>
    <w:rsid w:val="000642A6"/>
    <w:rsid w:val="0006463A"/>
    <w:rsid w:val="000648E0"/>
    <w:rsid w:val="00065A61"/>
    <w:rsid w:val="000670BC"/>
    <w:rsid w:val="000715D1"/>
    <w:rsid w:val="000723FE"/>
    <w:rsid w:val="00073961"/>
    <w:rsid w:val="0007535A"/>
    <w:rsid w:val="00075EC7"/>
    <w:rsid w:val="00076525"/>
    <w:rsid w:val="00076532"/>
    <w:rsid w:val="00076E89"/>
    <w:rsid w:val="0008145D"/>
    <w:rsid w:val="0008158C"/>
    <w:rsid w:val="000831A0"/>
    <w:rsid w:val="00083BB1"/>
    <w:rsid w:val="0008434F"/>
    <w:rsid w:val="000854D5"/>
    <w:rsid w:val="0008580E"/>
    <w:rsid w:val="000859EE"/>
    <w:rsid w:val="000873FD"/>
    <w:rsid w:val="00087A6F"/>
    <w:rsid w:val="00087EB2"/>
    <w:rsid w:val="000900EE"/>
    <w:rsid w:val="00090C35"/>
    <w:rsid w:val="00091B1A"/>
    <w:rsid w:val="00092020"/>
    <w:rsid w:val="00096BA8"/>
    <w:rsid w:val="00096C52"/>
    <w:rsid w:val="00097626"/>
    <w:rsid w:val="00097BC2"/>
    <w:rsid w:val="000A0076"/>
    <w:rsid w:val="000A27FB"/>
    <w:rsid w:val="000A2824"/>
    <w:rsid w:val="000A3535"/>
    <w:rsid w:val="000A4215"/>
    <w:rsid w:val="000A4671"/>
    <w:rsid w:val="000A5373"/>
    <w:rsid w:val="000A546E"/>
    <w:rsid w:val="000A6676"/>
    <w:rsid w:val="000A76DE"/>
    <w:rsid w:val="000B0546"/>
    <w:rsid w:val="000B3B80"/>
    <w:rsid w:val="000B533E"/>
    <w:rsid w:val="000B55EA"/>
    <w:rsid w:val="000B6AA1"/>
    <w:rsid w:val="000B7244"/>
    <w:rsid w:val="000B77E9"/>
    <w:rsid w:val="000C0846"/>
    <w:rsid w:val="000C1C52"/>
    <w:rsid w:val="000C2938"/>
    <w:rsid w:val="000C2A01"/>
    <w:rsid w:val="000C59A2"/>
    <w:rsid w:val="000C69C1"/>
    <w:rsid w:val="000D1341"/>
    <w:rsid w:val="000D14B8"/>
    <w:rsid w:val="000D178E"/>
    <w:rsid w:val="000D2599"/>
    <w:rsid w:val="000D4C9C"/>
    <w:rsid w:val="000D6163"/>
    <w:rsid w:val="000D7828"/>
    <w:rsid w:val="000D7870"/>
    <w:rsid w:val="000E07A5"/>
    <w:rsid w:val="000E0FD9"/>
    <w:rsid w:val="000E15B4"/>
    <w:rsid w:val="000E1BA1"/>
    <w:rsid w:val="000E1E54"/>
    <w:rsid w:val="000E404D"/>
    <w:rsid w:val="000E4642"/>
    <w:rsid w:val="000E464D"/>
    <w:rsid w:val="000E4803"/>
    <w:rsid w:val="000E5896"/>
    <w:rsid w:val="000E6151"/>
    <w:rsid w:val="000E777C"/>
    <w:rsid w:val="000F0185"/>
    <w:rsid w:val="000F0D75"/>
    <w:rsid w:val="000F1477"/>
    <w:rsid w:val="000F22C9"/>
    <w:rsid w:val="000F23CF"/>
    <w:rsid w:val="000F2673"/>
    <w:rsid w:val="000F293C"/>
    <w:rsid w:val="000F2B08"/>
    <w:rsid w:val="000F2B16"/>
    <w:rsid w:val="000F47EB"/>
    <w:rsid w:val="000F49A7"/>
    <w:rsid w:val="000F5773"/>
    <w:rsid w:val="000F706A"/>
    <w:rsid w:val="00101D9D"/>
    <w:rsid w:val="00102893"/>
    <w:rsid w:val="00103DA2"/>
    <w:rsid w:val="00104DE6"/>
    <w:rsid w:val="00104DE8"/>
    <w:rsid w:val="00105E84"/>
    <w:rsid w:val="00107092"/>
    <w:rsid w:val="00107341"/>
    <w:rsid w:val="00107498"/>
    <w:rsid w:val="001130E6"/>
    <w:rsid w:val="00113718"/>
    <w:rsid w:val="00114E3C"/>
    <w:rsid w:val="001153B4"/>
    <w:rsid w:val="001163AD"/>
    <w:rsid w:val="00116BB3"/>
    <w:rsid w:val="00116FC4"/>
    <w:rsid w:val="00117053"/>
    <w:rsid w:val="00117CF1"/>
    <w:rsid w:val="0012046F"/>
    <w:rsid w:val="00120769"/>
    <w:rsid w:val="001207E8"/>
    <w:rsid w:val="00121A89"/>
    <w:rsid w:val="001221DB"/>
    <w:rsid w:val="0012467A"/>
    <w:rsid w:val="00124B37"/>
    <w:rsid w:val="00124C83"/>
    <w:rsid w:val="001277D6"/>
    <w:rsid w:val="00130AFB"/>
    <w:rsid w:val="00130B76"/>
    <w:rsid w:val="001317E6"/>
    <w:rsid w:val="00133399"/>
    <w:rsid w:val="00133777"/>
    <w:rsid w:val="00133C7A"/>
    <w:rsid w:val="00135D81"/>
    <w:rsid w:val="00135E32"/>
    <w:rsid w:val="0013681D"/>
    <w:rsid w:val="001378F6"/>
    <w:rsid w:val="0014023B"/>
    <w:rsid w:val="00142309"/>
    <w:rsid w:val="001432C7"/>
    <w:rsid w:val="001435D1"/>
    <w:rsid w:val="00144353"/>
    <w:rsid w:val="001452C8"/>
    <w:rsid w:val="00146030"/>
    <w:rsid w:val="001467B8"/>
    <w:rsid w:val="00147E03"/>
    <w:rsid w:val="001510B1"/>
    <w:rsid w:val="00152CD5"/>
    <w:rsid w:val="00153189"/>
    <w:rsid w:val="00154EC7"/>
    <w:rsid w:val="001550EB"/>
    <w:rsid w:val="00155C2C"/>
    <w:rsid w:val="00155F80"/>
    <w:rsid w:val="00156697"/>
    <w:rsid w:val="00164347"/>
    <w:rsid w:val="0016488E"/>
    <w:rsid w:val="001648B7"/>
    <w:rsid w:val="001652A6"/>
    <w:rsid w:val="00165609"/>
    <w:rsid w:val="00165A54"/>
    <w:rsid w:val="00172F85"/>
    <w:rsid w:val="001738D6"/>
    <w:rsid w:val="00175175"/>
    <w:rsid w:val="0017535D"/>
    <w:rsid w:val="00175DCB"/>
    <w:rsid w:val="00176353"/>
    <w:rsid w:val="001766B5"/>
    <w:rsid w:val="00176AE9"/>
    <w:rsid w:val="00176DAB"/>
    <w:rsid w:val="00177C28"/>
    <w:rsid w:val="001810DE"/>
    <w:rsid w:val="0018155D"/>
    <w:rsid w:val="00181CD1"/>
    <w:rsid w:val="00182A12"/>
    <w:rsid w:val="00182A20"/>
    <w:rsid w:val="00184A03"/>
    <w:rsid w:val="00186A0A"/>
    <w:rsid w:val="00187D60"/>
    <w:rsid w:val="001903CD"/>
    <w:rsid w:val="00191752"/>
    <w:rsid w:val="00194719"/>
    <w:rsid w:val="00194A9E"/>
    <w:rsid w:val="00195C39"/>
    <w:rsid w:val="00196904"/>
    <w:rsid w:val="001A560F"/>
    <w:rsid w:val="001A7DB7"/>
    <w:rsid w:val="001B03AC"/>
    <w:rsid w:val="001B09AB"/>
    <w:rsid w:val="001B1390"/>
    <w:rsid w:val="001B20D8"/>
    <w:rsid w:val="001B24B1"/>
    <w:rsid w:val="001B3B38"/>
    <w:rsid w:val="001B4ED6"/>
    <w:rsid w:val="001B683D"/>
    <w:rsid w:val="001B7375"/>
    <w:rsid w:val="001C0320"/>
    <w:rsid w:val="001C1383"/>
    <w:rsid w:val="001C1A6D"/>
    <w:rsid w:val="001C2E74"/>
    <w:rsid w:val="001C3BE2"/>
    <w:rsid w:val="001C5FDA"/>
    <w:rsid w:val="001C660D"/>
    <w:rsid w:val="001C719B"/>
    <w:rsid w:val="001D2EBF"/>
    <w:rsid w:val="001D316F"/>
    <w:rsid w:val="001D4693"/>
    <w:rsid w:val="001D47E5"/>
    <w:rsid w:val="001D4ADE"/>
    <w:rsid w:val="001D5699"/>
    <w:rsid w:val="001D585F"/>
    <w:rsid w:val="001D7236"/>
    <w:rsid w:val="001E07CB"/>
    <w:rsid w:val="001E1023"/>
    <w:rsid w:val="001E13BB"/>
    <w:rsid w:val="001E3842"/>
    <w:rsid w:val="001E38FA"/>
    <w:rsid w:val="001E41D1"/>
    <w:rsid w:val="001E43F8"/>
    <w:rsid w:val="001E4F8C"/>
    <w:rsid w:val="001E7025"/>
    <w:rsid w:val="001F0BE9"/>
    <w:rsid w:val="001F3141"/>
    <w:rsid w:val="001F3D54"/>
    <w:rsid w:val="001F49E4"/>
    <w:rsid w:val="001F56FA"/>
    <w:rsid w:val="001F5A0D"/>
    <w:rsid w:val="0020000B"/>
    <w:rsid w:val="00201AA4"/>
    <w:rsid w:val="00202605"/>
    <w:rsid w:val="002033B7"/>
    <w:rsid w:val="00203F10"/>
    <w:rsid w:val="0020419B"/>
    <w:rsid w:val="00204994"/>
    <w:rsid w:val="00205966"/>
    <w:rsid w:val="00206E94"/>
    <w:rsid w:val="0021006A"/>
    <w:rsid w:val="00211D67"/>
    <w:rsid w:val="00211FE5"/>
    <w:rsid w:val="002126EA"/>
    <w:rsid w:val="00212826"/>
    <w:rsid w:val="002128E5"/>
    <w:rsid w:val="0021360A"/>
    <w:rsid w:val="00214686"/>
    <w:rsid w:val="0021546C"/>
    <w:rsid w:val="00215F1D"/>
    <w:rsid w:val="00216E7A"/>
    <w:rsid w:val="00221BFD"/>
    <w:rsid w:val="00223F55"/>
    <w:rsid w:val="00224F9B"/>
    <w:rsid w:val="00226300"/>
    <w:rsid w:val="00227B36"/>
    <w:rsid w:val="002316DC"/>
    <w:rsid w:val="002345F3"/>
    <w:rsid w:val="00234766"/>
    <w:rsid w:val="00234DB5"/>
    <w:rsid w:val="00237066"/>
    <w:rsid w:val="002375AF"/>
    <w:rsid w:val="0023790F"/>
    <w:rsid w:val="00240035"/>
    <w:rsid w:val="00241694"/>
    <w:rsid w:val="00241BD5"/>
    <w:rsid w:val="0024281B"/>
    <w:rsid w:val="0024286F"/>
    <w:rsid w:val="00243527"/>
    <w:rsid w:val="002466A1"/>
    <w:rsid w:val="00250585"/>
    <w:rsid w:val="00251DBE"/>
    <w:rsid w:val="0025262B"/>
    <w:rsid w:val="00252630"/>
    <w:rsid w:val="002546BB"/>
    <w:rsid w:val="00254AB5"/>
    <w:rsid w:val="00254DE1"/>
    <w:rsid w:val="00254F63"/>
    <w:rsid w:val="00255284"/>
    <w:rsid w:val="0025570F"/>
    <w:rsid w:val="002560E0"/>
    <w:rsid w:val="00256303"/>
    <w:rsid w:val="00256578"/>
    <w:rsid w:val="00256D39"/>
    <w:rsid w:val="00256D9B"/>
    <w:rsid w:val="0026022B"/>
    <w:rsid w:val="00260289"/>
    <w:rsid w:val="00261A04"/>
    <w:rsid w:val="00263686"/>
    <w:rsid w:val="00263A92"/>
    <w:rsid w:val="0026476F"/>
    <w:rsid w:val="0026578A"/>
    <w:rsid w:val="00265B7D"/>
    <w:rsid w:val="002664FF"/>
    <w:rsid w:val="0026667F"/>
    <w:rsid w:val="00266A8B"/>
    <w:rsid w:val="00267A7B"/>
    <w:rsid w:val="00270212"/>
    <w:rsid w:val="0027117A"/>
    <w:rsid w:val="00271205"/>
    <w:rsid w:val="00271E7A"/>
    <w:rsid w:val="002723AC"/>
    <w:rsid w:val="00273C2A"/>
    <w:rsid w:val="0027401C"/>
    <w:rsid w:val="00275C18"/>
    <w:rsid w:val="00275CB4"/>
    <w:rsid w:val="002769B5"/>
    <w:rsid w:val="002769FF"/>
    <w:rsid w:val="00280DB9"/>
    <w:rsid w:val="002827E3"/>
    <w:rsid w:val="0028408C"/>
    <w:rsid w:val="00284724"/>
    <w:rsid w:val="00285767"/>
    <w:rsid w:val="0028603A"/>
    <w:rsid w:val="00287997"/>
    <w:rsid w:val="00290AF1"/>
    <w:rsid w:val="002914BB"/>
    <w:rsid w:val="002953C9"/>
    <w:rsid w:val="00295FAB"/>
    <w:rsid w:val="00297351"/>
    <w:rsid w:val="002973F3"/>
    <w:rsid w:val="002979B8"/>
    <w:rsid w:val="002A0A55"/>
    <w:rsid w:val="002A1BCB"/>
    <w:rsid w:val="002A228E"/>
    <w:rsid w:val="002A24F4"/>
    <w:rsid w:val="002A38C4"/>
    <w:rsid w:val="002A58D4"/>
    <w:rsid w:val="002A59B4"/>
    <w:rsid w:val="002A5C09"/>
    <w:rsid w:val="002A632B"/>
    <w:rsid w:val="002A708A"/>
    <w:rsid w:val="002B2C5D"/>
    <w:rsid w:val="002B3343"/>
    <w:rsid w:val="002B3711"/>
    <w:rsid w:val="002B546E"/>
    <w:rsid w:val="002B6C0E"/>
    <w:rsid w:val="002B6DAD"/>
    <w:rsid w:val="002C0FF1"/>
    <w:rsid w:val="002C1103"/>
    <w:rsid w:val="002C21C4"/>
    <w:rsid w:val="002C2830"/>
    <w:rsid w:val="002C28DA"/>
    <w:rsid w:val="002C4141"/>
    <w:rsid w:val="002C50B5"/>
    <w:rsid w:val="002C5772"/>
    <w:rsid w:val="002C5FF1"/>
    <w:rsid w:val="002C6982"/>
    <w:rsid w:val="002C6C50"/>
    <w:rsid w:val="002D194F"/>
    <w:rsid w:val="002D2A1D"/>
    <w:rsid w:val="002D3861"/>
    <w:rsid w:val="002D448F"/>
    <w:rsid w:val="002D4D82"/>
    <w:rsid w:val="002D59BA"/>
    <w:rsid w:val="002D5CD3"/>
    <w:rsid w:val="002D6478"/>
    <w:rsid w:val="002D7CD3"/>
    <w:rsid w:val="002E43D5"/>
    <w:rsid w:val="002E4C73"/>
    <w:rsid w:val="002E5432"/>
    <w:rsid w:val="002E5C4E"/>
    <w:rsid w:val="002E66C4"/>
    <w:rsid w:val="002E69A0"/>
    <w:rsid w:val="002E6B99"/>
    <w:rsid w:val="002E6BF5"/>
    <w:rsid w:val="002E6D62"/>
    <w:rsid w:val="002E71B5"/>
    <w:rsid w:val="002E7DD5"/>
    <w:rsid w:val="002F07C6"/>
    <w:rsid w:val="002F1450"/>
    <w:rsid w:val="002F15FD"/>
    <w:rsid w:val="002F2EA9"/>
    <w:rsid w:val="002F4399"/>
    <w:rsid w:val="002F44BD"/>
    <w:rsid w:val="002F46F4"/>
    <w:rsid w:val="002F489D"/>
    <w:rsid w:val="002F4AE5"/>
    <w:rsid w:val="002F4DD5"/>
    <w:rsid w:val="002F663A"/>
    <w:rsid w:val="002F67F5"/>
    <w:rsid w:val="002F6C9C"/>
    <w:rsid w:val="00301167"/>
    <w:rsid w:val="00301993"/>
    <w:rsid w:val="00302155"/>
    <w:rsid w:val="003048B8"/>
    <w:rsid w:val="00304F55"/>
    <w:rsid w:val="0030541D"/>
    <w:rsid w:val="003059A5"/>
    <w:rsid w:val="00305A71"/>
    <w:rsid w:val="00305A93"/>
    <w:rsid w:val="003101FF"/>
    <w:rsid w:val="00312130"/>
    <w:rsid w:val="00313A41"/>
    <w:rsid w:val="00313A4A"/>
    <w:rsid w:val="00314AF8"/>
    <w:rsid w:val="00317280"/>
    <w:rsid w:val="0031781A"/>
    <w:rsid w:val="00320A9E"/>
    <w:rsid w:val="003227AE"/>
    <w:rsid w:val="003227C0"/>
    <w:rsid w:val="0032351B"/>
    <w:rsid w:val="00323C32"/>
    <w:rsid w:val="003248A3"/>
    <w:rsid w:val="00325D4E"/>
    <w:rsid w:val="00326154"/>
    <w:rsid w:val="00326C0B"/>
    <w:rsid w:val="00326F89"/>
    <w:rsid w:val="003308BB"/>
    <w:rsid w:val="003311AE"/>
    <w:rsid w:val="00331415"/>
    <w:rsid w:val="00333A21"/>
    <w:rsid w:val="003342C9"/>
    <w:rsid w:val="003355AE"/>
    <w:rsid w:val="00335A68"/>
    <w:rsid w:val="003368F4"/>
    <w:rsid w:val="00336E00"/>
    <w:rsid w:val="00337300"/>
    <w:rsid w:val="003404A8"/>
    <w:rsid w:val="0034097C"/>
    <w:rsid w:val="003411F1"/>
    <w:rsid w:val="003424E7"/>
    <w:rsid w:val="003432AA"/>
    <w:rsid w:val="00343449"/>
    <w:rsid w:val="00343A11"/>
    <w:rsid w:val="00343B9A"/>
    <w:rsid w:val="00343DE8"/>
    <w:rsid w:val="0034454D"/>
    <w:rsid w:val="00347B82"/>
    <w:rsid w:val="00350644"/>
    <w:rsid w:val="003507B5"/>
    <w:rsid w:val="00350A18"/>
    <w:rsid w:val="00350A80"/>
    <w:rsid w:val="00351325"/>
    <w:rsid w:val="0035219F"/>
    <w:rsid w:val="00352D73"/>
    <w:rsid w:val="00353C01"/>
    <w:rsid w:val="003554FB"/>
    <w:rsid w:val="00356ADA"/>
    <w:rsid w:val="00356DA1"/>
    <w:rsid w:val="00356DD8"/>
    <w:rsid w:val="00361103"/>
    <w:rsid w:val="0036311F"/>
    <w:rsid w:val="003656A2"/>
    <w:rsid w:val="00365AC8"/>
    <w:rsid w:val="00365FE5"/>
    <w:rsid w:val="00366067"/>
    <w:rsid w:val="003668F5"/>
    <w:rsid w:val="003700C8"/>
    <w:rsid w:val="0037122D"/>
    <w:rsid w:val="003712D3"/>
    <w:rsid w:val="00371811"/>
    <w:rsid w:val="003736D1"/>
    <w:rsid w:val="00373A6B"/>
    <w:rsid w:val="00374353"/>
    <w:rsid w:val="00375EF9"/>
    <w:rsid w:val="00375FF0"/>
    <w:rsid w:val="00376454"/>
    <w:rsid w:val="0037688C"/>
    <w:rsid w:val="00376CEB"/>
    <w:rsid w:val="0037717B"/>
    <w:rsid w:val="0038008F"/>
    <w:rsid w:val="003802C8"/>
    <w:rsid w:val="003814A2"/>
    <w:rsid w:val="00382770"/>
    <w:rsid w:val="00382FB6"/>
    <w:rsid w:val="0038341B"/>
    <w:rsid w:val="0038378F"/>
    <w:rsid w:val="00383E83"/>
    <w:rsid w:val="00384AF5"/>
    <w:rsid w:val="00384EAF"/>
    <w:rsid w:val="00386E6B"/>
    <w:rsid w:val="00386FF0"/>
    <w:rsid w:val="00387A94"/>
    <w:rsid w:val="0039069D"/>
    <w:rsid w:val="0039075D"/>
    <w:rsid w:val="003910F5"/>
    <w:rsid w:val="00391F44"/>
    <w:rsid w:val="00392717"/>
    <w:rsid w:val="003936B0"/>
    <w:rsid w:val="003943EF"/>
    <w:rsid w:val="00395754"/>
    <w:rsid w:val="00396909"/>
    <w:rsid w:val="00396F8D"/>
    <w:rsid w:val="003A165F"/>
    <w:rsid w:val="003A19C5"/>
    <w:rsid w:val="003A2B82"/>
    <w:rsid w:val="003A3616"/>
    <w:rsid w:val="003A3A70"/>
    <w:rsid w:val="003A446F"/>
    <w:rsid w:val="003A4F93"/>
    <w:rsid w:val="003A5BCD"/>
    <w:rsid w:val="003A68E2"/>
    <w:rsid w:val="003A6C91"/>
    <w:rsid w:val="003A6E16"/>
    <w:rsid w:val="003A7D12"/>
    <w:rsid w:val="003B00FE"/>
    <w:rsid w:val="003B173B"/>
    <w:rsid w:val="003B1D6F"/>
    <w:rsid w:val="003B2A03"/>
    <w:rsid w:val="003B390E"/>
    <w:rsid w:val="003B3ACB"/>
    <w:rsid w:val="003B46D6"/>
    <w:rsid w:val="003B6919"/>
    <w:rsid w:val="003B6AF8"/>
    <w:rsid w:val="003B6F79"/>
    <w:rsid w:val="003B7F90"/>
    <w:rsid w:val="003C0F05"/>
    <w:rsid w:val="003C20BF"/>
    <w:rsid w:val="003C22CA"/>
    <w:rsid w:val="003C25AA"/>
    <w:rsid w:val="003C29EB"/>
    <w:rsid w:val="003C2D46"/>
    <w:rsid w:val="003C30F0"/>
    <w:rsid w:val="003C4BE2"/>
    <w:rsid w:val="003C4D4B"/>
    <w:rsid w:val="003C69E7"/>
    <w:rsid w:val="003C6F02"/>
    <w:rsid w:val="003C70A8"/>
    <w:rsid w:val="003C7FEF"/>
    <w:rsid w:val="003D0181"/>
    <w:rsid w:val="003D0969"/>
    <w:rsid w:val="003D0B38"/>
    <w:rsid w:val="003D3060"/>
    <w:rsid w:val="003D45AE"/>
    <w:rsid w:val="003D4947"/>
    <w:rsid w:val="003D5B33"/>
    <w:rsid w:val="003D693E"/>
    <w:rsid w:val="003E0174"/>
    <w:rsid w:val="003E208A"/>
    <w:rsid w:val="003E22B3"/>
    <w:rsid w:val="003E3A93"/>
    <w:rsid w:val="003E4CF5"/>
    <w:rsid w:val="003E5AAE"/>
    <w:rsid w:val="003E6067"/>
    <w:rsid w:val="003E6364"/>
    <w:rsid w:val="003E6A08"/>
    <w:rsid w:val="003E7F67"/>
    <w:rsid w:val="003F0C5B"/>
    <w:rsid w:val="003F0D3E"/>
    <w:rsid w:val="003F22D5"/>
    <w:rsid w:val="003F2BB2"/>
    <w:rsid w:val="003F2E8E"/>
    <w:rsid w:val="003F42D5"/>
    <w:rsid w:val="003F5BF4"/>
    <w:rsid w:val="003F612E"/>
    <w:rsid w:val="003F7129"/>
    <w:rsid w:val="003F73C9"/>
    <w:rsid w:val="003F761D"/>
    <w:rsid w:val="003F7A8F"/>
    <w:rsid w:val="00400B02"/>
    <w:rsid w:val="00401862"/>
    <w:rsid w:val="00401C4B"/>
    <w:rsid w:val="00403294"/>
    <w:rsid w:val="00403C74"/>
    <w:rsid w:val="00404083"/>
    <w:rsid w:val="00404315"/>
    <w:rsid w:val="00404B32"/>
    <w:rsid w:val="00404BCE"/>
    <w:rsid w:val="00406823"/>
    <w:rsid w:val="00407341"/>
    <w:rsid w:val="00407C4A"/>
    <w:rsid w:val="00411212"/>
    <w:rsid w:val="00411793"/>
    <w:rsid w:val="0041189C"/>
    <w:rsid w:val="00412294"/>
    <w:rsid w:val="0041297E"/>
    <w:rsid w:val="00412C32"/>
    <w:rsid w:val="00413C85"/>
    <w:rsid w:val="00415BE4"/>
    <w:rsid w:val="00415F4E"/>
    <w:rsid w:val="00416453"/>
    <w:rsid w:val="00416A51"/>
    <w:rsid w:val="00416AB9"/>
    <w:rsid w:val="00416BA9"/>
    <w:rsid w:val="00417381"/>
    <w:rsid w:val="004212B1"/>
    <w:rsid w:val="00422E0A"/>
    <w:rsid w:val="0042358D"/>
    <w:rsid w:val="00423745"/>
    <w:rsid w:val="00423C4C"/>
    <w:rsid w:val="00423EA1"/>
    <w:rsid w:val="00424860"/>
    <w:rsid w:val="00426E78"/>
    <w:rsid w:val="0043063D"/>
    <w:rsid w:val="00431147"/>
    <w:rsid w:val="00432BD8"/>
    <w:rsid w:val="00433FE1"/>
    <w:rsid w:val="004345C8"/>
    <w:rsid w:val="00434BE0"/>
    <w:rsid w:val="00434CA1"/>
    <w:rsid w:val="00435142"/>
    <w:rsid w:val="0043521C"/>
    <w:rsid w:val="0043665C"/>
    <w:rsid w:val="00436879"/>
    <w:rsid w:val="004377EC"/>
    <w:rsid w:val="004410A7"/>
    <w:rsid w:val="00443051"/>
    <w:rsid w:val="00443334"/>
    <w:rsid w:val="00443348"/>
    <w:rsid w:val="0044338F"/>
    <w:rsid w:val="004451F6"/>
    <w:rsid w:val="00447E13"/>
    <w:rsid w:val="00450BAB"/>
    <w:rsid w:val="00450EEE"/>
    <w:rsid w:val="004523D3"/>
    <w:rsid w:val="004523F8"/>
    <w:rsid w:val="00452DF8"/>
    <w:rsid w:val="00455ABA"/>
    <w:rsid w:val="00455AE5"/>
    <w:rsid w:val="00455BCF"/>
    <w:rsid w:val="00461216"/>
    <w:rsid w:val="00461B8D"/>
    <w:rsid w:val="00462444"/>
    <w:rsid w:val="0046553F"/>
    <w:rsid w:val="00465C3A"/>
    <w:rsid w:val="00466828"/>
    <w:rsid w:val="0046695B"/>
    <w:rsid w:val="00466CA4"/>
    <w:rsid w:val="004675D8"/>
    <w:rsid w:val="00467EA2"/>
    <w:rsid w:val="00467FA5"/>
    <w:rsid w:val="0047003C"/>
    <w:rsid w:val="004704F8"/>
    <w:rsid w:val="00472875"/>
    <w:rsid w:val="00472CD3"/>
    <w:rsid w:val="00473011"/>
    <w:rsid w:val="00474015"/>
    <w:rsid w:val="00474914"/>
    <w:rsid w:val="00475DF9"/>
    <w:rsid w:val="0048068B"/>
    <w:rsid w:val="004807EC"/>
    <w:rsid w:val="004808E3"/>
    <w:rsid w:val="00480B3D"/>
    <w:rsid w:val="004824AA"/>
    <w:rsid w:val="0048265B"/>
    <w:rsid w:val="00483349"/>
    <w:rsid w:val="00483734"/>
    <w:rsid w:val="004845FB"/>
    <w:rsid w:val="00484D1D"/>
    <w:rsid w:val="00485AE6"/>
    <w:rsid w:val="0048613B"/>
    <w:rsid w:val="00486A84"/>
    <w:rsid w:val="0048734A"/>
    <w:rsid w:val="00487431"/>
    <w:rsid w:val="004874AC"/>
    <w:rsid w:val="00490306"/>
    <w:rsid w:val="00491586"/>
    <w:rsid w:val="0049164D"/>
    <w:rsid w:val="00491D2B"/>
    <w:rsid w:val="00493169"/>
    <w:rsid w:val="004933A4"/>
    <w:rsid w:val="004949BB"/>
    <w:rsid w:val="00495DD7"/>
    <w:rsid w:val="00496030"/>
    <w:rsid w:val="004A27AC"/>
    <w:rsid w:val="004A2DF0"/>
    <w:rsid w:val="004A35F3"/>
    <w:rsid w:val="004A75B2"/>
    <w:rsid w:val="004A7876"/>
    <w:rsid w:val="004A7C81"/>
    <w:rsid w:val="004B0057"/>
    <w:rsid w:val="004B175F"/>
    <w:rsid w:val="004B312E"/>
    <w:rsid w:val="004B352A"/>
    <w:rsid w:val="004B50DC"/>
    <w:rsid w:val="004B5D39"/>
    <w:rsid w:val="004B607D"/>
    <w:rsid w:val="004B674C"/>
    <w:rsid w:val="004B6EE2"/>
    <w:rsid w:val="004B7301"/>
    <w:rsid w:val="004C05DD"/>
    <w:rsid w:val="004C1DC4"/>
    <w:rsid w:val="004C2469"/>
    <w:rsid w:val="004C24A8"/>
    <w:rsid w:val="004C4104"/>
    <w:rsid w:val="004C53A3"/>
    <w:rsid w:val="004C6E0E"/>
    <w:rsid w:val="004C7776"/>
    <w:rsid w:val="004D0046"/>
    <w:rsid w:val="004D05B5"/>
    <w:rsid w:val="004D111F"/>
    <w:rsid w:val="004D1241"/>
    <w:rsid w:val="004D1619"/>
    <w:rsid w:val="004D4611"/>
    <w:rsid w:val="004D52B9"/>
    <w:rsid w:val="004D545A"/>
    <w:rsid w:val="004D5551"/>
    <w:rsid w:val="004D5688"/>
    <w:rsid w:val="004D5876"/>
    <w:rsid w:val="004D67F8"/>
    <w:rsid w:val="004D7369"/>
    <w:rsid w:val="004E0510"/>
    <w:rsid w:val="004E12E5"/>
    <w:rsid w:val="004E384E"/>
    <w:rsid w:val="004E4091"/>
    <w:rsid w:val="004E53FD"/>
    <w:rsid w:val="004E546A"/>
    <w:rsid w:val="004E5502"/>
    <w:rsid w:val="004E6C72"/>
    <w:rsid w:val="004E7AE5"/>
    <w:rsid w:val="004E7BF9"/>
    <w:rsid w:val="004F1A08"/>
    <w:rsid w:val="004F1FEA"/>
    <w:rsid w:val="004F26CE"/>
    <w:rsid w:val="004F2D35"/>
    <w:rsid w:val="004F2FF9"/>
    <w:rsid w:val="004F3A44"/>
    <w:rsid w:val="004F44DE"/>
    <w:rsid w:val="004F4B63"/>
    <w:rsid w:val="004F5578"/>
    <w:rsid w:val="004F6ED9"/>
    <w:rsid w:val="004F71FC"/>
    <w:rsid w:val="004F73F2"/>
    <w:rsid w:val="004F778A"/>
    <w:rsid w:val="00500FCC"/>
    <w:rsid w:val="0050339B"/>
    <w:rsid w:val="005042AA"/>
    <w:rsid w:val="005075BB"/>
    <w:rsid w:val="0051043E"/>
    <w:rsid w:val="0051054D"/>
    <w:rsid w:val="0051329F"/>
    <w:rsid w:val="00515BBA"/>
    <w:rsid w:val="00517188"/>
    <w:rsid w:val="0052061B"/>
    <w:rsid w:val="00520788"/>
    <w:rsid w:val="00520C09"/>
    <w:rsid w:val="0052127B"/>
    <w:rsid w:val="00521321"/>
    <w:rsid w:val="005224F2"/>
    <w:rsid w:val="00522DE2"/>
    <w:rsid w:val="00522E68"/>
    <w:rsid w:val="005230B5"/>
    <w:rsid w:val="005242F5"/>
    <w:rsid w:val="005245FD"/>
    <w:rsid w:val="00525204"/>
    <w:rsid w:val="00526190"/>
    <w:rsid w:val="0052732E"/>
    <w:rsid w:val="0052756F"/>
    <w:rsid w:val="00531A09"/>
    <w:rsid w:val="0053318A"/>
    <w:rsid w:val="0053374C"/>
    <w:rsid w:val="0053387B"/>
    <w:rsid w:val="00533DA8"/>
    <w:rsid w:val="0053638F"/>
    <w:rsid w:val="00536DB2"/>
    <w:rsid w:val="0054041D"/>
    <w:rsid w:val="005420AF"/>
    <w:rsid w:val="00544D76"/>
    <w:rsid w:val="00545B9E"/>
    <w:rsid w:val="00547A60"/>
    <w:rsid w:val="0055007C"/>
    <w:rsid w:val="005509C6"/>
    <w:rsid w:val="005513CF"/>
    <w:rsid w:val="00553309"/>
    <w:rsid w:val="00553A9A"/>
    <w:rsid w:val="005545E9"/>
    <w:rsid w:val="00554BB4"/>
    <w:rsid w:val="0055587E"/>
    <w:rsid w:val="00557D76"/>
    <w:rsid w:val="00560927"/>
    <w:rsid w:val="00560991"/>
    <w:rsid w:val="0056263A"/>
    <w:rsid w:val="00562DE8"/>
    <w:rsid w:val="00562E54"/>
    <w:rsid w:val="00563ECC"/>
    <w:rsid w:val="005654A4"/>
    <w:rsid w:val="00565BCF"/>
    <w:rsid w:val="00565F06"/>
    <w:rsid w:val="005664BC"/>
    <w:rsid w:val="00567D3F"/>
    <w:rsid w:val="00570172"/>
    <w:rsid w:val="00571557"/>
    <w:rsid w:val="00571AC9"/>
    <w:rsid w:val="0057388D"/>
    <w:rsid w:val="00573AAD"/>
    <w:rsid w:val="00574E8C"/>
    <w:rsid w:val="0057563A"/>
    <w:rsid w:val="005778D5"/>
    <w:rsid w:val="00580278"/>
    <w:rsid w:val="00580D7E"/>
    <w:rsid w:val="00581135"/>
    <w:rsid w:val="00582BCC"/>
    <w:rsid w:val="0058399E"/>
    <w:rsid w:val="00584119"/>
    <w:rsid w:val="00584444"/>
    <w:rsid w:val="0058478E"/>
    <w:rsid w:val="0058541F"/>
    <w:rsid w:val="005857D8"/>
    <w:rsid w:val="00585ABC"/>
    <w:rsid w:val="00586808"/>
    <w:rsid w:val="005874CE"/>
    <w:rsid w:val="00587C45"/>
    <w:rsid w:val="00587FFE"/>
    <w:rsid w:val="00590953"/>
    <w:rsid w:val="00591FE4"/>
    <w:rsid w:val="005922DD"/>
    <w:rsid w:val="005926AE"/>
    <w:rsid w:val="00592C7B"/>
    <w:rsid w:val="00593DB5"/>
    <w:rsid w:val="00595733"/>
    <w:rsid w:val="00596DA4"/>
    <w:rsid w:val="00597408"/>
    <w:rsid w:val="00597636"/>
    <w:rsid w:val="005A07B5"/>
    <w:rsid w:val="005A1C94"/>
    <w:rsid w:val="005A1D0D"/>
    <w:rsid w:val="005A2B16"/>
    <w:rsid w:val="005A3ABD"/>
    <w:rsid w:val="005A4A7B"/>
    <w:rsid w:val="005A4F39"/>
    <w:rsid w:val="005A55D4"/>
    <w:rsid w:val="005A5A44"/>
    <w:rsid w:val="005A7C6C"/>
    <w:rsid w:val="005B1633"/>
    <w:rsid w:val="005B18F7"/>
    <w:rsid w:val="005B193E"/>
    <w:rsid w:val="005B1AFB"/>
    <w:rsid w:val="005B1D31"/>
    <w:rsid w:val="005B2947"/>
    <w:rsid w:val="005B2972"/>
    <w:rsid w:val="005B50E8"/>
    <w:rsid w:val="005B652F"/>
    <w:rsid w:val="005B7703"/>
    <w:rsid w:val="005B775C"/>
    <w:rsid w:val="005C0831"/>
    <w:rsid w:val="005C1714"/>
    <w:rsid w:val="005C793F"/>
    <w:rsid w:val="005D11E9"/>
    <w:rsid w:val="005D2459"/>
    <w:rsid w:val="005D4518"/>
    <w:rsid w:val="005D4772"/>
    <w:rsid w:val="005D5466"/>
    <w:rsid w:val="005D577E"/>
    <w:rsid w:val="005D5DE0"/>
    <w:rsid w:val="005D7F77"/>
    <w:rsid w:val="005E4229"/>
    <w:rsid w:val="005E45EB"/>
    <w:rsid w:val="005E4D4B"/>
    <w:rsid w:val="005E575B"/>
    <w:rsid w:val="005E5BBD"/>
    <w:rsid w:val="005E610A"/>
    <w:rsid w:val="005E72CA"/>
    <w:rsid w:val="005E75FA"/>
    <w:rsid w:val="005F09F7"/>
    <w:rsid w:val="005F0B53"/>
    <w:rsid w:val="005F1791"/>
    <w:rsid w:val="005F2A88"/>
    <w:rsid w:val="005F3C09"/>
    <w:rsid w:val="005F3D07"/>
    <w:rsid w:val="005F72FE"/>
    <w:rsid w:val="0060023D"/>
    <w:rsid w:val="00600ACD"/>
    <w:rsid w:val="00600BD2"/>
    <w:rsid w:val="00603286"/>
    <w:rsid w:val="00603326"/>
    <w:rsid w:val="006060C8"/>
    <w:rsid w:val="00606360"/>
    <w:rsid w:val="0060639F"/>
    <w:rsid w:val="00610EEA"/>
    <w:rsid w:val="006116C3"/>
    <w:rsid w:val="00611A53"/>
    <w:rsid w:val="00611E24"/>
    <w:rsid w:val="00612000"/>
    <w:rsid w:val="0061359C"/>
    <w:rsid w:val="00614E7B"/>
    <w:rsid w:val="006151A5"/>
    <w:rsid w:val="00615FE4"/>
    <w:rsid w:val="00616C17"/>
    <w:rsid w:val="00617D2B"/>
    <w:rsid w:val="00622708"/>
    <w:rsid w:val="00625F64"/>
    <w:rsid w:val="006264D3"/>
    <w:rsid w:val="0062663B"/>
    <w:rsid w:val="0063034F"/>
    <w:rsid w:val="006319BB"/>
    <w:rsid w:val="00631A78"/>
    <w:rsid w:val="0063237B"/>
    <w:rsid w:val="00632BE6"/>
    <w:rsid w:val="006337DC"/>
    <w:rsid w:val="00634969"/>
    <w:rsid w:val="00635C42"/>
    <w:rsid w:val="00636052"/>
    <w:rsid w:val="006367A0"/>
    <w:rsid w:val="00636E90"/>
    <w:rsid w:val="00636F90"/>
    <w:rsid w:val="00637612"/>
    <w:rsid w:val="00637C89"/>
    <w:rsid w:val="00637F1B"/>
    <w:rsid w:val="006403DE"/>
    <w:rsid w:val="00645776"/>
    <w:rsid w:val="00647A3E"/>
    <w:rsid w:val="006509B7"/>
    <w:rsid w:val="00650CDD"/>
    <w:rsid w:val="00651FAA"/>
    <w:rsid w:val="0065212A"/>
    <w:rsid w:val="00652E7E"/>
    <w:rsid w:val="00653A37"/>
    <w:rsid w:val="006561C1"/>
    <w:rsid w:val="00657761"/>
    <w:rsid w:val="00661DF1"/>
    <w:rsid w:val="006623CE"/>
    <w:rsid w:val="006631FE"/>
    <w:rsid w:val="006649CE"/>
    <w:rsid w:val="00664E7C"/>
    <w:rsid w:val="006655A1"/>
    <w:rsid w:val="00665635"/>
    <w:rsid w:val="00665644"/>
    <w:rsid w:val="0066573F"/>
    <w:rsid w:val="00665825"/>
    <w:rsid w:val="00666AF2"/>
    <w:rsid w:val="00667622"/>
    <w:rsid w:val="00667DA5"/>
    <w:rsid w:val="00670B02"/>
    <w:rsid w:val="006714F1"/>
    <w:rsid w:val="006720F6"/>
    <w:rsid w:val="00673C8E"/>
    <w:rsid w:val="006747E0"/>
    <w:rsid w:val="0067767C"/>
    <w:rsid w:val="006807FE"/>
    <w:rsid w:val="00680F4C"/>
    <w:rsid w:val="00681D73"/>
    <w:rsid w:val="006820B7"/>
    <w:rsid w:val="00682E17"/>
    <w:rsid w:val="0068322E"/>
    <w:rsid w:val="00683DDD"/>
    <w:rsid w:val="00684127"/>
    <w:rsid w:val="0068619F"/>
    <w:rsid w:val="00686251"/>
    <w:rsid w:val="00686A62"/>
    <w:rsid w:val="006917D3"/>
    <w:rsid w:val="00691F0A"/>
    <w:rsid w:val="00691F17"/>
    <w:rsid w:val="00692161"/>
    <w:rsid w:val="00696249"/>
    <w:rsid w:val="00696A34"/>
    <w:rsid w:val="00697AAE"/>
    <w:rsid w:val="006A002E"/>
    <w:rsid w:val="006A00BA"/>
    <w:rsid w:val="006A0381"/>
    <w:rsid w:val="006A0C84"/>
    <w:rsid w:val="006A1861"/>
    <w:rsid w:val="006A2182"/>
    <w:rsid w:val="006A2F1E"/>
    <w:rsid w:val="006A335F"/>
    <w:rsid w:val="006A373B"/>
    <w:rsid w:val="006A3D9D"/>
    <w:rsid w:val="006A3FCC"/>
    <w:rsid w:val="006A426F"/>
    <w:rsid w:val="006A4B6B"/>
    <w:rsid w:val="006A6195"/>
    <w:rsid w:val="006A67AC"/>
    <w:rsid w:val="006A6C77"/>
    <w:rsid w:val="006A7793"/>
    <w:rsid w:val="006B02FF"/>
    <w:rsid w:val="006B2FD8"/>
    <w:rsid w:val="006B3537"/>
    <w:rsid w:val="006B35FD"/>
    <w:rsid w:val="006B3C07"/>
    <w:rsid w:val="006B6EEB"/>
    <w:rsid w:val="006C0542"/>
    <w:rsid w:val="006C1B09"/>
    <w:rsid w:val="006C2CEC"/>
    <w:rsid w:val="006C54A3"/>
    <w:rsid w:val="006C56E6"/>
    <w:rsid w:val="006C5E41"/>
    <w:rsid w:val="006C6DFB"/>
    <w:rsid w:val="006C707B"/>
    <w:rsid w:val="006C707F"/>
    <w:rsid w:val="006C7459"/>
    <w:rsid w:val="006D1F8D"/>
    <w:rsid w:val="006D237A"/>
    <w:rsid w:val="006D24F8"/>
    <w:rsid w:val="006D339D"/>
    <w:rsid w:val="006D3767"/>
    <w:rsid w:val="006D4CF5"/>
    <w:rsid w:val="006D53FE"/>
    <w:rsid w:val="006D6674"/>
    <w:rsid w:val="006D6B07"/>
    <w:rsid w:val="006E1018"/>
    <w:rsid w:val="006E1761"/>
    <w:rsid w:val="006E28AE"/>
    <w:rsid w:val="006E28C0"/>
    <w:rsid w:val="006E30E5"/>
    <w:rsid w:val="006E3A33"/>
    <w:rsid w:val="006E3D67"/>
    <w:rsid w:val="006E5474"/>
    <w:rsid w:val="006E5BE7"/>
    <w:rsid w:val="006E6B20"/>
    <w:rsid w:val="006E6D63"/>
    <w:rsid w:val="006F06ED"/>
    <w:rsid w:val="006F1A8E"/>
    <w:rsid w:val="006F4BC9"/>
    <w:rsid w:val="006F70F7"/>
    <w:rsid w:val="00700FDD"/>
    <w:rsid w:val="00702937"/>
    <w:rsid w:val="00705637"/>
    <w:rsid w:val="00705C32"/>
    <w:rsid w:val="007101EC"/>
    <w:rsid w:val="00710C04"/>
    <w:rsid w:val="00710CCD"/>
    <w:rsid w:val="007113A9"/>
    <w:rsid w:val="00711822"/>
    <w:rsid w:val="00712EB3"/>
    <w:rsid w:val="00713241"/>
    <w:rsid w:val="00713B86"/>
    <w:rsid w:val="00713BFC"/>
    <w:rsid w:val="00715468"/>
    <w:rsid w:val="00715D11"/>
    <w:rsid w:val="00716943"/>
    <w:rsid w:val="00716C70"/>
    <w:rsid w:val="007171CB"/>
    <w:rsid w:val="00721110"/>
    <w:rsid w:val="00721416"/>
    <w:rsid w:val="007216B9"/>
    <w:rsid w:val="00722582"/>
    <w:rsid w:val="0072270E"/>
    <w:rsid w:val="007263E8"/>
    <w:rsid w:val="0072659F"/>
    <w:rsid w:val="00726BAE"/>
    <w:rsid w:val="0073112C"/>
    <w:rsid w:val="00731751"/>
    <w:rsid w:val="00731E0C"/>
    <w:rsid w:val="00732DBB"/>
    <w:rsid w:val="007332B7"/>
    <w:rsid w:val="00733A61"/>
    <w:rsid w:val="00733CE8"/>
    <w:rsid w:val="00734720"/>
    <w:rsid w:val="007354E5"/>
    <w:rsid w:val="00735749"/>
    <w:rsid w:val="00736E13"/>
    <w:rsid w:val="007371B5"/>
    <w:rsid w:val="00737A31"/>
    <w:rsid w:val="007427D1"/>
    <w:rsid w:val="007451C3"/>
    <w:rsid w:val="007451F3"/>
    <w:rsid w:val="007460C9"/>
    <w:rsid w:val="00746234"/>
    <w:rsid w:val="0074636C"/>
    <w:rsid w:val="00747E83"/>
    <w:rsid w:val="00751837"/>
    <w:rsid w:val="00751E70"/>
    <w:rsid w:val="00752EC7"/>
    <w:rsid w:val="0075341A"/>
    <w:rsid w:val="00753B67"/>
    <w:rsid w:val="0075435E"/>
    <w:rsid w:val="00754EDB"/>
    <w:rsid w:val="00756E55"/>
    <w:rsid w:val="00757053"/>
    <w:rsid w:val="007576A3"/>
    <w:rsid w:val="00760F7F"/>
    <w:rsid w:val="00761D22"/>
    <w:rsid w:val="00763D4D"/>
    <w:rsid w:val="007640CA"/>
    <w:rsid w:val="00764477"/>
    <w:rsid w:val="00764B97"/>
    <w:rsid w:val="00764BD7"/>
    <w:rsid w:val="007655E8"/>
    <w:rsid w:val="00765619"/>
    <w:rsid w:val="0076740A"/>
    <w:rsid w:val="00767C0E"/>
    <w:rsid w:val="00770CFD"/>
    <w:rsid w:val="00770E39"/>
    <w:rsid w:val="0077146D"/>
    <w:rsid w:val="007717EB"/>
    <w:rsid w:val="007723B0"/>
    <w:rsid w:val="0077277F"/>
    <w:rsid w:val="00772DFE"/>
    <w:rsid w:val="00773381"/>
    <w:rsid w:val="00774F6D"/>
    <w:rsid w:val="007755A5"/>
    <w:rsid w:val="0077678A"/>
    <w:rsid w:val="007768CC"/>
    <w:rsid w:val="00776C14"/>
    <w:rsid w:val="007802E8"/>
    <w:rsid w:val="00780B85"/>
    <w:rsid w:val="0078256A"/>
    <w:rsid w:val="00782708"/>
    <w:rsid w:val="00783455"/>
    <w:rsid w:val="00784373"/>
    <w:rsid w:val="007848C2"/>
    <w:rsid w:val="007877CA"/>
    <w:rsid w:val="0079069C"/>
    <w:rsid w:val="007907EB"/>
    <w:rsid w:val="00791615"/>
    <w:rsid w:val="00791E08"/>
    <w:rsid w:val="0079302A"/>
    <w:rsid w:val="0079380B"/>
    <w:rsid w:val="00793A69"/>
    <w:rsid w:val="00794125"/>
    <w:rsid w:val="00794AC1"/>
    <w:rsid w:val="007955F2"/>
    <w:rsid w:val="007A2E8C"/>
    <w:rsid w:val="007A3C80"/>
    <w:rsid w:val="007A41E3"/>
    <w:rsid w:val="007A45AB"/>
    <w:rsid w:val="007A47DE"/>
    <w:rsid w:val="007A702E"/>
    <w:rsid w:val="007B175C"/>
    <w:rsid w:val="007B1782"/>
    <w:rsid w:val="007B1FAD"/>
    <w:rsid w:val="007B22D1"/>
    <w:rsid w:val="007B40A4"/>
    <w:rsid w:val="007B469F"/>
    <w:rsid w:val="007B46D1"/>
    <w:rsid w:val="007B4A9D"/>
    <w:rsid w:val="007B52EB"/>
    <w:rsid w:val="007B564A"/>
    <w:rsid w:val="007B5BC2"/>
    <w:rsid w:val="007B68A9"/>
    <w:rsid w:val="007C119F"/>
    <w:rsid w:val="007C2C33"/>
    <w:rsid w:val="007C3333"/>
    <w:rsid w:val="007C38F0"/>
    <w:rsid w:val="007C433C"/>
    <w:rsid w:val="007C6D5D"/>
    <w:rsid w:val="007C7F7D"/>
    <w:rsid w:val="007D0B73"/>
    <w:rsid w:val="007D1732"/>
    <w:rsid w:val="007D1ED1"/>
    <w:rsid w:val="007D2350"/>
    <w:rsid w:val="007D32A5"/>
    <w:rsid w:val="007D3E07"/>
    <w:rsid w:val="007D54DE"/>
    <w:rsid w:val="007D594F"/>
    <w:rsid w:val="007D6E90"/>
    <w:rsid w:val="007D777B"/>
    <w:rsid w:val="007D7920"/>
    <w:rsid w:val="007D7DFC"/>
    <w:rsid w:val="007E02CB"/>
    <w:rsid w:val="007E0680"/>
    <w:rsid w:val="007E1127"/>
    <w:rsid w:val="007E12A0"/>
    <w:rsid w:val="007E372A"/>
    <w:rsid w:val="007E3A3F"/>
    <w:rsid w:val="007E45F2"/>
    <w:rsid w:val="007E4C72"/>
    <w:rsid w:val="007E505F"/>
    <w:rsid w:val="007E535A"/>
    <w:rsid w:val="007E65A5"/>
    <w:rsid w:val="007E7570"/>
    <w:rsid w:val="007F0E11"/>
    <w:rsid w:val="007F0EA0"/>
    <w:rsid w:val="007F13B5"/>
    <w:rsid w:val="007F260C"/>
    <w:rsid w:val="007F30B4"/>
    <w:rsid w:val="007F47D9"/>
    <w:rsid w:val="007F4FC5"/>
    <w:rsid w:val="007F62DC"/>
    <w:rsid w:val="007F6A04"/>
    <w:rsid w:val="007F7FE1"/>
    <w:rsid w:val="00800799"/>
    <w:rsid w:val="00800C2E"/>
    <w:rsid w:val="00800DDB"/>
    <w:rsid w:val="0080115F"/>
    <w:rsid w:val="008025D7"/>
    <w:rsid w:val="008029FB"/>
    <w:rsid w:val="00802C8F"/>
    <w:rsid w:val="00804852"/>
    <w:rsid w:val="00805A22"/>
    <w:rsid w:val="00806A69"/>
    <w:rsid w:val="008116B5"/>
    <w:rsid w:val="00813226"/>
    <w:rsid w:val="0081393B"/>
    <w:rsid w:val="0081420D"/>
    <w:rsid w:val="00814E5F"/>
    <w:rsid w:val="00815295"/>
    <w:rsid w:val="00815E05"/>
    <w:rsid w:val="00816447"/>
    <w:rsid w:val="00816EA8"/>
    <w:rsid w:val="0081722D"/>
    <w:rsid w:val="008175BA"/>
    <w:rsid w:val="008177FF"/>
    <w:rsid w:val="00821ECE"/>
    <w:rsid w:val="00821F09"/>
    <w:rsid w:val="00822852"/>
    <w:rsid w:val="008236DF"/>
    <w:rsid w:val="008237BB"/>
    <w:rsid w:val="00824244"/>
    <w:rsid w:val="00825C64"/>
    <w:rsid w:val="008274F3"/>
    <w:rsid w:val="00827770"/>
    <w:rsid w:val="00830F00"/>
    <w:rsid w:val="008321BC"/>
    <w:rsid w:val="008322BB"/>
    <w:rsid w:val="0083301D"/>
    <w:rsid w:val="008336B4"/>
    <w:rsid w:val="0083554C"/>
    <w:rsid w:val="00835F75"/>
    <w:rsid w:val="00841033"/>
    <w:rsid w:val="00842A39"/>
    <w:rsid w:val="008431F8"/>
    <w:rsid w:val="00844652"/>
    <w:rsid w:val="00845104"/>
    <w:rsid w:val="0084524B"/>
    <w:rsid w:val="008452C6"/>
    <w:rsid w:val="00845BD7"/>
    <w:rsid w:val="00846A37"/>
    <w:rsid w:val="00846DEC"/>
    <w:rsid w:val="0084723C"/>
    <w:rsid w:val="008476CC"/>
    <w:rsid w:val="0084787C"/>
    <w:rsid w:val="008501AB"/>
    <w:rsid w:val="0085038D"/>
    <w:rsid w:val="008507BF"/>
    <w:rsid w:val="008515D8"/>
    <w:rsid w:val="00851F41"/>
    <w:rsid w:val="008537FE"/>
    <w:rsid w:val="00853C3C"/>
    <w:rsid w:val="00860140"/>
    <w:rsid w:val="00860BCA"/>
    <w:rsid w:val="008613BE"/>
    <w:rsid w:val="008625C4"/>
    <w:rsid w:val="00862D77"/>
    <w:rsid w:val="0086339F"/>
    <w:rsid w:val="00866D26"/>
    <w:rsid w:val="00867E66"/>
    <w:rsid w:val="00867FB7"/>
    <w:rsid w:val="00872612"/>
    <w:rsid w:val="0087395D"/>
    <w:rsid w:val="00876796"/>
    <w:rsid w:val="0087697B"/>
    <w:rsid w:val="00876E7A"/>
    <w:rsid w:val="00876F5A"/>
    <w:rsid w:val="008814DC"/>
    <w:rsid w:val="00881730"/>
    <w:rsid w:val="008833B2"/>
    <w:rsid w:val="008845E3"/>
    <w:rsid w:val="0088706E"/>
    <w:rsid w:val="00887508"/>
    <w:rsid w:val="00887AB3"/>
    <w:rsid w:val="00887CAB"/>
    <w:rsid w:val="00890BC6"/>
    <w:rsid w:val="00891AA3"/>
    <w:rsid w:val="0089273B"/>
    <w:rsid w:val="008936CC"/>
    <w:rsid w:val="008939BA"/>
    <w:rsid w:val="0089460B"/>
    <w:rsid w:val="00894B81"/>
    <w:rsid w:val="008950D6"/>
    <w:rsid w:val="008950E4"/>
    <w:rsid w:val="00895D7D"/>
    <w:rsid w:val="00895E13"/>
    <w:rsid w:val="00896BA6"/>
    <w:rsid w:val="008A05FF"/>
    <w:rsid w:val="008A0DD3"/>
    <w:rsid w:val="008A0F13"/>
    <w:rsid w:val="008A1F9F"/>
    <w:rsid w:val="008A3C64"/>
    <w:rsid w:val="008A4D34"/>
    <w:rsid w:val="008A5587"/>
    <w:rsid w:val="008A62AF"/>
    <w:rsid w:val="008B02D5"/>
    <w:rsid w:val="008B0F4A"/>
    <w:rsid w:val="008B31D5"/>
    <w:rsid w:val="008B4330"/>
    <w:rsid w:val="008B488E"/>
    <w:rsid w:val="008B7F5D"/>
    <w:rsid w:val="008C0BAD"/>
    <w:rsid w:val="008C29A7"/>
    <w:rsid w:val="008C33F7"/>
    <w:rsid w:val="008C4072"/>
    <w:rsid w:val="008C665D"/>
    <w:rsid w:val="008C7322"/>
    <w:rsid w:val="008D0B54"/>
    <w:rsid w:val="008D2F6A"/>
    <w:rsid w:val="008D375B"/>
    <w:rsid w:val="008D521F"/>
    <w:rsid w:val="008D5233"/>
    <w:rsid w:val="008D5CD4"/>
    <w:rsid w:val="008E02A8"/>
    <w:rsid w:val="008E246E"/>
    <w:rsid w:val="008E29C7"/>
    <w:rsid w:val="008E3CC2"/>
    <w:rsid w:val="008E59A4"/>
    <w:rsid w:val="008E5BEF"/>
    <w:rsid w:val="008E64D6"/>
    <w:rsid w:val="008E6AA7"/>
    <w:rsid w:val="008E6E4B"/>
    <w:rsid w:val="008E6F45"/>
    <w:rsid w:val="008E7BE9"/>
    <w:rsid w:val="008F03C1"/>
    <w:rsid w:val="008F0A76"/>
    <w:rsid w:val="008F0EB3"/>
    <w:rsid w:val="008F28D5"/>
    <w:rsid w:val="008F2FD4"/>
    <w:rsid w:val="008F32CD"/>
    <w:rsid w:val="008F36B2"/>
    <w:rsid w:val="008F4DF8"/>
    <w:rsid w:val="008F65E4"/>
    <w:rsid w:val="008F7EBC"/>
    <w:rsid w:val="008F7F58"/>
    <w:rsid w:val="00900696"/>
    <w:rsid w:val="009014DE"/>
    <w:rsid w:val="009024E5"/>
    <w:rsid w:val="009038D9"/>
    <w:rsid w:val="00904143"/>
    <w:rsid w:val="00905674"/>
    <w:rsid w:val="00907EC8"/>
    <w:rsid w:val="009100FD"/>
    <w:rsid w:val="00912512"/>
    <w:rsid w:val="009136D7"/>
    <w:rsid w:val="00914766"/>
    <w:rsid w:val="009156EA"/>
    <w:rsid w:val="0091593C"/>
    <w:rsid w:val="00915A6E"/>
    <w:rsid w:val="00916451"/>
    <w:rsid w:val="009176DB"/>
    <w:rsid w:val="00917E78"/>
    <w:rsid w:val="009200E9"/>
    <w:rsid w:val="00922C1E"/>
    <w:rsid w:val="009230D6"/>
    <w:rsid w:val="00923A48"/>
    <w:rsid w:val="00924C74"/>
    <w:rsid w:val="00925015"/>
    <w:rsid w:val="00925D1F"/>
    <w:rsid w:val="00926868"/>
    <w:rsid w:val="00927FE7"/>
    <w:rsid w:val="0093046A"/>
    <w:rsid w:val="0093147B"/>
    <w:rsid w:val="00932F66"/>
    <w:rsid w:val="00933216"/>
    <w:rsid w:val="00934B3F"/>
    <w:rsid w:val="00934B4B"/>
    <w:rsid w:val="0093529F"/>
    <w:rsid w:val="00935B0B"/>
    <w:rsid w:val="00936877"/>
    <w:rsid w:val="00937337"/>
    <w:rsid w:val="00940C66"/>
    <w:rsid w:val="009415D3"/>
    <w:rsid w:val="00941BB0"/>
    <w:rsid w:val="0094365D"/>
    <w:rsid w:val="00944005"/>
    <w:rsid w:val="00944084"/>
    <w:rsid w:val="0094430E"/>
    <w:rsid w:val="00946005"/>
    <w:rsid w:val="009462C2"/>
    <w:rsid w:val="0094690E"/>
    <w:rsid w:val="009469C0"/>
    <w:rsid w:val="009509CB"/>
    <w:rsid w:val="00951DAD"/>
    <w:rsid w:val="00952EA4"/>
    <w:rsid w:val="00953B5C"/>
    <w:rsid w:val="00953E95"/>
    <w:rsid w:val="00954222"/>
    <w:rsid w:val="009548B6"/>
    <w:rsid w:val="0095521D"/>
    <w:rsid w:val="009609FA"/>
    <w:rsid w:val="00960FC0"/>
    <w:rsid w:val="00961A8F"/>
    <w:rsid w:val="00961E66"/>
    <w:rsid w:val="0096361B"/>
    <w:rsid w:val="00963695"/>
    <w:rsid w:val="00966A3D"/>
    <w:rsid w:val="009670F9"/>
    <w:rsid w:val="00971829"/>
    <w:rsid w:val="009723F9"/>
    <w:rsid w:val="0097320C"/>
    <w:rsid w:val="0097424C"/>
    <w:rsid w:val="0097446F"/>
    <w:rsid w:val="009751AC"/>
    <w:rsid w:val="00975CFF"/>
    <w:rsid w:val="00980CD8"/>
    <w:rsid w:val="00982151"/>
    <w:rsid w:val="00982227"/>
    <w:rsid w:val="009828CF"/>
    <w:rsid w:val="00983767"/>
    <w:rsid w:val="009837E2"/>
    <w:rsid w:val="00983AE3"/>
    <w:rsid w:val="00983DAD"/>
    <w:rsid w:val="0098632D"/>
    <w:rsid w:val="009875ED"/>
    <w:rsid w:val="009876FD"/>
    <w:rsid w:val="00987A1E"/>
    <w:rsid w:val="0099272B"/>
    <w:rsid w:val="00993369"/>
    <w:rsid w:val="0099442B"/>
    <w:rsid w:val="009A2021"/>
    <w:rsid w:val="009A2A28"/>
    <w:rsid w:val="009A4257"/>
    <w:rsid w:val="009A6A50"/>
    <w:rsid w:val="009A7A2D"/>
    <w:rsid w:val="009B0BB9"/>
    <w:rsid w:val="009B141E"/>
    <w:rsid w:val="009B3171"/>
    <w:rsid w:val="009B382F"/>
    <w:rsid w:val="009B401C"/>
    <w:rsid w:val="009B5572"/>
    <w:rsid w:val="009C0478"/>
    <w:rsid w:val="009C05F2"/>
    <w:rsid w:val="009C07E5"/>
    <w:rsid w:val="009C1E7E"/>
    <w:rsid w:val="009C2A7F"/>
    <w:rsid w:val="009C2E45"/>
    <w:rsid w:val="009C4C6E"/>
    <w:rsid w:val="009C527B"/>
    <w:rsid w:val="009C559C"/>
    <w:rsid w:val="009C67B4"/>
    <w:rsid w:val="009C7299"/>
    <w:rsid w:val="009D094B"/>
    <w:rsid w:val="009D0F35"/>
    <w:rsid w:val="009D0FE0"/>
    <w:rsid w:val="009D2828"/>
    <w:rsid w:val="009D5615"/>
    <w:rsid w:val="009D5C28"/>
    <w:rsid w:val="009E1076"/>
    <w:rsid w:val="009E12E9"/>
    <w:rsid w:val="009E2D4C"/>
    <w:rsid w:val="009E2FDA"/>
    <w:rsid w:val="009E388E"/>
    <w:rsid w:val="009E3F93"/>
    <w:rsid w:val="009E554E"/>
    <w:rsid w:val="009E5C7E"/>
    <w:rsid w:val="009E5CE7"/>
    <w:rsid w:val="009E6035"/>
    <w:rsid w:val="009E6C50"/>
    <w:rsid w:val="009E7F24"/>
    <w:rsid w:val="009F097F"/>
    <w:rsid w:val="009F19BA"/>
    <w:rsid w:val="009F23E9"/>
    <w:rsid w:val="009F3516"/>
    <w:rsid w:val="009F3A45"/>
    <w:rsid w:val="009F43C3"/>
    <w:rsid w:val="009F44C8"/>
    <w:rsid w:val="00A00096"/>
    <w:rsid w:val="00A01BF5"/>
    <w:rsid w:val="00A02539"/>
    <w:rsid w:val="00A02F84"/>
    <w:rsid w:val="00A039F9"/>
    <w:rsid w:val="00A045A0"/>
    <w:rsid w:val="00A04DA4"/>
    <w:rsid w:val="00A067C7"/>
    <w:rsid w:val="00A07936"/>
    <w:rsid w:val="00A10A24"/>
    <w:rsid w:val="00A112BC"/>
    <w:rsid w:val="00A11506"/>
    <w:rsid w:val="00A12864"/>
    <w:rsid w:val="00A128B2"/>
    <w:rsid w:val="00A12F3B"/>
    <w:rsid w:val="00A13581"/>
    <w:rsid w:val="00A140B5"/>
    <w:rsid w:val="00A14310"/>
    <w:rsid w:val="00A14455"/>
    <w:rsid w:val="00A17E51"/>
    <w:rsid w:val="00A215C4"/>
    <w:rsid w:val="00A2336D"/>
    <w:rsid w:val="00A24367"/>
    <w:rsid w:val="00A24F4B"/>
    <w:rsid w:val="00A262BA"/>
    <w:rsid w:val="00A26438"/>
    <w:rsid w:val="00A266DC"/>
    <w:rsid w:val="00A2758B"/>
    <w:rsid w:val="00A3088D"/>
    <w:rsid w:val="00A32971"/>
    <w:rsid w:val="00A336EC"/>
    <w:rsid w:val="00A34AAA"/>
    <w:rsid w:val="00A35025"/>
    <w:rsid w:val="00A35379"/>
    <w:rsid w:val="00A3643B"/>
    <w:rsid w:val="00A37492"/>
    <w:rsid w:val="00A404DE"/>
    <w:rsid w:val="00A41786"/>
    <w:rsid w:val="00A41B36"/>
    <w:rsid w:val="00A41D1A"/>
    <w:rsid w:val="00A43A17"/>
    <w:rsid w:val="00A4400D"/>
    <w:rsid w:val="00A44961"/>
    <w:rsid w:val="00A45845"/>
    <w:rsid w:val="00A45E04"/>
    <w:rsid w:val="00A47427"/>
    <w:rsid w:val="00A47816"/>
    <w:rsid w:val="00A518C8"/>
    <w:rsid w:val="00A519D0"/>
    <w:rsid w:val="00A51AE4"/>
    <w:rsid w:val="00A52429"/>
    <w:rsid w:val="00A529A4"/>
    <w:rsid w:val="00A52C02"/>
    <w:rsid w:val="00A55222"/>
    <w:rsid w:val="00A558F3"/>
    <w:rsid w:val="00A55CDB"/>
    <w:rsid w:val="00A56B49"/>
    <w:rsid w:val="00A601E8"/>
    <w:rsid w:val="00A60C74"/>
    <w:rsid w:val="00A623EE"/>
    <w:rsid w:val="00A63306"/>
    <w:rsid w:val="00A64591"/>
    <w:rsid w:val="00A64D8F"/>
    <w:rsid w:val="00A65B46"/>
    <w:rsid w:val="00A672C0"/>
    <w:rsid w:val="00A672C9"/>
    <w:rsid w:val="00A67E3B"/>
    <w:rsid w:val="00A70384"/>
    <w:rsid w:val="00A70FD5"/>
    <w:rsid w:val="00A71942"/>
    <w:rsid w:val="00A72288"/>
    <w:rsid w:val="00A72C1F"/>
    <w:rsid w:val="00A72C8F"/>
    <w:rsid w:val="00A72DE9"/>
    <w:rsid w:val="00A72E52"/>
    <w:rsid w:val="00A74569"/>
    <w:rsid w:val="00A74EF8"/>
    <w:rsid w:val="00A765BA"/>
    <w:rsid w:val="00A76622"/>
    <w:rsid w:val="00A7685E"/>
    <w:rsid w:val="00A770C0"/>
    <w:rsid w:val="00A778B4"/>
    <w:rsid w:val="00A817FA"/>
    <w:rsid w:val="00A837A7"/>
    <w:rsid w:val="00A84877"/>
    <w:rsid w:val="00A84928"/>
    <w:rsid w:val="00A85311"/>
    <w:rsid w:val="00A85C65"/>
    <w:rsid w:val="00A86593"/>
    <w:rsid w:val="00A90DAA"/>
    <w:rsid w:val="00A914B6"/>
    <w:rsid w:val="00A91A62"/>
    <w:rsid w:val="00A9343F"/>
    <w:rsid w:val="00A949C6"/>
    <w:rsid w:val="00A94D70"/>
    <w:rsid w:val="00A95069"/>
    <w:rsid w:val="00A97820"/>
    <w:rsid w:val="00AA0BB6"/>
    <w:rsid w:val="00AA0F6B"/>
    <w:rsid w:val="00AA1317"/>
    <w:rsid w:val="00AA1437"/>
    <w:rsid w:val="00AA1688"/>
    <w:rsid w:val="00AA194A"/>
    <w:rsid w:val="00AA1F52"/>
    <w:rsid w:val="00AA2D43"/>
    <w:rsid w:val="00AA39D0"/>
    <w:rsid w:val="00AA3BC4"/>
    <w:rsid w:val="00AA41F3"/>
    <w:rsid w:val="00AA6EBF"/>
    <w:rsid w:val="00AB242C"/>
    <w:rsid w:val="00AB253F"/>
    <w:rsid w:val="00AB4F02"/>
    <w:rsid w:val="00AB66A9"/>
    <w:rsid w:val="00AB6AEE"/>
    <w:rsid w:val="00AB6C99"/>
    <w:rsid w:val="00AB6D37"/>
    <w:rsid w:val="00AC0CDB"/>
    <w:rsid w:val="00AC12AF"/>
    <w:rsid w:val="00AC2799"/>
    <w:rsid w:val="00AC29CC"/>
    <w:rsid w:val="00AC526B"/>
    <w:rsid w:val="00AC598C"/>
    <w:rsid w:val="00AC600D"/>
    <w:rsid w:val="00AD0C21"/>
    <w:rsid w:val="00AD0DAF"/>
    <w:rsid w:val="00AD1B25"/>
    <w:rsid w:val="00AD317A"/>
    <w:rsid w:val="00AD409B"/>
    <w:rsid w:val="00AD40BB"/>
    <w:rsid w:val="00AD43C0"/>
    <w:rsid w:val="00AD4565"/>
    <w:rsid w:val="00AD4997"/>
    <w:rsid w:val="00AE008A"/>
    <w:rsid w:val="00AE014B"/>
    <w:rsid w:val="00AE06B9"/>
    <w:rsid w:val="00AE0C9A"/>
    <w:rsid w:val="00AE15D0"/>
    <w:rsid w:val="00AE1E5C"/>
    <w:rsid w:val="00AE208A"/>
    <w:rsid w:val="00AE5554"/>
    <w:rsid w:val="00AE5FEF"/>
    <w:rsid w:val="00AE633F"/>
    <w:rsid w:val="00AE682D"/>
    <w:rsid w:val="00AE7D5F"/>
    <w:rsid w:val="00AF0D6F"/>
    <w:rsid w:val="00AF2014"/>
    <w:rsid w:val="00AF36AA"/>
    <w:rsid w:val="00AF4259"/>
    <w:rsid w:val="00AF47C6"/>
    <w:rsid w:val="00AF4C38"/>
    <w:rsid w:val="00AF4EF9"/>
    <w:rsid w:val="00AF5F07"/>
    <w:rsid w:val="00AF673E"/>
    <w:rsid w:val="00B001BD"/>
    <w:rsid w:val="00B011C1"/>
    <w:rsid w:val="00B013B1"/>
    <w:rsid w:val="00B01DD9"/>
    <w:rsid w:val="00B02341"/>
    <w:rsid w:val="00B02836"/>
    <w:rsid w:val="00B03FED"/>
    <w:rsid w:val="00B04983"/>
    <w:rsid w:val="00B05CBC"/>
    <w:rsid w:val="00B0680D"/>
    <w:rsid w:val="00B07A37"/>
    <w:rsid w:val="00B07D75"/>
    <w:rsid w:val="00B10618"/>
    <w:rsid w:val="00B10E42"/>
    <w:rsid w:val="00B11131"/>
    <w:rsid w:val="00B11DF4"/>
    <w:rsid w:val="00B127DC"/>
    <w:rsid w:val="00B1341B"/>
    <w:rsid w:val="00B13EED"/>
    <w:rsid w:val="00B14F36"/>
    <w:rsid w:val="00B1524F"/>
    <w:rsid w:val="00B16A97"/>
    <w:rsid w:val="00B16DB9"/>
    <w:rsid w:val="00B2103E"/>
    <w:rsid w:val="00B22D01"/>
    <w:rsid w:val="00B23BA7"/>
    <w:rsid w:val="00B24168"/>
    <w:rsid w:val="00B24564"/>
    <w:rsid w:val="00B24A4C"/>
    <w:rsid w:val="00B25491"/>
    <w:rsid w:val="00B2555E"/>
    <w:rsid w:val="00B255DA"/>
    <w:rsid w:val="00B26362"/>
    <w:rsid w:val="00B269EA"/>
    <w:rsid w:val="00B26A8D"/>
    <w:rsid w:val="00B279A2"/>
    <w:rsid w:val="00B27F23"/>
    <w:rsid w:val="00B30A0D"/>
    <w:rsid w:val="00B30EF3"/>
    <w:rsid w:val="00B32AAA"/>
    <w:rsid w:val="00B32C96"/>
    <w:rsid w:val="00B330A7"/>
    <w:rsid w:val="00B33A5F"/>
    <w:rsid w:val="00B34C4C"/>
    <w:rsid w:val="00B372CA"/>
    <w:rsid w:val="00B43358"/>
    <w:rsid w:val="00B43A29"/>
    <w:rsid w:val="00B43E85"/>
    <w:rsid w:val="00B45078"/>
    <w:rsid w:val="00B46835"/>
    <w:rsid w:val="00B46BF8"/>
    <w:rsid w:val="00B46E8D"/>
    <w:rsid w:val="00B47746"/>
    <w:rsid w:val="00B50795"/>
    <w:rsid w:val="00B5179E"/>
    <w:rsid w:val="00B52EBC"/>
    <w:rsid w:val="00B53599"/>
    <w:rsid w:val="00B56D2F"/>
    <w:rsid w:val="00B57109"/>
    <w:rsid w:val="00B57C61"/>
    <w:rsid w:val="00B6041D"/>
    <w:rsid w:val="00B61DA4"/>
    <w:rsid w:val="00B641CD"/>
    <w:rsid w:val="00B654ED"/>
    <w:rsid w:val="00B66EFC"/>
    <w:rsid w:val="00B67464"/>
    <w:rsid w:val="00B67FB6"/>
    <w:rsid w:val="00B70C94"/>
    <w:rsid w:val="00B7149D"/>
    <w:rsid w:val="00B71F89"/>
    <w:rsid w:val="00B72275"/>
    <w:rsid w:val="00B728E0"/>
    <w:rsid w:val="00B72E1C"/>
    <w:rsid w:val="00B753C1"/>
    <w:rsid w:val="00B75E42"/>
    <w:rsid w:val="00B764CD"/>
    <w:rsid w:val="00B77262"/>
    <w:rsid w:val="00B77335"/>
    <w:rsid w:val="00B775FC"/>
    <w:rsid w:val="00B77E5C"/>
    <w:rsid w:val="00B8029F"/>
    <w:rsid w:val="00B821C4"/>
    <w:rsid w:val="00B83324"/>
    <w:rsid w:val="00B8339A"/>
    <w:rsid w:val="00B849C9"/>
    <w:rsid w:val="00B8561E"/>
    <w:rsid w:val="00B856BB"/>
    <w:rsid w:val="00B86C47"/>
    <w:rsid w:val="00B87AFB"/>
    <w:rsid w:val="00B911F2"/>
    <w:rsid w:val="00B92D95"/>
    <w:rsid w:val="00B93FD9"/>
    <w:rsid w:val="00B94D30"/>
    <w:rsid w:val="00B9688D"/>
    <w:rsid w:val="00B975A6"/>
    <w:rsid w:val="00B97E31"/>
    <w:rsid w:val="00BA08AA"/>
    <w:rsid w:val="00BA1921"/>
    <w:rsid w:val="00BA4AA0"/>
    <w:rsid w:val="00BA52C0"/>
    <w:rsid w:val="00BA5929"/>
    <w:rsid w:val="00BA679B"/>
    <w:rsid w:val="00BA6E0C"/>
    <w:rsid w:val="00BA749A"/>
    <w:rsid w:val="00BA791F"/>
    <w:rsid w:val="00BA7E37"/>
    <w:rsid w:val="00BB0509"/>
    <w:rsid w:val="00BB1713"/>
    <w:rsid w:val="00BB306F"/>
    <w:rsid w:val="00BB30BE"/>
    <w:rsid w:val="00BB3660"/>
    <w:rsid w:val="00BB397D"/>
    <w:rsid w:val="00BB3C9D"/>
    <w:rsid w:val="00BB6101"/>
    <w:rsid w:val="00BB6E2C"/>
    <w:rsid w:val="00BC0A70"/>
    <w:rsid w:val="00BC0CCA"/>
    <w:rsid w:val="00BC52FE"/>
    <w:rsid w:val="00BC5B27"/>
    <w:rsid w:val="00BD059F"/>
    <w:rsid w:val="00BD06FE"/>
    <w:rsid w:val="00BD09A1"/>
    <w:rsid w:val="00BD0DF6"/>
    <w:rsid w:val="00BD4FD6"/>
    <w:rsid w:val="00BE05D3"/>
    <w:rsid w:val="00BE05D9"/>
    <w:rsid w:val="00BE0648"/>
    <w:rsid w:val="00BE0E43"/>
    <w:rsid w:val="00BE260D"/>
    <w:rsid w:val="00BE3186"/>
    <w:rsid w:val="00BE445F"/>
    <w:rsid w:val="00BE4F88"/>
    <w:rsid w:val="00BE5D30"/>
    <w:rsid w:val="00BE5DA2"/>
    <w:rsid w:val="00BE76F4"/>
    <w:rsid w:val="00BE790F"/>
    <w:rsid w:val="00BF05F1"/>
    <w:rsid w:val="00BF1013"/>
    <w:rsid w:val="00BF11EB"/>
    <w:rsid w:val="00BF234C"/>
    <w:rsid w:val="00BF2900"/>
    <w:rsid w:val="00BF3245"/>
    <w:rsid w:val="00BF3514"/>
    <w:rsid w:val="00BF4027"/>
    <w:rsid w:val="00BF46FF"/>
    <w:rsid w:val="00BF48BB"/>
    <w:rsid w:val="00BF4C96"/>
    <w:rsid w:val="00BF5E3E"/>
    <w:rsid w:val="00BF6972"/>
    <w:rsid w:val="00BF7809"/>
    <w:rsid w:val="00BF7BFD"/>
    <w:rsid w:val="00BF7E08"/>
    <w:rsid w:val="00C00694"/>
    <w:rsid w:val="00C01C7E"/>
    <w:rsid w:val="00C02611"/>
    <w:rsid w:val="00C02F9F"/>
    <w:rsid w:val="00C040FC"/>
    <w:rsid w:val="00C052E7"/>
    <w:rsid w:val="00C0574D"/>
    <w:rsid w:val="00C074CB"/>
    <w:rsid w:val="00C10214"/>
    <w:rsid w:val="00C105AE"/>
    <w:rsid w:val="00C118AE"/>
    <w:rsid w:val="00C12C5E"/>
    <w:rsid w:val="00C12E37"/>
    <w:rsid w:val="00C13216"/>
    <w:rsid w:val="00C137DC"/>
    <w:rsid w:val="00C13A0F"/>
    <w:rsid w:val="00C14FDE"/>
    <w:rsid w:val="00C17224"/>
    <w:rsid w:val="00C17A13"/>
    <w:rsid w:val="00C21643"/>
    <w:rsid w:val="00C2290D"/>
    <w:rsid w:val="00C23259"/>
    <w:rsid w:val="00C23E24"/>
    <w:rsid w:val="00C24BCD"/>
    <w:rsid w:val="00C24C9F"/>
    <w:rsid w:val="00C25F38"/>
    <w:rsid w:val="00C25FF3"/>
    <w:rsid w:val="00C26046"/>
    <w:rsid w:val="00C30DDF"/>
    <w:rsid w:val="00C312A3"/>
    <w:rsid w:val="00C317A0"/>
    <w:rsid w:val="00C33473"/>
    <w:rsid w:val="00C334D4"/>
    <w:rsid w:val="00C33634"/>
    <w:rsid w:val="00C3373C"/>
    <w:rsid w:val="00C33905"/>
    <w:rsid w:val="00C3571E"/>
    <w:rsid w:val="00C421C9"/>
    <w:rsid w:val="00C4475F"/>
    <w:rsid w:val="00C44993"/>
    <w:rsid w:val="00C45346"/>
    <w:rsid w:val="00C46CE7"/>
    <w:rsid w:val="00C50AE2"/>
    <w:rsid w:val="00C50D3F"/>
    <w:rsid w:val="00C52DB0"/>
    <w:rsid w:val="00C53723"/>
    <w:rsid w:val="00C549C5"/>
    <w:rsid w:val="00C56139"/>
    <w:rsid w:val="00C5647F"/>
    <w:rsid w:val="00C56AB6"/>
    <w:rsid w:val="00C5788F"/>
    <w:rsid w:val="00C57BF2"/>
    <w:rsid w:val="00C6184D"/>
    <w:rsid w:val="00C618F8"/>
    <w:rsid w:val="00C62636"/>
    <w:rsid w:val="00C63DC2"/>
    <w:rsid w:val="00C65900"/>
    <w:rsid w:val="00C66879"/>
    <w:rsid w:val="00C7063D"/>
    <w:rsid w:val="00C7158B"/>
    <w:rsid w:val="00C71D69"/>
    <w:rsid w:val="00C72483"/>
    <w:rsid w:val="00C72A6B"/>
    <w:rsid w:val="00C755AC"/>
    <w:rsid w:val="00C75DCC"/>
    <w:rsid w:val="00C75EE6"/>
    <w:rsid w:val="00C76EDD"/>
    <w:rsid w:val="00C77044"/>
    <w:rsid w:val="00C775DE"/>
    <w:rsid w:val="00C80398"/>
    <w:rsid w:val="00C804B1"/>
    <w:rsid w:val="00C820C8"/>
    <w:rsid w:val="00C82E66"/>
    <w:rsid w:val="00C83C28"/>
    <w:rsid w:val="00C84150"/>
    <w:rsid w:val="00C843D3"/>
    <w:rsid w:val="00C84A4B"/>
    <w:rsid w:val="00C84D82"/>
    <w:rsid w:val="00C85FE4"/>
    <w:rsid w:val="00C861A3"/>
    <w:rsid w:val="00C87B0A"/>
    <w:rsid w:val="00C907CA"/>
    <w:rsid w:val="00C90C89"/>
    <w:rsid w:val="00C90EC2"/>
    <w:rsid w:val="00C91F92"/>
    <w:rsid w:val="00C920F3"/>
    <w:rsid w:val="00C92419"/>
    <w:rsid w:val="00C93F25"/>
    <w:rsid w:val="00C9617E"/>
    <w:rsid w:val="00CA0619"/>
    <w:rsid w:val="00CA0AB3"/>
    <w:rsid w:val="00CA0CF2"/>
    <w:rsid w:val="00CA1534"/>
    <w:rsid w:val="00CA2221"/>
    <w:rsid w:val="00CA2959"/>
    <w:rsid w:val="00CA2BD8"/>
    <w:rsid w:val="00CA4F77"/>
    <w:rsid w:val="00CA50F4"/>
    <w:rsid w:val="00CA52E9"/>
    <w:rsid w:val="00CA7317"/>
    <w:rsid w:val="00CA785A"/>
    <w:rsid w:val="00CA7880"/>
    <w:rsid w:val="00CA7D73"/>
    <w:rsid w:val="00CB0CDB"/>
    <w:rsid w:val="00CB2EA3"/>
    <w:rsid w:val="00CB5244"/>
    <w:rsid w:val="00CB5A5F"/>
    <w:rsid w:val="00CB6608"/>
    <w:rsid w:val="00CB6609"/>
    <w:rsid w:val="00CB6997"/>
    <w:rsid w:val="00CB7F58"/>
    <w:rsid w:val="00CC00BA"/>
    <w:rsid w:val="00CC0C28"/>
    <w:rsid w:val="00CC168C"/>
    <w:rsid w:val="00CC1890"/>
    <w:rsid w:val="00CC20D6"/>
    <w:rsid w:val="00CC2759"/>
    <w:rsid w:val="00CC3B73"/>
    <w:rsid w:val="00CC422F"/>
    <w:rsid w:val="00CC538A"/>
    <w:rsid w:val="00CC7178"/>
    <w:rsid w:val="00CC7FBC"/>
    <w:rsid w:val="00CD0373"/>
    <w:rsid w:val="00CD13FE"/>
    <w:rsid w:val="00CD165E"/>
    <w:rsid w:val="00CD1797"/>
    <w:rsid w:val="00CD208D"/>
    <w:rsid w:val="00CD26CD"/>
    <w:rsid w:val="00CD38F9"/>
    <w:rsid w:val="00CD4991"/>
    <w:rsid w:val="00CD566B"/>
    <w:rsid w:val="00CD579B"/>
    <w:rsid w:val="00CD59D6"/>
    <w:rsid w:val="00CD5FF0"/>
    <w:rsid w:val="00CD6224"/>
    <w:rsid w:val="00CD69E6"/>
    <w:rsid w:val="00CD6AF5"/>
    <w:rsid w:val="00CD7E00"/>
    <w:rsid w:val="00CE20E5"/>
    <w:rsid w:val="00CE2599"/>
    <w:rsid w:val="00CE299F"/>
    <w:rsid w:val="00CE2BF5"/>
    <w:rsid w:val="00CE2E6E"/>
    <w:rsid w:val="00CE3C77"/>
    <w:rsid w:val="00CE453D"/>
    <w:rsid w:val="00CE46F7"/>
    <w:rsid w:val="00CE5BE6"/>
    <w:rsid w:val="00CE73C7"/>
    <w:rsid w:val="00CE7717"/>
    <w:rsid w:val="00CF32B3"/>
    <w:rsid w:val="00CF437A"/>
    <w:rsid w:val="00CF53E9"/>
    <w:rsid w:val="00CF5684"/>
    <w:rsid w:val="00CF5E28"/>
    <w:rsid w:val="00CF604D"/>
    <w:rsid w:val="00CF61F1"/>
    <w:rsid w:val="00CF67D9"/>
    <w:rsid w:val="00D01905"/>
    <w:rsid w:val="00D01D14"/>
    <w:rsid w:val="00D0300A"/>
    <w:rsid w:val="00D0354A"/>
    <w:rsid w:val="00D03C31"/>
    <w:rsid w:val="00D041C7"/>
    <w:rsid w:val="00D052CB"/>
    <w:rsid w:val="00D0736E"/>
    <w:rsid w:val="00D07F86"/>
    <w:rsid w:val="00D07FA2"/>
    <w:rsid w:val="00D10561"/>
    <w:rsid w:val="00D10A68"/>
    <w:rsid w:val="00D13428"/>
    <w:rsid w:val="00D13E60"/>
    <w:rsid w:val="00D14BEF"/>
    <w:rsid w:val="00D15E40"/>
    <w:rsid w:val="00D1632E"/>
    <w:rsid w:val="00D1737E"/>
    <w:rsid w:val="00D174F5"/>
    <w:rsid w:val="00D17D94"/>
    <w:rsid w:val="00D21346"/>
    <w:rsid w:val="00D21561"/>
    <w:rsid w:val="00D2182E"/>
    <w:rsid w:val="00D21BE0"/>
    <w:rsid w:val="00D21DF6"/>
    <w:rsid w:val="00D2237B"/>
    <w:rsid w:val="00D22EC2"/>
    <w:rsid w:val="00D23936"/>
    <w:rsid w:val="00D2487F"/>
    <w:rsid w:val="00D24DF6"/>
    <w:rsid w:val="00D25577"/>
    <w:rsid w:val="00D25807"/>
    <w:rsid w:val="00D2653E"/>
    <w:rsid w:val="00D26FE5"/>
    <w:rsid w:val="00D27AF4"/>
    <w:rsid w:val="00D30E01"/>
    <w:rsid w:val="00D3122C"/>
    <w:rsid w:val="00D313C0"/>
    <w:rsid w:val="00D330D9"/>
    <w:rsid w:val="00D33933"/>
    <w:rsid w:val="00D362DB"/>
    <w:rsid w:val="00D364D5"/>
    <w:rsid w:val="00D36C7C"/>
    <w:rsid w:val="00D371F9"/>
    <w:rsid w:val="00D37BBE"/>
    <w:rsid w:val="00D41615"/>
    <w:rsid w:val="00D416B1"/>
    <w:rsid w:val="00D41A23"/>
    <w:rsid w:val="00D41DEF"/>
    <w:rsid w:val="00D41EBE"/>
    <w:rsid w:val="00D41EC1"/>
    <w:rsid w:val="00D427D1"/>
    <w:rsid w:val="00D46601"/>
    <w:rsid w:val="00D46E84"/>
    <w:rsid w:val="00D46ECB"/>
    <w:rsid w:val="00D475E0"/>
    <w:rsid w:val="00D50075"/>
    <w:rsid w:val="00D527C5"/>
    <w:rsid w:val="00D52F3D"/>
    <w:rsid w:val="00D53862"/>
    <w:rsid w:val="00D538A5"/>
    <w:rsid w:val="00D547CB"/>
    <w:rsid w:val="00D56B8E"/>
    <w:rsid w:val="00D57974"/>
    <w:rsid w:val="00D57B34"/>
    <w:rsid w:val="00D57C5D"/>
    <w:rsid w:val="00D60412"/>
    <w:rsid w:val="00D60CE7"/>
    <w:rsid w:val="00D6212B"/>
    <w:rsid w:val="00D6224C"/>
    <w:rsid w:val="00D623F4"/>
    <w:rsid w:val="00D6461E"/>
    <w:rsid w:val="00D65F9C"/>
    <w:rsid w:val="00D6627B"/>
    <w:rsid w:val="00D66296"/>
    <w:rsid w:val="00D677E5"/>
    <w:rsid w:val="00D70738"/>
    <w:rsid w:val="00D715ED"/>
    <w:rsid w:val="00D725D4"/>
    <w:rsid w:val="00D7447C"/>
    <w:rsid w:val="00D778D2"/>
    <w:rsid w:val="00D77F33"/>
    <w:rsid w:val="00D80CA5"/>
    <w:rsid w:val="00D811F0"/>
    <w:rsid w:val="00D8164C"/>
    <w:rsid w:val="00D81A00"/>
    <w:rsid w:val="00D83255"/>
    <w:rsid w:val="00D8379F"/>
    <w:rsid w:val="00D83C02"/>
    <w:rsid w:val="00D840B9"/>
    <w:rsid w:val="00D85108"/>
    <w:rsid w:val="00D856A1"/>
    <w:rsid w:val="00D86A2C"/>
    <w:rsid w:val="00D87261"/>
    <w:rsid w:val="00D87A06"/>
    <w:rsid w:val="00D91033"/>
    <w:rsid w:val="00D9269B"/>
    <w:rsid w:val="00D92CC0"/>
    <w:rsid w:val="00D938B6"/>
    <w:rsid w:val="00D94925"/>
    <w:rsid w:val="00D95CF3"/>
    <w:rsid w:val="00D96EAA"/>
    <w:rsid w:val="00D96F6B"/>
    <w:rsid w:val="00D97758"/>
    <w:rsid w:val="00D97F2F"/>
    <w:rsid w:val="00DA0B96"/>
    <w:rsid w:val="00DA1252"/>
    <w:rsid w:val="00DA2B59"/>
    <w:rsid w:val="00DA2C17"/>
    <w:rsid w:val="00DA330F"/>
    <w:rsid w:val="00DA44C6"/>
    <w:rsid w:val="00DA4543"/>
    <w:rsid w:val="00DA5663"/>
    <w:rsid w:val="00DA58E4"/>
    <w:rsid w:val="00DA5AB6"/>
    <w:rsid w:val="00DA6C9B"/>
    <w:rsid w:val="00DA7929"/>
    <w:rsid w:val="00DA7E80"/>
    <w:rsid w:val="00DB004F"/>
    <w:rsid w:val="00DB21FB"/>
    <w:rsid w:val="00DB2E0E"/>
    <w:rsid w:val="00DB3016"/>
    <w:rsid w:val="00DB3D01"/>
    <w:rsid w:val="00DB43E5"/>
    <w:rsid w:val="00DB61AC"/>
    <w:rsid w:val="00DB65ED"/>
    <w:rsid w:val="00DB686F"/>
    <w:rsid w:val="00DB7FC0"/>
    <w:rsid w:val="00DC18BE"/>
    <w:rsid w:val="00DC22AE"/>
    <w:rsid w:val="00DC2AD9"/>
    <w:rsid w:val="00DC2AFD"/>
    <w:rsid w:val="00DC2CAA"/>
    <w:rsid w:val="00DC3617"/>
    <w:rsid w:val="00DC4160"/>
    <w:rsid w:val="00DC5DA9"/>
    <w:rsid w:val="00DC6DCC"/>
    <w:rsid w:val="00DC78CC"/>
    <w:rsid w:val="00DD22B4"/>
    <w:rsid w:val="00DD36BF"/>
    <w:rsid w:val="00DD530C"/>
    <w:rsid w:val="00DD6395"/>
    <w:rsid w:val="00DE079A"/>
    <w:rsid w:val="00DE129F"/>
    <w:rsid w:val="00DE394D"/>
    <w:rsid w:val="00DE50C0"/>
    <w:rsid w:val="00DE69F0"/>
    <w:rsid w:val="00DE6D5D"/>
    <w:rsid w:val="00DE7E7F"/>
    <w:rsid w:val="00DF15BF"/>
    <w:rsid w:val="00DF1D43"/>
    <w:rsid w:val="00DF2D9D"/>
    <w:rsid w:val="00DF3784"/>
    <w:rsid w:val="00DF426D"/>
    <w:rsid w:val="00DF4928"/>
    <w:rsid w:val="00DF5674"/>
    <w:rsid w:val="00DF5DDB"/>
    <w:rsid w:val="00DF6545"/>
    <w:rsid w:val="00DF7CC1"/>
    <w:rsid w:val="00DF7FE9"/>
    <w:rsid w:val="00E00B21"/>
    <w:rsid w:val="00E0310B"/>
    <w:rsid w:val="00E03226"/>
    <w:rsid w:val="00E041D1"/>
    <w:rsid w:val="00E053AC"/>
    <w:rsid w:val="00E0565D"/>
    <w:rsid w:val="00E05F59"/>
    <w:rsid w:val="00E06CF7"/>
    <w:rsid w:val="00E07256"/>
    <w:rsid w:val="00E1109F"/>
    <w:rsid w:val="00E115CF"/>
    <w:rsid w:val="00E129BE"/>
    <w:rsid w:val="00E131D1"/>
    <w:rsid w:val="00E1327D"/>
    <w:rsid w:val="00E138D8"/>
    <w:rsid w:val="00E14B7D"/>
    <w:rsid w:val="00E159B8"/>
    <w:rsid w:val="00E17B84"/>
    <w:rsid w:val="00E17F7B"/>
    <w:rsid w:val="00E212F6"/>
    <w:rsid w:val="00E216F8"/>
    <w:rsid w:val="00E21EEA"/>
    <w:rsid w:val="00E228F8"/>
    <w:rsid w:val="00E23957"/>
    <w:rsid w:val="00E23D81"/>
    <w:rsid w:val="00E23DF9"/>
    <w:rsid w:val="00E251AF"/>
    <w:rsid w:val="00E27AA5"/>
    <w:rsid w:val="00E30776"/>
    <w:rsid w:val="00E31D67"/>
    <w:rsid w:val="00E323B0"/>
    <w:rsid w:val="00E3242B"/>
    <w:rsid w:val="00E32EE6"/>
    <w:rsid w:val="00E33A0F"/>
    <w:rsid w:val="00E34ABC"/>
    <w:rsid w:val="00E354A9"/>
    <w:rsid w:val="00E35D48"/>
    <w:rsid w:val="00E36236"/>
    <w:rsid w:val="00E408CA"/>
    <w:rsid w:val="00E41215"/>
    <w:rsid w:val="00E418DD"/>
    <w:rsid w:val="00E43B7D"/>
    <w:rsid w:val="00E44BFF"/>
    <w:rsid w:val="00E45ED4"/>
    <w:rsid w:val="00E51802"/>
    <w:rsid w:val="00E52D34"/>
    <w:rsid w:val="00E52F23"/>
    <w:rsid w:val="00E545FF"/>
    <w:rsid w:val="00E565C0"/>
    <w:rsid w:val="00E56696"/>
    <w:rsid w:val="00E6047F"/>
    <w:rsid w:val="00E62CDD"/>
    <w:rsid w:val="00E62E31"/>
    <w:rsid w:val="00E63C1A"/>
    <w:rsid w:val="00E64559"/>
    <w:rsid w:val="00E6581F"/>
    <w:rsid w:val="00E65A4B"/>
    <w:rsid w:val="00E70997"/>
    <w:rsid w:val="00E72928"/>
    <w:rsid w:val="00E72F03"/>
    <w:rsid w:val="00E739E0"/>
    <w:rsid w:val="00E74933"/>
    <w:rsid w:val="00E74E60"/>
    <w:rsid w:val="00E74F9F"/>
    <w:rsid w:val="00E763A4"/>
    <w:rsid w:val="00E76C73"/>
    <w:rsid w:val="00E77DAE"/>
    <w:rsid w:val="00E80345"/>
    <w:rsid w:val="00E80582"/>
    <w:rsid w:val="00E83AF5"/>
    <w:rsid w:val="00E83BAC"/>
    <w:rsid w:val="00E83C4E"/>
    <w:rsid w:val="00E8484E"/>
    <w:rsid w:val="00E857DF"/>
    <w:rsid w:val="00E85B1D"/>
    <w:rsid w:val="00E8725A"/>
    <w:rsid w:val="00E95D6F"/>
    <w:rsid w:val="00E9650D"/>
    <w:rsid w:val="00E96675"/>
    <w:rsid w:val="00E96BB4"/>
    <w:rsid w:val="00E9709B"/>
    <w:rsid w:val="00EA0ED1"/>
    <w:rsid w:val="00EA2039"/>
    <w:rsid w:val="00EA2058"/>
    <w:rsid w:val="00EA226F"/>
    <w:rsid w:val="00EA24C0"/>
    <w:rsid w:val="00EA30C6"/>
    <w:rsid w:val="00EA3AEC"/>
    <w:rsid w:val="00EA3D80"/>
    <w:rsid w:val="00EA427B"/>
    <w:rsid w:val="00EA4828"/>
    <w:rsid w:val="00EA5FCA"/>
    <w:rsid w:val="00EB08BB"/>
    <w:rsid w:val="00EB1594"/>
    <w:rsid w:val="00EB1CB3"/>
    <w:rsid w:val="00EB1F5E"/>
    <w:rsid w:val="00EB3A63"/>
    <w:rsid w:val="00EB3A81"/>
    <w:rsid w:val="00EB5011"/>
    <w:rsid w:val="00EB639D"/>
    <w:rsid w:val="00EB7655"/>
    <w:rsid w:val="00EB786A"/>
    <w:rsid w:val="00EB7E18"/>
    <w:rsid w:val="00EC0095"/>
    <w:rsid w:val="00EC071C"/>
    <w:rsid w:val="00EC1451"/>
    <w:rsid w:val="00EC1806"/>
    <w:rsid w:val="00EC2CDF"/>
    <w:rsid w:val="00EC36A1"/>
    <w:rsid w:val="00EC5F96"/>
    <w:rsid w:val="00EC6D2B"/>
    <w:rsid w:val="00EC6EB8"/>
    <w:rsid w:val="00EC794C"/>
    <w:rsid w:val="00ED027C"/>
    <w:rsid w:val="00ED3425"/>
    <w:rsid w:val="00ED4616"/>
    <w:rsid w:val="00ED4F12"/>
    <w:rsid w:val="00ED6052"/>
    <w:rsid w:val="00ED70D5"/>
    <w:rsid w:val="00ED71F2"/>
    <w:rsid w:val="00EE153D"/>
    <w:rsid w:val="00EE361B"/>
    <w:rsid w:val="00EE5A8D"/>
    <w:rsid w:val="00EE6240"/>
    <w:rsid w:val="00EE63B0"/>
    <w:rsid w:val="00EE6C9B"/>
    <w:rsid w:val="00EE7F3A"/>
    <w:rsid w:val="00EF00B2"/>
    <w:rsid w:val="00EF0EF6"/>
    <w:rsid w:val="00EF0F37"/>
    <w:rsid w:val="00EF24A2"/>
    <w:rsid w:val="00EF3166"/>
    <w:rsid w:val="00EF52BB"/>
    <w:rsid w:val="00EF7350"/>
    <w:rsid w:val="00EF7D23"/>
    <w:rsid w:val="00F00635"/>
    <w:rsid w:val="00F0145D"/>
    <w:rsid w:val="00F020A9"/>
    <w:rsid w:val="00F023BF"/>
    <w:rsid w:val="00F026B8"/>
    <w:rsid w:val="00F02930"/>
    <w:rsid w:val="00F02AFD"/>
    <w:rsid w:val="00F035CE"/>
    <w:rsid w:val="00F04BD5"/>
    <w:rsid w:val="00F05E46"/>
    <w:rsid w:val="00F05ECC"/>
    <w:rsid w:val="00F07F9D"/>
    <w:rsid w:val="00F1031D"/>
    <w:rsid w:val="00F10B32"/>
    <w:rsid w:val="00F11000"/>
    <w:rsid w:val="00F11A59"/>
    <w:rsid w:val="00F11B64"/>
    <w:rsid w:val="00F12047"/>
    <w:rsid w:val="00F12583"/>
    <w:rsid w:val="00F13261"/>
    <w:rsid w:val="00F15734"/>
    <w:rsid w:val="00F16D25"/>
    <w:rsid w:val="00F213DD"/>
    <w:rsid w:val="00F23F44"/>
    <w:rsid w:val="00F246E7"/>
    <w:rsid w:val="00F267C3"/>
    <w:rsid w:val="00F27D65"/>
    <w:rsid w:val="00F27D6B"/>
    <w:rsid w:val="00F3049F"/>
    <w:rsid w:val="00F31BAD"/>
    <w:rsid w:val="00F35096"/>
    <w:rsid w:val="00F36616"/>
    <w:rsid w:val="00F36F4B"/>
    <w:rsid w:val="00F40198"/>
    <w:rsid w:val="00F408AE"/>
    <w:rsid w:val="00F40A86"/>
    <w:rsid w:val="00F40C9F"/>
    <w:rsid w:val="00F42250"/>
    <w:rsid w:val="00F42386"/>
    <w:rsid w:val="00F427D7"/>
    <w:rsid w:val="00F440DB"/>
    <w:rsid w:val="00F441E5"/>
    <w:rsid w:val="00F44F6C"/>
    <w:rsid w:val="00F45018"/>
    <w:rsid w:val="00F46863"/>
    <w:rsid w:val="00F47D0A"/>
    <w:rsid w:val="00F512F8"/>
    <w:rsid w:val="00F514A4"/>
    <w:rsid w:val="00F54A86"/>
    <w:rsid w:val="00F54BDF"/>
    <w:rsid w:val="00F54E12"/>
    <w:rsid w:val="00F57535"/>
    <w:rsid w:val="00F609DF"/>
    <w:rsid w:val="00F6291A"/>
    <w:rsid w:val="00F63732"/>
    <w:rsid w:val="00F6397F"/>
    <w:rsid w:val="00F63EE7"/>
    <w:rsid w:val="00F646AE"/>
    <w:rsid w:val="00F64E74"/>
    <w:rsid w:val="00F64FDD"/>
    <w:rsid w:val="00F654ED"/>
    <w:rsid w:val="00F65828"/>
    <w:rsid w:val="00F65834"/>
    <w:rsid w:val="00F661A4"/>
    <w:rsid w:val="00F66282"/>
    <w:rsid w:val="00F666A5"/>
    <w:rsid w:val="00F669A2"/>
    <w:rsid w:val="00F67362"/>
    <w:rsid w:val="00F6794A"/>
    <w:rsid w:val="00F7085D"/>
    <w:rsid w:val="00F70DA2"/>
    <w:rsid w:val="00F70F5A"/>
    <w:rsid w:val="00F71B08"/>
    <w:rsid w:val="00F72408"/>
    <w:rsid w:val="00F72A33"/>
    <w:rsid w:val="00F72F7A"/>
    <w:rsid w:val="00F73F74"/>
    <w:rsid w:val="00F74621"/>
    <w:rsid w:val="00F75118"/>
    <w:rsid w:val="00F758D3"/>
    <w:rsid w:val="00F75A67"/>
    <w:rsid w:val="00F7696F"/>
    <w:rsid w:val="00F80A09"/>
    <w:rsid w:val="00F80E48"/>
    <w:rsid w:val="00F819E0"/>
    <w:rsid w:val="00F81A86"/>
    <w:rsid w:val="00F81E35"/>
    <w:rsid w:val="00F82461"/>
    <w:rsid w:val="00F8431D"/>
    <w:rsid w:val="00F84A5E"/>
    <w:rsid w:val="00F859E4"/>
    <w:rsid w:val="00F86637"/>
    <w:rsid w:val="00F87308"/>
    <w:rsid w:val="00F875C0"/>
    <w:rsid w:val="00F914AA"/>
    <w:rsid w:val="00F93461"/>
    <w:rsid w:val="00F95046"/>
    <w:rsid w:val="00F967AE"/>
    <w:rsid w:val="00FA1409"/>
    <w:rsid w:val="00FA16F8"/>
    <w:rsid w:val="00FA1A39"/>
    <w:rsid w:val="00FA266E"/>
    <w:rsid w:val="00FA2986"/>
    <w:rsid w:val="00FA4E07"/>
    <w:rsid w:val="00FA56DA"/>
    <w:rsid w:val="00FA72D8"/>
    <w:rsid w:val="00FA75E7"/>
    <w:rsid w:val="00FB2B71"/>
    <w:rsid w:val="00FB491D"/>
    <w:rsid w:val="00FB5A67"/>
    <w:rsid w:val="00FB7665"/>
    <w:rsid w:val="00FB7DA5"/>
    <w:rsid w:val="00FC0246"/>
    <w:rsid w:val="00FC29AA"/>
    <w:rsid w:val="00FC3477"/>
    <w:rsid w:val="00FC540E"/>
    <w:rsid w:val="00FC58AC"/>
    <w:rsid w:val="00FC67DB"/>
    <w:rsid w:val="00FC69BE"/>
    <w:rsid w:val="00FC74C4"/>
    <w:rsid w:val="00FC7D47"/>
    <w:rsid w:val="00FD0361"/>
    <w:rsid w:val="00FD0531"/>
    <w:rsid w:val="00FD055A"/>
    <w:rsid w:val="00FD1679"/>
    <w:rsid w:val="00FD2057"/>
    <w:rsid w:val="00FD6CD2"/>
    <w:rsid w:val="00FD703E"/>
    <w:rsid w:val="00FE4937"/>
    <w:rsid w:val="00FE590B"/>
    <w:rsid w:val="00FE6A1C"/>
    <w:rsid w:val="00FE772F"/>
    <w:rsid w:val="00FE7784"/>
    <w:rsid w:val="00FF0365"/>
    <w:rsid w:val="00FF10DB"/>
    <w:rsid w:val="00FF3E50"/>
    <w:rsid w:val="00FF4968"/>
    <w:rsid w:val="00FF4D72"/>
    <w:rsid w:val="00FF65A0"/>
    <w:rsid w:val="00FF7080"/>
    <w:rsid w:val="00FF7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4A15"/>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PargrafodaLista"/>
    <w:next w:val="Normal"/>
    <w:link w:val="Ttulo1Char"/>
    <w:uiPriority w:val="9"/>
    <w:qFormat/>
    <w:rsid w:val="003B46D6"/>
    <w:pPr>
      <w:numPr>
        <w:numId w:val="9"/>
      </w:numPr>
      <w:spacing w:after="360"/>
      <w:jc w:val="left"/>
      <w:outlineLvl w:val="0"/>
    </w:pPr>
    <w:rPr>
      <w:b/>
    </w:rPr>
  </w:style>
  <w:style w:type="paragraph" w:styleId="Ttulo2">
    <w:name w:val="heading 2"/>
    <w:basedOn w:val="PargrafodaLista"/>
    <w:next w:val="Normal"/>
    <w:link w:val="Ttulo2Char"/>
    <w:uiPriority w:val="9"/>
    <w:qFormat/>
    <w:rsid w:val="003B46D6"/>
    <w:pPr>
      <w:numPr>
        <w:ilvl w:val="1"/>
        <w:numId w:val="9"/>
      </w:numPr>
      <w:spacing w:before="360" w:after="360"/>
      <w:jc w:val="left"/>
      <w:outlineLvl w:val="1"/>
    </w:pPr>
    <w:rPr>
      <w:b/>
    </w:rPr>
  </w:style>
  <w:style w:type="paragraph" w:styleId="Ttulo3">
    <w:name w:val="heading 3"/>
    <w:basedOn w:val="PargrafodaLista"/>
    <w:next w:val="Normal"/>
    <w:link w:val="Ttulo3Char"/>
    <w:uiPriority w:val="9"/>
    <w:qFormat/>
    <w:rsid w:val="003B46D6"/>
    <w:pPr>
      <w:numPr>
        <w:ilvl w:val="2"/>
        <w:numId w:val="9"/>
      </w:numPr>
      <w:spacing w:before="360" w:after="360"/>
      <w:outlineLvl w:val="2"/>
    </w:pPr>
  </w:style>
  <w:style w:type="paragraph" w:styleId="Ttulo4">
    <w:name w:val="heading 4"/>
    <w:basedOn w:val="Normal"/>
    <w:next w:val="Normal"/>
    <w:link w:val="Ttulo4Char"/>
    <w:uiPriority w:val="9"/>
    <w:unhideWhenUsed/>
    <w:qFormat/>
    <w:rsid w:val="00767C0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CA0AB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A0AB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46D6"/>
    <w:rPr>
      <w:rFonts w:ascii="Arial" w:eastAsia="Times New Roman" w:hAnsi="Arial" w:cs="Times New Roman"/>
      <w:b/>
      <w:sz w:val="24"/>
      <w:szCs w:val="28"/>
      <w:lang w:eastAsia="pt-BR"/>
    </w:rPr>
  </w:style>
  <w:style w:type="character" w:customStyle="1" w:styleId="Ttulo2Char">
    <w:name w:val="Título 2 Char"/>
    <w:basedOn w:val="Fontepargpadro"/>
    <w:link w:val="Ttulo2"/>
    <w:uiPriority w:val="9"/>
    <w:rsid w:val="003B46D6"/>
    <w:rPr>
      <w:rFonts w:ascii="Arial" w:eastAsia="Times New Roman" w:hAnsi="Arial" w:cs="Times New Roman"/>
      <w:b/>
      <w:sz w:val="24"/>
      <w:szCs w:val="28"/>
      <w:lang w:eastAsia="pt-BR"/>
    </w:rPr>
  </w:style>
  <w:style w:type="character" w:customStyle="1" w:styleId="Ttulo3Char">
    <w:name w:val="Título 3 Char"/>
    <w:basedOn w:val="Fontepargpadro"/>
    <w:link w:val="Ttulo3"/>
    <w:uiPriority w:val="9"/>
    <w:rsid w:val="003B46D6"/>
    <w:rPr>
      <w:rFonts w:ascii="Arial" w:eastAsia="Times New Roman" w:hAnsi="Arial" w:cs="Times New Roman"/>
      <w:sz w:val="24"/>
      <w:szCs w:val="28"/>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uiPriority w:val="99"/>
    <w:qFormat/>
    <w:rsid w:val="00B66EFC"/>
    <w:pPr>
      <w:keepNext/>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uiPriority w:val="99"/>
    <w:locked/>
    <w:rsid w:val="00B66EFC"/>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uiPriority w:val="10"/>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styleId="TextodoEspaoReservado">
    <w:name w:val="Placeholder Text"/>
    <w:basedOn w:val="Fontepargpadro"/>
    <w:uiPriority w:val="99"/>
    <w:semiHidden/>
    <w:rsid w:val="00D14BEF"/>
    <w:rPr>
      <w:color w:val="808080"/>
    </w:rPr>
  </w:style>
  <w:style w:type="character" w:customStyle="1" w:styleId="Ttulo4Char">
    <w:name w:val="Título 4 Char"/>
    <w:basedOn w:val="Fontepargpadro"/>
    <w:link w:val="Ttulo4"/>
    <w:uiPriority w:val="9"/>
    <w:rsid w:val="00767C0E"/>
    <w:rPr>
      <w:rFonts w:asciiTheme="majorHAnsi" w:eastAsiaTheme="majorEastAsia" w:hAnsiTheme="majorHAnsi" w:cstheme="majorBidi"/>
      <w:i/>
      <w:iCs/>
      <w:color w:val="2E74B5" w:themeColor="accent1" w:themeShade="BF"/>
      <w:sz w:val="24"/>
      <w:szCs w:val="28"/>
      <w:lang w:eastAsia="pt-BR"/>
    </w:rPr>
  </w:style>
  <w:style w:type="character" w:customStyle="1" w:styleId="Ttulo5Char">
    <w:name w:val="Título 5 Char"/>
    <w:basedOn w:val="Fontepargpadro"/>
    <w:link w:val="Ttulo5"/>
    <w:uiPriority w:val="9"/>
    <w:rsid w:val="00CA0AB3"/>
    <w:rPr>
      <w:rFonts w:asciiTheme="majorHAnsi" w:eastAsiaTheme="majorEastAsia" w:hAnsiTheme="majorHAnsi" w:cstheme="majorBidi"/>
      <w:color w:val="2E74B5" w:themeColor="accent1" w:themeShade="BF"/>
      <w:sz w:val="24"/>
      <w:szCs w:val="28"/>
      <w:lang w:eastAsia="pt-BR"/>
    </w:rPr>
  </w:style>
  <w:style w:type="character" w:customStyle="1" w:styleId="Ttulo6Char">
    <w:name w:val="Título 6 Char"/>
    <w:basedOn w:val="Fontepargpadro"/>
    <w:link w:val="Ttulo6"/>
    <w:uiPriority w:val="9"/>
    <w:rsid w:val="00CA0AB3"/>
    <w:rPr>
      <w:rFonts w:asciiTheme="majorHAnsi" w:eastAsiaTheme="majorEastAsia" w:hAnsiTheme="majorHAnsi" w:cstheme="majorBidi"/>
      <w:color w:val="1F4D78" w:themeColor="accent1" w:themeShade="7F"/>
      <w:sz w:val="24"/>
      <w:szCs w:val="28"/>
      <w:lang w:eastAsia="pt-BR"/>
    </w:rPr>
  </w:style>
  <w:style w:type="table" w:styleId="TabelaSimples3">
    <w:name w:val="Plain Table 3"/>
    <w:basedOn w:val="Tabelanormal"/>
    <w:uiPriority w:val="43"/>
    <w:rsid w:val="00F9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F914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B2555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2555E"/>
    <w:rPr>
      <w:rFonts w:ascii="Arial" w:eastAsia="Times New Roman" w:hAnsi="Arial" w:cs="Times New Roman"/>
      <w:sz w:val="20"/>
      <w:szCs w:val="20"/>
      <w:lang w:eastAsia="pt-BR"/>
    </w:rPr>
  </w:style>
  <w:style w:type="character" w:styleId="Refdenotaderodap">
    <w:name w:val="footnote reference"/>
    <w:basedOn w:val="Fontepargpadro"/>
    <w:uiPriority w:val="99"/>
    <w:semiHidden/>
    <w:unhideWhenUsed/>
    <w:rsid w:val="00B2555E"/>
    <w:rPr>
      <w:vertAlign w:val="superscript"/>
    </w:rPr>
  </w:style>
  <w:style w:type="character" w:styleId="Refdecomentrio">
    <w:name w:val="annotation reference"/>
    <w:basedOn w:val="Fontepargpadro"/>
    <w:uiPriority w:val="99"/>
    <w:semiHidden/>
    <w:unhideWhenUsed/>
    <w:rsid w:val="00A558F3"/>
    <w:rPr>
      <w:sz w:val="16"/>
      <w:szCs w:val="16"/>
    </w:rPr>
  </w:style>
  <w:style w:type="paragraph" w:styleId="Assuntodocomentrio">
    <w:name w:val="annotation subject"/>
    <w:basedOn w:val="Textodecomentrio"/>
    <w:next w:val="Textodecomentrio"/>
    <w:link w:val="AssuntodocomentrioChar"/>
    <w:uiPriority w:val="99"/>
    <w:semiHidden/>
    <w:unhideWhenUsed/>
    <w:rsid w:val="00A558F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A558F3"/>
    <w:rPr>
      <w:rFonts w:ascii="Arial" w:eastAsia="Times New Roman" w:hAnsi="Arial" w:cs="Times New Roman"/>
      <w:b/>
      <w:bCs/>
      <w:sz w:val="20"/>
      <w:szCs w:val="20"/>
      <w:lang w:eastAsia="pt-BR"/>
    </w:rPr>
  </w:style>
  <w:style w:type="paragraph" w:styleId="Textodebalo">
    <w:name w:val="Balloon Text"/>
    <w:basedOn w:val="Normal"/>
    <w:link w:val="TextodebaloChar"/>
    <w:uiPriority w:val="99"/>
    <w:semiHidden/>
    <w:unhideWhenUsed/>
    <w:rsid w:val="00A558F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558F3"/>
    <w:rPr>
      <w:rFonts w:ascii="Segoe UI" w:eastAsia="Times New Roman" w:hAnsi="Segoe UI" w:cs="Segoe UI"/>
      <w:sz w:val="18"/>
      <w:szCs w:val="18"/>
      <w:lang w:eastAsia="pt-BR"/>
    </w:rPr>
  </w:style>
  <w:style w:type="paragraph" w:customStyle="1" w:styleId="PargrafoTexto">
    <w:name w:val="Parágrafo Texto"/>
    <w:basedOn w:val="Normal"/>
    <w:link w:val="PargrafoTextoChar"/>
    <w:uiPriority w:val="99"/>
    <w:semiHidden/>
    <w:rsid w:val="009A7A2D"/>
  </w:style>
  <w:style w:type="character" w:customStyle="1" w:styleId="PargrafoTextoChar">
    <w:name w:val="Parágrafo Texto Char"/>
    <w:link w:val="PargrafoTexto"/>
    <w:uiPriority w:val="99"/>
    <w:semiHidden/>
    <w:locked/>
    <w:rsid w:val="009A7A2D"/>
    <w:rPr>
      <w:rFonts w:ascii="Arial" w:eastAsia="Times New Roman" w:hAnsi="Arial" w:cs="Times New Roman"/>
      <w:sz w:val="24"/>
      <w:szCs w:val="2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153839177">
      <w:bodyDiv w:val="1"/>
      <w:marLeft w:val="0"/>
      <w:marRight w:val="0"/>
      <w:marTop w:val="0"/>
      <w:marBottom w:val="0"/>
      <w:divBdr>
        <w:top w:val="none" w:sz="0" w:space="0" w:color="auto"/>
        <w:left w:val="none" w:sz="0" w:space="0" w:color="auto"/>
        <w:bottom w:val="none" w:sz="0" w:space="0" w:color="auto"/>
        <w:right w:val="none" w:sz="0" w:space="0" w:color="auto"/>
      </w:divBdr>
    </w:div>
    <w:div w:id="314190533">
      <w:bodyDiv w:val="1"/>
      <w:marLeft w:val="0"/>
      <w:marRight w:val="0"/>
      <w:marTop w:val="0"/>
      <w:marBottom w:val="0"/>
      <w:divBdr>
        <w:top w:val="none" w:sz="0" w:space="0" w:color="auto"/>
        <w:left w:val="none" w:sz="0" w:space="0" w:color="auto"/>
        <w:bottom w:val="none" w:sz="0" w:space="0" w:color="auto"/>
        <w:right w:val="none" w:sz="0" w:space="0" w:color="auto"/>
      </w:divBdr>
    </w:div>
    <w:div w:id="341514531">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391077563">
      <w:bodyDiv w:val="1"/>
      <w:marLeft w:val="0"/>
      <w:marRight w:val="0"/>
      <w:marTop w:val="0"/>
      <w:marBottom w:val="0"/>
      <w:divBdr>
        <w:top w:val="none" w:sz="0" w:space="0" w:color="auto"/>
        <w:left w:val="none" w:sz="0" w:space="0" w:color="auto"/>
        <w:bottom w:val="none" w:sz="0" w:space="0" w:color="auto"/>
        <w:right w:val="none" w:sz="0" w:space="0" w:color="auto"/>
      </w:divBdr>
    </w:div>
    <w:div w:id="470486556">
      <w:bodyDiv w:val="1"/>
      <w:marLeft w:val="0"/>
      <w:marRight w:val="0"/>
      <w:marTop w:val="0"/>
      <w:marBottom w:val="0"/>
      <w:divBdr>
        <w:top w:val="none" w:sz="0" w:space="0" w:color="auto"/>
        <w:left w:val="none" w:sz="0" w:space="0" w:color="auto"/>
        <w:bottom w:val="none" w:sz="0" w:space="0" w:color="auto"/>
        <w:right w:val="none" w:sz="0" w:space="0" w:color="auto"/>
      </w:divBdr>
    </w:div>
    <w:div w:id="521094497">
      <w:bodyDiv w:val="1"/>
      <w:marLeft w:val="0"/>
      <w:marRight w:val="0"/>
      <w:marTop w:val="0"/>
      <w:marBottom w:val="0"/>
      <w:divBdr>
        <w:top w:val="none" w:sz="0" w:space="0" w:color="auto"/>
        <w:left w:val="none" w:sz="0" w:space="0" w:color="auto"/>
        <w:bottom w:val="none" w:sz="0" w:space="0" w:color="auto"/>
        <w:right w:val="none" w:sz="0" w:space="0" w:color="auto"/>
      </w:divBdr>
    </w:div>
    <w:div w:id="538279266">
      <w:bodyDiv w:val="1"/>
      <w:marLeft w:val="0"/>
      <w:marRight w:val="0"/>
      <w:marTop w:val="0"/>
      <w:marBottom w:val="0"/>
      <w:divBdr>
        <w:top w:val="none" w:sz="0" w:space="0" w:color="auto"/>
        <w:left w:val="none" w:sz="0" w:space="0" w:color="auto"/>
        <w:bottom w:val="none" w:sz="0" w:space="0" w:color="auto"/>
        <w:right w:val="none" w:sz="0" w:space="0" w:color="auto"/>
      </w:divBdr>
    </w:div>
    <w:div w:id="542450615">
      <w:bodyDiv w:val="1"/>
      <w:marLeft w:val="0"/>
      <w:marRight w:val="0"/>
      <w:marTop w:val="0"/>
      <w:marBottom w:val="0"/>
      <w:divBdr>
        <w:top w:val="none" w:sz="0" w:space="0" w:color="auto"/>
        <w:left w:val="none" w:sz="0" w:space="0" w:color="auto"/>
        <w:bottom w:val="none" w:sz="0" w:space="0" w:color="auto"/>
        <w:right w:val="none" w:sz="0" w:space="0" w:color="auto"/>
      </w:divBdr>
    </w:div>
    <w:div w:id="584849460">
      <w:bodyDiv w:val="1"/>
      <w:marLeft w:val="0"/>
      <w:marRight w:val="0"/>
      <w:marTop w:val="0"/>
      <w:marBottom w:val="0"/>
      <w:divBdr>
        <w:top w:val="none" w:sz="0" w:space="0" w:color="auto"/>
        <w:left w:val="none" w:sz="0" w:space="0" w:color="auto"/>
        <w:bottom w:val="none" w:sz="0" w:space="0" w:color="auto"/>
        <w:right w:val="none" w:sz="0" w:space="0" w:color="auto"/>
      </w:divBdr>
    </w:div>
    <w:div w:id="626396594">
      <w:bodyDiv w:val="1"/>
      <w:marLeft w:val="0"/>
      <w:marRight w:val="0"/>
      <w:marTop w:val="0"/>
      <w:marBottom w:val="0"/>
      <w:divBdr>
        <w:top w:val="none" w:sz="0" w:space="0" w:color="auto"/>
        <w:left w:val="none" w:sz="0" w:space="0" w:color="auto"/>
        <w:bottom w:val="none" w:sz="0" w:space="0" w:color="auto"/>
        <w:right w:val="none" w:sz="0" w:space="0" w:color="auto"/>
      </w:divBdr>
    </w:div>
    <w:div w:id="896091516">
      <w:bodyDiv w:val="1"/>
      <w:marLeft w:val="0"/>
      <w:marRight w:val="0"/>
      <w:marTop w:val="0"/>
      <w:marBottom w:val="0"/>
      <w:divBdr>
        <w:top w:val="none" w:sz="0" w:space="0" w:color="auto"/>
        <w:left w:val="none" w:sz="0" w:space="0" w:color="auto"/>
        <w:bottom w:val="none" w:sz="0" w:space="0" w:color="auto"/>
        <w:right w:val="none" w:sz="0" w:space="0" w:color="auto"/>
      </w:divBdr>
    </w:div>
    <w:div w:id="919829499">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986862526">
      <w:bodyDiv w:val="1"/>
      <w:marLeft w:val="0"/>
      <w:marRight w:val="0"/>
      <w:marTop w:val="0"/>
      <w:marBottom w:val="0"/>
      <w:divBdr>
        <w:top w:val="none" w:sz="0" w:space="0" w:color="auto"/>
        <w:left w:val="none" w:sz="0" w:space="0" w:color="auto"/>
        <w:bottom w:val="none" w:sz="0" w:space="0" w:color="auto"/>
        <w:right w:val="none" w:sz="0" w:space="0" w:color="auto"/>
      </w:divBdr>
    </w:div>
    <w:div w:id="1103067072">
      <w:bodyDiv w:val="1"/>
      <w:marLeft w:val="0"/>
      <w:marRight w:val="0"/>
      <w:marTop w:val="0"/>
      <w:marBottom w:val="0"/>
      <w:divBdr>
        <w:top w:val="none" w:sz="0" w:space="0" w:color="auto"/>
        <w:left w:val="none" w:sz="0" w:space="0" w:color="auto"/>
        <w:bottom w:val="none" w:sz="0" w:space="0" w:color="auto"/>
        <w:right w:val="none" w:sz="0" w:space="0" w:color="auto"/>
      </w:divBdr>
    </w:div>
    <w:div w:id="1144657087">
      <w:bodyDiv w:val="1"/>
      <w:marLeft w:val="0"/>
      <w:marRight w:val="0"/>
      <w:marTop w:val="0"/>
      <w:marBottom w:val="0"/>
      <w:divBdr>
        <w:top w:val="none" w:sz="0" w:space="0" w:color="auto"/>
        <w:left w:val="none" w:sz="0" w:space="0" w:color="auto"/>
        <w:bottom w:val="none" w:sz="0" w:space="0" w:color="auto"/>
        <w:right w:val="none" w:sz="0" w:space="0" w:color="auto"/>
      </w:divBdr>
    </w:div>
    <w:div w:id="1149513267">
      <w:bodyDiv w:val="1"/>
      <w:marLeft w:val="0"/>
      <w:marRight w:val="0"/>
      <w:marTop w:val="0"/>
      <w:marBottom w:val="0"/>
      <w:divBdr>
        <w:top w:val="none" w:sz="0" w:space="0" w:color="auto"/>
        <w:left w:val="none" w:sz="0" w:space="0" w:color="auto"/>
        <w:bottom w:val="none" w:sz="0" w:space="0" w:color="auto"/>
        <w:right w:val="none" w:sz="0" w:space="0" w:color="auto"/>
      </w:divBdr>
    </w:div>
    <w:div w:id="1179083821">
      <w:bodyDiv w:val="1"/>
      <w:marLeft w:val="0"/>
      <w:marRight w:val="0"/>
      <w:marTop w:val="0"/>
      <w:marBottom w:val="0"/>
      <w:divBdr>
        <w:top w:val="none" w:sz="0" w:space="0" w:color="auto"/>
        <w:left w:val="none" w:sz="0" w:space="0" w:color="auto"/>
        <w:bottom w:val="none" w:sz="0" w:space="0" w:color="auto"/>
        <w:right w:val="none" w:sz="0" w:space="0" w:color="auto"/>
      </w:divBdr>
    </w:div>
    <w:div w:id="1206599332">
      <w:bodyDiv w:val="1"/>
      <w:marLeft w:val="0"/>
      <w:marRight w:val="0"/>
      <w:marTop w:val="0"/>
      <w:marBottom w:val="0"/>
      <w:divBdr>
        <w:top w:val="none" w:sz="0" w:space="0" w:color="auto"/>
        <w:left w:val="none" w:sz="0" w:space="0" w:color="auto"/>
        <w:bottom w:val="none" w:sz="0" w:space="0" w:color="auto"/>
        <w:right w:val="none" w:sz="0" w:space="0" w:color="auto"/>
      </w:divBdr>
    </w:div>
    <w:div w:id="1413233063">
      <w:bodyDiv w:val="1"/>
      <w:marLeft w:val="0"/>
      <w:marRight w:val="0"/>
      <w:marTop w:val="0"/>
      <w:marBottom w:val="0"/>
      <w:divBdr>
        <w:top w:val="none" w:sz="0" w:space="0" w:color="auto"/>
        <w:left w:val="none" w:sz="0" w:space="0" w:color="auto"/>
        <w:bottom w:val="none" w:sz="0" w:space="0" w:color="auto"/>
        <w:right w:val="none" w:sz="0" w:space="0" w:color="auto"/>
      </w:divBdr>
    </w:div>
    <w:div w:id="1492133218">
      <w:bodyDiv w:val="1"/>
      <w:marLeft w:val="0"/>
      <w:marRight w:val="0"/>
      <w:marTop w:val="0"/>
      <w:marBottom w:val="0"/>
      <w:divBdr>
        <w:top w:val="none" w:sz="0" w:space="0" w:color="auto"/>
        <w:left w:val="none" w:sz="0" w:space="0" w:color="auto"/>
        <w:bottom w:val="none" w:sz="0" w:space="0" w:color="auto"/>
        <w:right w:val="none" w:sz="0" w:space="0" w:color="auto"/>
      </w:divBdr>
    </w:div>
    <w:div w:id="1529024435">
      <w:bodyDiv w:val="1"/>
      <w:marLeft w:val="0"/>
      <w:marRight w:val="0"/>
      <w:marTop w:val="0"/>
      <w:marBottom w:val="0"/>
      <w:divBdr>
        <w:top w:val="none" w:sz="0" w:space="0" w:color="auto"/>
        <w:left w:val="none" w:sz="0" w:space="0" w:color="auto"/>
        <w:bottom w:val="none" w:sz="0" w:space="0" w:color="auto"/>
        <w:right w:val="none" w:sz="0" w:space="0" w:color="auto"/>
      </w:divBdr>
    </w:div>
    <w:div w:id="1579556968">
      <w:bodyDiv w:val="1"/>
      <w:marLeft w:val="0"/>
      <w:marRight w:val="0"/>
      <w:marTop w:val="0"/>
      <w:marBottom w:val="0"/>
      <w:divBdr>
        <w:top w:val="none" w:sz="0" w:space="0" w:color="auto"/>
        <w:left w:val="none" w:sz="0" w:space="0" w:color="auto"/>
        <w:bottom w:val="none" w:sz="0" w:space="0" w:color="auto"/>
        <w:right w:val="none" w:sz="0" w:space="0" w:color="auto"/>
      </w:divBdr>
    </w:div>
    <w:div w:id="1745299541">
      <w:bodyDiv w:val="1"/>
      <w:marLeft w:val="0"/>
      <w:marRight w:val="0"/>
      <w:marTop w:val="0"/>
      <w:marBottom w:val="0"/>
      <w:divBdr>
        <w:top w:val="none" w:sz="0" w:space="0" w:color="auto"/>
        <w:left w:val="none" w:sz="0" w:space="0" w:color="auto"/>
        <w:bottom w:val="none" w:sz="0" w:space="0" w:color="auto"/>
        <w:right w:val="none" w:sz="0" w:space="0" w:color="auto"/>
      </w:divBdr>
    </w:div>
    <w:div w:id="1756704119">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88897017">
      <w:bodyDiv w:val="1"/>
      <w:marLeft w:val="0"/>
      <w:marRight w:val="0"/>
      <w:marTop w:val="0"/>
      <w:marBottom w:val="0"/>
      <w:divBdr>
        <w:top w:val="none" w:sz="0" w:space="0" w:color="auto"/>
        <w:left w:val="none" w:sz="0" w:space="0" w:color="auto"/>
        <w:bottom w:val="none" w:sz="0" w:space="0" w:color="auto"/>
        <w:right w:val="none" w:sz="0" w:space="0" w:color="auto"/>
      </w:divBdr>
    </w:div>
    <w:div w:id="2004553422">
      <w:bodyDiv w:val="1"/>
      <w:marLeft w:val="0"/>
      <w:marRight w:val="0"/>
      <w:marTop w:val="0"/>
      <w:marBottom w:val="0"/>
      <w:divBdr>
        <w:top w:val="none" w:sz="0" w:space="0" w:color="auto"/>
        <w:left w:val="none" w:sz="0" w:space="0" w:color="auto"/>
        <w:bottom w:val="none" w:sz="0" w:space="0" w:color="auto"/>
        <w:right w:val="none" w:sz="0" w:space="0" w:color="auto"/>
      </w:divBdr>
    </w:div>
    <w:div w:id="2068531905">
      <w:bodyDiv w:val="1"/>
      <w:marLeft w:val="0"/>
      <w:marRight w:val="0"/>
      <w:marTop w:val="0"/>
      <w:marBottom w:val="0"/>
      <w:divBdr>
        <w:top w:val="none" w:sz="0" w:space="0" w:color="auto"/>
        <w:left w:val="none" w:sz="0" w:space="0" w:color="auto"/>
        <w:bottom w:val="none" w:sz="0" w:space="0" w:color="auto"/>
        <w:right w:val="none" w:sz="0" w:space="0" w:color="auto"/>
      </w:divBdr>
    </w:div>
    <w:div w:id="21311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diagramQuickStyle" Target="diagrams/quickStyle1.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dgm:spPr/>
      <dgm:t>
        <a:bodyPr/>
        <a:lstStyle/>
        <a:p>
          <a:r>
            <a:rPr lang="pt-BR"/>
            <a:t>1. Introdução</a:t>
          </a:r>
        </a:p>
      </dgm:t>
    </dgm:pt>
    <dgm:pt modelId="{12BE1AFE-014A-4E4D-834B-0CC27288F3E7}" type="parTrans" cxnId="{C7A059C1-A9BA-4345-836F-E9D07662A93E}">
      <dgm:prSet/>
      <dgm:spPr/>
      <dgm:t>
        <a:bodyPr/>
        <a:lstStyle/>
        <a:p>
          <a:endParaRPr lang="pt-BR"/>
        </a:p>
      </dgm:t>
    </dgm:pt>
    <dgm:pt modelId="{574DCBAE-A4B5-450C-8D32-8D55F40E6BFF}" type="sibTrans" cxnId="{C7A059C1-A9BA-4345-836F-E9D07662A93E}">
      <dgm:prSet/>
      <dgm:spPr/>
      <dgm:t>
        <a:bodyPr/>
        <a:lstStyle/>
        <a:p>
          <a:endParaRPr lang="pt-BR"/>
        </a:p>
      </dgm:t>
    </dgm:pt>
    <dgm:pt modelId="{972FF8FD-4276-4379-9416-EF0AEBD430A7}">
      <dgm:prSet phldrT="[Texto]"/>
      <dgm:spPr/>
      <dgm:t>
        <a:bodyPr/>
        <a:lstStyle/>
        <a:p>
          <a:r>
            <a:rPr lang="pt-BR"/>
            <a:t>Questão de Pesquisa</a:t>
          </a:r>
        </a:p>
      </dgm:t>
    </dgm:pt>
    <dgm:pt modelId="{4DE07BB2-F6B5-4CB4-A357-811DC525ABBE}" type="parTrans" cxnId="{C5B93D43-8BEC-422B-A8B6-4C7FEFA8F6DA}">
      <dgm:prSet/>
      <dgm:spPr/>
      <dgm:t>
        <a:bodyPr/>
        <a:lstStyle/>
        <a:p>
          <a:endParaRPr lang="pt-BR"/>
        </a:p>
      </dgm:t>
    </dgm:pt>
    <dgm:pt modelId="{B0F98B26-6F4E-412B-9774-EA55C1E5E27A}" type="sibTrans" cxnId="{C5B93D43-8BEC-422B-A8B6-4C7FEFA8F6DA}">
      <dgm:prSet/>
      <dgm:spPr/>
      <dgm:t>
        <a:bodyPr/>
        <a:lstStyle/>
        <a:p>
          <a:endParaRPr lang="pt-BR"/>
        </a:p>
      </dgm:t>
    </dgm:pt>
    <dgm:pt modelId="{A3F14993-153F-47BA-964E-54268AF2E21F}">
      <dgm:prSet phldrT="[Texto]"/>
      <dgm:spPr/>
      <dgm:t>
        <a:bodyPr/>
        <a:lstStyle/>
        <a:p>
          <a:r>
            <a:rPr lang="pt-BR"/>
            <a:t>2. Fundamentação Teórica</a:t>
          </a:r>
        </a:p>
      </dgm:t>
    </dgm:pt>
    <dgm:pt modelId="{0834DE99-3D39-4507-A6F2-864F0C2403B3}" type="parTrans" cxnId="{F4348A34-00A7-4299-ACDF-58BB163519CB}">
      <dgm:prSet/>
      <dgm:spPr/>
      <dgm:t>
        <a:bodyPr/>
        <a:lstStyle/>
        <a:p>
          <a:endParaRPr lang="pt-BR"/>
        </a:p>
      </dgm:t>
    </dgm:pt>
    <dgm:pt modelId="{60E43F24-C833-4416-BCE4-26D05658510C}" type="sibTrans" cxnId="{F4348A34-00A7-4299-ACDF-58BB163519CB}">
      <dgm:prSet/>
      <dgm:spPr/>
      <dgm:t>
        <a:bodyPr/>
        <a:lstStyle/>
        <a:p>
          <a:endParaRPr lang="pt-BR"/>
        </a:p>
      </dgm:t>
    </dgm:pt>
    <dgm:pt modelId="{58112D80-7647-4855-B486-DE4D745451AF}">
      <dgm:prSet phldrT="[Texto]"/>
      <dgm:spPr/>
      <dgm:t>
        <a:bodyPr/>
        <a:lstStyle/>
        <a:p>
          <a:r>
            <a:rPr lang="pt-BR"/>
            <a:t>Deep Uncertainty</a:t>
          </a:r>
        </a:p>
      </dgm:t>
    </dgm:pt>
    <dgm:pt modelId="{9CC8F3C8-271C-4848-90A9-6982C7649F7F}" type="parTrans" cxnId="{E0B9FA99-3A3E-4F94-A8DE-145EC031AFE4}">
      <dgm:prSet/>
      <dgm:spPr/>
      <dgm:t>
        <a:bodyPr/>
        <a:lstStyle/>
        <a:p>
          <a:endParaRPr lang="pt-BR"/>
        </a:p>
      </dgm:t>
    </dgm:pt>
    <dgm:pt modelId="{FDAB68DE-6920-41BC-9241-ACEA8C2FC3A1}" type="sibTrans" cxnId="{E0B9FA99-3A3E-4F94-A8DE-145EC031AFE4}">
      <dgm:prSet/>
      <dgm:spPr/>
      <dgm:t>
        <a:bodyPr/>
        <a:lstStyle/>
        <a:p>
          <a:endParaRPr lang="pt-BR"/>
        </a:p>
      </dgm:t>
    </dgm:pt>
    <dgm:pt modelId="{414F514A-5247-4E09-BAE3-E5D7C6C720DD}">
      <dgm:prSet phldrT="[Texto]"/>
      <dgm:spPr/>
      <dgm:t>
        <a:bodyPr/>
        <a:lstStyle/>
        <a:p>
          <a:r>
            <a:rPr lang="pt-BR"/>
            <a:t>Objetivos</a:t>
          </a:r>
        </a:p>
      </dgm:t>
    </dgm:pt>
    <dgm:pt modelId="{83261EBB-448E-482B-AD60-59A3D5D498D6}" type="parTrans" cxnId="{DE71ECF9-E2D4-4B05-9E49-A81228C86882}">
      <dgm:prSet/>
      <dgm:spPr/>
      <dgm:t>
        <a:bodyPr/>
        <a:lstStyle/>
        <a:p>
          <a:endParaRPr lang="pt-BR"/>
        </a:p>
      </dgm:t>
    </dgm:pt>
    <dgm:pt modelId="{4DD19712-3F90-4E21-8D21-92DFC941B4FB}" type="sibTrans" cxnId="{DE71ECF9-E2D4-4B05-9E49-A81228C86882}">
      <dgm:prSet/>
      <dgm:spPr/>
      <dgm:t>
        <a:bodyPr/>
        <a:lstStyle/>
        <a:p>
          <a:endParaRPr lang="pt-BR"/>
        </a:p>
      </dgm:t>
    </dgm:pt>
    <dgm:pt modelId="{67ED277D-773A-4546-BE19-9068881BA21F}">
      <dgm:prSet phldrT="[Texto]"/>
      <dgm:spPr/>
      <dgm:t>
        <a:bodyPr/>
        <a:lstStyle/>
        <a:p>
          <a:r>
            <a:rPr lang="pt-BR"/>
            <a:t>Justificativas</a:t>
          </a:r>
        </a:p>
      </dgm:t>
    </dgm:pt>
    <dgm:pt modelId="{E74760AD-52FD-4D9E-9A60-07E4F8380F9F}" type="parTrans" cxnId="{2CE57987-B5BE-4AED-A633-5BF2890F2F87}">
      <dgm:prSet/>
      <dgm:spPr/>
      <dgm:t>
        <a:bodyPr/>
        <a:lstStyle/>
        <a:p>
          <a:endParaRPr lang="pt-BR"/>
        </a:p>
      </dgm:t>
    </dgm:pt>
    <dgm:pt modelId="{DEEAF8ED-4CE6-4858-9731-9684FCBB0DD3}" type="sibTrans" cxnId="{2CE57987-B5BE-4AED-A633-5BF2890F2F87}">
      <dgm:prSet/>
      <dgm:spPr/>
      <dgm:t>
        <a:bodyPr/>
        <a:lstStyle/>
        <a:p>
          <a:endParaRPr lang="pt-BR"/>
        </a:p>
      </dgm:t>
    </dgm:pt>
    <dgm:pt modelId="{80984163-296D-439B-AEB6-6A2E34FE1F00}">
      <dgm:prSet phldrT="[Texto]"/>
      <dgm:spPr/>
      <dgm:t>
        <a:bodyPr/>
        <a:lstStyle/>
        <a:p>
          <a:r>
            <a:rPr lang="pt-BR"/>
            <a:t>Estrutura do Trabalho</a:t>
          </a:r>
        </a:p>
      </dgm:t>
    </dgm:pt>
    <dgm:pt modelId="{3A8DB6C0-77A5-45D4-BF69-CF09FA6E98ED}" type="parTrans" cxnId="{16B77817-D24C-404A-AB01-82E363C01865}">
      <dgm:prSet/>
      <dgm:spPr/>
      <dgm:t>
        <a:bodyPr/>
        <a:lstStyle/>
        <a:p>
          <a:endParaRPr lang="pt-BR"/>
        </a:p>
      </dgm:t>
    </dgm:pt>
    <dgm:pt modelId="{20629E35-CF44-41C9-984B-70AB4C137B5D}" type="sibTrans" cxnId="{16B77817-D24C-404A-AB01-82E363C01865}">
      <dgm:prSet/>
      <dgm:spPr/>
      <dgm:t>
        <a:bodyPr/>
        <a:lstStyle/>
        <a:p>
          <a:endParaRPr lang="pt-BR"/>
        </a:p>
      </dgm:t>
    </dgm:pt>
    <dgm:pt modelId="{BE815770-7CB1-4CA3-AB71-7FCAA9D6BAC3}">
      <dgm:prSet phldrT="[Texto]"/>
      <dgm:spPr/>
      <dgm:t>
        <a:bodyPr/>
        <a:lstStyle/>
        <a:p>
          <a:r>
            <a:rPr lang="pt-BR"/>
            <a:t>Modelagem Exploratória</a:t>
          </a:r>
        </a:p>
      </dgm:t>
    </dgm:pt>
    <dgm:pt modelId="{DCAFE773-1CD0-414A-97BE-4B759C5CCEB8}" type="parTrans" cxnId="{0CDB5F2E-0B83-4E32-A026-68CA757415FD}">
      <dgm:prSet/>
      <dgm:spPr/>
      <dgm:t>
        <a:bodyPr/>
        <a:lstStyle/>
        <a:p>
          <a:endParaRPr lang="pt-BR"/>
        </a:p>
      </dgm:t>
    </dgm:pt>
    <dgm:pt modelId="{6DED4AC4-DEE8-40C1-9920-362E6BF6A3EF}" type="sibTrans" cxnId="{0CDB5F2E-0B83-4E32-A026-68CA757415FD}">
      <dgm:prSet/>
      <dgm:spPr/>
      <dgm:t>
        <a:bodyPr/>
        <a:lstStyle/>
        <a:p>
          <a:endParaRPr lang="pt-BR"/>
        </a:p>
      </dgm:t>
    </dgm:pt>
    <dgm:pt modelId="{CB0CD200-2049-4686-B3A7-2E0F50F27418}">
      <dgm:prSet phldrT="[Texto]"/>
      <dgm:spPr/>
      <dgm:t>
        <a:bodyPr/>
        <a:lstStyle/>
        <a:p>
          <a:r>
            <a:rPr lang="pt-BR"/>
            <a:t>RDM - Robust Decision Making</a:t>
          </a:r>
        </a:p>
      </dgm:t>
    </dgm:pt>
    <dgm:pt modelId="{CCBBE8C2-A776-4649-9F40-EFC26FF3D926}" type="parTrans" cxnId="{BB540B76-D390-4157-8D8E-CF11BC66868D}">
      <dgm:prSet/>
      <dgm:spPr/>
      <dgm:t>
        <a:bodyPr/>
        <a:lstStyle/>
        <a:p>
          <a:endParaRPr lang="pt-BR"/>
        </a:p>
      </dgm:t>
    </dgm:pt>
    <dgm:pt modelId="{F5E56731-238E-487A-9056-32C69F5820D4}" type="sibTrans" cxnId="{BB540B76-D390-4157-8D8E-CF11BC66868D}">
      <dgm:prSet/>
      <dgm:spPr/>
      <dgm:t>
        <a:bodyPr/>
        <a:lstStyle/>
        <a:p>
          <a:endParaRPr lang="pt-BR"/>
        </a:p>
      </dgm:t>
    </dgm:pt>
    <dgm:pt modelId="{0FCFE305-7FDF-4121-9A19-4847B930E0A4}">
      <dgm:prSet phldrT="[Texto]"/>
      <dgm:spPr/>
      <dgm:t>
        <a:bodyPr/>
        <a:lstStyle/>
        <a:p>
          <a:r>
            <a:rPr lang="pt-BR"/>
            <a:t>3. Método de Pesquisa</a:t>
          </a:r>
        </a:p>
      </dgm:t>
    </dgm:pt>
    <dgm:pt modelId="{E3BE1CFB-A07C-4351-9098-FA533917BCAC}" type="parTrans" cxnId="{E8E55DDD-91E5-45DA-B562-D6E045DE1D9B}">
      <dgm:prSet/>
      <dgm:spPr/>
      <dgm:t>
        <a:bodyPr/>
        <a:lstStyle/>
        <a:p>
          <a:endParaRPr lang="pt-BR"/>
        </a:p>
      </dgm:t>
    </dgm:pt>
    <dgm:pt modelId="{4850860E-FDEB-4C66-BF33-67471F2E3CF3}" type="sibTrans" cxnId="{E8E55DDD-91E5-45DA-B562-D6E045DE1D9B}">
      <dgm:prSet/>
      <dgm:spPr/>
      <dgm:t>
        <a:bodyPr/>
        <a:lstStyle/>
        <a:p>
          <a:endParaRPr lang="pt-BR"/>
        </a:p>
      </dgm:t>
    </dgm:pt>
    <dgm:pt modelId="{C5D63993-86AB-41B9-B01C-A31E16BAC4DB}">
      <dgm:prSet phldrT="[Texto]"/>
      <dgm:spPr/>
      <dgm:t>
        <a:bodyPr/>
        <a:lstStyle/>
        <a:p>
          <a:r>
            <a:rPr lang="pt-BR"/>
            <a:t>Delineamento da Pesquisa</a:t>
          </a:r>
        </a:p>
      </dgm:t>
    </dgm:pt>
    <dgm:pt modelId="{38AA80FF-1143-4838-A082-CF04187DAC15}" type="parTrans" cxnId="{E817BFDF-715A-4B79-A657-1540EE46E9DB}">
      <dgm:prSet/>
      <dgm:spPr/>
      <dgm:t>
        <a:bodyPr/>
        <a:lstStyle/>
        <a:p>
          <a:endParaRPr lang="pt-BR"/>
        </a:p>
      </dgm:t>
    </dgm:pt>
    <dgm:pt modelId="{87E9AFC4-638F-4ECD-8660-79BC4329D8CD}" type="sibTrans" cxnId="{E817BFDF-715A-4B79-A657-1540EE46E9DB}">
      <dgm:prSet/>
      <dgm:spPr/>
      <dgm:t>
        <a:bodyPr/>
        <a:lstStyle/>
        <a:p>
          <a:endParaRPr lang="pt-BR"/>
        </a:p>
      </dgm:t>
    </dgm:pt>
    <dgm:pt modelId="{A034B519-472A-435C-AAD6-5C36DA15E4D5}">
      <dgm:prSet phldrT="[Texto]"/>
      <dgm:spPr/>
      <dgm:t>
        <a:bodyPr/>
        <a:lstStyle/>
        <a:p>
          <a:r>
            <a:rPr lang="pt-BR"/>
            <a:t>Método de Trabalho</a:t>
          </a:r>
        </a:p>
      </dgm:t>
    </dgm:pt>
    <dgm:pt modelId="{82629FFF-79B4-4982-9C8E-4939F456D90A}" type="parTrans" cxnId="{B0A8AB6B-143A-4771-9F91-C9B715F946F4}">
      <dgm:prSet/>
      <dgm:spPr/>
      <dgm:t>
        <a:bodyPr/>
        <a:lstStyle/>
        <a:p>
          <a:endParaRPr lang="pt-BR"/>
        </a:p>
      </dgm:t>
    </dgm:pt>
    <dgm:pt modelId="{E0C95942-ACF4-4503-AA56-4E41874FE01B}" type="sibTrans" cxnId="{B0A8AB6B-143A-4771-9F91-C9B715F946F4}">
      <dgm:prSet/>
      <dgm:spPr/>
      <dgm:t>
        <a:bodyPr/>
        <a:lstStyle/>
        <a:p>
          <a:endParaRPr lang="pt-BR"/>
        </a:p>
      </dgm:t>
    </dgm:pt>
    <dgm:pt modelId="{46D2559C-1D32-4538-A572-614F48BAF2E0}">
      <dgm:prSet phldrT="[Texto]"/>
      <dgm:spPr/>
      <dgm:t>
        <a:bodyPr/>
        <a:lstStyle/>
        <a:p>
          <a:r>
            <a:rPr lang="pt-BR"/>
            <a:t>4. Aplicação e Avaliação do RDM</a:t>
          </a:r>
        </a:p>
      </dgm:t>
    </dgm:pt>
    <dgm:pt modelId="{3B83AD29-ACE9-4A1B-83D5-EC83BDFF1788}" type="parTrans" cxnId="{EBC56454-120D-489E-8F51-E0B02063C58D}">
      <dgm:prSet/>
      <dgm:spPr/>
      <dgm:t>
        <a:bodyPr/>
        <a:lstStyle/>
        <a:p>
          <a:endParaRPr lang="pt-BR"/>
        </a:p>
      </dgm:t>
    </dgm:pt>
    <dgm:pt modelId="{92AE2E55-3065-447E-BCEE-1465B6C70A0F}" type="sibTrans" cxnId="{EBC56454-120D-489E-8F51-E0B02063C58D}">
      <dgm:prSet/>
      <dgm:spPr/>
      <dgm:t>
        <a:bodyPr/>
        <a:lstStyle/>
        <a:p>
          <a:endParaRPr lang="pt-BR"/>
        </a:p>
      </dgm:t>
    </dgm:pt>
    <dgm:pt modelId="{E7A301FF-45A5-4CB8-A1D3-AFCEC94AE8D5}">
      <dgm:prSet phldrT="[Texto]"/>
      <dgm:spPr/>
      <dgm:t>
        <a:bodyPr/>
        <a:lstStyle/>
        <a:p>
          <a:r>
            <a:rPr lang="pt-BR"/>
            <a:t>Estruturação da Situação (XLRM)</a:t>
          </a:r>
        </a:p>
      </dgm:t>
    </dgm:pt>
    <dgm:pt modelId="{EA00E925-2A6E-4BA5-BC4B-1907A016C28C}" type="parTrans" cxnId="{85FB1590-683A-4032-BF52-7B68279FA260}">
      <dgm:prSet/>
      <dgm:spPr/>
      <dgm:t>
        <a:bodyPr/>
        <a:lstStyle/>
        <a:p>
          <a:endParaRPr lang="pt-BR"/>
        </a:p>
      </dgm:t>
    </dgm:pt>
    <dgm:pt modelId="{049F7FA9-55B9-49CB-9397-24CA41DD0248}" type="sibTrans" cxnId="{85FB1590-683A-4032-BF52-7B68279FA260}">
      <dgm:prSet/>
      <dgm:spPr/>
      <dgm:t>
        <a:bodyPr/>
        <a:lstStyle/>
        <a:p>
          <a:endParaRPr lang="pt-BR"/>
        </a:p>
      </dgm:t>
    </dgm:pt>
    <dgm:pt modelId="{5895EEC6-FD6A-46AF-9DB2-08CDBF7A2E23}">
      <dgm:prSet phldrT="[Texto]"/>
      <dgm:spPr/>
      <dgm:t>
        <a:bodyPr/>
        <a:lstStyle/>
        <a:p>
          <a:r>
            <a:rPr lang="pt-BR"/>
            <a:t>Projeto do Modelo</a:t>
          </a:r>
        </a:p>
      </dgm:t>
    </dgm:pt>
    <dgm:pt modelId="{8176B1FB-C8AC-4A6B-BDDA-D905A6A257C3}" type="parTrans" cxnId="{E7BE2427-A6CD-400A-AA1F-DFC9A4DEF50A}">
      <dgm:prSet/>
      <dgm:spPr/>
      <dgm:t>
        <a:bodyPr/>
        <a:lstStyle/>
        <a:p>
          <a:endParaRPr lang="pt-BR"/>
        </a:p>
      </dgm:t>
    </dgm:pt>
    <dgm:pt modelId="{217CBE63-14D7-4B15-8E2E-98AEF36CED23}" type="sibTrans" cxnId="{E7BE2427-A6CD-400A-AA1F-DFC9A4DEF50A}">
      <dgm:prSet/>
      <dgm:spPr/>
      <dgm:t>
        <a:bodyPr/>
        <a:lstStyle/>
        <a:p>
          <a:endParaRPr lang="pt-BR"/>
        </a:p>
      </dgm:t>
    </dgm:pt>
    <dgm:pt modelId="{4DA05FE6-7AFF-4A02-AE1A-16F21798CE04}">
      <dgm:prSet phldrT="[Texto]"/>
      <dgm:spPr/>
      <dgm:t>
        <a:bodyPr/>
        <a:lstStyle/>
        <a:p>
          <a:r>
            <a:rPr lang="pt-BR"/>
            <a:t>Geração de Casos</a:t>
          </a:r>
        </a:p>
      </dgm:t>
    </dgm:pt>
    <dgm:pt modelId="{61F7AD07-3052-42EA-96D1-E39A90212DC3}" type="parTrans" cxnId="{BADE6738-596A-4698-A2C6-28F11BF068D8}">
      <dgm:prSet/>
      <dgm:spPr/>
      <dgm:t>
        <a:bodyPr/>
        <a:lstStyle/>
        <a:p>
          <a:endParaRPr lang="pt-BR"/>
        </a:p>
      </dgm:t>
    </dgm:pt>
    <dgm:pt modelId="{6A6A0F9B-FEE0-4D99-A1C2-5CAA2EEB5239}" type="sibTrans" cxnId="{BADE6738-596A-4698-A2C6-28F11BF068D8}">
      <dgm:prSet/>
      <dgm:spPr/>
      <dgm:t>
        <a:bodyPr/>
        <a:lstStyle/>
        <a:p>
          <a:endParaRPr lang="pt-BR"/>
        </a:p>
      </dgm:t>
    </dgm:pt>
    <dgm:pt modelId="{9C98B702-AF5F-4287-B4CF-C006095E8A8E}">
      <dgm:prSet phldrT="[Texto]"/>
      <dgm:spPr/>
      <dgm:t>
        <a:bodyPr/>
        <a:lstStyle/>
        <a:p>
          <a:r>
            <a:rPr lang="pt-BR"/>
            <a:t>Análise de Robustez das Decisões</a:t>
          </a:r>
        </a:p>
      </dgm:t>
    </dgm:pt>
    <dgm:pt modelId="{AF1CB4CE-36DB-48B6-BA3B-BCFDA55C9D0E}" type="parTrans" cxnId="{0A265C9F-0643-4427-A36B-9F90EDCCB8A7}">
      <dgm:prSet/>
      <dgm:spPr/>
      <dgm:t>
        <a:bodyPr/>
        <a:lstStyle/>
        <a:p>
          <a:endParaRPr lang="pt-BR"/>
        </a:p>
      </dgm:t>
    </dgm:pt>
    <dgm:pt modelId="{81DE494E-678C-486A-9FF0-3B3A84DE7CB9}" type="sibTrans" cxnId="{0A265C9F-0643-4427-A36B-9F90EDCCB8A7}">
      <dgm:prSet/>
      <dgm:spPr/>
      <dgm:t>
        <a:bodyPr/>
        <a:lstStyle/>
        <a:p>
          <a:endParaRPr lang="pt-BR"/>
        </a:p>
      </dgm:t>
    </dgm:pt>
    <dgm:pt modelId="{F65841A1-D638-4DC3-94E6-589066D5CB33}">
      <dgm:prSet phldrT="[Texto]"/>
      <dgm:spPr/>
      <dgm:t>
        <a:bodyPr/>
        <a:lstStyle/>
        <a:p>
          <a:r>
            <a:rPr lang="pt-BR"/>
            <a:t>Análise de Tradeoffs</a:t>
          </a:r>
        </a:p>
      </dgm:t>
    </dgm:pt>
    <dgm:pt modelId="{AD543A85-F6AD-4074-9FC4-FC233E559F1D}" type="parTrans" cxnId="{5987CBD1-7ACC-45E5-8113-1638C04FAF6E}">
      <dgm:prSet/>
      <dgm:spPr/>
      <dgm:t>
        <a:bodyPr/>
        <a:lstStyle/>
        <a:p>
          <a:endParaRPr lang="pt-BR"/>
        </a:p>
      </dgm:t>
    </dgm:pt>
    <dgm:pt modelId="{DA5553FF-5613-4F6E-936C-6637AD333F93}" type="sibTrans" cxnId="{5987CBD1-7ACC-45E5-8113-1638C04FAF6E}">
      <dgm:prSet/>
      <dgm:spPr/>
      <dgm:t>
        <a:bodyPr/>
        <a:lstStyle/>
        <a:p>
          <a:endParaRPr lang="pt-BR"/>
        </a:p>
      </dgm:t>
    </dgm:pt>
    <dgm:pt modelId="{B8F1CF92-6498-458A-ABD4-F0E4AA0E5A8D}">
      <dgm:prSet phldrT="[Texto]"/>
      <dgm:spPr/>
      <dgm:t>
        <a:bodyPr/>
        <a:lstStyle/>
        <a:p>
          <a:r>
            <a:rPr lang="pt-BR"/>
            <a:t>Discussão da Análise</a:t>
          </a:r>
        </a:p>
      </dgm:t>
    </dgm:pt>
    <dgm:pt modelId="{F7BC8155-CD57-43D5-8207-82324F6F9922}" type="parTrans" cxnId="{D093449D-7C1F-400F-96A4-E73FB18C58F1}">
      <dgm:prSet/>
      <dgm:spPr/>
      <dgm:t>
        <a:bodyPr/>
        <a:lstStyle/>
        <a:p>
          <a:endParaRPr lang="pt-BR"/>
        </a:p>
      </dgm:t>
    </dgm:pt>
    <dgm:pt modelId="{3BB4F8C0-EA60-4A47-80EB-86B5D517249D}" type="sibTrans" cxnId="{D093449D-7C1F-400F-96A4-E73FB18C58F1}">
      <dgm:prSet/>
      <dgm:spPr/>
      <dgm:t>
        <a:bodyPr/>
        <a:lstStyle/>
        <a:p>
          <a:endParaRPr lang="pt-BR"/>
        </a:p>
      </dgm:t>
    </dgm:pt>
    <dgm:pt modelId="{6AF8CB23-140F-4BF4-B5AC-191DC031CEDF}">
      <dgm:prSet phldrT="[Texto]"/>
      <dgm:spPr/>
      <dgm:t>
        <a:bodyPr/>
        <a:lstStyle/>
        <a:p>
          <a:r>
            <a:rPr lang="pt-BR"/>
            <a:t>Análise RDM</a:t>
          </a:r>
        </a:p>
      </dgm:t>
    </dgm:pt>
    <dgm:pt modelId="{9047B83A-34AC-48C1-BE06-782FD5979EC4}" type="parTrans" cxnId="{94384FBC-88C5-4D10-9F1F-2BE15A382AC4}">
      <dgm:prSet/>
      <dgm:spPr/>
      <dgm:t>
        <a:bodyPr/>
        <a:lstStyle/>
        <a:p>
          <a:endParaRPr lang="pt-BR"/>
        </a:p>
      </dgm:t>
    </dgm:pt>
    <dgm:pt modelId="{2A07937C-0FE2-439D-B32D-88E57BC5D92F}" type="sibTrans" cxnId="{94384FBC-88C5-4D10-9F1F-2BE15A382AC4}">
      <dgm:prSet/>
      <dgm:spPr/>
      <dgm:t>
        <a:bodyPr/>
        <a:lstStyle/>
        <a:p>
          <a:endParaRPr lang="pt-BR"/>
        </a:p>
      </dgm:t>
    </dgm:pt>
    <dgm:pt modelId="{3D25D597-477E-4228-A5CE-5ED40BE24892}">
      <dgm:prSet phldrT="[Texto]"/>
      <dgm:spPr/>
      <dgm:t>
        <a:bodyPr/>
        <a:lstStyle/>
        <a:p>
          <a:r>
            <a:rPr lang="pt-BR"/>
            <a:t>Heurísticas Contingenciais</a:t>
          </a:r>
        </a:p>
      </dgm:t>
    </dgm:pt>
    <dgm:pt modelId="{BCD14D6E-3FAF-446D-B290-CAB02AA54019}" type="parTrans" cxnId="{756211D9-3222-4700-82EB-16278E64224D}">
      <dgm:prSet/>
      <dgm:spPr/>
      <dgm:t>
        <a:bodyPr/>
        <a:lstStyle/>
        <a:p>
          <a:endParaRPr lang="pt-BR"/>
        </a:p>
      </dgm:t>
    </dgm:pt>
    <dgm:pt modelId="{6D960FA2-7372-4D4D-B426-FD26F532E409}" type="sibTrans" cxnId="{756211D9-3222-4700-82EB-16278E64224D}">
      <dgm:prSet/>
      <dgm:spPr/>
      <dgm:t>
        <a:bodyPr/>
        <a:lstStyle/>
        <a:p>
          <a:endParaRPr lang="pt-BR"/>
        </a:p>
      </dgm:t>
    </dgm:pt>
    <dgm:pt modelId="{19CB61C3-BE47-46D2-8B3D-FC419A4D538A}">
      <dgm:prSet phldrT="[Texto]"/>
      <dgm:spPr/>
      <dgm:t>
        <a:bodyPr/>
        <a:lstStyle/>
        <a:p>
          <a:r>
            <a:rPr lang="pt-BR"/>
            <a:t>Heurísticas Construtivas</a:t>
          </a:r>
        </a:p>
      </dgm:t>
    </dgm:pt>
    <dgm:pt modelId="{6C908794-BDDC-4CD2-AB78-3E609FD8F5F4}" type="parTrans" cxnId="{222C5CCA-47B9-4A4A-B6FC-17D17BB3B25F}">
      <dgm:prSet/>
      <dgm:spPr/>
      <dgm:t>
        <a:bodyPr/>
        <a:lstStyle/>
        <a:p>
          <a:endParaRPr lang="pt-BR"/>
        </a:p>
      </dgm:t>
    </dgm:pt>
    <dgm:pt modelId="{7EB0E1E2-970C-46FE-9865-E29BF5682BDD}" type="sibTrans" cxnId="{222C5CCA-47B9-4A4A-B6FC-17D17BB3B25F}">
      <dgm:prSet/>
      <dgm:spPr/>
      <dgm:t>
        <a:bodyPr/>
        <a:lstStyle/>
        <a:p>
          <a:endParaRPr lang="pt-BR"/>
        </a:p>
      </dgm:t>
    </dgm:pt>
    <dgm:pt modelId="{2A5BF518-3B88-43C5-AE6C-A529B4BBA776}">
      <dgm:prSet phldrT="[Texto]"/>
      <dgm:spPr/>
      <dgm:t>
        <a:bodyPr/>
        <a:lstStyle/>
        <a:p>
          <a:r>
            <a:rPr lang="pt-BR"/>
            <a:t>Avaliação</a:t>
          </a:r>
        </a:p>
      </dgm:t>
    </dgm:pt>
    <dgm:pt modelId="{2D9DEDB9-46B3-4979-833B-D916BA56EDB7}" type="parTrans" cxnId="{57D3F5EF-38F9-4F41-8728-536B229CA76B}">
      <dgm:prSet/>
      <dgm:spPr/>
      <dgm:t>
        <a:bodyPr/>
        <a:lstStyle/>
        <a:p>
          <a:endParaRPr lang="pt-BR"/>
        </a:p>
      </dgm:t>
    </dgm:pt>
    <dgm:pt modelId="{431B0596-9E23-4515-B9EE-865F0C9EDF36}" type="sibTrans" cxnId="{57D3F5EF-38F9-4F41-8728-536B229CA76B}">
      <dgm:prSet/>
      <dgm:spPr/>
      <dgm:t>
        <a:bodyPr/>
        <a:lstStyle/>
        <a:p>
          <a:endParaRPr lang="pt-BR"/>
        </a:p>
      </dgm:t>
    </dgm:pt>
    <dgm:pt modelId="{F2953EDB-58EE-43A6-AE0F-AB68BCB8D246}">
      <dgm:prSet phldrT="[Texto]"/>
      <dgm:spPr/>
      <dgm:t>
        <a:bodyPr/>
        <a:lstStyle/>
        <a:p>
          <a:r>
            <a:rPr lang="pt-BR"/>
            <a:t>Avaliação da Aplicação do Método</a:t>
          </a:r>
        </a:p>
      </dgm:t>
    </dgm:pt>
    <dgm:pt modelId="{F24CB4BF-5012-40F1-90AC-297CBEC2606A}" type="parTrans" cxnId="{561ACB47-B37D-461D-84DF-74D57539B1B4}">
      <dgm:prSet/>
      <dgm:spPr/>
      <dgm:t>
        <a:bodyPr/>
        <a:lstStyle/>
        <a:p>
          <a:endParaRPr lang="pt-BR"/>
        </a:p>
      </dgm:t>
    </dgm:pt>
    <dgm:pt modelId="{02A08F47-FA0E-499F-A478-6DEB3F0223A5}" type="sibTrans" cxnId="{561ACB47-B37D-461D-84DF-74D57539B1B4}">
      <dgm:prSet/>
      <dgm:spPr/>
      <dgm:t>
        <a:bodyPr/>
        <a:lstStyle/>
        <a:p>
          <a:endParaRPr lang="pt-BR"/>
        </a:p>
      </dgm:t>
    </dgm:pt>
    <dgm:pt modelId="{9E012758-009C-407A-9F40-46BC4AFE06D2}">
      <dgm:prSet phldrT="[Texto]"/>
      <dgm:spPr/>
      <dgm:t>
        <a:bodyPr/>
        <a:lstStyle/>
        <a:p>
          <a:r>
            <a:rPr lang="pt-BR"/>
            <a:t>Avaliação do Método</a:t>
          </a:r>
        </a:p>
      </dgm:t>
    </dgm:pt>
    <dgm:pt modelId="{3C8ED0BA-0313-4051-A06C-B93EA7E51922}" type="parTrans" cxnId="{893774C1-4B7B-4475-9B6C-90559C772D5E}">
      <dgm:prSet/>
      <dgm:spPr/>
      <dgm:t>
        <a:bodyPr/>
        <a:lstStyle/>
        <a:p>
          <a:endParaRPr lang="pt-BR"/>
        </a:p>
      </dgm:t>
    </dgm:pt>
    <dgm:pt modelId="{6EE39456-4013-462A-A44A-AFEB50A8FCAA}" type="sibTrans" cxnId="{893774C1-4B7B-4475-9B6C-90559C772D5E}">
      <dgm:prSet/>
      <dgm:spPr/>
      <dgm:t>
        <a:bodyPr/>
        <a:lstStyle/>
        <a:p>
          <a:endParaRPr lang="pt-BR"/>
        </a:p>
      </dgm:t>
    </dgm:pt>
    <dgm:pt modelId="{26A314DF-12B7-4E4B-A891-D2CCCAB89411}">
      <dgm:prSet phldrT="[Texto]"/>
      <dgm:spPr/>
      <dgm:t>
        <a:bodyPr/>
        <a:lstStyle/>
        <a:p>
          <a:r>
            <a:rPr lang="pt-BR"/>
            <a:t>5. Conclusão</a:t>
          </a:r>
        </a:p>
      </dgm:t>
    </dgm:pt>
    <dgm:pt modelId="{4C4CB6F8-258D-43C1-9732-39E16FAC749D}" type="parTrans" cxnId="{B18DA50D-3BE6-4D60-8AD4-A48A4CD8C2B9}">
      <dgm:prSet/>
      <dgm:spPr/>
      <dgm:t>
        <a:bodyPr/>
        <a:lstStyle/>
        <a:p>
          <a:endParaRPr lang="pt-BR"/>
        </a:p>
      </dgm:t>
    </dgm:pt>
    <dgm:pt modelId="{FBC5A58A-9B66-4275-B34C-9766A869AA2F}" type="sibTrans" cxnId="{B18DA50D-3BE6-4D60-8AD4-A48A4CD8C2B9}">
      <dgm:prSet/>
      <dgm:spPr/>
      <dgm:t>
        <a:bodyPr/>
        <a:lstStyle/>
        <a:p>
          <a:endParaRPr lang="pt-BR"/>
        </a:p>
      </dgm:t>
    </dgm:pt>
    <dgm:pt modelId="{7D1809BA-D9BF-4A68-A3D2-F5B2227E611D}">
      <dgm:prSet phldrT="[Texto]"/>
      <dgm:spPr/>
      <dgm:t>
        <a:bodyPr/>
        <a:lstStyle/>
        <a:p>
          <a:r>
            <a:rPr lang="pt-BR"/>
            <a:t>Contribuições do Trabalho</a:t>
          </a:r>
        </a:p>
      </dgm:t>
    </dgm:pt>
    <dgm:pt modelId="{68B6A1C2-E809-44E9-8DBD-C260AC7E152A}" type="parTrans" cxnId="{D3211150-FACE-4C17-A299-6281D4A7CCEB}">
      <dgm:prSet/>
      <dgm:spPr/>
      <dgm:t>
        <a:bodyPr/>
        <a:lstStyle/>
        <a:p>
          <a:endParaRPr lang="pt-BR"/>
        </a:p>
      </dgm:t>
    </dgm:pt>
    <dgm:pt modelId="{E83DA8D0-459B-4A7E-9A17-9DD044C49A8A}" type="sibTrans" cxnId="{D3211150-FACE-4C17-A299-6281D4A7CCEB}">
      <dgm:prSet/>
      <dgm:spPr/>
      <dgm:t>
        <a:bodyPr/>
        <a:lstStyle/>
        <a:p>
          <a:endParaRPr lang="pt-BR"/>
        </a:p>
      </dgm:t>
    </dgm:pt>
    <dgm:pt modelId="{AAA7B775-9AC4-40AF-AF42-EE693B945B1A}">
      <dgm:prSet phldrT="[Texto]"/>
      <dgm:spPr/>
      <dgm:t>
        <a:bodyPr/>
        <a:lstStyle/>
        <a:p>
          <a:r>
            <a:rPr lang="pt-BR"/>
            <a:t>Limitações</a:t>
          </a:r>
        </a:p>
      </dgm:t>
    </dgm:pt>
    <dgm:pt modelId="{3D906802-344D-453F-B85C-777F73BB108A}" type="parTrans" cxnId="{9CF349EF-60AE-4255-96AD-6C1677CFE166}">
      <dgm:prSet/>
      <dgm:spPr/>
      <dgm:t>
        <a:bodyPr/>
        <a:lstStyle/>
        <a:p>
          <a:endParaRPr lang="pt-BR"/>
        </a:p>
      </dgm:t>
    </dgm:pt>
    <dgm:pt modelId="{14E1C051-F352-4A9E-90EC-3D0DA87FF796}" type="sibTrans" cxnId="{9CF349EF-60AE-4255-96AD-6C1677CFE166}">
      <dgm:prSet/>
      <dgm:spPr/>
      <dgm:t>
        <a:bodyPr/>
        <a:lstStyle/>
        <a:p>
          <a:endParaRPr lang="pt-BR"/>
        </a:p>
      </dgm:t>
    </dgm:pt>
    <dgm:pt modelId="{EED063F3-EDBB-4F45-AA2F-9C4382F85C4E}">
      <dgm:prSet phldrT="[Texto]"/>
      <dgm:spPr/>
      <dgm:t>
        <a:bodyPr/>
        <a:lstStyle/>
        <a:p>
          <a:r>
            <a:rPr lang="pt-BR"/>
            <a:t>Trabalhos Futuros</a:t>
          </a:r>
        </a:p>
      </dgm:t>
    </dgm:pt>
    <dgm:pt modelId="{26AA3477-7D52-4C9B-A137-27EA84CAA56D}" type="parTrans" cxnId="{2CE76A5E-E0B6-4E9A-9D7A-717ABC2620BD}">
      <dgm:prSet/>
      <dgm:spPr/>
      <dgm:t>
        <a:bodyPr/>
        <a:lstStyle/>
        <a:p>
          <a:endParaRPr lang="pt-BR"/>
        </a:p>
      </dgm:t>
    </dgm:pt>
    <dgm:pt modelId="{AF3B6536-C719-4F7F-9EE3-82A30EDF1335}" type="sibTrans" cxnId="{2CE76A5E-E0B6-4E9A-9D7A-717ABC2620BD}">
      <dgm:prSet/>
      <dgm:spPr/>
      <dgm:t>
        <a:bodyPr/>
        <a:lstStyle/>
        <a:p>
          <a:endParaRPr lang="pt-BR"/>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5"/>
      <dgm:spPr/>
    </dgm:pt>
    <dgm:pt modelId="{B87AC60D-D7C5-4E4B-899E-79216DBA7A52}" type="pres">
      <dgm:prSet presAssocID="{23723C02-7671-41B2-82C0-7A4291FE69F5}" presName="textNode" presStyleLbl="bgShp" presStyleIdx="0" presStyleCnt="5"/>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15">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15">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15">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15">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5"/>
      <dgm:spPr/>
    </dgm:pt>
    <dgm:pt modelId="{E27039EC-FACE-4EDD-A356-9E7F6F217828}" type="pres">
      <dgm:prSet presAssocID="{A3F14993-153F-47BA-964E-54268AF2E21F}" presName="textNode" presStyleLbl="bgShp" presStyleIdx="1" presStyleCnt="5"/>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15">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15">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15">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5"/>
      <dgm:spPr/>
    </dgm:pt>
    <dgm:pt modelId="{2E967C39-8D60-4E0D-B8D0-64E011A44E46}" type="pres">
      <dgm:prSet presAssocID="{0FCFE305-7FDF-4121-9A19-4847B930E0A4}" presName="textNode" presStyleLbl="bgShp" presStyleIdx="2" presStyleCnt="5"/>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15">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15">
        <dgm:presLayoutVars>
          <dgm:bulletEnabled val="1"/>
        </dgm:presLayoutVars>
      </dgm:prSet>
      <dgm:spPr/>
    </dgm:pt>
    <dgm:pt modelId="{D42A59D6-C8F0-4A60-99AF-EEDA694F8281}" type="pres">
      <dgm:prSet presAssocID="{0FCFE305-7FDF-4121-9A19-4847B930E0A4}" presName="aSpace" presStyleCnt="0"/>
      <dgm:spPr/>
    </dgm:pt>
    <dgm:pt modelId="{82094EBE-0B5A-4C39-A533-266AC95E2399}" type="pres">
      <dgm:prSet presAssocID="{46D2559C-1D32-4538-A572-614F48BAF2E0}" presName="compNode" presStyleCnt="0"/>
      <dgm:spPr/>
    </dgm:pt>
    <dgm:pt modelId="{B92513D3-B88B-4FE1-B726-2FDF262FF6DA}" type="pres">
      <dgm:prSet presAssocID="{46D2559C-1D32-4538-A572-614F48BAF2E0}" presName="aNode" presStyleLbl="bgShp" presStyleIdx="3" presStyleCnt="5"/>
      <dgm:spPr/>
    </dgm:pt>
    <dgm:pt modelId="{4296D3E8-5092-4EE7-B380-9D598DD1A897}" type="pres">
      <dgm:prSet presAssocID="{46D2559C-1D32-4538-A572-614F48BAF2E0}" presName="textNode" presStyleLbl="bgShp" presStyleIdx="3" presStyleCnt="5"/>
      <dgm:spPr/>
    </dgm:pt>
    <dgm:pt modelId="{FABB4BB4-0FD0-41D7-939F-B94BD9368E48}" type="pres">
      <dgm:prSet presAssocID="{46D2559C-1D32-4538-A572-614F48BAF2E0}" presName="compChildNode" presStyleCnt="0"/>
      <dgm:spPr/>
    </dgm:pt>
    <dgm:pt modelId="{304B6A29-6221-4BB6-B6AE-B45723751D01}" type="pres">
      <dgm:prSet presAssocID="{46D2559C-1D32-4538-A572-614F48BAF2E0}" presName="theInnerList" presStyleCnt="0"/>
      <dgm:spPr/>
    </dgm:pt>
    <dgm:pt modelId="{A8CAFEBC-ABFD-4B02-A2E3-DC1842FC0AEC}" type="pres">
      <dgm:prSet presAssocID="{6AF8CB23-140F-4BF4-B5AC-191DC031CEDF}" presName="childNode" presStyleLbl="node1" presStyleIdx="9" presStyleCnt="15">
        <dgm:presLayoutVars>
          <dgm:bulletEnabled val="1"/>
        </dgm:presLayoutVars>
      </dgm:prSet>
      <dgm:spPr/>
    </dgm:pt>
    <dgm:pt modelId="{AA597B00-B2A9-42DE-8A12-4603125EF49B}" type="pres">
      <dgm:prSet presAssocID="{6AF8CB23-140F-4BF4-B5AC-191DC031CEDF}" presName="aSpace2" presStyleCnt="0"/>
      <dgm:spPr/>
    </dgm:pt>
    <dgm:pt modelId="{AD296A9D-7BD9-4DC6-A72E-FE0661F0EADC}" type="pres">
      <dgm:prSet presAssocID="{B8F1CF92-6498-458A-ABD4-F0E4AA0E5A8D}" presName="childNode" presStyleLbl="node1" presStyleIdx="10" presStyleCnt="15">
        <dgm:presLayoutVars>
          <dgm:bulletEnabled val="1"/>
        </dgm:presLayoutVars>
      </dgm:prSet>
      <dgm:spPr/>
    </dgm:pt>
    <dgm:pt modelId="{238BBC34-9C4F-4810-A8C6-0821797295B3}" type="pres">
      <dgm:prSet presAssocID="{B8F1CF92-6498-458A-ABD4-F0E4AA0E5A8D}" presName="aSpace2" presStyleCnt="0"/>
      <dgm:spPr/>
    </dgm:pt>
    <dgm:pt modelId="{55806251-F107-46E7-8EE5-949F47020EE4}" type="pres">
      <dgm:prSet presAssocID="{2A5BF518-3B88-43C5-AE6C-A529B4BBA776}" presName="childNode" presStyleLbl="node1" presStyleIdx="11" presStyleCnt="15">
        <dgm:presLayoutVars>
          <dgm:bulletEnabled val="1"/>
        </dgm:presLayoutVars>
      </dgm:prSet>
      <dgm:spPr/>
    </dgm:pt>
    <dgm:pt modelId="{649283A7-4471-4EB6-96D2-8B342375416C}" type="pres">
      <dgm:prSet presAssocID="{46D2559C-1D32-4538-A572-614F48BAF2E0}" presName="aSpace" presStyleCnt="0"/>
      <dgm:spPr/>
    </dgm:pt>
    <dgm:pt modelId="{82A864E1-491A-4C2E-9828-E582A085BB1D}" type="pres">
      <dgm:prSet presAssocID="{26A314DF-12B7-4E4B-A891-D2CCCAB89411}" presName="compNode" presStyleCnt="0"/>
      <dgm:spPr/>
    </dgm:pt>
    <dgm:pt modelId="{4E3244BE-2B1F-4EED-BD70-80D2421DC976}" type="pres">
      <dgm:prSet presAssocID="{26A314DF-12B7-4E4B-A891-D2CCCAB89411}" presName="aNode" presStyleLbl="bgShp" presStyleIdx="4" presStyleCnt="5"/>
      <dgm:spPr/>
    </dgm:pt>
    <dgm:pt modelId="{C997BDBA-C790-46E4-86AA-6590F1C950B6}" type="pres">
      <dgm:prSet presAssocID="{26A314DF-12B7-4E4B-A891-D2CCCAB89411}" presName="textNode" presStyleLbl="bgShp" presStyleIdx="4" presStyleCnt="5"/>
      <dgm:spPr/>
    </dgm:pt>
    <dgm:pt modelId="{0EEE2B5A-020E-463C-BE7C-6D0BAB7EDA30}" type="pres">
      <dgm:prSet presAssocID="{26A314DF-12B7-4E4B-A891-D2CCCAB89411}" presName="compChildNode" presStyleCnt="0"/>
      <dgm:spPr/>
    </dgm:pt>
    <dgm:pt modelId="{4EF50789-C077-48DB-82B6-64124ADA0CDD}" type="pres">
      <dgm:prSet presAssocID="{26A314DF-12B7-4E4B-A891-D2CCCAB89411}" presName="theInnerList" presStyleCnt="0"/>
      <dgm:spPr/>
    </dgm:pt>
    <dgm:pt modelId="{4B2AF897-590E-48D2-95D8-B6671DBF1AF2}" type="pres">
      <dgm:prSet presAssocID="{7D1809BA-D9BF-4A68-A3D2-F5B2227E611D}" presName="childNode" presStyleLbl="node1" presStyleIdx="12" presStyleCnt="15">
        <dgm:presLayoutVars>
          <dgm:bulletEnabled val="1"/>
        </dgm:presLayoutVars>
      </dgm:prSet>
      <dgm:spPr/>
    </dgm:pt>
    <dgm:pt modelId="{2A975BFF-B432-488B-9AA0-7BDA52F8D5A9}" type="pres">
      <dgm:prSet presAssocID="{7D1809BA-D9BF-4A68-A3D2-F5B2227E611D}" presName="aSpace2" presStyleCnt="0"/>
      <dgm:spPr/>
    </dgm:pt>
    <dgm:pt modelId="{2883EA21-7A79-404A-915D-92ADDE7CC133}" type="pres">
      <dgm:prSet presAssocID="{AAA7B775-9AC4-40AF-AF42-EE693B945B1A}" presName="childNode" presStyleLbl="node1" presStyleIdx="13" presStyleCnt="15">
        <dgm:presLayoutVars>
          <dgm:bulletEnabled val="1"/>
        </dgm:presLayoutVars>
      </dgm:prSet>
      <dgm:spPr/>
    </dgm:pt>
    <dgm:pt modelId="{8174FE1C-38CB-4507-95B7-D81EE663A583}" type="pres">
      <dgm:prSet presAssocID="{AAA7B775-9AC4-40AF-AF42-EE693B945B1A}" presName="aSpace2" presStyleCnt="0"/>
      <dgm:spPr/>
    </dgm:pt>
    <dgm:pt modelId="{1FC90346-5C90-47DE-8338-1D919620C0A6}" type="pres">
      <dgm:prSet presAssocID="{EED063F3-EDBB-4F45-AA2F-9C4382F85C4E}" presName="childNode" presStyleLbl="node1" presStyleIdx="14" presStyleCnt="15">
        <dgm:presLayoutVars>
          <dgm:bulletEnabled val="1"/>
        </dgm:presLayoutVars>
      </dgm:prSet>
      <dgm:spPr/>
    </dgm:pt>
  </dgm:ptLst>
  <dgm:cxnLst>
    <dgm:cxn modelId="{07524FBC-142A-4637-BD67-ED1721E43692}" type="presOf" srcId="{F65841A1-D638-4DC3-94E6-589066D5CB33}" destId="{A8CAFEBC-ABFD-4B02-A2E3-DC1842FC0AEC}" srcOrd="0" destOrd="5" presId="urn:microsoft.com/office/officeart/2005/8/layout/lProcess2"/>
    <dgm:cxn modelId="{3B8F2A82-8B09-4317-846F-B9E7CB2CEFA1}" type="presOf" srcId="{7D1809BA-D9BF-4A68-A3D2-F5B2227E611D}" destId="{4B2AF897-590E-48D2-95D8-B6671DBF1AF2}" srcOrd="0" destOrd="0" presId="urn:microsoft.com/office/officeart/2005/8/layout/lProcess2"/>
    <dgm:cxn modelId="{7A5B4518-F755-4287-AF56-75D30E7C5B3A}" type="presOf" srcId="{23723C02-7671-41B2-82C0-7A4291FE69F5}" destId="{BE8896C0-9B4E-4471-9CB6-6E576D6E29B8}" srcOrd="0" destOrd="0" presId="urn:microsoft.com/office/officeart/2005/8/layout/lProcess2"/>
    <dgm:cxn modelId="{C7A059C1-A9BA-4345-836F-E9D07662A93E}" srcId="{1E60C69F-53E8-48AC-88DE-D50E1726A1F9}" destId="{23723C02-7671-41B2-82C0-7A4291FE69F5}" srcOrd="0" destOrd="0" parTransId="{12BE1AFE-014A-4E4D-834B-0CC27288F3E7}" sibTransId="{574DCBAE-A4B5-450C-8D32-8D55F40E6BFF}"/>
    <dgm:cxn modelId="{E7BE2427-A6CD-400A-AA1F-DFC9A4DEF50A}" srcId="{6AF8CB23-140F-4BF4-B5AC-191DC031CEDF}" destId="{5895EEC6-FD6A-46AF-9DB2-08CDBF7A2E23}" srcOrd="1" destOrd="0" parTransId="{8176B1FB-C8AC-4A6B-BDDA-D905A6A257C3}" sibTransId="{217CBE63-14D7-4B15-8E2E-98AEF36CED23}"/>
    <dgm:cxn modelId="{6C9EAA59-3EC8-469E-9666-4DCCEF9EE863}" type="presOf" srcId="{46D2559C-1D32-4538-A572-614F48BAF2E0}" destId="{4296D3E8-5092-4EE7-B380-9D598DD1A897}" srcOrd="1" destOrd="0" presId="urn:microsoft.com/office/officeart/2005/8/layout/lProcess2"/>
    <dgm:cxn modelId="{5987CBD1-7ACC-45E5-8113-1638C04FAF6E}" srcId="{6AF8CB23-140F-4BF4-B5AC-191DC031CEDF}" destId="{F65841A1-D638-4DC3-94E6-589066D5CB33}" srcOrd="4" destOrd="0" parTransId="{AD543A85-F6AD-4074-9FC4-FC233E559F1D}" sibTransId="{DA5553FF-5613-4F6E-936C-6637AD333F93}"/>
    <dgm:cxn modelId="{705EA40B-F270-4622-AEC4-966B0B9A88CF}" type="presOf" srcId="{46D2559C-1D32-4538-A572-614F48BAF2E0}" destId="{B92513D3-B88B-4FE1-B726-2FDF262FF6DA}" srcOrd="0" destOrd="0" presId="urn:microsoft.com/office/officeart/2005/8/layout/lProcess2"/>
    <dgm:cxn modelId="{06847BE2-60B2-44DD-BB21-3B917BFD7380}" type="presOf" srcId="{EED063F3-EDBB-4F45-AA2F-9C4382F85C4E}" destId="{1FC90346-5C90-47DE-8338-1D919620C0A6}" srcOrd="0" destOrd="0" presId="urn:microsoft.com/office/officeart/2005/8/layout/lProcess2"/>
    <dgm:cxn modelId="{222C5CCA-47B9-4A4A-B6FC-17D17BB3B25F}" srcId="{B8F1CF92-6498-458A-ABD4-F0E4AA0E5A8D}" destId="{19CB61C3-BE47-46D2-8B3D-FC419A4D538A}" srcOrd="1" destOrd="0" parTransId="{6C908794-BDDC-4CD2-AB78-3E609FD8F5F4}" sibTransId="{7EB0E1E2-970C-46FE-9865-E29BF5682BDD}"/>
    <dgm:cxn modelId="{893774C1-4B7B-4475-9B6C-90559C772D5E}" srcId="{2A5BF518-3B88-43C5-AE6C-A529B4BBA776}" destId="{9E012758-009C-407A-9F40-46BC4AFE06D2}" srcOrd="1" destOrd="0" parTransId="{3C8ED0BA-0313-4051-A06C-B93EA7E51922}" sibTransId="{6EE39456-4013-462A-A44A-AFEB50A8FCAA}"/>
    <dgm:cxn modelId="{D3211150-FACE-4C17-A299-6281D4A7CCEB}" srcId="{26A314DF-12B7-4E4B-A891-D2CCCAB89411}" destId="{7D1809BA-D9BF-4A68-A3D2-F5B2227E611D}" srcOrd="0" destOrd="0" parTransId="{68B6A1C2-E809-44E9-8DBD-C260AC7E152A}" sibTransId="{E83DA8D0-459B-4A7E-9A17-9DD044C49A8A}"/>
    <dgm:cxn modelId="{E817BFDF-715A-4B79-A657-1540EE46E9DB}" srcId="{0FCFE305-7FDF-4121-9A19-4847B930E0A4}" destId="{C5D63993-86AB-41B9-B01C-A31E16BAC4DB}" srcOrd="0" destOrd="0" parTransId="{38AA80FF-1143-4838-A082-CF04187DAC15}" sibTransId="{87E9AFC4-638F-4ECD-8660-79BC4329D8CD}"/>
    <dgm:cxn modelId="{2CE57987-B5BE-4AED-A633-5BF2890F2F87}" srcId="{23723C02-7671-41B2-82C0-7A4291FE69F5}" destId="{67ED277D-773A-4546-BE19-9068881BA21F}" srcOrd="2" destOrd="0" parTransId="{E74760AD-52FD-4D9E-9A60-07E4F8380F9F}" sibTransId="{DEEAF8ED-4CE6-4858-9731-9684FCBB0DD3}"/>
    <dgm:cxn modelId="{756211D9-3222-4700-82EB-16278E64224D}" srcId="{B8F1CF92-6498-458A-ABD4-F0E4AA0E5A8D}" destId="{3D25D597-477E-4228-A5CE-5ED40BE24892}" srcOrd="0" destOrd="0" parTransId="{BCD14D6E-3FAF-446D-B290-CAB02AA54019}" sibTransId="{6D960FA2-7372-4D4D-B426-FD26F532E409}"/>
    <dgm:cxn modelId="{C5B93D43-8BEC-422B-A8B6-4C7FEFA8F6DA}" srcId="{23723C02-7671-41B2-82C0-7A4291FE69F5}" destId="{972FF8FD-4276-4379-9416-EF0AEBD430A7}" srcOrd="0" destOrd="0" parTransId="{4DE07BB2-F6B5-4CB4-A357-811DC525ABBE}" sibTransId="{B0F98B26-6F4E-412B-9774-EA55C1E5E27A}"/>
    <dgm:cxn modelId="{E8A9ED5E-438C-46EE-A1F5-7792D1A16CA6}" type="presOf" srcId="{972FF8FD-4276-4379-9416-EF0AEBD430A7}" destId="{DAD35F94-6C3F-47BF-96EE-E36C69313349}" srcOrd="0" destOrd="0" presId="urn:microsoft.com/office/officeart/2005/8/layout/lProcess2"/>
    <dgm:cxn modelId="{7F748144-0120-476D-9583-8A04368325C7}" type="presOf" srcId="{9C98B702-AF5F-4287-B4CF-C006095E8A8E}" destId="{A8CAFEBC-ABFD-4B02-A2E3-DC1842FC0AEC}" srcOrd="0" destOrd="4" presId="urn:microsoft.com/office/officeart/2005/8/layout/lProcess2"/>
    <dgm:cxn modelId="{11664CE0-5CA3-415C-928B-5D26ECF63F82}" type="presOf" srcId="{9E012758-009C-407A-9F40-46BC4AFE06D2}" destId="{55806251-F107-46E7-8EE5-949F47020EE4}" srcOrd="0" destOrd="2" presId="urn:microsoft.com/office/officeart/2005/8/layout/lProcess2"/>
    <dgm:cxn modelId="{F4348A34-00A7-4299-ACDF-58BB163519CB}" srcId="{1E60C69F-53E8-48AC-88DE-D50E1726A1F9}" destId="{A3F14993-153F-47BA-964E-54268AF2E21F}" srcOrd="1" destOrd="0" parTransId="{0834DE99-3D39-4507-A6F2-864F0C2403B3}" sibTransId="{60E43F24-C833-4416-BCE4-26D05658510C}"/>
    <dgm:cxn modelId="{9356F083-7FCE-45C9-962B-573140B01A14}" type="presOf" srcId="{19CB61C3-BE47-46D2-8B3D-FC419A4D538A}" destId="{AD296A9D-7BD9-4DC6-A72E-FE0661F0EADC}" srcOrd="0" destOrd="2" presId="urn:microsoft.com/office/officeart/2005/8/layout/lProcess2"/>
    <dgm:cxn modelId="{A9938C01-478A-409E-A2C7-162F3A03473C}" type="presOf" srcId="{2A5BF518-3B88-43C5-AE6C-A529B4BBA776}" destId="{55806251-F107-46E7-8EE5-949F47020EE4}" srcOrd="0" destOrd="0" presId="urn:microsoft.com/office/officeart/2005/8/layout/lProcess2"/>
    <dgm:cxn modelId="{FB5325DB-D67E-49A8-9199-7A375F576AAC}" type="presOf" srcId="{6AF8CB23-140F-4BF4-B5AC-191DC031CEDF}" destId="{A8CAFEBC-ABFD-4B02-A2E3-DC1842FC0AEC}" srcOrd="0"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0A265C9F-0643-4427-A36B-9F90EDCCB8A7}" srcId="{6AF8CB23-140F-4BF4-B5AC-191DC031CEDF}" destId="{9C98B702-AF5F-4287-B4CF-C006095E8A8E}" srcOrd="3" destOrd="0" parTransId="{AF1CB4CE-36DB-48B6-BA3B-BCFDA55C9D0E}" sibTransId="{81DE494E-678C-486A-9FF0-3B3A84DE7CB9}"/>
    <dgm:cxn modelId="{4D3C83E3-70F6-426B-ADD2-961C99887675}" type="presOf" srcId="{0FCFE305-7FDF-4121-9A19-4847B930E0A4}" destId="{AFD33783-5F4D-4966-AA28-19A3E66C9B22}"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BE7144DD-773C-4168-8038-0E64492575BA}" type="presOf" srcId="{5895EEC6-FD6A-46AF-9DB2-08CDBF7A2E23}" destId="{A8CAFEBC-ABFD-4B02-A2E3-DC1842FC0AEC}" srcOrd="0" destOrd="2" presId="urn:microsoft.com/office/officeart/2005/8/layout/lProcess2"/>
    <dgm:cxn modelId="{15B641FC-06B5-4031-9F07-3EE2215EB6C2}" type="presOf" srcId="{A034B519-472A-435C-AAD6-5C36DA15E4D5}" destId="{6D28501D-5BCC-43D3-A28B-D78F75437FAF}" srcOrd="0" destOrd="0" presId="urn:microsoft.com/office/officeart/2005/8/layout/lProcess2"/>
    <dgm:cxn modelId="{ED0FA0D9-4D6B-4A4D-860B-F7B2D60C214B}" type="presOf" srcId="{26A314DF-12B7-4E4B-A891-D2CCCAB89411}" destId="{4E3244BE-2B1F-4EED-BD70-80D2421DC976}" srcOrd="0" destOrd="0" presId="urn:microsoft.com/office/officeart/2005/8/layout/lProcess2"/>
    <dgm:cxn modelId="{9CF349EF-60AE-4255-96AD-6C1677CFE166}" srcId="{26A314DF-12B7-4E4B-A891-D2CCCAB89411}" destId="{AAA7B775-9AC4-40AF-AF42-EE693B945B1A}" srcOrd="1" destOrd="0" parTransId="{3D906802-344D-453F-B85C-777F73BB108A}" sibTransId="{14E1C051-F352-4A9E-90EC-3D0DA87FF796}"/>
    <dgm:cxn modelId="{EBC56454-120D-489E-8F51-E0B02063C58D}" srcId="{1E60C69F-53E8-48AC-88DE-D50E1726A1F9}" destId="{46D2559C-1D32-4538-A572-614F48BAF2E0}" srcOrd="3" destOrd="0" parTransId="{3B83AD29-ACE9-4A1B-83D5-EC83BDFF1788}" sibTransId="{92AE2E55-3065-447E-BCEE-1465B6C70A0F}"/>
    <dgm:cxn modelId="{59D54462-F6F1-422F-BD90-69B245780680}" type="presOf" srcId="{A3F14993-153F-47BA-964E-54268AF2E21F}" destId="{3D96B5C1-29CD-40BB-8820-35E50FA416DB}" srcOrd="0" destOrd="0" presId="urn:microsoft.com/office/officeart/2005/8/layout/lProcess2"/>
    <dgm:cxn modelId="{D093449D-7C1F-400F-96A4-E73FB18C58F1}" srcId="{46D2559C-1D32-4538-A572-614F48BAF2E0}" destId="{B8F1CF92-6498-458A-ABD4-F0E4AA0E5A8D}" srcOrd="1" destOrd="0" parTransId="{F7BC8155-CD57-43D5-8207-82324F6F9922}" sibTransId="{3BB4F8C0-EA60-4A47-80EB-86B5D517249D}"/>
    <dgm:cxn modelId="{561ACB47-B37D-461D-84DF-74D57539B1B4}" srcId="{2A5BF518-3B88-43C5-AE6C-A529B4BBA776}" destId="{F2953EDB-58EE-43A6-AE0F-AB68BCB8D246}" srcOrd="0" destOrd="0" parTransId="{F24CB4BF-5012-40F1-90AC-297CBEC2606A}" sibTransId="{02A08F47-FA0E-499F-A478-6DEB3F0223A5}"/>
    <dgm:cxn modelId="{2CE76A5E-E0B6-4E9A-9D7A-717ABC2620BD}" srcId="{26A314DF-12B7-4E4B-A891-D2CCCAB89411}" destId="{EED063F3-EDBB-4F45-AA2F-9C4382F85C4E}" srcOrd="2" destOrd="0" parTransId="{26AA3477-7D52-4C9B-A137-27EA84CAA56D}" sibTransId="{AF3B6536-C719-4F7F-9EE3-82A30EDF1335}"/>
    <dgm:cxn modelId="{8509E787-8401-4BC9-8E43-6E7B21F8C68D}" type="presOf" srcId="{F2953EDB-58EE-43A6-AE0F-AB68BCB8D246}" destId="{55806251-F107-46E7-8EE5-949F47020EE4}" srcOrd="0" destOrd="1" presId="urn:microsoft.com/office/officeart/2005/8/layout/lProcess2"/>
    <dgm:cxn modelId="{BADE6738-596A-4698-A2C6-28F11BF068D8}" srcId="{6AF8CB23-140F-4BF4-B5AC-191DC031CEDF}" destId="{4DA05FE6-7AFF-4A02-AE1A-16F21798CE04}" srcOrd="2" destOrd="0" parTransId="{61F7AD07-3052-42EA-96D1-E39A90212DC3}" sibTransId="{6A6A0F9B-FEE0-4D99-A1C2-5CAA2EEB5239}"/>
    <dgm:cxn modelId="{B0A8AB6B-143A-4771-9F91-C9B715F946F4}" srcId="{0FCFE305-7FDF-4121-9A19-4847B930E0A4}" destId="{A034B519-472A-435C-AAD6-5C36DA15E4D5}" srcOrd="1" destOrd="0" parTransId="{82629FFF-79B4-4982-9C8E-4939F456D90A}" sibTransId="{E0C95942-ACF4-4503-AA56-4E41874FE01B}"/>
    <dgm:cxn modelId="{BB540B76-D390-4157-8D8E-CF11BC66868D}" srcId="{A3F14993-153F-47BA-964E-54268AF2E21F}" destId="{CB0CD200-2049-4686-B3A7-2E0F50F27418}" srcOrd="2" destOrd="0" parTransId="{CCBBE8C2-A776-4649-9F40-EFC26FF3D926}" sibTransId="{F5E56731-238E-487A-9056-32C69F5820D4}"/>
    <dgm:cxn modelId="{16B77817-D24C-404A-AB01-82E363C01865}" srcId="{23723C02-7671-41B2-82C0-7A4291FE69F5}" destId="{80984163-296D-439B-AEB6-6A2E34FE1F00}" srcOrd="3" destOrd="0" parTransId="{3A8DB6C0-77A5-45D4-BF69-CF09FA6E98ED}" sibTransId="{20629E35-CF44-41C9-984B-70AB4C137B5D}"/>
    <dgm:cxn modelId="{7010D001-9F82-48E0-A5B5-0F48C3132D49}" type="presOf" srcId="{AAA7B775-9AC4-40AF-AF42-EE693B945B1A}" destId="{2883EA21-7A79-404A-915D-92ADDE7CC133}" srcOrd="0" destOrd="0" presId="urn:microsoft.com/office/officeart/2005/8/layout/lProcess2"/>
    <dgm:cxn modelId="{B6C0FD08-F356-4C7B-A2FB-A87A3EB5DFE2}" type="presOf" srcId="{B8F1CF92-6498-458A-ABD4-F0E4AA0E5A8D}" destId="{AD296A9D-7BD9-4DC6-A72E-FE0661F0EADC}" srcOrd="0" destOrd="0" presId="urn:microsoft.com/office/officeart/2005/8/layout/lProcess2"/>
    <dgm:cxn modelId="{A03B03C0-394F-4CA3-AF34-60923E5FB421}" type="presOf" srcId="{23723C02-7671-41B2-82C0-7A4291FE69F5}" destId="{B87AC60D-D7C5-4E4B-899E-79216DBA7A52}" srcOrd="1"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D8AB4AEF-C33D-4CE0-8AD1-E6F2122F7B6F}" type="presOf" srcId="{26A314DF-12B7-4E4B-A891-D2CCCAB89411}" destId="{C997BDBA-C790-46E4-86AA-6590F1C950B6}" srcOrd="1" destOrd="0" presId="urn:microsoft.com/office/officeart/2005/8/layout/lProcess2"/>
    <dgm:cxn modelId="{3E9EDF33-556A-4C00-BE55-6F45D46EE721}" type="presOf" srcId="{3D25D597-477E-4228-A5CE-5ED40BE24892}" destId="{AD296A9D-7BD9-4DC6-A72E-FE0661F0EADC}" srcOrd="0" destOrd="1" presId="urn:microsoft.com/office/officeart/2005/8/layout/lProcess2"/>
    <dgm:cxn modelId="{57D3F5EF-38F9-4F41-8728-536B229CA76B}" srcId="{46D2559C-1D32-4538-A572-614F48BAF2E0}" destId="{2A5BF518-3B88-43C5-AE6C-A529B4BBA776}" srcOrd="2" destOrd="0" parTransId="{2D9DEDB9-46B3-4979-833B-D916BA56EDB7}" sibTransId="{431B0596-9E23-4515-B9EE-865F0C9EDF36}"/>
    <dgm:cxn modelId="{F2112651-11A0-4475-BB92-2BDA1561CA8C}" type="presOf" srcId="{4DA05FE6-7AFF-4A02-AE1A-16F21798CE04}" destId="{A8CAFEBC-ABFD-4B02-A2E3-DC1842FC0AEC}" srcOrd="0" destOrd="3" presId="urn:microsoft.com/office/officeart/2005/8/layout/lProcess2"/>
    <dgm:cxn modelId="{94384FBC-88C5-4D10-9F1F-2BE15A382AC4}" srcId="{46D2559C-1D32-4538-A572-614F48BAF2E0}" destId="{6AF8CB23-140F-4BF4-B5AC-191DC031CEDF}" srcOrd="0" destOrd="0" parTransId="{9047B83A-34AC-48C1-BE06-782FD5979EC4}" sibTransId="{2A07937C-0FE2-439D-B32D-88E57BC5D92F}"/>
    <dgm:cxn modelId="{9E693BF2-EAF6-42AD-8FAB-50E95A98A561}" type="presOf" srcId="{80984163-296D-439B-AEB6-6A2E34FE1F00}" destId="{728EAEA7-84F7-476C-B910-D9189A0A8093}"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E0B9FA99-3A3E-4F94-A8DE-145EC031AFE4}" srcId="{A3F14993-153F-47BA-964E-54268AF2E21F}" destId="{58112D80-7647-4855-B486-DE4D745451AF}" srcOrd="0" destOrd="0" parTransId="{9CC8F3C8-271C-4848-90A9-6982C7649F7F}" sibTransId="{FDAB68DE-6920-41BC-9241-ACEA8C2FC3A1}"/>
    <dgm:cxn modelId="{B18DA50D-3BE6-4D60-8AD4-A48A4CD8C2B9}" srcId="{1E60C69F-53E8-48AC-88DE-D50E1726A1F9}" destId="{26A314DF-12B7-4E4B-A891-D2CCCAB89411}" srcOrd="4" destOrd="0" parTransId="{4C4CB6F8-258D-43C1-9732-39E16FAC749D}" sibTransId="{FBC5A58A-9B66-4275-B34C-9766A869AA2F}"/>
    <dgm:cxn modelId="{85FB1590-683A-4032-BF52-7B68279FA260}" srcId="{6AF8CB23-140F-4BF4-B5AC-191DC031CEDF}" destId="{E7A301FF-45A5-4CB8-A1D3-AFCEC94AE8D5}" srcOrd="0" destOrd="0" parTransId="{EA00E925-2A6E-4BA5-BC4B-1907A016C28C}" sibTransId="{049F7FA9-55B9-49CB-9397-24CA41DD0248}"/>
    <dgm:cxn modelId="{BE394036-432F-401C-8079-A0A564B423AD}" type="presOf" srcId="{BE815770-7CB1-4CA3-AB71-7FCAA9D6BAC3}" destId="{F10A362C-A91D-4A74-A348-CA7BC45D1750}" srcOrd="0" destOrd="0" presId="urn:microsoft.com/office/officeart/2005/8/layout/lProcess2"/>
    <dgm:cxn modelId="{8EF4E3C5-90C3-4F6B-9CAE-36FA2E7A3BF0}" type="presOf" srcId="{CB0CD200-2049-4686-B3A7-2E0F50F27418}" destId="{DD7B2598-D467-4156-B2E1-2D6DC8A992E7}"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0CDB5F2E-0B83-4E32-A026-68CA757415FD}" srcId="{A3F14993-153F-47BA-964E-54268AF2E21F}" destId="{BE815770-7CB1-4CA3-AB71-7FCAA9D6BAC3}" srcOrd="1" destOrd="0" parTransId="{DCAFE773-1CD0-414A-97BE-4B759C5CCEB8}" sibTransId="{6DED4AC4-DEE8-40C1-9920-362E6BF6A3EF}"/>
    <dgm:cxn modelId="{170DCF81-652B-49B5-A1BF-3DCB795F9569}" type="presOf" srcId="{C5D63993-86AB-41B9-B01C-A31E16BAC4DB}" destId="{24139C42-536D-433D-8A4F-FAEE25CAF71F}" srcOrd="0" destOrd="0" presId="urn:microsoft.com/office/officeart/2005/8/layout/lProcess2"/>
    <dgm:cxn modelId="{406006E3-ACDB-4C17-9131-65B6496109AD}" type="presOf" srcId="{1E60C69F-53E8-48AC-88DE-D50E1726A1F9}" destId="{FA3F1A5A-EBEC-45B6-B5A7-BBAA1712988D}" srcOrd="0" destOrd="0" presId="urn:microsoft.com/office/officeart/2005/8/layout/lProcess2"/>
    <dgm:cxn modelId="{4D08FD81-F11F-4FAB-B3E1-C661407E1093}" type="presOf" srcId="{E7A301FF-45A5-4CB8-A1D3-AFCEC94AE8D5}" destId="{A8CAFEBC-ABFD-4B02-A2E3-DC1842FC0AEC}" srcOrd="0" destOrd="1"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 modelId="{F1EDA891-610C-4284-8CFE-0A6D6177E0AA}" type="presParOf" srcId="{FA3F1A5A-EBEC-45B6-B5A7-BBAA1712988D}" destId="{D42A59D6-C8F0-4A60-99AF-EEDA694F8281}" srcOrd="5" destOrd="0" presId="urn:microsoft.com/office/officeart/2005/8/layout/lProcess2"/>
    <dgm:cxn modelId="{3E26E2CB-A110-4088-9582-D67EFB420CEA}" type="presParOf" srcId="{FA3F1A5A-EBEC-45B6-B5A7-BBAA1712988D}" destId="{82094EBE-0B5A-4C39-A533-266AC95E2399}" srcOrd="6" destOrd="0" presId="urn:microsoft.com/office/officeart/2005/8/layout/lProcess2"/>
    <dgm:cxn modelId="{EE98ACF7-CEFF-4ADF-B1AC-84DAC327362B}" type="presParOf" srcId="{82094EBE-0B5A-4C39-A533-266AC95E2399}" destId="{B92513D3-B88B-4FE1-B726-2FDF262FF6DA}" srcOrd="0" destOrd="0" presId="urn:microsoft.com/office/officeart/2005/8/layout/lProcess2"/>
    <dgm:cxn modelId="{939DEE70-C0E5-4985-83E7-76529BA240AE}" type="presParOf" srcId="{82094EBE-0B5A-4C39-A533-266AC95E2399}" destId="{4296D3E8-5092-4EE7-B380-9D598DD1A897}" srcOrd="1" destOrd="0" presId="urn:microsoft.com/office/officeart/2005/8/layout/lProcess2"/>
    <dgm:cxn modelId="{2407C4BA-6035-429C-A2DC-8F1F5EB1FF4F}" type="presParOf" srcId="{82094EBE-0B5A-4C39-A533-266AC95E2399}" destId="{FABB4BB4-0FD0-41D7-939F-B94BD9368E48}" srcOrd="2" destOrd="0" presId="urn:microsoft.com/office/officeart/2005/8/layout/lProcess2"/>
    <dgm:cxn modelId="{6343EB59-7BEB-439D-90C9-CC10307329D4}" type="presParOf" srcId="{FABB4BB4-0FD0-41D7-939F-B94BD9368E48}" destId="{304B6A29-6221-4BB6-B6AE-B45723751D01}" srcOrd="0" destOrd="0" presId="urn:microsoft.com/office/officeart/2005/8/layout/lProcess2"/>
    <dgm:cxn modelId="{1A2375A8-B3C4-42DB-B652-490B35AB9953}" type="presParOf" srcId="{304B6A29-6221-4BB6-B6AE-B45723751D01}" destId="{A8CAFEBC-ABFD-4B02-A2E3-DC1842FC0AEC}" srcOrd="0" destOrd="0" presId="urn:microsoft.com/office/officeart/2005/8/layout/lProcess2"/>
    <dgm:cxn modelId="{F2379C6E-4097-4F76-9D82-FF65323661D7}" type="presParOf" srcId="{304B6A29-6221-4BB6-B6AE-B45723751D01}" destId="{AA597B00-B2A9-42DE-8A12-4603125EF49B}" srcOrd="1" destOrd="0" presId="urn:microsoft.com/office/officeart/2005/8/layout/lProcess2"/>
    <dgm:cxn modelId="{8DE99B10-C41C-4C6F-8BF3-2CF2A91364DF}" type="presParOf" srcId="{304B6A29-6221-4BB6-B6AE-B45723751D01}" destId="{AD296A9D-7BD9-4DC6-A72E-FE0661F0EADC}" srcOrd="2" destOrd="0" presId="urn:microsoft.com/office/officeart/2005/8/layout/lProcess2"/>
    <dgm:cxn modelId="{A969D542-A8A4-44E9-A9D8-2FE61F4B4BF0}" type="presParOf" srcId="{304B6A29-6221-4BB6-B6AE-B45723751D01}" destId="{238BBC34-9C4F-4810-A8C6-0821797295B3}" srcOrd="3" destOrd="0" presId="urn:microsoft.com/office/officeart/2005/8/layout/lProcess2"/>
    <dgm:cxn modelId="{CD5D827E-653A-403B-AB02-B6BED8E4D21E}" type="presParOf" srcId="{304B6A29-6221-4BB6-B6AE-B45723751D01}" destId="{55806251-F107-46E7-8EE5-949F47020EE4}" srcOrd="4" destOrd="0" presId="urn:microsoft.com/office/officeart/2005/8/layout/lProcess2"/>
    <dgm:cxn modelId="{85D9C759-9EB9-4C6D-8DCE-24D6D6DAEA66}" type="presParOf" srcId="{FA3F1A5A-EBEC-45B6-B5A7-BBAA1712988D}" destId="{649283A7-4471-4EB6-96D2-8B342375416C}" srcOrd="7" destOrd="0" presId="urn:microsoft.com/office/officeart/2005/8/layout/lProcess2"/>
    <dgm:cxn modelId="{46CBE03D-7292-4095-A1BB-40E831C20871}" type="presParOf" srcId="{FA3F1A5A-EBEC-45B6-B5A7-BBAA1712988D}" destId="{82A864E1-491A-4C2E-9828-E582A085BB1D}" srcOrd="8" destOrd="0" presId="urn:microsoft.com/office/officeart/2005/8/layout/lProcess2"/>
    <dgm:cxn modelId="{FF7CB556-855D-43AD-A62F-0267772A240E}" type="presParOf" srcId="{82A864E1-491A-4C2E-9828-E582A085BB1D}" destId="{4E3244BE-2B1F-4EED-BD70-80D2421DC976}" srcOrd="0" destOrd="0" presId="urn:microsoft.com/office/officeart/2005/8/layout/lProcess2"/>
    <dgm:cxn modelId="{83017BCA-F506-4B58-B727-2A894E043B25}" type="presParOf" srcId="{82A864E1-491A-4C2E-9828-E582A085BB1D}" destId="{C997BDBA-C790-46E4-86AA-6590F1C950B6}" srcOrd="1" destOrd="0" presId="urn:microsoft.com/office/officeart/2005/8/layout/lProcess2"/>
    <dgm:cxn modelId="{E58B0410-2979-4E9A-8E44-E8D1DE07B0FA}" type="presParOf" srcId="{82A864E1-491A-4C2E-9828-E582A085BB1D}" destId="{0EEE2B5A-020E-463C-BE7C-6D0BAB7EDA30}" srcOrd="2" destOrd="0" presId="urn:microsoft.com/office/officeart/2005/8/layout/lProcess2"/>
    <dgm:cxn modelId="{2E4254DF-347D-4138-9F97-D1F46EB80B01}" type="presParOf" srcId="{0EEE2B5A-020E-463C-BE7C-6D0BAB7EDA30}" destId="{4EF50789-C077-48DB-82B6-64124ADA0CDD}" srcOrd="0" destOrd="0" presId="urn:microsoft.com/office/officeart/2005/8/layout/lProcess2"/>
    <dgm:cxn modelId="{DB0BE792-037B-4B11-8D17-C9E7AEEC44D9}" type="presParOf" srcId="{4EF50789-C077-48DB-82B6-64124ADA0CDD}" destId="{4B2AF897-590E-48D2-95D8-B6671DBF1AF2}" srcOrd="0" destOrd="0" presId="urn:microsoft.com/office/officeart/2005/8/layout/lProcess2"/>
    <dgm:cxn modelId="{3E4DDD7C-B599-4CD9-8B8C-C0E9253BB324}" type="presParOf" srcId="{4EF50789-C077-48DB-82B6-64124ADA0CDD}" destId="{2A975BFF-B432-488B-9AA0-7BDA52F8D5A9}" srcOrd="1" destOrd="0" presId="urn:microsoft.com/office/officeart/2005/8/layout/lProcess2"/>
    <dgm:cxn modelId="{0B8D2C82-F16B-44C1-B2E4-36AADF739D5B}" type="presParOf" srcId="{4EF50789-C077-48DB-82B6-64124ADA0CDD}" destId="{2883EA21-7A79-404A-915D-92ADDE7CC133}" srcOrd="2" destOrd="0" presId="urn:microsoft.com/office/officeart/2005/8/layout/lProcess2"/>
    <dgm:cxn modelId="{2B7F5AE9-1E34-45C8-8480-49F56E435C5E}" type="presParOf" srcId="{4EF50789-C077-48DB-82B6-64124ADA0CDD}" destId="{8174FE1C-38CB-4507-95B7-D81EE663A583}" srcOrd="3" destOrd="0" presId="urn:microsoft.com/office/officeart/2005/8/layout/lProcess2"/>
    <dgm:cxn modelId="{7B3E81B3-F78B-4EE9-B646-538DE9FF3839}" type="presParOf" srcId="{4EF50789-C077-48DB-82B6-64124ADA0CDD}" destId="{1FC90346-5C90-47DE-8338-1D919620C0A6}" srcOrd="4" destOrd="0" presId="urn:microsoft.com/office/officeart/2005/8/layout/l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3054"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1. Introdução</a:t>
          </a:r>
        </a:p>
      </dsp:txBody>
      <dsp:txXfrm>
        <a:off x="3054" y="0"/>
        <a:ext cx="1071757" cy="1623060"/>
      </dsp:txXfrm>
    </dsp:sp>
    <dsp:sp modelId="{DAD35F94-6C3F-47BF-96EE-E36C69313349}">
      <dsp:nvSpPr>
        <dsp:cNvPr id="0" name=""/>
        <dsp:cNvSpPr/>
      </dsp:nvSpPr>
      <dsp:spPr>
        <a:xfrm>
          <a:off x="110230" y="1623192"/>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Questão de Pesquisa</a:t>
          </a:r>
        </a:p>
      </dsp:txBody>
      <dsp:txXfrm>
        <a:off x="133314" y="1646276"/>
        <a:ext cx="811238" cy="741982"/>
      </dsp:txXfrm>
    </dsp:sp>
    <dsp:sp modelId="{4B2DD93D-DA16-4397-8F0F-B20B417F1607}">
      <dsp:nvSpPr>
        <dsp:cNvPr id="0" name=""/>
        <dsp:cNvSpPr/>
      </dsp:nvSpPr>
      <dsp:spPr>
        <a:xfrm>
          <a:off x="110230" y="2532597"/>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Objetivos</a:t>
          </a:r>
        </a:p>
      </dsp:txBody>
      <dsp:txXfrm>
        <a:off x="133314" y="2555681"/>
        <a:ext cx="811238" cy="741982"/>
      </dsp:txXfrm>
    </dsp:sp>
    <dsp:sp modelId="{3867D8B8-7BE6-46DD-A4B7-89705CBB9A6A}">
      <dsp:nvSpPr>
        <dsp:cNvPr id="0" name=""/>
        <dsp:cNvSpPr/>
      </dsp:nvSpPr>
      <dsp:spPr>
        <a:xfrm>
          <a:off x="110230" y="3442001"/>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Justificativas</a:t>
          </a:r>
        </a:p>
      </dsp:txBody>
      <dsp:txXfrm>
        <a:off x="133314" y="3465085"/>
        <a:ext cx="811238" cy="741982"/>
      </dsp:txXfrm>
    </dsp:sp>
    <dsp:sp modelId="{728EAEA7-84F7-476C-B910-D9189A0A8093}">
      <dsp:nvSpPr>
        <dsp:cNvPr id="0" name=""/>
        <dsp:cNvSpPr/>
      </dsp:nvSpPr>
      <dsp:spPr>
        <a:xfrm>
          <a:off x="110230" y="4351406"/>
          <a:ext cx="857406"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Estrutura do Trabalho</a:t>
          </a:r>
        </a:p>
      </dsp:txBody>
      <dsp:txXfrm>
        <a:off x="133314" y="4374490"/>
        <a:ext cx="811238" cy="741982"/>
      </dsp:txXfrm>
    </dsp:sp>
    <dsp:sp modelId="{3D96B5C1-29CD-40BB-8820-35E50FA416DB}">
      <dsp:nvSpPr>
        <dsp:cNvPr id="0" name=""/>
        <dsp:cNvSpPr/>
      </dsp:nvSpPr>
      <dsp:spPr>
        <a:xfrm>
          <a:off x="115519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2. Fundamentação Teórica</a:t>
          </a:r>
        </a:p>
      </dsp:txBody>
      <dsp:txXfrm>
        <a:off x="1155193" y="0"/>
        <a:ext cx="1071757" cy="1623060"/>
      </dsp:txXfrm>
    </dsp:sp>
    <dsp:sp modelId="{C795E80E-FED3-4DEE-A85A-770FE80ADE91}">
      <dsp:nvSpPr>
        <dsp:cNvPr id="0" name=""/>
        <dsp:cNvSpPr/>
      </dsp:nvSpPr>
      <dsp:spPr>
        <a:xfrm>
          <a:off x="126236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Deep Uncertainty</a:t>
          </a:r>
        </a:p>
      </dsp:txBody>
      <dsp:txXfrm>
        <a:off x="1287482" y="1648635"/>
        <a:ext cx="807180" cy="1012661"/>
      </dsp:txXfrm>
    </dsp:sp>
    <dsp:sp modelId="{F10A362C-A91D-4A74-A348-CA7BC45D1750}">
      <dsp:nvSpPr>
        <dsp:cNvPr id="0" name=""/>
        <dsp:cNvSpPr/>
      </dsp:nvSpPr>
      <dsp:spPr>
        <a:xfrm>
          <a:off x="126236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Modelagem Exploratória</a:t>
          </a:r>
        </a:p>
      </dsp:txBody>
      <dsp:txXfrm>
        <a:off x="1287482" y="2875044"/>
        <a:ext cx="807180" cy="1012661"/>
      </dsp:txXfrm>
    </dsp:sp>
    <dsp:sp modelId="{DD7B2598-D467-4156-B2E1-2D6DC8A992E7}">
      <dsp:nvSpPr>
        <dsp:cNvPr id="0" name=""/>
        <dsp:cNvSpPr/>
      </dsp:nvSpPr>
      <dsp:spPr>
        <a:xfrm>
          <a:off x="126236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RDM - Robust Decision Making</a:t>
          </a:r>
        </a:p>
      </dsp:txBody>
      <dsp:txXfrm>
        <a:off x="1287482" y="4101453"/>
        <a:ext cx="807180" cy="1012661"/>
      </dsp:txXfrm>
    </dsp:sp>
    <dsp:sp modelId="{AFD33783-5F4D-4966-AA28-19A3E66C9B22}">
      <dsp:nvSpPr>
        <dsp:cNvPr id="0" name=""/>
        <dsp:cNvSpPr/>
      </dsp:nvSpPr>
      <dsp:spPr>
        <a:xfrm>
          <a:off x="230733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3. Método de Pesquisa</a:t>
          </a:r>
        </a:p>
      </dsp:txBody>
      <dsp:txXfrm>
        <a:off x="2307333" y="0"/>
        <a:ext cx="1071757" cy="1623060"/>
      </dsp:txXfrm>
    </dsp:sp>
    <dsp:sp modelId="{24139C42-536D-433D-8A4F-FAEE25CAF71F}">
      <dsp:nvSpPr>
        <dsp:cNvPr id="0" name=""/>
        <dsp:cNvSpPr/>
      </dsp:nvSpPr>
      <dsp:spPr>
        <a:xfrm>
          <a:off x="2414509" y="162464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Delineamento da Pesquisa</a:t>
          </a:r>
        </a:p>
      </dsp:txBody>
      <dsp:txXfrm>
        <a:off x="2439622" y="1649758"/>
        <a:ext cx="807180" cy="1581023"/>
      </dsp:txXfrm>
    </dsp:sp>
    <dsp:sp modelId="{6D28501D-5BCC-43D3-A28B-D78F75437FAF}">
      <dsp:nvSpPr>
        <dsp:cNvPr id="0" name=""/>
        <dsp:cNvSpPr/>
      </dsp:nvSpPr>
      <dsp:spPr>
        <a:xfrm>
          <a:off x="2414509" y="3506855"/>
          <a:ext cx="857406"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Método de Trabalho</a:t>
          </a:r>
        </a:p>
      </dsp:txBody>
      <dsp:txXfrm>
        <a:off x="2439622" y="3531968"/>
        <a:ext cx="807180" cy="1581023"/>
      </dsp:txXfrm>
    </dsp:sp>
    <dsp:sp modelId="{B92513D3-B88B-4FE1-B726-2FDF262FF6DA}">
      <dsp:nvSpPr>
        <dsp:cNvPr id="0" name=""/>
        <dsp:cNvSpPr/>
      </dsp:nvSpPr>
      <dsp:spPr>
        <a:xfrm>
          <a:off x="3459473"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4. Aplicação e Avaliação do RDM</a:t>
          </a:r>
        </a:p>
      </dsp:txBody>
      <dsp:txXfrm>
        <a:off x="3459473" y="0"/>
        <a:ext cx="1071757" cy="1623060"/>
      </dsp:txXfrm>
    </dsp:sp>
    <dsp:sp modelId="{A8CAFEBC-ABFD-4B02-A2E3-DC1842FC0AEC}">
      <dsp:nvSpPr>
        <dsp:cNvPr id="0" name=""/>
        <dsp:cNvSpPr/>
      </dsp:nvSpPr>
      <dsp:spPr>
        <a:xfrm>
          <a:off x="3566649"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Análise RDM</a:t>
          </a:r>
        </a:p>
        <a:p>
          <a:pPr marL="57150" lvl="1" indent="-57150" algn="l" defTabSz="266700">
            <a:lnSpc>
              <a:spcPct val="90000"/>
            </a:lnSpc>
            <a:spcBef>
              <a:spcPct val="0"/>
            </a:spcBef>
            <a:spcAft>
              <a:spcPct val="15000"/>
            </a:spcAft>
            <a:buChar char="•"/>
          </a:pPr>
          <a:r>
            <a:rPr lang="pt-BR" sz="600" kern="1200"/>
            <a:t>Estruturação da Situação (XLRM)</a:t>
          </a:r>
        </a:p>
        <a:p>
          <a:pPr marL="57150" lvl="1" indent="-57150" algn="l" defTabSz="266700">
            <a:lnSpc>
              <a:spcPct val="90000"/>
            </a:lnSpc>
            <a:spcBef>
              <a:spcPct val="0"/>
            </a:spcBef>
            <a:spcAft>
              <a:spcPct val="15000"/>
            </a:spcAft>
            <a:buChar char="•"/>
          </a:pPr>
          <a:r>
            <a:rPr lang="pt-BR" sz="600" kern="1200"/>
            <a:t>Projeto do Modelo</a:t>
          </a:r>
        </a:p>
        <a:p>
          <a:pPr marL="57150" lvl="1" indent="-57150" algn="l" defTabSz="266700">
            <a:lnSpc>
              <a:spcPct val="90000"/>
            </a:lnSpc>
            <a:spcBef>
              <a:spcPct val="0"/>
            </a:spcBef>
            <a:spcAft>
              <a:spcPct val="15000"/>
            </a:spcAft>
            <a:buChar char="•"/>
          </a:pPr>
          <a:r>
            <a:rPr lang="pt-BR" sz="600" kern="1200"/>
            <a:t>Geração de Casos</a:t>
          </a:r>
        </a:p>
        <a:p>
          <a:pPr marL="57150" lvl="1" indent="-57150" algn="l" defTabSz="266700">
            <a:lnSpc>
              <a:spcPct val="90000"/>
            </a:lnSpc>
            <a:spcBef>
              <a:spcPct val="0"/>
            </a:spcBef>
            <a:spcAft>
              <a:spcPct val="15000"/>
            </a:spcAft>
            <a:buChar char="•"/>
          </a:pPr>
          <a:r>
            <a:rPr lang="pt-BR" sz="600" kern="1200"/>
            <a:t>Análise de Robustez das Decisões</a:t>
          </a:r>
        </a:p>
        <a:p>
          <a:pPr marL="57150" lvl="1" indent="-57150" algn="l" defTabSz="266700">
            <a:lnSpc>
              <a:spcPct val="90000"/>
            </a:lnSpc>
            <a:spcBef>
              <a:spcPct val="0"/>
            </a:spcBef>
            <a:spcAft>
              <a:spcPct val="15000"/>
            </a:spcAft>
            <a:buChar char="•"/>
          </a:pPr>
          <a:r>
            <a:rPr lang="pt-BR" sz="600" kern="1200"/>
            <a:t>Análise de Tradeoffs</a:t>
          </a:r>
        </a:p>
      </dsp:txBody>
      <dsp:txXfrm>
        <a:off x="3591762" y="1648635"/>
        <a:ext cx="807180" cy="1012661"/>
      </dsp:txXfrm>
    </dsp:sp>
    <dsp:sp modelId="{AD296A9D-7BD9-4DC6-A72E-FE0661F0EADC}">
      <dsp:nvSpPr>
        <dsp:cNvPr id="0" name=""/>
        <dsp:cNvSpPr/>
      </dsp:nvSpPr>
      <dsp:spPr>
        <a:xfrm>
          <a:off x="3566649"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Discussão da Análise</a:t>
          </a:r>
        </a:p>
        <a:p>
          <a:pPr marL="57150" lvl="1" indent="-57150" algn="l" defTabSz="266700">
            <a:lnSpc>
              <a:spcPct val="90000"/>
            </a:lnSpc>
            <a:spcBef>
              <a:spcPct val="0"/>
            </a:spcBef>
            <a:spcAft>
              <a:spcPct val="15000"/>
            </a:spcAft>
            <a:buChar char="•"/>
          </a:pPr>
          <a:r>
            <a:rPr lang="pt-BR" sz="600" kern="1200"/>
            <a:t>Heurísticas Contingenciais</a:t>
          </a:r>
        </a:p>
        <a:p>
          <a:pPr marL="57150" lvl="1" indent="-57150" algn="l" defTabSz="266700">
            <a:lnSpc>
              <a:spcPct val="90000"/>
            </a:lnSpc>
            <a:spcBef>
              <a:spcPct val="0"/>
            </a:spcBef>
            <a:spcAft>
              <a:spcPct val="15000"/>
            </a:spcAft>
            <a:buChar char="•"/>
          </a:pPr>
          <a:r>
            <a:rPr lang="pt-BR" sz="600" kern="1200"/>
            <a:t>Heurísticas Construtivas</a:t>
          </a:r>
        </a:p>
      </dsp:txBody>
      <dsp:txXfrm>
        <a:off x="3591762" y="2875044"/>
        <a:ext cx="807180" cy="1012661"/>
      </dsp:txXfrm>
    </dsp:sp>
    <dsp:sp modelId="{55806251-F107-46E7-8EE5-949F47020EE4}">
      <dsp:nvSpPr>
        <dsp:cNvPr id="0" name=""/>
        <dsp:cNvSpPr/>
      </dsp:nvSpPr>
      <dsp:spPr>
        <a:xfrm>
          <a:off x="3566649"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t" anchorCtr="0">
          <a:noAutofit/>
        </a:bodyPr>
        <a:lstStyle/>
        <a:p>
          <a:pPr marL="0" lvl="0" indent="0" algn="l" defTabSz="355600">
            <a:lnSpc>
              <a:spcPct val="90000"/>
            </a:lnSpc>
            <a:spcBef>
              <a:spcPct val="0"/>
            </a:spcBef>
            <a:spcAft>
              <a:spcPct val="35000"/>
            </a:spcAft>
            <a:buNone/>
          </a:pPr>
          <a:r>
            <a:rPr lang="pt-BR" sz="800" kern="1200"/>
            <a:t>Avaliação</a:t>
          </a:r>
        </a:p>
        <a:p>
          <a:pPr marL="57150" lvl="1" indent="-57150" algn="l" defTabSz="266700">
            <a:lnSpc>
              <a:spcPct val="90000"/>
            </a:lnSpc>
            <a:spcBef>
              <a:spcPct val="0"/>
            </a:spcBef>
            <a:spcAft>
              <a:spcPct val="15000"/>
            </a:spcAft>
            <a:buChar char="•"/>
          </a:pPr>
          <a:r>
            <a:rPr lang="pt-BR" sz="600" kern="1200"/>
            <a:t>Avaliação da Aplicação do Método</a:t>
          </a:r>
        </a:p>
        <a:p>
          <a:pPr marL="57150" lvl="1" indent="-57150" algn="l" defTabSz="266700">
            <a:lnSpc>
              <a:spcPct val="90000"/>
            </a:lnSpc>
            <a:spcBef>
              <a:spcPct val="0"/>
            </a:spcBef>
            <a:spcAft>
              <a:spcPct val="15000"/>
            </a:spcAft>
            <a:buChar char="•"/>
          </a:pPr>
          <a:r>
            <a:rPr lang="pt-BR" sz="600" kern="1200"/>
            <a:t>Avaliação do Método</a:t>
          </a:r>
        </a:p>
      </dsp:txBody>
      <dsp:txXfrm>
        <a:off x="3591762" y="4101453"/>
        <a:ext cx="807180" cy="1012661"/>
      </dsp:txXfrm>
    </dsp:sp>
    <dsp:sp modelId="{4E3244BE-2B1F-4EED-BD70-80D2421DC976}">
      <dsp:nvSpPr>
        <dsp:cNvPr id="0" name=""/>
        <dsp:cNvSpPr/>
      </dsp:nvSpPr>
      <dsp:spPr>
        <a:xfrm>
          <a:off x="4611612" y="0"/>
          <a:ext cx="1071757"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t>5. Conclusão</a:t>
          </a:r>
        </a:p>
      </dsp:txBody>
      <dsp:txXfrm>
        <a:off x="4611612" y="0"/>
        <a:ext cx="1071757" cy="1623060"/>
      </dsp:txXfrm>
    </dsp:sp>
    <dsp:sp modelId="{4B2AF897-590E-48D2-95D8-B6671DBF1AF2}">
      <dsp:nvSpPr>
        <dsp:cNvPr id="0" name=""/>
        <dsp:cNvSpPr/>
      </dsp:nvSpPr>
      <dsp:spPr>
        <a:xfrm>
          <a:off x="4718788" y="1623522"/>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Contribuições do Trabalho</a:t>
          </a:r>
        </a:p>
      </dsp:txBody>
      <dsp:txXfrm>
        <a:off x="4743901" y="1648635"/>
        <a:ext cx="807180" cy="1012661"/>
      </dsp:txXfrm>
    </dsp:sp>
    <dsp:sp modelId="{2883EA21-7A79-404A-915D-92ADDE7CC133}">
      <dsp:nvSpPr>
        <dsp:cNvPr id="0" name=""/>
        <dsp:cNvSpPr/>
      </dsp:nvSpPr>
      <dsp:spPr>
        <a:xfrm>
          <a:off x="4718788" y="2849931"/>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Limitações</a:t>
          </a:r>
        </a:p>
      </dsp:txBody>
      <dsp:txXfrm>
        <a:off x="4743901" y="2875044"/>
        <a:ext cx="807180" cy="1012661"/>
      </dsp:txXfrm>
    </dsp:sp>
    <dsp:sp modelId="{1FC90346-5C90-47DE-8338-1D919620C0A6}">
      <dsp:nvSpPr>
        <dsp:cNvPr id="0" name=""/>
        <dsp:cNvSpPr/>
      </dsp:nvSpPr>
      <dsp:spPr>
        <a:xfrm>
          <a:off x="4718788" y="4076340"/>
          <a:ext cx="857406"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marL="0" lvl="0" indent="0" algn="ctr" defTabSz="355600">
            <a:lnSpc>
              <a:spcPct val="90000"/>
            </a:lnSpc>
            <a:spcBef>
              <a:spcPct val="0"/>
            </a:spcBef>
            <a:spcAft>
              <a:spcPct val="35000"/>
            </a:spcAft>
            <a:buNone/>
          </a:pPr>
          <a:r>
            <a:rPr lang="pt-BR" sz="800" kern="1200"/>
            <a:t>Trabalhos Futuros</a:t>
          </a:r>
        </a:p>
      </dsp:txBody>
      <dsp:txXfrm>
        <a:off x="4743901" y="4101453"/>
        <a:ext cx="807180" cy="101266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F42A4-507C-46C8-A6C6-CCCA94FC3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17741</TotalTime>
  <Pages>113</Pages>
  <Words>180099</Words>
  <Characters>972537</Characters>
  <Application>Microsoft Office Word</Application>
  <DocSecurity>0</DocSecurity>
  <Lines>8104</Lines>
  <Paragraphs>2300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Pedro Lima</cp:lastModifiedBy>
  <cp:revision>1981</cp:revision>
  <cp:lastPrinted>2017-04-07T20:05:00Z</cp:lastPrinted>
  <dcterms:created xsi:type="dcterms:W3CDTF">2016-11-28T16:25:00Z</dcterms:created>
  <dcterms:modified xsi:type="dcterms:W3CDTF">2017-05-03T00:32:00Z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