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4FF18" w14:textId="77777777" w:rsidR="00A24367" w:rsidRPr="005A6EDC" w:rsidRDefault="00A24367" w:rsidP="007E3A3F">
      <w:pPr>
        <w:ind w:firstLine="0"/>
        <w:jc w:val="center"/>
        <w:rPr>
          <w:b/>
        </w:rPr>
      </w:pPr>
      <w:bookmarkStart w:id="0" w:name="_Toc261858398"/>
      <w:r w:rsidRPr="005A6EDC">
        <w:rPr>
          <w:b/>
        </w:rPr>
        <w:t>UNIVERSIDADE DO VALE DO RIO DOS SINOS</w:t>
      </w:r>
      <w:bookmarkEnd w:id="0"/>
      <w:r w:rsidRPr="005A6EDC">
        <w:rPr>
          <w:b/>
        </w:rPr>
        <w:t xml:space="preserve"> - UNISINOS</w:t>
      </w:r>
    </w:p>
    <w:p w14:paraId="0F0AF112" w14:textId="77777777" w:rsidR="00A24367" w:rsidRPr="005A6EDC" w:rsidRDefault="00A24367" w:rsidP="00A24367">
      <w:pPr>
        <w:ind w:firstLine="0"/>
        <w:jc w:val="center"/>
        <w:rPr>
          <w:b/>
        </w:rPr>
      </w:pPr>
      <w:r w:rsidRPr="005A6EDC">
        <w:rPr>
          <w:b/>
        </w:rPr>
        <w:t>UNIDADE ACADÊMICA DE PESQUISA E PÓS-GRADUAÇÃO</w:t>
      </w:r>
    </w:p>
    <w:p w14:paraId="31CEFF9B"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6D309C65" w14:textId="77777777" w:rsidR="00A24367" w:rsidRDefault="00A24367" w:rsidP="00A24367">
      <w:pPr>
        <w:ind w:firstLine="0"/>
        <w:jc w:val="center"/>
        <w:rPr>
          <w:rFonts w:cs="Arial"/>
          <w:b/>
          <w:szCs w:val="24"/>
        </w:rPr>
      </w:pPr>
      <w:r>
        <w:rPr>
          <w:rFonts w:cs="Arial"/>
          <w:b/>
          <w:szCs w:val="24"/>
        </w:rPr>
        <w:t>NÍVEL MESTRADO</w:t>
      </w:r>
    </w:p>
    <w:p w14:paraId="7CECCCA4" w14:textId="77777777" w:rsidR="00A24367" w:rsidRDefault="00A24367" w:rsidP="00A24367">
      <w:pPr>
        <w:ind w:firstLine="0"/>
        <w:jc w:val="center"/>
        <w:rPr>
          <w:rFonts w:cs="Arial"/>
          <w:b/>
          <w:szCs w:val="24"/>
        </w:rPr>
      </w:pPr>
    </w:p>
    <w:p w14:paraId="2373BCD2" w14:textId="77777777" w:rsidR="00A24367" w:rsidRDefault="00A24367" w:rsidP="00A24367">
      <w:pPr>
        <w:ind w:firstLine="0"/>
        <w:jc w:val="center"/>
        <w:rPr>
          <w:rFonts w:cs="Arial"/>
          <w:b/>
          <w:szCs w:val="24"/>
        </w:rPr>
      </w:pPr>
    </w:p>
    <w:p w14:paraId="2A1F86E7" w14:textId="77777777" w:rsidR="00A24367" w:rsidRPr="00D45060" w:rsidRDefault="00A24367" w:rsidP="00A24367">
      <w:pPr>
        <w:ind w:firstLine="0"/>
        <w:jc w:val="center"/>
        <w:rPr>
          <w:rFonts w:cs="Arial"/>
          <w:b/>
          <w:szCs w:val="24"/>
        </w:rPr>
      </w:pPr>
      <w:r>
        <w:rPr>
          <w:rFonts w:cs="Arial"/>
          <w:b/>
          <w:szCs w:val="24"/>
        </w:rPr>
        <w:t>PEDRO NASCIMENTO DE LIMA</w:t>
      </w:r>
    </w:p>
    <w:p w14:paraId="168711C1" w14:textId="77777777" w:rsidR="00A24367" w:rsidRPr="00D45060" w:rsidRDefault="00A24367" w:rsidP="00A24367">
      <w:pPr>
        <w:ind w:firstLine="0"/>
        <w:jc w:val="center"/>
        <w:rPr>
          <w:rFonts w:cs="Arial"/>
          <w:b/>
          <w:szCs w:val="24"/>
        </w:rPr>
      </w:pPr>
    </w:p>
    <w:p w14:paraId="56C0D7AD" w14:textId="77777777" w:rsidR="00A24367" w:rsidRPr="00043744" w:rsidRDefault="00A24367" w:rsidP="00A24367">
      <w:pPr>
        <w:ind w:firstLine="0"/>
        <w:jc w:val="center"/>
        <w:rPr>
          <w:rFonts w:cs="Arial"/>
          <w:b/>
          <w:szCs w:val="24"/>
        </w:rPr>
      </w:pPr>
    </w:p>
    <w:p w14:paraId="3F1EFB63" w14:textId="77777777" w:rsidR="00A24367" w:rsidRPr="00043744" w:rsidRDefault="00A24367" w:rsidP="00A24367">
      <w:pPr>
        <w:ind w:firstLine="0"/>
        <w:jc w:val="center"/>
        <w:rPr>
          <w:rFonts w:cs="Arial"/>
          <w:b/>
          <w:szCs w:val="24"/>
        </w:rPr>
      </w:pPr>
    </w:p>
    <w:p w14:paraId="229EE241" w14:textId="77777777" w:rsidR="00A24367" w:rsidRPr="00043744" w:rsidRDefault="00A24367" w:rsidP="00A24367">
      <w:pPr>
        <w:ind w:firstLine="0"/>
        <w:jc w:val="center"/>
        <w:rPr>
          <w:rFonts w:cs="Arial"/>
          <w:b/>
          <w:szCs w:val="24"/>
        </w:rPr>
      </w:pPr>
    </w:p>
    <w:p w14:paraId="445A908F" w14:textId="77777777" w:rsidR="00A24367" w:rsidRPr="00043744" w:rsidRDefault="00A24367" w:rsidP="00A24367">
      <w:pPr>
        <w:ind w:firstLine="0"/>
        <w:jc w:val="center"/>
        <w:rPr>
          <w:rFonts w:cs="Arial"/>
          <w:b/>
          <w:szCs w:val="24"/>
        </w:rPr>
      </w:pPr>
    </w:p>
    <w:p w14:paraId="61689996" w14:textId="77777777" w:rsidR="00A24367" w:rsidRPr="00043744" w:rsidRDefault="00A24367" w:rsidP="00A24367">
      <w:pPr>
        <w:ind w:firstLine="0"/>
        <w:jc w:val="center"/>
        <w:rPr>
          <w:rFonts w:cs="Arial"/>
          <w:b/>
          <w:szCs w:val="24"/>
        </w:rPr>
      </w:pPr>
    </w:p>
    <w:p w14:paraId="04D8EEF4" w14:textId="77777777" w:rsidR="00A24367" w:rsidRPr="00043744" w:rsidRDefault="00A24367" w:rsidP="00A24367">
      <w:pPr>
        <w:ind w:firstLine="0"/>
        <w:jc w:val="center"/>
        <w:rPr>
          <w:rFonts w:cs="Arial"/>
          <w:b/>
          <w:szCs w:val="24"/>
        </w:rPr>
      </w:pPr>
    </w:p>
    <w:p w14:paraId="1153C9DB" w14:textId="77777777" w:rsidR="00A24367" w:rsidRPr="00043744" w:rsidRDefault="00A24367" w:rsidP="00A24367">
      <w:pPr>
        <w:ind w:firstLine="0"/>
        <w:jc w:val="center"/>
        <w:rPr>
          <w:rFonts w:cs="Arial"/>
          <w:b/>
          <w:szCs w:val="24"/>
        </w:rPr>
      </w:pPr>
    </w:p>
    <w:p w14:paraId="56738769" w14:textId="77777777" w:rsidR="00A24367" w:rsidRPr="00043744" w:rsidRDefault="00A24367" w:rsidP="00A24367">
      <w:pPr>
        <w:ind w:firstLine="0"/>
        <w:jc w:val="center"/>
        <w:rPr>
          <w:rFonts w:cs="Arial"/>
          <w:b/>
          <w:szCs w:val="24"/>
        </w:rPr>
      </w:pPr>
    </w:p>
    <w:p w14:paraId="291EB178" w14:textId="77777777" w:rsidR="005654A4" w:rsidRPr="005654A4" w:rsidRDefault="005654A4" w:rsidP="005654A4">
      <w:pPr>
        <w:ind w:firstLine="0"/>
        <w:jc w:val="center"/>
        <w:rPr>
          <w:rFonts w:cs="Arial"/>
          <w:b/>
          <w:szCs w:val="24"/>
        </w:rPr>
      </w:pPr>
      <w:r w:rsidRPr="005654A4">
        <w:rPr>
          <w:rFonts w:cs="Arial"/>
          <w:b/>
          <w:szCs w:val="24"/>
        </w:rPr>
        <w:t>ROBUST DECISION MAKING</w:t>
      </w:r>
      <w:r w:rsidR="00B43358">
        <w:rPr>
          <w:rFonts w:cs="Arial"/>
          <w:b/>
          <w:szCs w:val="24"/>
        </w:rPr>
        <w:t xml:space="preserve"> (RDM)</w:t>
      </w:r>
      <w:r w:rsidR="00A519D0">
        <w:rPr>
          <w:rFonts w:cs="Arial"/>
          <w:b/>
          <w:szCs w:val="24"/>
        </w:rPr>
        <w:t xml:space="preserve"> e MODELAGEM EXPLORATÓRIA (EMA)</w:t>
      </w:r>
      <w:r w:rsidRPr="005654A4">
        <w:rPr>
          <w:rFonts w:cs="Arial"/>
          <w:b/>
          <w:szCs w:val="24"/>
        </w:rPr>
        <w:t xml:space="preserve">: </w:t>
      </w:r>
      <w:r w:rsidR="00BB1713">
        <w:rPr>
          <w:rFonts w:cs="Arial"/>
          <w:b/>
          <w:szCs w:val="24"/>
        </w:rPr>
        <w:t>Nova</w:t>
      </w:r>
      <w:r w:rsidR="00A519D0">
        <w:rPr>
          <w:rFonts w:cs="Arial"/>
          <w:b/>
          <w:szCs w:val="24"/>
        </w:rPr>
        <w:t>s</w:t>
      </w:r>
      <w:r w:rsidR="00BB1713">
        <w:rPr>
          <w:rFonts w:cs="Arial"/>
          <w:b/>
          <w:szCs w:val="24"/>
        </w:rPr>
        <w:t xml:space="preserve"> </w:t>
      </w:r>
      <w:r>
        <w:rPr>
          <w:rFonts w:cs="Arial"/>
          <w:b/>
          <w:szCs w:val="24"/>
        </w:rPr>
        <w:t xml:space="preserve">Abordagens para </w:t>
      </w:r>
      <w:r w:rsidR="00D24DF6">
        <w:rPr>
          <w:rFonts w:cs="Arial"/>
          <w:b/>
          <w:szCs w:val="24"/>
        </w:rPr>
        <w:t>Avaliação de Decisões Estratégicas sob Incerteza</w:t>
      </w:r>
    </w:p>
    <w:p w14:paraId="198B18C5" w14:textId="77777777" w:rsidR="00A24367" w:rsidRPr="005654A4" w:rsidRDefault="00A24367" w:rsidP="00A24367">
      <w:pPr>
        <w:ind w:firstLine="0"/>
        <w:jc w:val="center"/>
        <w:rPr>
          <w:rFonts w:cs="Arial"/>
          <w:b/>
          <w:szCs w:val="24"/>
        </w:rPr>
      </w:pPr>
      <w:r w:rsidRPr="005654A4">
        <w:rPr>
          <w:rFonts w:cs="Arial"/>
          <w:b/>
          <w:szCs w:val="24"/>
        </w:rPr>
        <w:t xml:space="preserve"> </w:t>
      </w:r>
    </w:p>
    <w:p w14:paraId="0841FEAF" w14:textId="77777777" w:rsidR="00A24367" w:rsidRPr="005654A4" w:rsidRDefault="00A24367" w:rsidP="00A24367">
      <w:pPr>
        <w:ind w:firstLine="0"/>
        <w:jc w:val="center"/>
        <w:rPr>
          <w:rFonts w:cs="Arial"/>
          <w:b/>
          <w:szCs w:val="24"/>
        </w:rPr>
      </w:pPr>
    </w:p>
    <w:p w14:paraId="66D42D21" w14:textId="77777777" w:rsidR="00A24367" w:rsidRPr="005654A4" w:rsidRDefault="00A24367" w:rsidP="00A24367">
      <w:pPr>
        <w:ind w:firstLine="0"/>
        <w:jc w:val="center"/>
        <w:rPr>
          <w:rFonts w:cs="Arial"/>
          <w:b/>
          <w:szCs w:val="24"/>
        </w:rPr>
      </w:pPr>
    </w:p>
    <w:p w14:paraId="74D4359C" w14:textId="77777777" w:rsidR="00A24367" w:rsidRPr="005654A4" w:rsidRDefault="00A24367" w:rsidP="00A24367">
      <w:pPr>
        <w:ind w:firstLine="0"/>
        <w:jc w:val="center"/>
        <w:rPr>
          <w:rFonts w:cs="Arial"/>
          <w:b/>
          <w:szCs w:val="24"/>
        </w:rPr>
      </w:pPr>
      <w:bookmarkStart w:id="1" w:name="_Toc261858403"/>
    </w:p>
    <w:p w14:paraId="0C198DB9" w14:textId="77777777" w:rsidR="00A24367" w:rsidRPr="005654A4" w:rsidRDefault="00A24367" w:rsidP="00A24367">
      <w:pPr>
        <w:ind w:firstLine="0"/>
        <w:jc w:val="center"/>
        <w:rPr>
          <w:rFonts w:cs="Arial"/>
          <w:b/>
          <w:szCs w:val="24"/>
        </w:rPr>
      </w:pPr>
    </w:p>
    <w:p w14:paraId="4B5EA2FC" w14:textId="77777777" w:rsidR="00A24367" w:rsidRPr="005654A4" w:rsidRDefault="00A24367" w:rsidP="00A24367">
      <w:pPr>
        <w:ind w:firstLine="0"/>
        <w:jc w:val="center"/>
        <w:rPr>
          <w:rFonts w:cs="Arial"/>
          <w:b/>
          <w:szCs w:val="24"/>
        </w:rPr>
      </w:pPr>
    </w:p>
    <w:p w14:paraId="089F80E8" w14:textId="77777777" w:rsidR="00A24367" w:rsidRPr="005654A4" w:rsidRDefault="00A24367" w:rsidP="00A24367">
      <w:pPr>
        <w:ind w:firstLine="0"/>
        <w:jc w:val="center"/>
        <w:rPr>
          <w:rFonts w:cs="Arial"/>
          <w:b/>
          <w:szCs w:val="24"/>
        </w:rPr>
      </w:pPr>
    </w:p>
    <w:p w14:paraId="6A20F236" w14:textId="77777777" w:rsidR="00A24367" w:rsidRPr="005654A4" w:rsidRDefault="00A24367" w:rsidP="00A24367">
      <w:pPr>
        <w:ind w:firstLine="0"/>
        <w:jc w:val="center"/>
        <w:rPr>
          <w:rFonts w:cs="Arial"/>
          <w:b/>
          <w:szCs w:val="24"/>
        </w:rPr>
      </w:pPr>
    </w:p>
    <w:p w14:paraId="0CF8E8B9" w14:textId="77777777" w:rsidR="00A24367" w:rsidRPr="005654A4" w:rsidRDefault="00A24367" w:rsidP="00A24367">
      <w:pPr>
        <w:pStyle w:val="PPGEClinhaembranco"/>
        <w:ind w:firstLine="0"/>
        <w:jc w:val="center"/>
        <w:rPr>
          <w:rFonts w:cs="Arial"/>
          <w:b/>
          <w:szCs w:val="24"/>
        </w:rPr>
      </w:pPr>
    </w:p>
    <w:p w14:paraId="4404B249" w14:textId="77777777" w:rsidR="00A24367" w:rsidRPr="005654A4" w:rsidRDefault="00A24367" w:rsidP="00A24367">
      <w:pPr>
        <w:pStyle w:val="PPGEClinhaembranco"/>
        <w:ind w:firstLine="0"/>
        <w:jc w:val="center"/>
        <w:rPr>
          <w:rFonts w:cs="Arial"/>
          <w:b/>
          <w:szCs w:val="24"/>
        </w:rPr>
      </w:pPr>
    </w:p>
    <w:p w14:paraId="03387363" w14:textId="77777777" w:rsidR="00A24367" w:rsidRPr="005654A4" w:rsidRDefault="00A24367" w:rsidP="00A24367">
      <w:pPr>
        <w:pStyle w:val="PPGEClinhaembranco"/>
        <w:ind w:firstLine="0"/>
        <w:jc w:val="center"/>
        <w:rPr>
          <w:rFonts w:cs="Arial"/>
          <w:b/>
          <w:szCs w:val="24"/>
        </w:rPr>
      </w:pPr>
    </w:p>
    <w:bookmarkEnd w:id="1"/>
    <w:p w14:paraId="27AF60C7" w14:textId="77777777" w:rsidR="00926868" w:rsidRPr="005654A4" w:rsidRDefault="00926868" w:rsidP="00A24367">
      <w:pPr>
        <w:pStyle w:val="PPGEClinhaembranco"/>
        <w:ind w:firstLine="0"/>
        <w:jc w:val="center"/>
        <w:rPr>
          <w:rFonts w:cs="Arial"/>
          <w:b/>
        </w:rPr>
      </w:pPr>
    </w:p>
    <w:p w14:paraId="0E207489" w14:textId="77777777" w:rsidR="00A24367" w:rsidRPr="00F441E5" w:rsidRDefault="00A24367" w:rsidP="00A24367">
      <w:pPr>
        <w:pStyle w:val="PPGEClinhaembranco"/>
        <w:ind w:firstLine="0"/>
        <w:jc w:val="center"/>
        <w:rPr>
          <w:rFonts w:cs="Arial"/>
          <w:b/>
        </w:rPr>
      </w:pPr>
      <w:r w:rsidRPr="00F441E5">
        <w:rPr>
          <w:rFonts w:cs="Arial"/>
          <w:b/>
        </w:rPr>
        <w:t>SÃO LEOPOLDO</w:t>
      </w:r>
    </w:p>
    <w:p w14:paraId="0E2365C4" w14:textId="77777777" w:rsidR="00A24367" w:rsidRPr="00043744" w:rsidRDefault="00A24367" w:rsidP="00A24367">
      <w:pPr>
        <w:pStyle w:val="PPGEClinhaembranco"/>
        <w:ind w:firstLine="0"/>
        <w:jc w:val="center"/>
        <w:rPr>
          <w:rFonts w:cs="Arial"/>
          <w:b/>
        </w:rPr>
      </w:pPr>
      <w:r>
        <w:rPr>
          <w:rFonts w:cs="Arial"/>
          <w:b/>
        </w:rPr>
        <w:t>201</w:t>
      </w:r>
      <w:r w:rsidR="003C30F0">
        <w:rPr>
          <w:rFonts w:cs="Arial"/>
          <w:b/>
        </w:rPr>
        <w:t>7</w:t>
      </w:r>
    </w:p>
    <w:p w14:paraId="7F03DA4E"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14:paraId="51DAD4D3" w14:textId="77777777" w:rsidR="00A24367" w:rsidRDefault="00A24367" w:rsidP="00A24367">
      <w:pPr>
        <w:ind w:firstLine="0"/>
        <w:jc w:val="center"/>
        <w:rPr>
          <w:rFonts w:cs="Arial"/>
          <w:szCs w:val="24"/>
        </w:rPr>
      </w:pPr>
    </w:p>
    <w:p w14:paraId="53239178" w14:textId="77777777" w:rsidR="00A24367" w:rsidRDefault="00A24367" w:rsidP="00A24367">
      <w:pPr>
        <w:ind w:firstLine="0"/>
        <w:jc w:val="center"/>
        <w:rPr>
          <w:rFonts w:cs="Arial"/>
          <w:szCs w:val="24"/>
        </w:rPr>
      </w:pPr>
    </w:p>
    <w:p w14:paraId="16909B3D" w14:textId="77777777" w:rsidR="00A24367" w:rsidRDefault="00A24367" w:rsidP="00A24367">
      <w:pPr>
        <w:ind w:firstLine="0"/>
        <w:jc w:val="center"/>
        <w:rPr>
          <w:rFonts w:cs="Arial"/>
          <w:szCs w:val="24"/>
        </w:rPr>
      </w:pPr>
    </w:p>
    <w:p w14:paraId="44A02330" w14:textId="77777777" w:rsidR="00A24367" w:rsidRDefault="00A24367" w:rsidP="00A24367">
      <w:pPr>
        <w:ind w:firstLine="0"/>
        <w:jc w:val="center"/>
        <w:rPr>
          <w:rFonts w:cs="Arial"/>
          <w:szCs w:val="24"/>
        </w:rPr>
      </w:pPr>
    </w:p>
    <w:p w14:paraId="4E72D2D6" w14:textId="77777777" w:rsidR="00A24367" w:rsidRDefault="00A24367" w:rsidP="00A24367">
      <w:pPr>
        <w:ind w:firstLine="0"/>
        <w:jc w:val="center"/>
        <w:rPr>
          <w:rFonts w:cs="Arial"/>
          <w:szCs w:val="24"/>
        </w:rPr>
      </w:pPr>
    </w:p>
    <w:p w14:paraId="260F32E3" w14:textId="77777777" w:rsidR="00A24367" w:rsidRDefault="00A24367" w:rsidP="00A24367">
      <w:pPr>
        <w:ind w:firstLine="0"/>
        <w:jc w:val="center"/>
        <w:rPr>
          <w:rFonts w:cs="Arial"/>
          <w:szCs w:val="24"/>
        </w:rPr>
      </w:pPr>
    </w:p>
    <w:p w14:paraId="301FEB75" w14:textId="77777777" w:rsidR="00A24367" w:rsidRDefault="00A24367" w:rsidP="00A24367">
      <w:pPr>
        <w:ind w:firstLine="0"/>
        <w:jc w:val="center"/>
        <w:rPr>
          <w:rFonts w:cs="Arial"/>
          <w:szCs w:val="24"/>
        </w:rPr>
      </w:pPr>
    </w:p>
    <w:p w14:paraId="5398BBCC" w14:textId="77777777" w:rsidR="00A24367" w:rsidRPr="00043744" w:rsidRDefault="00A24367" w:rsidP="00A24367">
      <w:pPr>
        <w:ind w:firstLine="0"/>
        <w:jc w:val="center"/>
        <w:rPr>
          <w:rFonts w:cs="Arial"/>
          <w:szCs w:val="24"/>
        </w:rPr>
      </w:pPr>
      <w:r>
        <w:rPr>
          <w:rFonts w:cs="Arial"/>
          <w:szCs w:val="24"/>
        </w:rPr>
        <w:t>Pedro Nascimento de Lima</w:t>
      </w:r>
    </w:p>
    <w:p w14:paraId="25696836" w14:textId="77777777" w:rsidR="00A24367" w:rsidRPr="00043744" w:rsidRDefault="00A24367" w:rsidP="00A24367">
      <w:pPr>
        <w:ind w:firstLine="0"/>
        <w:jc w:val="center"/>
        <w:rPr>
          <w:rFonts w:cs="Arial"/>
          <w:szCs w:val="24"/>
        </w:rPr>
      </w:pPr>
    </w:p>
    <w:p w14:paraId="57CFB70F" w14:textId="77777777" w:rsidR="00A24367" w:rsidRPr="00043744" w:rsidRDefault="00A24367" w:rsidP="00A24367">
      <w:pPr>
        <w:ind w:firstLine="0"/>
        <w:jc w:val="center"/>
        <w:rPr>
          <w:rFonts w:cs="Arial"/>
          <w:szCs w:val="24"/>
        </w:rPr>
      </w:pPr>
    </w:p>
    <w:p w14:paraId="56AE9350" w14:textId="77777777" w:rsidR="00A24367" w:rsidRPr="00043744" w:rsidRDefault="00A24367" w:rsidP="00A24367">
      <w:pPr>
        <w:ind w:firstLine="0"/>
        <w:jc w:val="center"/>
        <w:rPr>
          <w:rFonts w:cs="Arial"/>
          <w:szCs w:val="24"/>
        </w:rPr>
      </w:pPr>
    </w:p>
    <w:p w14:paraId="02564E3D" w14:textId="77777777" w:rsidR="00A24367" w:rsidRPr="00043744" w:rsidRDefault="00A24367" w:rsidP="00A24367">
      <w:pPr>
        <w:ind w:firstLine="0"/>
        <w:jc w:val="center"/>
        <w:rPr>
          <w:rFonts w:cs="Arial"/>
          <w:szCs w:val="24"/>
        </w:rPr>
      </w:pPr>
    </w:p>
    <w:p w14:paraId="44043C66" w14:textId="77777777" w:rsidR="00A24367" w:rsidRPr="00043744" w:rsidRDefault="00A24367" w:rsidP="00A24367">
      <w:pPr>
        <w:ind w:firstLine="0"/>
        <w:jc w:val="center"/>
        <w:rPr>
          <w:rFonts w:cs="Arial"/>
          <w:szCs w:val="24"/>
        </w:rPr>
      </w:pPr>
    </w:p>
    <w:p w14:paraId="718DDE69" w14:textId="77777777" w:rsidR="00A24367" w:rsidRPr="00043744" w:rsidRDefault="00A24367" w:rsidP="00A24367">
      <w:pPr>
        <w:ind w:firstLine="0"/>
        <w:jc w:val="center"/>
        <w:rPr>
          <w:rFonts w:cs="Arial"/>
          <w:szCs w:val="24"/>
        </w:rPr>
      </w:pPr>
    </w:p>
    <w:p w14:paraId="6A9A4C51" w14:textId="77777777" w:rsidR="00A24367" w:rsidRPr="00043744" w:rsidRDefault="00A24367" w:rsidP="00A24367">
      <w:pPr>
        <w:ind w:firstLine="0"/>
        <w:jc w:val="center"/>
        <w:rPr>
          <w:rFonts w:cs="Arial"/>
          <w:szCs w:val="24"/>
        </w:rPr>
      </w:pPr>
    </w:p>
    <w:p w14:paraId="3C6EA81A" w14:textId="77777777" w:rsidR="00A24367" w:rsidRPr="00043744" w:rsidRDefault="00A24367" w:rsidP="00A24367">
      <w:pPr>
        <w:ind w:firstLine="0"/>
        <w:jc w:val="center"/>
        <w:rPr>
          <w:rFonts w:cs="Arial"/>
          <w:szCs w:val="24"/>
        </w:rPr>
      </w:pPr>
    </w:p>
    <w:p w14:paraId="7C33BDC4" w14:textId="77777777" w:rsidR="00A24367" w:rsidRPr="00043744" w:rsidRDefault="00A24367" w:rsidP="00A24367">
      <w:pPr>
        <w:ind w:firstLine="0"/>
        <w:jc w:val="center"/>
        <w:rPr>
          <w:rFonts w:cs="Arial"/>
          <w:szCs w:val="24"/>
        </w:rPr>
      </w:pPr>
    </w:p>
    <w:p w14:paraId="6803FD9D" w14:textId="77777777" w:rsidR="00A24367" w:rsidRDefault="006E5474" w:rsidP="00A24367">
      <w:pPr>
        <w:ind w:firstLine="0"/>
        <w:jc w:val="center"/>
        <w:rPr>
          <w:rFonts w:cs="Arial"/>
          <w:szCs w:val="24"/>
        </w:rPr>
      </w:pPr>
      <w:r w:rsidRPr="006E5474">
        <w:rPr>
          <w:rFonts w:cs="Arial"/>
          <w:szCs w:val="24"/>
        </w:rPr>
        <w:t>ROBUST DECISION MAKING (RDM)</w:t>
      </w:r>
      <w:r w:rsidR="00A519D0">
        <w:rPr>
          <w:rFonts w:cs="Arial"/>
          <w:szCs w:val="24"/>
        </w:rPr>
        <w:t xml:space="preserve"> e MODELAGEM EXPLORATÓRIA (EMA)</w:t>
      </w:r>
      <w:r w:rsidRPr="006E5474">
        <w:rPr>
          <w:rFonts w:cs="Arial"/>
          <w:szCs w:val="24"/>
        </w:rPr>
        <w:t xml:space="preserve">: Novas Abordagens para </w:t>
      </w:r>
      <w:r w:rsidR="00D24DF6">
        <w:rPr>
          <w:rFonts w:cs="Arial"/>
          <w:szCs w:val="24"/>
        </w:rPr>
        <w:t>Avaliação de Decisões Estratégicas sob</w:t>
      </w:r>
      <w:r w:rsidRPr="006E5474">
        <w:rPr>
          <w:rFonts w:cs="Arial"/>
          <w:szCs w:val="24"/>
        </w:rPr>
        <w:t xml:space="preserve"> Incerteza</w:t>
      </w:r>
    </w:p>
    <w:p w14:paraId="7C256226" w14:textId="77777777" w:rsidR="006E5474" w:rsidRPr="006E5474" w:rsidRDefault="006E5474" w:rsidP="00A24367">
      <w:pPr>
        <w:ind w:firstLine="0"/>
        <w:jc w:val="center"/>
        <w:rPr>
          <w:rFonts w:cs="Arial"/>
          <w:szCs w:val="24"/>
        </w:rPr>
      </w:pPr>
    </w:p>
    <w:p w14:paraId="41333E25"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w:t>
      </w:r>
      <w:r w:rsidR="00BF48BB">
        <w:rPr>
          <w:rFonts w:cs="Arial"/>
        </w:rPr>
        <w:t>ra obtenção do título de Mestre</w:t>
      </w:r>
      <w:r w:rsidRPr="00E3506F">
        <w:rPr>
          <w:rFonts w:cs="Arial"/>
        </w:rPr>
        <w:t xml:space="preserve"> em Engenharia de Produção e Sistemas, pelo Programa de Pós-Graduação em Engenharia de Produção e Sistemas da Universidade do Vale do Rio dos Sinos - UNISINOS</w:t>
      </w:r>
    </w:p>
    <w:p w14:paraId="65E3F279" w14:textId="77777777" w:rsidR="00A24367" w:rsidRPr="00E3506F" w:rsidRDefault="00A24367" w:rsidP="00A24367">
      <w:pPr>
        <w:ind w:firstLine="0"/>
        <w:jc w:val="center"/>
        <w:rPr>
          <w:rFonts w:cs="Arial"/>
          <w:szCs w:val="24"/>
        </w:rPr>
      </w:pPr>
      <w:bookmarkStart w:id="2" w:name="_Toc261858406"/>
    </w:p>
    <w:p w14:paraId="74D9EE69"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 xml:space="preserve">Prof. Dr. </w:t>
      </w:r>
      <w:r w:rsidR="00234DB5">
        <w:rPr>
          <w:rFonts w:cs="Arial"/>
        </w:rPr>
        <w:t>Daniel Pacheco Lacerda</w:t>
      </w:r>
      <w:r w:rsidRPr="00D45060">
        <w:rPr>
          <w:rFonts w:cs="Arial"/>
        </w:rPr>
        <w:t xml:space="preserve"> </w:t>
      </w:r>
    </w:p>
    <w:bookmarkEnd w:id="2"/>
    <w:p w14:paraId="679C25E8" w14:textId="77777777" w:rsidR="00A24367" w:rsidRDefault="00A24367" w:rsidP="00A24367">
      <w:pPr>
        <w:spacing w:line="240" w:lineRule="auto"/>
        <w:ind w:left="4522" w:firstLine="0"/>
        <w:rPr>
          <w:rFonts w:cs="Arial"/>
          <w:b/>
        </w:rPr>
      </w:pPr>
    </w:p>
    <w:p w14:paraId="6C67278B" w14:textId="77777777" w:rsidR="00A24367" w:rsidRDefault="00A24367" w:rsidP="00A24367">
      <w:pPr>
        <w:spacing w:line="240" w:lineRule="auto"/>
        <w:ind w:left="4522" w:firstLine="0"/>
        <w:rPr>
          <w:rFonts w:cs="Arial"/>
          <w:b/>
        </w:rPr>
      </w:pPr>
    </w:p>
    <w:p w14:paraId="4C64FFC6" w14:textId="77777777" w:rsidR="00A24367" w:rsidRDefault="00A24367" w:rsidP="00A24367">
      <w:pPr>
        <w:ind w:firstLine="0"/>
        <w:jc w:val="center"/>
        <w:rPr>
          <w:rFonts w:cs="Arial"/>
          <w:b/>
        </w:rPr>
      </w:pPr>
    </w:p>
    <w:p w14:paraId="59B52792" w14:textId="77777777" w:rsidR="00A24367" w:rsidRDefault="00A24367" w:rsidP="00A24367">
      <w:pPr>
        <w:ind w:firstLine="0"/>
        <w:jc w:val="center"/>
        <w:rPr>
          <w:rFonts w:cs="Arial"/>
          <w:b/>
        </w:rPr>
      </w:pPr>
    </w:p>
    <w:p w14:paraId="15BBE14F" w14:textId="77777777" w:rsidR="00A24367" w:rsidRDefault="00A24367" w:rsidP="00A24367">
      <w:pPr>
        <w:ind w:firstLine="0"/>
        <w:jc w:val="center"/>
        <w:rPr>
          <w:rFonts w:cs="Arial"/>
          <w:b/>
        </w:rPr>
      </w:pPr>
    </w:p>
    <w:p w14:paraId="63BF624C" w14:textId="77777777" w:rsidR="00A24367" w:rsidRDefault="006E5474" w:rsidP="00A24367">
      <w:pPr>
        <w:ind w:firstLine="0"/>
        <w:jc w:val="center"/>
      </w:pPr>
      <w:r>
        <w:t>São Leopoldo</w:t>
      </w:r>
    </w:p>
    <w:p w14:paraId="402AEC34" w14:textId="77777777" w:rsidR="00A24367" w:rsidRDefault="006E5474"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2017</w:t>
      </w:r>
    </w:p>
    <w:p w14:paraId="49B464A0"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3B89E93A" w14:textId="7A6840CF" w:rsidR="000677DA" w:rsidRDefault="00A243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81594515" w:history="1">
        <w:r w:rsidR="000677DA" w:rsidRPr="00535A51">
          <w:rPr>
            <w:rStyle w:val="Hyperlink"/>
            <w:noProof/>
          </w:rPr>
          <w:t>Quadro 1 – Buscas Realizadas durante a Revisão da Literatura e Relação com Questões de Interesse</w:t>
        </w:r>
        <w:r w:rsidR="000677DA">
          <w:rPr>
            <w:noProof/>
            <w:webHidden/>
          </w:rPr>
          <w:tab/>
        </w:r>
        <w:r w:rsidR="000677DA">
          <w:rPr>
            <w:noProof/>
            <w:webHidden/>
          </w:rPr>
          <w:fldChar w:fldCharType="begin"/>
        </w:r>
        <w:r w:rsidR="000677DA">
          <w:rPr>
            <w:noProof/>
            <w:webHidden/>
          </w:rPr>
          <w:instrText xml:space="preserve"> PAGEREF _Toc481594515 \h </w:instrText>
        </w:r>
        <w:r w:rsidR="000677DA">
          <w:rPr>
            <w:noProof/>
            <w:webHidden/>
          </w:rPr>
        </w:r>
        <w:r w:rsidR="000677DA">
          <w:rPr>
            <w:noProof/>
            <w:webHidden/>
          </w:rPr>
          <w:fldChar w:fldCharType="separate"/>
        </w:r>
        <w:r w:rsidR="000677DA">
          <w:rPr>
            <w:noProof/>
            <w:webHidden/>
          </w:rPr>
          <w:t>18</w:t>
        </w:r>
        <w:r w:rsidR="000677DA">
          <w:rPr>
            <w:noProof/>
            <w:webHidden/>
          </w:rPr>
          <w:fldChar w:fldCharType="end"/>
        </w:r>
      </w:hyperlink>
    </w:p>
    <w:p w14:paraId="34C521F9" w14:textId="1FC2196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16" w:history="1">
        <w:r w:rsidR="000677DA" w:rsidRPr="00535A51">
          <w:rPr>
            <w:rStyle w:val="Hyperlink"/>
            <w:noProof/>
          </w:rPr>
          <w:t>Quadro 2 – Abordagens para Avaliação de Decisões Estratégicas e suas Fragilidades</w:t>
        </w:r>
        <w:r w:rsidR="000677DA">
          <w:rPr>
            <w:noProof/>
            <w:webHidden/>
          </w:rPr>
          <w:tab/>
        </w:r>
        <w:r w:rsidR="000677DA">
          <w:rPr>
            <w:noProof/>
            <w:webHidden/>
          </w:rPr>
          <w:fldChar w:fldCharType="begin"/>
        </w:r>
        <w:r w:rsidR="000677DA">
          <w:rPr>
            <w:noProof/>
            <w:webHidden/>
          </w:rPr>
          <w:instrText xml:space="preserve"> PAGEREF _Toc481594516 \h </w:instrText>
        </w:r>
        <w:r w:rsidR="000677DA">
          <w:rPr>
            <w:noProof/>
            <w:webHidden/>
          </w:rPr>
        </w:r>
        <w:r w:rsidR="000677DA">
          <w:rPr>
            <w:noProof/>
            <w:webHidden/>
          </w:rPr>
          <w:fldChar w:fldCharType="separate"/>
        </w:r>
        <w:r w:rsidR="000677DA">
          <w:rPr>
            <w:noProof/>
            <w:webHidden/>
          </w:rPr>
          <w:t>21</w:t>
        </w:r>
        <w:r w:rsidR="000677DA">
          <w:rPr>
            <w:noProof/>
            <w:webHidden/>
          </w:rPr>
          <w:fldChar w:fldCharType="end"/>
        </w:r>
      </w:hyperlink>
    </w:p>
    <w:p w14:paraId="09B52760" w14:textId="321EA8AB"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17" w:history="1">
        <w:r w:rsidR="000677DA" w:rsidRPr="00535A51">
          <w:rPr>
            <w:rStyle w:val="Hyperlink"/>
            <w:noProof/>
          </w:rPr>
          <w:t>Quadro 3 – Características de Decisões Estratégicas</w:t>
        </w:r>
        <w:r w:rsidR="000677DA">
          <w:rPr>
            <w:noProof/>
            <w:webHidden/>
          </w:rPr>
          <w:tab/>
        </w:r>
        <w:r w:rsidR="000677DA">
          <w:rPr>
            <w:noProof/>
            <w:webHidden/>
          </w:rPr>
          <w:fldChar w:fldCharType="begin"/>
        </w:r>
        <w:r w:rsidR="000677DA">
          <w:rPr>
            <w:noProof/>
            <w:webHidden/>
          </w:rPr>
          <w:instrText xml:space="preserve"> PAGEREF _Toc481594517 \h </w:instrText>
        </w:r>
        <w:r w:rsidR="000677DA">
          <w:rPr>
            <w:noProof/>
            <w:webHidden/>
          </w:rPr>
        </w:r>
        <w:r w:rsidR="000677DA">
          <w:rPr>
            <w:noProof/>
            <w:webHidden/>
          </w:rPr>
          <w:fldChar w:fldCharType="separate"/>
        </w:r>
        <w:r w:rsidR="000677DA">
          <w:rPr>
            <w:noProof/>
            <w:webHidden/>
          </w:rPr>
          <w:t>26</w:t>
        </w:r>
        <w:r w:rsidR="000677DA">
          <w:rPr>
            <w:noProof/>
            <w:webHidden/>
          </w:rPr>
          <w:fldChar w:fldCharType="end"/>
        </w:r>
      </w:hyperlink>
    </w:p>
    <w:p w14:paraId="05B44028" w14:textId="0FFC7DB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18" w:history="1">
        <w:r w:rsidR="000677DA" w:rsidRPr="00535A51">
          <w:rPr>
            <w:rStyle w:val="Hyperlink"/>
            <w:noProof/>
          </w:rPr>
          <w:t>Quadro 4 – RDM e Abordagens Relacionadas</w:t>
        </w:r>
        <w:r w:rsidR="000677DA">
          <w:rPr>
            <w:noProof/>
            <w:webHidden/>
          </w:rPr>
          <w:tab/>
        </w:r>
        <w:r w:rsidR="000677DA">
          <w:rPr>
            <w:noProof/>
            <w:webHidden/>
          </w:rPr>
          <w:fldChar w:fldCharType="begin"/>
        </w:r>
        <w:r w:rsidR="000677DA">
          <w:rPr>
            <w:noProof/>
            <w:webHidden/>
          </w:rPr>
          <w:instrText xml:space="preserve"> PAGEREF _Toc481594518 \h </w:instrText>
        </w:r>
        <w:r w:rsidR="000677DA">
          <w:rPr>
            <w:noProof/>
            <w:webHidden/>
          </w:rPr>
        </w:r>
        <w:r w:rsidR="000677DA">
          <w:rPr>
            <w:noProof/>
            <w:webHidden/>
          </w:rPr>
          <w:fldChar w:fldCharType="separate"/>
        </w:r>
        <w:r w:rsidR="000677DA">
          <w:rPr>
            <w:noProof/>
            <w:webHidden/>
          </w:rPr>
          <w:t>36</w:t>
        </w:r>
        <w:r w:rsidR="000677DA">
          <w:rPr>
            <w:noProof/>
            <w:webHidden/>
          </w:rPr>
          <w:fldChar w:fldCharType="end"/>
        </w:r>
      </w:hyperlink>
    </w:p>
    <w:p w14:paraId="6F0DED6F" w14:textId="7FD5A7C3"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19" w:history="1">
        <w:r w:rsidR="000677DA" w:rsidRPr="00535A51">
          <w:rPr>
            <w:rStyle w:val="Hyperlink"/>
            <w:noProof/>
          </w:rPr>
          <w:t>Quadro 5 – Framework XLRM</w:t>
        </w:r>
        <w:r w:rsidR="000677DA">
          <w:rPr>
            <w:noProof/>
            <w:webHidden/>
          </w:rPr>
          <w:tab/>
        </w:r>
        <w:r w:rsidR="000677DA">
          <w:rPr>
            <w:noProof/>
            <w:webHidden/>
          </w:rPr>
          <w:fldChar w:fldCharType="begin"/>
        </w:r>
        <w:r w:rsidR="000677DA">
          <w:rPr>
            <w:noProof/>
            <w:webHidden/>
          </w:rPr>
          <w:instrText xml:space="preserve"> PAGEREF _Toc481594519 \h </w:instrText>
        </w:r>
        <w:r w:rsidR="000677DA">
          <w:rPr>
            <w:noProof/>
            <w:webHidden/>
          </w:rPr>
        </w:r>
        <w:r w:rsidR="000677DA">
          <w:rPr>
            <w:noProof/>
            <w:webHidden/>
          </w:rPr>
          <w:fldChar w:fldCharType="separate"/>
        </w:r>
        <w:r w:rsidR="000677DA">
          <w:rPr>
            <w:noProof/>
            <w:webHidden/>
          </w:rPr>
          <w:t>48</w:t>
        </w:r>
        <w:r w:rsidR="000677DA">
          <w:rPr>
            <w:noProof/>
            <w:webHidden/>
          </w:rPr>
          <w:fldChar w:fldCharType="end"/>
        </w:r>
      </w:hyperlink>
    </w:p>
    <w:p w14:paraId="045AB04B" w14:textId="53183681"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0" w:history="1">
        <w:r w:rsidR="000677DA" w:rsidRPr="00535A51">
          <w:rPr>
            <w:rStyle w:val="Hyperlink"/>
            <w:noProof/>
          </w:rPr>
          <w:t xml:space="preserve">Quadro 6 – </w:t>
        </w:r>
        <w:r w:rsidR="000677DA" w:rsidRPr="00535A51">
          <w:rPr>
            <w:rStyle w:val="Hyperlink"/>
            <w:noProof/>
            <w:lang w:val="en-US"/>
          </w:rPr>
          <w:t>Scenario Ensemble</w:t>
        </w:r>
        <w:r w:rsidR="000677DA">
          <w:rPr>
            <w:noProof/>
            <w:webHidden/>
          </w:rPr>
          <w:tab/>
        </w:r>
        <w:r w:rsidR="000677DA">
          <w:rPr>
            <w:noProof/>
            <w:webHidden/>
          </w:rPr>
          <w:fldChar w:fldCharType="begin"/>
        </w:r>
        <w:r w:rsidR="000677DA">
          <w:rPr>
            <w:noProof/>
            <w:webHidden/>
          </w:rPr>
          <w:instrText xml:space="preserve"> PAGEREF _Toc481594520 \h </w:instrText>
        </w:r>
        <w:r w:rsidR="000677DA">
          <w:rPr>
            <w:noProof/>
            <w:webHidden/>
          </w:rPr>
        </w:r>
        <w:r w:rsidR="000677DA">
          <w:rPr>
            <w:noProof/>
            <w:webHidden/>
          </w:rPr>
          <w:fldChar w:fldCharType="separate"/>
        </w:r>
        <w:r w:rsidR="000677DA">
          <w:rPr>
            <w:noProof/>
            <w:webHidden/>
          </w:rPr>
          <w:t>49</w:t>
        </w:r>
        <w:r w:rsidR="000677DA">
          <w:rPr>
            <w:noProof/>
            <w:webHidden/>
          </w:rPr>
          <w:fldChar w:fldCharType="end"/>
        </w:r>
      </w:hyperlink>
    </w:p>
    <w:p w14:paraId="2629CF31" w14:textId="2596C1B8"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1" w:history="1">
        <w:r w:rsidR="000677DA" w:rsidRPr="00535A51">
          <w:rPr>
            <w:rStyle w:val="Hyperlink"/>
            <w:noProof/>
          </w:rPr>
          <w:t>Quadro 7 – Abordagem Científica do RDM e EMA</w:t>
        </w:r>
        <w:r w:rsidR="000677DA">
          <w:rPr>
            <w:noProof/>
            <w:webHidden/>
          </w:rPr>
          <w:tab/>
        </w:r>
        <w:r w:rsidR="000677DA">
          <w:rPr>
            <w:noProof/>
            <w:webHidden/>
          </w:rPr>
          <w:fldChar w:fldCharType="begin"/>
        </w:r>
        <w:r w:rsidR="000677DA">
          <w:rPr>
            <w:noProof/>
            <w:webHidden/>
          </w:rPr>
          <w:instrText xml:space="preserve"> PAGEREF _Toc481594521 \h </w:instrText>
        </w:r>
        <w:r w:rsidR="000677DA">
          <w:rPr>
            <w:noProof/>
            <w:webHidden/>
          </w:rPr>
        </w:r>
        <w:r w:rsidR="000677DA">
          <w:rPr>
            <w:noProof/>
            <w:webHidden/>
          </w:rPr>
          <w:fldChar w:fldCharType="separate"/>
        </w:r>
        <w:r w:rsidR="000677DA">
          <w:rPr>
            <w:noProof/>
            <w:webHidden/>
          </w:rPr>
          <w:t>68</w:t>
        </w:r>
        <w:r w:rsidR="000677DA">
          <w:rPr>
            <w:noProof/>
            <w:webHidden/>
          </w:rPr>
          <w:fldChar w:fldCharType="end"/>
        </w:r>
      </w:hyperlink>
    </w:p>
    <w:p w14:paraId="2CFE4925" w14:textId="3D5D36C4"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2" w:history="1">
        <w:r w:rsidR="000677DA" w:rsidRPr="00535A51">
          <w:rPr>
            <w:rStyle w:val="Hyperlink"/>
            <w:noProof/>
          </w:rPr>
          <w:t>Quadro 8 – Relação entre Etapas do Método de Trabalho e Técnicas de Coleta e Análise dos Dados</w:t>
        </w:r>
        <w:r w:rsidR="000677DA">
          <w:rPr>
            <w:noProof/>
            <w:webHidden/>
          </w:rPr>
          <w:tab/>
        </w:r>
        <w:r w:rsidR="000677DA">
          <w:rPr>
            <w:noProof/>
            <w:webHidden/>
          </w:rPr>
          <w:fldChar w:fldCharType="begin"/>
        </w:r>
        <w:r w:rsidR="000677DA">
          <w:rPr>
            <w:noProof/>
            <w:webHidden/>
          </w:rPr>
          <w:instrText xml:space="preserve"> PAGEREF _Toc481594522 \h </w:instrText>
        </w:r>
        <w:r w:rsidR="000677DA">
          <w:rPr>
            <w:noProof/>
            <w:webHidden/>
          </w:rPr>
        </w:r>
        <w:r w:rsidR="000677DA">
          <w:rPr>
            <w:noProof/>
            <w:webHidden/>
          </w:rPr>
          <w:fldChar w:fldCharType="separate"/>
        </w:r>
        <w:r w:rsidR="000677DA">
          <w:rPr>
            <w:noProof/>
            <w:webHidden/>
          </w:rPr>
          <w:t>73</w:t>
        </w:r>
        <w:r w:rsidR="000677DA">
          <w:rPr>
            <w:noProof/>
            <w:webHidden/>
          </w:rPr>
          <w:fldChar w:fldCharType="end"/>
        </w:r>
      </w:hyperlink>
    </w:p>
    <w:p w14:paraId="3248C8B7" w14:textId="42097313"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3" w:history="1">
        <w:r w:rsidR="000677DA" w:rsidRPr="00535A51">
          <w:rPr>
            <w:rStyle w:val="Hyperlink"/>
            <w:noProof/>
          </w:rPr>
          <w:t>Quadro 9 – Condições Necessárias para a Instanciação do RDM</w:t>
        </w:r>
        <w:r w:rsidR="000677DA">
          <w:rPr>
            <w:noProof/>
            <w:webHidden/>
          </w:rPr>
          <w:tab/>
        </w:r>
        <w:r w:rsidR="000677DA">
          <w:rPr>
            <w:noProof/>
            <w:webHidden/>
          </w:rPr>
          <w:fldChar w:fldCharType="begin"/>
        </w:r>
        <w:r w:rsidR="000677DA">
          <w:rPr>
            <w:noProof/>
            <w:webHidden/>
          </w:rPr>
          <w:instrText xml:space="preserve"> PAGEREF _Toc481594523 \h </w:instrText>
        </w:r>
        <w:r w:rsidR="000677DA">
          <w:rPr>
            <w:noProof/>
            <w:webHidden/>
          </w:rPr>
        </w:r>
        <w:r w:rsidR="000677DA">
          <w:rPr>
            <w:noProof/>
            <w:webHidden/>
          </w:rPr>
          <w:fldChar w:fldCharType="separate"/>
        </w:r>
        <w:r w:rsidR="000677DA">
          <w:rPr>
            <w:noProof/>
            <w:webHidden/>
          </w:rPr>
          <w:t>74</w:t>
        </w:r>
        <w:r w:rsidR="000677DA">
          <w:rPr>
            <w:noProof/>
            <w:webHidden/>
          </w:rPr>
          <w:fldChar w:fldCharType="end"/>
        </w:r>
      </w:hyperlink>
    </w:p>
    <w:p w14:paraId="2D48D7C4" w14:textId="12C6E0B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4" w:history="1">
        <w:r w:rsidR="000677DA" w:rsidRPr="00535A51">
          <w:rPr>
            <w:rStyle w:val="Hyperlink"/>
            <w:noProof/>
          </w:rPr>
          <w:t>Quadro 10 – Decisões Metodológicas em uma aplicação do RDM</w:t>
        </w:r>
        <w:r w:rsidR="000677DA">
          <w:rPr>
            <w:noProof/>
            <w:webHidden/>
          </w:rPr>
          <w:tab/>
        </w:r>
        <w:r w:rsidR="000677DA">
          <w:rPr>
            <w:noProof/>
            <w:webHidden/>
          </w:rPr>
          <w:fldChar w:fldCharType="begin"/>
        </w:r>
        <w:r w:rsidR="000677DA">
          <w:rPr>
            <w:noProof/>
            <w:webHidden/>
          </w:rPr>
          <w:instrText xml:space="preserve"> PAGEREF _Toc481594524 \h </w:instrText>
        </w:r>
        <w:r w:rsidR="000677DA">
          <w:rPr>
            <w:noProof/>
            <w:webHidden/>
          </w:rPr>
        </w:r>
        <w:r w:rsidR="000677DA">
          <w:rPr>
            <w:noProof/>
            <w:webHidden/>
          </w:rPr>
          <w:fldChar w:fldCharType="separate"/>
        </w:r>
        <w:r w:rsidR="000677DA">
          <w:rPr>
            <w:noProof/>
            <w:webHidden/>
          </w:rPr>
          <w:t>75</w:t>
        </w:r>
        <w:r w:rsidR="000677DA">
          <w:rPr>
            <w:noProof/>
            <w:webHidden/>
          </w:rPr>
          <w:fldChar w:fldCharType="end"/>
        </w:r>
      </w:hyperlink>
    </w:p>
    <w:p w14:paraId="5E8A5863" w14:textId="02810A2B"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5" w:history="1">
        <w:r w:rsidR="000677DA" w:rsidRPr="00535A51">
          <w:rPr>
            <w:rStyle w:val="Hyperlink"/>
            <w:noProof/>
          </w:rPr>
          <w:t>Quadro 11 – Protocolo da Revisão Sistemática da Literatura</w:t>
        </w:r>
        <w:r w:rsidR="000677DA">
          <w:rPr>
            <w:noProof/>
            <w:webHidden/>
          </w:rPr>
          <w:tab/>
        </w:r>
        <w:r w:rsidR="000677DA">
          <w:rPr>
            <w:noProof/>
            <w:webHidden/>
          </w:rPr>
          <w:fldChar w:fldCharType="begin"/>
        </w:r>
        <w:r w:rsidR="000677DA">
          <w:rPr>
            <w:noProof/>
            <w:webHidden/>
          </w:rPr>
          <w:instrText xml:space="preserve"> PAGEREF _Toc481594525 \h </w:instrText>
        </w:r>
        <w:r w:rsidR="000677DA">
          <w:rPr>
            <w:noProof/>
            <w:webHidden/>
          </w:rPr>
        </w:r>
        <w:r w:rsidR="000677DA">
          <w:rPr>
            <w:noProof/>
            <w:webHidden/>
          </w:rPr>
          <w:fldChar w:fldCharType="separate"/>
        </w:r>
        <w:r w:rsidR="000677DA">
          <w:rPr>
            <w:noProof/>
            <w:webHidden/>
          </w:rPr>
          <w:t>89</w:t>
        </w:r>
        <w:r w:rsidR="000677DA">
          <w:rPr>
            <w:noProof/>
            <w:webHidden/>
          </w:rPr>
          <w:fldChar w:fldCharType="end"/>
        </w:r>
      </w:hyperlink>
    </w:p>
    <w:p w14:paraId="7C6DB42A" w14:textId="70F153FD"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6" w:history="1">
        <w:r w:rsidR="000677DA" w:rsidRPr="00535A51">
          <w:rPr>
            <w:rStyle w:val="Hyperlink"/>
            <w:noProof/>
          </w:rPr>
          <w:t>Quadro 12 – Literatura Analisada sobre a Avaliação de Decisões Estratégicas sob Incerteza</w:t>
        </w:r>
        <w:r w:rsidR="000677DA">
          <w:rPr>
            <w:noProof/>
            <w:webHidden/>
          </w:rPr>
          <w:tab/>
        </w:r>
        <w:r w:rsidR="000677DA">
          <w:rPr>
            <w:noProof/>
            <w:webHidden/>
          </w:rPr>
          <w:fldChar w:fldCharType="begin"/>
        </w:r>
        <w:r w:rsidR="000677DA">
          <w:rPr>
            <w:noProof/>
            <w:webHidden/>
          </w:rPr>
          <w:instrText xml:space="preserve"> PAGEREF _Toc481594526 \h </w:instrText>
        </w:r>
        <w:r w:rsidR="000677DA">
          <w:rPr>
            <w:noProof/>
            <w:webHidden/>
          </w:rPr>
        </w:r>
        <w:r w:rsidR="000677DA">
          <w:rPr>
            <w:noProof/>
            <w:webHidden/>
          </w:rPr>
          <w:fldChar w:fldCharType="separate"/>
        </w:r>
        <w:r w:rsidR="000677DA">
          <w:rPr>
            <w:noProof/>
            <w:webHidden/>
          </w:rPr>
          <w:t>93</w:t>
        </w:r>
        <w:r w:rsidR="000677DA">
          <w:rPr>
            <w:noProof/>
            <w:webHidden/>
          </w:rPr>
          <w:fldChar w:fldCharType="end"/>
        </w:r>
      </w:hyperlink>
    </w:p>
    <w:p w14:paraId="17A5A62C" w14:textId="70939B85"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7" w:history="1">
        <w:r w:rsidR="000677DA" w:rsidRPr="00535A51">
          <w:rPr>
            <w:rStyle w:val="Hyperlink"/>
            <w:noProof/>
          </w:rPr>
          <w:t>Quadro 13 – Shortlist de Trabalhos em RDM e EMA</w:t>
        </w:r>
        <w:r w:rsidR="000677DA">
          <w:rPr>
            <w:noProof/>
            <w:webHidden/>
          </w:rPr>
          <w:tab/>
        </w:r>
        <w:r w:rsidR="000677DA">
          <w:rPr>
            <w:noProof/>
            <w:webHidden/>
          </w:rPr>
          <w:fldChar w:fldCharType="begin"/>
        </w:r>
        <w:r w:rsidR="000677DA">
          <w:rPr>
            <w:noProof/>
            <w:webHidden/>
          </w:rPr>
          <w:instrText xml:space="preserve"> PAGEREF _Toc481594527 \h </w:instrText>
        </w:r>
        <w:r w:rsidR="000677DA">
          <w:rPr>
            <w:noProof/>
            <w:webHidden/>
          </w:rPr>
        </w:r>
        <w:r w:rsidR="000677DA">
          <w:rPr>
            <w:noProof/>
            <w:webHidden/>
          </w:rPr>
          <w:fldChar w:fldCharType="separate"/>
        </w:r>
        <w:r w:rsidR="000677DA">
          <w:rPr>
            <w:noProof/>
            <w:webHidden/>
          </w:rPr>
          <w:t>96</w:t>
        </w:r>
        <w:r w:rsidR="000677DA">
          <w:rPr>
            <w:noProof/>
            <w:webHidden/>
          </w:rPr>
          <w:fldChar w:fldCharType="end"/>
        </w:r>
      </w:hyperlink>
    </w:p>
    <w:p w14:paraId="48E4A3A6" w14:textId="340EE6E3"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8" w:history="1">
        <w:r w:rsidR="000677DA" w:rsidRPr="00535A51">
          <w:rPr>
            <w:rStyle w:val="Hyperlink"/>
            <w:noProof/>
          </w:rPr>
          <w:t>Quadro 14 – Lista de Aplicações do RDM</w:t>
        </w:r>
        <w:r w:rsidR="000677DA">
          <w:rPr>
            <w:noProof/>
            <w:webHidden/>
          </w:rPr>
          <w:tab/>
        </w:r>
        <w:r w:rsidR="000677DA">
          <w:rPr>
            <w:noProof/>
            <w:webHidden/>
          </w:rPr>
          <w:fldChar w:fldCharType="begin"/>
        </w:r>
        <w:r w:rsidR="000677DA">
          <w:rPr>
            <w:noProof/>
            <w:webHidden/>
          </w:rPr>
          <w:instrText xml:space="preserve"> PAGEREF _Toc481594528 \h </w:instrText>
        </w:r>
        <w:r w:rsidR="000677DA">
          <w:rPr>
            <w:noProof/>
            <w:webHidden/>
          </w:rPr>
        </w:r>
        <w:r w:rsidR="000677DA">
          <w:rPr>
            <w:noProof/>
            <w:webHidden/>
          </w:rPr>
          <w:fldChar w:fldCharType="separate"/>
        </w:r>
        <w:r w:rsidR="000677DA">
          <w:rPr>
            <w:noProof/>
            <w:webHidden/>
          </w:rPr>
          <w:t>99</w:t>
        </w:r>
        <w:r w:rsidR="000677DA">
          <w:rPr>
            <w:noProof/>
            <w:webHidden/>
          </w:rPr>
          <w:fldChar w:fldCharType="end"/>
        </w:r>
      </w:hyperlink>
    </w:p>
    <w:p w14:paraId="066703F4" w14:textId="59974802"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29" w:history="1">
        <w:r w:rsidR="000677DA" w:rsidRPr="00535A51">
          <w:rPr>
            <w:rStyle w:val="Hyperlink"/>
            <w:noProof/>
          </w:rPr>
          <w:t>Quadro 15 – Avaliação da Situação Pré-Instanciação – Roteiro</w:t>
        </w:r>
        <w:r w:rsidR="000677DA">
          <w:rPr>
            <w:noProof/>
            <w:webHidden/>
          </w:rPr>
          <w:tab/>
        </w:r>
        <w:r w:rsidR="000677DA">
          <w:rPr>
            <w:noProof/>
            <w:webHidden/>
          </w:rPr>
          <w:fldChar w:fldCharType="begin"/>
        </w:r>
        <w:r w:rsidR="000677DA">
          <w:rPr>
            <w:noProof/>
            <w:webHidden/>
          </w:rPr>
          <w:instrText xml:space="preserve"> PAGEREF _Toc481594529 \h </w:instrText>
        </w:r>
        <w:r w:rsidR="000677DA">
          <w:rPr>
            <w:noProof/>
            <w:webHidden/>
          </w:rPr>
        </w:r>
        <w:r w:rsidR="000677DA">
          <w:rPr>
            <w:noProof/>
            <w:webHidden/>
          </w:rPr>
          <w:fldChar w:fldCharType="separate"/>
        </w:r>
        <w:r w:rsidR="000677DA">
          <w:rPr>
            <w:noProof/>
            <w:webHidden/>
          </w:rPr>
          <w:t>102</w:t>
        </w:r>
        <w:r w:rsidR="000677DA">
          <w:rPr>
            <w:noProof/>
            <w:webHidden/>
          </w:rPr>
          <w:fldChar w:fldCharType="end"/>
        </w:r>
      </w:hyperlink>
    </w:p>
    <w:p w14:paraId="390F69A7" w14:textId="62BE4573"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0" w:history="1">
        <w:r w:rsidR="000677DA" w:rsidRPr="00535A51">
          <w:rPr>
            <w:rStyle w:val="Hyperlink"/>
            <w:noProof/>
          </w:rPr>
          <w:t>Quadro 16 – Protocolo da Pesquisa Pós-Instanciação – Questões para Discussão no Grupo Focal Confirmatório</w:t>
        </w:r>
        <w:r w:rsidR="000677DA">
          <w:rPr>
            <w:noProof/>
            <w:webHidden/>
          </w:rPr>
          <w:tab/>
        </w:r>
        <w:r w:rsidR="000677DA">
          <w:rPr>
            <w:noProof/>
            <w:webHidden/>
          </w:rPr>
          <w:fldChar w:fldCharType="begin"/>
        </w:r>
        <w:r w:rsidR="000677DA">
          <w:rPr>
            <w:noProof/>
            <w:webHidden/>
          </w:rPr>
          <w:instrText xml:space="preserve"> PAGEREF _Toc481594530 \h </w:instrText>
        </w:r>
        <w:r w:rsidR="000677DA">
          <w:rPr>
            <w:noProof/>
            <w:webHidden/>
          </w:rPr>
        </w:r>
        <w:r w:rsidR="000677DA">
          <w:rPr>
            <w:noProof/>
            <w:webHidden/>
          </w:rPr>
          <w:fldChar w:fldCharType="separate"/>
        </w:r>
        <w:r w:rsidR="000677DA">
          <w:rPr>
            <w:noProof/>
            <w:webHidden/>
          </w:rPr>
          <w:t>104</w:t>
        </w:r>
        <w:r w:rsidR="000677DA">
          <w:rPr>
            <w:noProof/>
            <w:webHidden/>
          </w:rPr>
          <w:fldChar w:fldCharType="end"/>
        </w:r>
      </w:hyperlink>
    </w:p>
    <w:p w14:paraId="1F55067C" w14:textId="2FC84FC2"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1" w:history="1">
        <w:r w:rsidR="000677DA" w:rsidRPr="00535A51">
          <w:rPr>
            <w:rStyle w:val="Hyperlink"/>
            <w:noProof/>
          </w:rPr>
          <w:t>Quadro 17 – Equações para Aplicação do RDM e Fontes</w:t>
        </w:r>
        <w:r w:rsidR="000677DA">
          <w:rPr>
            <w:noProof/>
            <w:webHidden/>
          </w:rPr>
          <w:tab/>
        </w:r>
        <w:r w:rsidR="000677DA">
          <w:rPr>
            <w:noProof/>
            <w:webHidden/>
          </w:rPr>
          <w:fldChar w:fldCharType="begin"/>
        </w:r>
        <w:r w:rsidR="000677DA">
          <w:rPr>
            <w:noProof/>
            <w:webHidden/>
          </w:rPr>
          <w:instrText xml:space="preserve"> PAGEREF _Toc481594531 \h </w:instrText>
        </w:r>
        <w:r w:rsidR="000677DA">
          <w:rPr>
            <w:noProof/>
            <w:webHidden/>
          </w:rPr>
        </w:r>
        <w:r w:rsidR="000677DA">
          <w:rPr>
            <w:noProof/>
            <w:webHidden/>
          </w:rPr>
          <w:fldChar w:fldCharType="separate"/>
        </w:r>
        <w:r w:rsidR="000677DA">
          <w:rPr>
            <w:noProof/>
            <w:webHidden/>
          </w:rPr>
          <w:t>107</w:t>
        </w:r>
        <w:r w:rsidR="000677DA">
          <w:rPr>
            <w:noProof/>
            <w:webHidden/>
          </w:rPr>
          <w:fldChar w:fldCharType="end"/>
        </w:r>
      </w:hyperlink>
    </w:p>
    <w:p w14:paraId="1BE67C38" w14:textId="26590E0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2" w:history="1">
        <w:r w:rsidR="000677DA" w:rsidRPr="00535A51">
          <w:rPr>
            <w:rStyle w:val="Hyperlink"/>
            <w:noProof/>
          </w:rPr>
          <w:t>Quadro 18 – Quadro completo de Métodos Relacionados ao RDM</w:t>
        </w:r>
        <w:r w:rsidR="000677DA">
          <w:rPr>
            <w:noProof/>
            <w:webHidden/>
          </w:rPr>
          <w:tab/>
        </w:r>
        <w:r w:rsidR="000677DA">
          <w:rPr>
            <w:noProof/>
            <w:webHidden/>
          </w:rPr>
          <w:fldChar w:fldCharType="begin"/>
        </w:r>
        <w:r w:rsidR="000677DA">
          <w:rPr>
            <w:noProof/>
            <w:webHidden/>
          </w:rPr>
          <w:instrText xml:space="preserve"> PAGEREF _Toc481594532 \h </w:instrText>
        </w:r>
        <w:r w:rsidR="000677DA">
          <w:rPr>
            <w:noProof/>
            <w:webHidden/>
          </w:rPr>
        </w:r>
        <w:r w:rsidR="000677DA">
          <w:rPr>
            <w:noProof/>
            <w:webHidden/>
          </w:rPr>
          <w:fldChar w:fldCharType="separate"/>
        </w:r>
        <w:r w:rsidR="000677DA">
          <w:rPr>
            <w:noProof/>
            <w:webHidden/>
          </w:rPr>
          <w:t>109</w:t>
        </w:r>
        <w:r w:rsidR="000677DA">
          <w:rPr>
            <w:noProof/>
            <w:webHidden/>
          </w:rPr>
          <w:fldChar w:fldCharType="end"/>
        </w:r>
      </w:hyperlink>
    </w:p>
    <w:p w14:paraId="78A483FB" w14:textId="195DB8DE" w:rsidR="00A24367" w:rsidRDefault="00A24367" w:rsidP="00A24367">
      <w:pPr>
        <w:rPr>
          <w:b/>
        </w:rPr>
      </w:pPr>
      <w:r>
        <w:rPr>
          <w:b/>
        </w:rPr>
        <w:fldChar w:fldCharType="end"/>
      </w:r>
    </w:p>
    <w:p w14:paraId="5A683E6D" w14:textId="77777777" w:rsidR="00A24367" w:rsidRDefault="00A24367" w:rsidP="00A24367">
      <w:pPr>
        <w:rPr>
          <w:b/>
        </w:rPr>
      </w:pPr>
    </w:p>
    <w:p w14:paraId="6C2FBA61"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7E0E12D2" w14:textId="77777777" w:rsidR="00A24367" w:rsidRDefault="00A24367" w:rsidP="00A24367">
      <w:pPr>
        <w:spacing w:after="360"/>
        <w:ind w:firstLine="0"/>
        <w:jc w:val="center"/>
        <w:rPr>
          <w:b/>
        </w:rPr>
      </w:pPr>
      <w:r w:rsidRPr="00767350">
        <w:rPr>
          <w:b/>
        </w:rPr>
        <w:lastRenderedPageBreak/>
        <w:t xml:space="preserve">LISTA DE </w:t>
      </w:r>
      <w:r w:rsidR="002A24F4">
        <w:rPr>
          <w:b/>
        </w:rPr>
        <w:t>FIGURAS</w:t>
      </w:r>
    </w:p>
    <w:p w14:paraId="53DCB320" w14:textId="0F020C35" w:rsidR="000677DA" w:rsidRDefault="002A24F4">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81594533" w:history="1">
        <w:r w:rsidR="000677DA" w:rsidRPr="00E06CB7">
          <w:rPr>
            <w:rStyle w:val="Hyperlink"/>
            <w:noProof/>
          </w:rPr>
          <w:t>Figura 1 – Processo Formal para Suporte à Decisões Estratégicas</w:t>
        </w:r>
        <w:r w:rsidR="000677DA">
          <w:rPr>
            <w:noProof/>
            <w:webHidden/>
          </w:rPr>
          <w:tab/>
        </w:r>
        <w:r w:rsidR="000677DA">
          <w:rPr>
            <w:noProof/>
            <w:webHidden/>
          </w:rPr>
          <w:fldChar w:fldCharType="begin"/>
        </w:r>
        <w:r w:rsidR="000677DA">
          <w:rPr>
            <w:noProof/>
            <w:webHidden/>
          </w:rPr>
          <w:instrText xml:space="preserve"> PAGEREF _Toc481594533 \h </w:instrText>
        </w:r>
        <w:r w:rsidR="000677DA">
          <w:rPr>
            <w:noProof/>
            <w:webHidden/>
          </w:rPr>
        </w:r>
        <w:r w:rsidR="000677DA">
          <w:rPr>
            <w:noProof/>
            <w:webHidden/>
          </w:rPr>
          <w:fldChar w:fldCharType="separate"/>
        </w:r>
        <w:r w:rsidR="000677DA">
          <w:rPr>
            <w:noProof/>
            <w:webHidden/>
          </w:rPr>
          <w:t>8</w:t>
        </w:r>
        <w:r w:rsidR="000677DA">
          <w:rPr>
            <w:noProof/>
            <w:webHidden/>
          </w:rPr>
          <w:fldChar w:fldCharType="end"/>
        </w:r>
      </w:hyperlink>
    </w:p>
    <w:p w14:paraId="54D0A233" w14:textId="21FFFCB9"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4" w:history="1">
        <w:r w:rsidR="000677DA" w:rsidRPr="00E06CB7">
          <w:rPr>
            <w:rStyle w:val="Hyperlink"/>
            <w:noProof/>
          </w:rPr>
          <w:t>Figura 2 – Um Modelo Genérico do Processo de Decisão Estratégica</w:t>
        </w:r>
        <w:r w:rsidR="000677DA">
          <w:rPr>
            <w:noProof/>
            <w:webHidden/>
          </w:rPr>
          <w:tab/>
        </w:r>
        <w:r w:rsidR="000677DA">
          <w:rPr>
            <w:noProof/>
            <w:webHidden/>
          </w:rPr>
          <w:fldChar w:fldCharType="begin"/>
        </w:r>
        <w:r w:rsidR="000677DA">
          <w:rPr>
            <w:noProof/>
            <w:webHidden/>
          </w:rPr>
          <w:instrText xml:space="preserve"> PAGEREF _Toc481594534 \h </w:instrText>
        </w:r>
        <w:r w:rsidR="000677DA">
          <w:rPr>
            <w:noProof/>
            <w:webHidden/>
          </w:rPr>
        </w:r>
        <w:r w:rsidR="000677DA">
          <w:rPr>
            <w:noProof/>
            <w:webHidden/>
          </w:rPr>
          <w:fldChar w:fldCharType="separate"/>
        </w:r>
        <w:r w:rsidR="000677DA">
          <w:rPr>
            <w:noProof/>
            <w:webHidden/>
          </w:rPr>
          <w:t>11</w:t>
        </w:r>
        <w:r w:rsidR="000677DA">
          <w:rPr>
            <w:noProof/>
            <w:webHidden/>
          </w:rPr>
          <w:fldChar w:fldCharType="end"/>
        </w:r>
      </w:hyperlink>
    </w:p>
    <w:p w14:paraId="62EB549E" w14:textId="724BA00B"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5" w:history="1">
        <w:r w:rsidR="000677DA" w:rsidRPr="00E06CB7">
          <w:rPr>
            <w:rStyle w:val="Hyperlink"/>
            <w:noProof/>
          </w:rPr>
          <w:t>Figura 3 – Desenho da Pesquisa</w:t>
        </w:r>
        <w:r w:rsidR="000677DA">
          <w:rPr>
            <w:noProof/>
            <w:webHidden/>
          </w:rPr>
          <w:tab/>
        </w:r>
        <w:r w:rsidR="000677DA">
          <w:rPr>
            <w:noProof/>
            <w:webHidden/>
          </w:rPr>
          <w:fldChar w:fldCharType="begin"/>
        </w:r>
        <w:r w:rsidR="000677DA">
          <w:rPr>
            <w:noProof/>
            <w:webHidden/>
          </w:rPr>
          <w:instrText xml:space="preserve"> PAGEREF _Toc481594535 \h </w:instrText>
        </w:r>
        <w:r w:rsidR="000677DA">
          <w:rPr>
            <w:noProof/>
            <w:webHidden/>
          </w:rPr>
        </w:r>
        <w:r w:rsidR="000677DA">
          <w:rPr>
            <w:noProof/>
            <w:webHidden/>
          </w:rPr>
          <w:fldChar w:fldCharType="separate"/>
        </w:r>
        <w:r w:rsidR="000677DA">
          <w:rPr>
            <w:noProof/>
            <w:webHidden/>
          </w:rPr>
          <w:t>14</w:t>
        </w:r>
        <w:r w:rsidR="000677DA">
          <w:rPr>
            <w:noProof/>
            <w:webHidden/>
          </w:rPr>
          <w:fldChar w:fldCharType="end"/>
        </w:r>
      </w:hyperlink>
    </w:p>
    <w:p w14:paraId="791A2649" w14:textId="0F19E22E"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6" w:history="1">
        <w:r w:rsidR="000677DA" w:rsidRPr="00E06CB7">
          <w:rPr>
            <w:rStyle w:val="Hyperlink"/>
            <w:noProof/>
          </w:rPr>
          <w:t>Figura 4 – Estrutura do Trabalho.</w:t>
        </w:r>
        <w:r w:rsidR="000677DA">
          <w:rPr>
            <w:noProof/>
            <w:webHidden/>
          </w:rPr>
          <w:tab/>
        </w:r>
        <w:r w:rsidR="000677DA">
          <w:rPr>
            <w:noProof/>
            <w:webHidden/>
          </w:rPr>
          <w:fldChar w:fldCharType="begin"/>
        </w:r>
        <w:r w:rsidR="000677DA">
          <w:rPr>
            <w:noProof/>
            <w:webHidden/>
          </w:rPr>
          <w:instrText xml:space="preserve"> PAGEREF _Toc481594536 \h </w:instrText>
        </w:r>
        <w:r w:rsidR="000677DA">
          <w:rPr>
            <w:noProof/>
            <w:webHidden/>
          </w:rPr>
        </w:r>
        <w:r w:rsidR="000677DA">
          <w:rPr>
            <w:noProof/>
            <w:webHidden/>
          </w:rPr>
          <w:fldChar w:fldCharType="separate"/>
        </w:r>
        <w:r w:rsidR="000677DA">
          <w:rPr>
            <w:noProof/>
            <w:webHidden/>
          </w:rPr>
          <w:t>24</w:t>
        </w:r>
        <w:r w:rsidR="000677DA">
          <w:rPr>
            <w:noProof/>
            <w:webHidden/>
          </w:rPr>
          <w:fldChar w:fldCharType="end"/>
        </w:r>
      </w:hyperlink>
    </w:p>
    <w:p w14:paraId="7B3BA624" w14:textId="5CF1DFBA"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7" w:history="1">
        <w:r w:rsidR="000677DA" w:rsidRPr="00E06CB7">
          <w:rPr>
            <w:rStyle w:val="Hyperlink"/>
            <w:noProof/>
          </w:rPr>
          <w:t>Figura 5 – Previsões e Comportamento real da demanda de petróleo</w:t>
        </w:r>
        <w:r w:rsidR="000677DA">
          <w:rPr>
            <w:noProof/>
            <w:webHidden/>
          </w:rPr>
          <w:tab/>
        </w:r>
        <w:r w:rsidR="000677DA">
          <w:rPr>
            <w:noProof/>
            <w:webHidden/>
          </w:rPr>
          <w:fldChar w:fldCharType="begin"/>
        </w:r>
        <w:r w:rsidR="000677DA">
          <w:rPr>
            <w:noProof/>
            <w:webHidden/>
          </w:rPr>
          <w:instrText xml:space="preserve"> PAGEREF _Toc481594537 \h </w:instrText>
        </w:r>
        <w:r w:rsidR="000677DA">
          <w:rPr>
            <w:noProof/>
            <w:webHidden/>
          </w:rPr>
        </w:r>
        <w:r w:rsidR="000677DA">
          <w:rPr>
            <w:noProof/>
            <w:webHidden/>
          </w:rPr>
          <w:fldChar w:fldCharType="separate"/>
        </w:r>
        <w:r w:rsidR="000677DA">
          <w:rPr>
            <w:noProof/>
            <w:webHidden/>
          </w:rPr>
          <w:t>28</w:t>
        </w:r>
        <w:r w:rsidR="000677DA">
          <w:rPr>
            <w:noProof/>
            <w:webHidden/>
          </w:rPr>
          <w:fldChar w:fldCharType="end"/>
        </w:r>
      </w:hyperlink>
    </w:p>
    <w:p w14:paraId="3A61BB60" w14:textId="7D3EEF82"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8" w:history="1">
        <w:r w:rsidR="000677DA" w:rsidRPr="00E06CB7">
          <w:rPr>
            <w:rStyle w:val="Hyperlink"/>
            <w:noProof/>
          </w:rPr>
          <w:t>Figura 6 – Níveis de Incerteza e Deep Uncertainty</w:t>
        </w:r>
        <w:r w:rsidR="000677DA">
          <w:rPr>
            <w:noProof/>
            <w:webHidden/>
          </w:rPr>
          <w:tab/>
        </w:r>
        <w:r w:rsidR="000677DA">
          <w:rPr>
            <w:noProof/>
            <w:webHidden/>
          </w:rPr>
          <w:fldChar w:fldCharType="begin"/>
        </w:r>
        <w:r w:rsidR="000677DA">
          <w:rPr>
            <w:noProof/>
            <w:webHidden/>
          </w:rPr>
          <w:instrText xml:space="preserve"> PAGEREF _Toc481594538 \h </w:instrText>
        </w:r>
        <w:r w:rsidR="000677DA">
          <w:rPr>
            <w:noProof/>
            <w:webHidden/>
          </w:rPr>
        </w:r>
        <w:r w:rsidR="000677DA">
          <w:rPr>
            <w:noProof/>
            <w:webHidden/>
          </w:rPr>
          <w:fldChar w:fldCharType="separate"/>
        </w:r>
        <w:r w:rsidR="000677DA">
          <w:rPr>
            <w:noProof/>
            <w:webHidden/>
          </w:rPr>
          <w:t>30</w:t>
        </w:r>
        <w:r w:rsidR="000677DA">
          <w:rPr>
            <w:noProof/>
            <w:webHidden/>
          </w:rPr>
          <w:fldChar w:fldCharType="end"/>
        </w:r>
      </w:hyperlink>
    </w:p>
    <w:p w14:paraId="525E14EF" w14:textId="4B26AAD9"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39" w:history="1">
        <w:r w:rsidR="000677DA" w:rsidRPr="00E06CB7">
          <w:rPr>
            <w:rStyle w:val="Hyperlink"/>
            <w:noProof/>
          </w:rPr>
          <w:t>Figura 7 – Evolução de Publicações sobre o Tema</w:t>
        </w:r>
        <w:r w:rsidR="000677DA">
          <w:rPr>
            <w:noProof/>
            <w:webHidden/>
          </w:rPr>
          <w:tab/>
        </w:r>
        <w:r w:rsidR="000677DA">
          <w:rPr>
            <w:noProof/>
            <w:webHidden/>
          </w:rPr>
          <w:fldChar w:fldCharType="begin"/>
        </w:r>
        <w:r w:rsidR="000677DA">
          <w:rPr>
            <w:noProof/>
            <w:webHidden/>
          </w:rPr>
          <w:instrText xml:space="preserve"> PAGEREF _Toc481594539 \h </w:instrText>
        </w:r>
        <w:r w:rsidR="000677DA">
          <w:rPr>
            <w:noProof/>
            <w:webHidden/>
          </w:rPr>
        </w:r>
        <w:r w:rsidR="000677DA">
          <w:rPr>
            <w:noProof/>
            <w:webHidden/>
          </w:rPr>
          <w:fldChar w:fldCharType="separate"/>
        </w:r>
        <w:r w:rsidR="000677DA">
          <w:rPr>
            <w:noProof/>
            <w:webHidden/>
          </w:rPr>
          <w:t>31</w:t>
        </w:r>
        <w:r w:rsidR="000677DA">
          <w:rPr>
            <w:noProof/>
            <w:webHidden/>
          </w:rPr>
          <w:fldChar w:fldCharType="end"/>
        </w:r>
      </w:hyperlink>
    </w:p>
    <w:p w14:paraId="7E560477" w14:textId="14E2484A"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0" w:history="1">
        <w:r w:rsidR="000677DA" w:rsidRPr="00E06CB7">
          <w:rPr>
            <w:rStyle w:val="Hyperlink"/>
            <w:noProof/>
          </w:rPr>
          <w:t>Figura 8 – Um Mapa de Co-Citação de Trabalhos relacionados ao RDM</w:t>
        </w:r>
        <w:r w:rsidR="000677DA">
          <w:rPr>
            <w:noProof/>
            <w:webHidden/>
          </w:rPr>
          <w:tab/>
        </w:r>
        <w:r w:rsidR="000677DA">
          <w:rPr>
            <w:noProof/>
            <w:webHidden/>
          </w:rPr>
          <w:fldChar w:fldCharType="begin"/>
        </w:r>
        <w:r w:rsidR="000677DA">
          <w:rPr>
            <w:noProof/>
            <w:webHidden/>
          </w:rPr>
          <w:instrText xml:space="preserve"> PAGEREF _Toc481594540 \h </w:instrText>
        </w:r>
        <w:r w:rsidR="000677DA">
          <w:rPr>
            <w:noProof/>
            <w:webHidden/>
          </w:rPr>
        </w:r>
        <w:r w:rsidR="000677DA">
          <w:rPr>
            <w:noProof/>
            <w:webHidden/>
          </w:rPr>
          <w:fldChar w:fldCharType="separate"/>
        </w:r>
        <w:r w:rsidR="000677DA">
          <w:rPr>
            <w:noProof/>
            <w:webHidden/>
          </w:rPr>
          <w:t>32</w:t>
        </w:r>
        <w:r w:rsidR="000677DA">
          <w:rPr>
            <w:noProof/>
            <w:webHidden/>
          </w:rPr>
          <w:fldChar w:fldCharType="end"/>
        </w:r>
      </w:hyperlink>
    </w:p>
    <w:p w14:paraId="44F63BCC" w14:textId="5FACF437"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1" w:history="1">
        <w:r w:rsidR="000677DA" w:rsidRPr="00E06CB7">
          <w:rPr>
            <w:rStyle w:val="Hyperlink"/>
            <w:noProof/>
          </w:rPr>
          <w:t>Figura 9 – 10 Autores mais Citados em RDM e Instituições</w:t>
        </w:r>
        <w:r w:rsidR="000677DA">
          <w:rPr>
            <w:noProof/>
            <w:webHidden/>
          </w:rPr>
          <w:tab/>
        </w:r>
        <w:r w:rsidR="000677DA">
          <w:rPr>
            <w:noProof/>
            <w:webHidden/>
          </w:rPr>
          <w:fldChar w:fldCharType="begin"/>
        </w:r>
        <w:r w:rsidR="000677DA">
          <w:rPr>
            <w:noProof/>
            <w:webHidden/>
          </w:rPr>
          <w:instrText xml:space="preserve"> PAGEREF _Toc481594541 \h </w:instrText>
        </w:r>
        <w:r w:rsidR="000677DA">
          <w:rPr>
            <w:noProof/>
            <w:webHidden/>
          </w:rPr>
        </w:r>
        <w:r w:rsidR="000677DA">
          <w:rPr>
            <w:noProof/>
            <w:webHidden/>
          </w:rPr>
          <w:fldChar w:fldCharType="separate"/>
        </w:r>
        <w:r w:rsidR="000677DA">
          <w:rPr>
            <w:noProof/>
            <w:webHidden/>
          </w:rPr>
          <w:t>33</w:t>
        </w:r>
        <w:r w:rsidR="000677DA">
          <w:rPr>
            <w:noProof/>
            <w:webHidden/>
          </w:rPr>
          <w:fldChar w:fldCharType="end"/>
        </w:r>
      </w:hyperlink>
    </w:p>
    <w:p w14:paraId="3560D09C" w14:textId="55C8411D"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2" w:history="1">
        <w:r w:rsidR="000677DA" w:rsidRPr="00E06CB7">
          <w:rPr>
            <w:rStyle w:val="Hyperlink"/>
            <w:noProof/>
          </w:rPr>
          <w:t>Figura 10 – Uso de Ferramentas para Suporte ao Desenvolvimento da Estratégia</w:t>
        </w:r>
        <w:r w:rsidR="000677DA">
          <w:rPr>
            <w:noProof/>
            <w:webHidden/>
          </w:rPr>
          <w:tab/>
        </w:r>
        <w:r w:rsidR="000677DA">
          <w:rPr>
            <w:noProof/>
            <w:webHidden/>
          </w:rPr>
          <w:fldChar w:fldCharType="begin"/>
        </w:r>
        <w:r w:rsidR="000677DA">
          <w:rPr>
            <w:noProof/>
            <w:webHidden/>
          </w:rPr>
          <w:instrText xml:space="preserve"> PAGEREF _Toc481594542 \h </w:instrText>
        </w:r>
        <w:r w:rsidR="000677DA">
          <w:rPr>
            <w:noProof/>
            <w:webHidden/>
          </w:rPr>
        </w:r>
        <w:r w:rsidR="000677DA">
          <w:rPr>
            <w:noProof/>
            <w:webHidden/>
          </w:rPr>
          <w:fldChar w:fldCharType="separate"/>
        </w:r>
        <w:r w:rsidR="000677DA">
          <w:rPr>
            <w:noProof/>
            <w:webHidden/>
          </w:rPr>
          <w:t>35</w:t>
        </w:r>
        <w:r w:rsidR="000677DA">
          <w:rPr>
            <w:noProof/>
            <w:webHidden/>
          </w:rPr>
          <w:fldChar w:fldCharType="end"/>
        </w:r>
      </w:hyperlink>
    </w:p>
    <w:p w14:paraId="5E2FBFCB" w14:textId="0AD7BB65"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3" w:history="1">
        <w:r w:rsidR="000677DA" w:rsidRPr="00E06CB7">
          <w:rPr>
            <w:rStyle w:val="Hyperlink"/>
            <w:noProof/>
          </w:rPr>
          <w:t>Figura 11 – Em que Contextos o RDM foi aplicado</w:t>
        </w:r>
        <w:r w:rsidR="000677DA">
          <w:rPr>
            <w:noProof/>
            <w:webHidden/>
          </w:rPr>
          <w:tab/>
        </w:r>
        <w:r w:rsidR="000677DA">
          <w:rPr>
            <w:noProof/>
            <w:webHidden/>
          </w:rPr>
          <w:fldChar w:fldCharType="begin"/>
        </w:r>
        <w:r w:rsidR="000677DA">
          <w:rPr>
            <w:noProof/>
            <w:webHidden/>
          </w:rPr>
          <w:instrText xml:space="preserve"> PAGEREF _Toc481594543 \h </w:instrText>
        </w:r>
        <w:r w:rsidR="000677DA">
          <w:rPr>
            <w:noProof/>
            <w:webHidden/>
          </w:rPr>
        </w:r>
        <w:r w:rsidR="000677DA">
          <w:rPr>
            <w:noProof/>
            <w:webHidden/>
          </w:rPr>
          <w:fldChar w:fldCharType="separate"/>
        </w:r>
        <w:r w:rsidR="000677DA">
          <w:rPr>
            <w:noProof/>
            <w:webHidden/>
          </w:rPr>
          <w:t>38</w:t>
        </w:r>
        <w:r w:rsidR="000677DA">
          <w:rPr>
            <w:noProof/>
            <w:webHidden/>
          </w:rPr>
          <w:fldChar w:fldCharType="end"/>
        </w:r>
      </w:hyperlink>
    </w:p>
    <w:p w14:paraId="68DDC7C1" w14:textId="396D4E04"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4" w:history="1">
        <w:r w:rsidR="000677DA" w:rsidRPr="00E06CB7">
          <w:rPr>
            <w:rStyle w:val="Hyperlink"/>
            <w:noProof/>
          </w:rPr>
          <w:t>Figura 12 – Robust Decision Making</w:t>
        </w:r>
        <w:r w:rsidR="000677DA">
          <w:rPr>
            <w:noProof/>
            <w:webHidden/>
          </w:rPr>
          <w:tab/>
        </w:r>
        <w:r w:rsidR="000677DA">
          <w:rPr>
            <w:noProof/>
            <w:webHidden/>
          </w:rPr>
          <w:fldChar w:fldCharType="begin"/>
        </w:r>
        <w:r w:rsidR="000677DA">
          <w:rPr>
            <w:noProof/>
            <w:webHidden/>
          </w:rPr>
          <w:instrText xml:space="preserve"> PAGEREF _Toc481594544 \h </w:instrText>
        </w:r>
        <w:r w:rsidR="000677DA">
          <w:rPr>
            <w:noProof/>
            <w:webHidden/>
          </w:rPr>
        </w:r>
        <w:r w:rsidR="000677DA">
          <w:rPr>
            <w:noProof/>
            <w:webHidden/>
          </w:rPr>
          <w:fldChar w:fldCharType="separate"/>
        </w:r>
        <w:r w:rsidR="000677DA">
          <w:rPr>
            <w:noProof/>
            <w:webHidden/>
          </w:rPr>
          <w:t>45</w:t>
        </w:r>
        <w:r w:rsidR="000677DA">
          <w:rPr>
            <w:noProof/>
            <w:webHidden/>
          </w:rPr>
          <w:fldChar w:fldCharType="end"/>
        </w:r>
      </w:hyperlink>
    </w:p>
    <w:p w14:paraId="1F451E5E" w14:textId="3F8D90C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5" w:history="1">
        <w:r w:rsidR="000677DA" w:rsidRPr="00E06CB7">
          <w:rPr>
            <w:rStyle w:val="Hyperlink"/>
            <w:noProof/>
          </w:rPr>
          <w:t>Figura 13 – Princípios, Etapas, Técnicas e Ferramentas associadas ao RDM</w:t>
        </w:r>
        <w:r w:rsidR="000677DA">
          <w:rPr>
            <w:noProof/>
            <w:webHidden/>
          </w:rPr>
          <w:tab/>
        </w:r>
        <w:r w:rsidR="000677DA">
          <w:rPr>
            <w:noProof/>
            <w:webHidden/>
          </w:rPr>
          <w:fldChar w:fldCharType="begin"/>
        </w:r>
        <w:r w:rsidR="000677DA">
          <w:rPr>
            <w:noProof/>
            <w:webHidden/>
          </w:rPr>
          <w:instrText xml:space="preserve"> PAGEREF _Toc481594545 \h </w:instrText>
        </w:r>
        <w:r w:rsidR="000677DA">
          <w:rPr>
            <w:noProof/>
            <w:webHidden/>
          </w:rPr>
        </w:r>
        <w:r w:rsidR="000677DA">
          <w:rPr>
            <w:noProof/>
            <w:webHidden/>
          </w:rPr>
          <w:fldChar w:fldCharType="separate"/>
        </w:r>
        <w:r w:rsidR="000677DA">
          <w:rPr>
            <w:noProof/>
            <w:webHidden/>
          </w:rPr>
          <w:t>47</w:t>
        </w:r>
        <w:r w:rsidR="000677DA">
          <w:rPr>
            <w:noProof/>
            <w:webHidden/>
          </w:rPr>
          <w:fldChar w:fldCharType="end"/>
        </w:r>
      </w:hyperlink>
    </w:p>
    <w:p w14:paraId="39AABB2A" w14:textId="51BF90EE"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6" w:history="1">
        <w:r w:rsidR="000677DA" w:rsidRPr="00E06CB7">
          <w:rPr>
            <w:rStyle w:val="Hyperlink"/>
            <w:noProof/>
          </w:rPr>
          <w:t>Figura 14 – Comparação de Estratégias Utilizando o Arrependimento Relativo</w:t>
        </w:r>
        <w:r w:rsidR="000677DA">
          <w:rPr>
            <w:noProof/>
            <w:webHidden/>
          </w:rPr>
          <w:tab/>
        </w:r>
        <w:r w:rsidR="000677DA">
          <w:rPr>
            <w:noProof/>
            <w:webHidden/>
          </w:rPr>
          <w:fldChar w:fldCharType="begin"/>
        </w:r>
        <w:r w:rsidR="000677DA">
          <w:rPr>
            <w:noProof/>
            <w:webHidden/>
          </w:rPr>
          <w:instrText xml:space="preserve"> PAGEREF _Toc481594546 \h </w:instrText>
        </w:r>
        <w:r w:rsidR="000677DA">
          <w:rPr>
            <w:noProof/>
            <w:webHidden/>
          </w:rPr>
        </w:r>
        <w:r w:rsidR="000677DA">
          <w:rPr>
            <w:noProof/>
            <w:webHidden/>
          </w:rPr>
          <w:fldChar w:fldCharType="separate"/>
        </w:r>
        <w:r w:rsidR="000677DA">
          <w:rPr>
            <w:noProof/>
            <w:webHidden/>
          </w:rPr>
          <w:t>52</w:t>
        </w:r>
        <w:r w:rsidR="000677DA">
          <w:rPr>
            <w:noProof/>
            <w:webHidden/>
          </w:rPr>
          <w:fldChar w:fldCharType="end"/>
        </w:r>
      </w:hyperlink>
    </w:p>
    <w:p w14:paraId="65DB0AE1" w14:textId="0083A48B"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7" w:history="1">
        <w:r w:rsidR="000677DA" w:rsidRPr="00E06CB7">
          <w:rPr>
            <w:rStyle w:val="Hyperlink"/>
            <w:noProof/>
          </w:rPr>
          <w:t>Figura 15 – Visualização de Vulnerabilidades de uma Estratégia</w:t>
        </w:r>
        <w:r w:rsidR="000677DA">
          <w:rPr>
            <w:noProof/>
            <w:webHidden/>
          </w:rPr>
          <w:tab/>
        </w:r>
        <w:r w:rsidR="000677DA">
          <w:rPr>
            <w:noProof/>
            <w:webHidden/>
          </w:rPr>
          <w:fldChar w:fldCharType="begin"/>
        </w:r>
        <w:r w:rsidR="000677DA">
          <w:rPr>
            <w:noProof/>
            <w:webHidden/>
          </w:rPr>
          <w:instrText xml:space="preserve"> PAGEREF _Toc481594547 \h </w:instrText>
        </w:r>
        <w:r w:rsidR="000677DA">
          <w:rPr>
            <w:noProof/>
            <w:webHidden/>
          </w:rPr>
        </w:r>
        <w:r w:rsidR="000677DA">
          <w:rPr>
            <w:noProof/>
            <w:webHidden/>
          </w:rPr>
          <w:fldChar w:fldCharType="separate"/>
        </w:r>
        <w:r w:rsidR="000677DA">
          <w:rPr>
            <w:noProof/>
            <w:webHidden/>
          </w:rPr>
          <w:t>53</w:t>
        </w:r>
        <w:r w:rsidR="000677DA">
          <w:rPr>
            <w:noProof/>
            <w:webHidden/>
          </w:rPr>
          <w:fldChar w:fldCharType="end"/>
        </w:r>
      </w:hyperlink>
    </w:p>
    <w:p w14:paraId="1F3D44AA" w14:textId="4422A5A1"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8" w:history="1">
        <w:r w:rsidR="000677DA" w:rsidRPr="00E06CB7">
          <w:rPr>
            <w:rStyle w:val="Hyperlink"/>
            <w:noProof/>
          </w:rPr>
          <w:t>Figura 16 – Passos da Descoberta de Cenários</w:t>
        </w:r>
        <w:r w:rsidR="000677DA">
          <w:rPr>
            <w:noProof/>
            <w:webHidden/>
          </w:rPr>
          <w:tab/>
        </w:r>
        <w:r w:rsidR="000677DA">
          <w:rPr>
            <w:noProof/>
            <w:webHidden/>
          </w:rPr>
          <w:fldChar w:fldCharType="begin"/>
        </w:r>
        <w:r w:rsidR="000677DA">
          <w:rPr>
            <w:noProof/>
            <w:webHidden/>
          </w:rPr>
          <w:instrText xml:space="preserve"> PAGEREF _Toc481594548 \h </w:instrText>
        </w:r>
        <w:r w:rsidR="000677DA">
          <w:rPr>
            <w:noProof/>
            <w:webHidden/>
          </w:rPr>
        </w:r>
        <w:r w:rsidR="000677DA">
          <w:rPr>
            <w:noProof/>
            <w:webHidden/>
          </w:rPr>
          <w:fldChar w:fldCharType="separate"/>
        </w:r>
        <w:r w:rsidR="000677DA">
          <w:rPr>
            <w:noProof/>
            <w:webHidden/>
          </w:rPr>
          <w:t>54</w:t>
        </w:r>
        <w:r w:rsidR="000677DA">
          <w:rPr>
            <w:noProof/>
            <w:webHidden/>
          </w:rPr>
          <w:fldChar w:fldCharType="end"/>
        </w:r>
      </w:hyperlink>
    </w:p>
    <w:p w14:paraId="0C7FE8F4" w14:textId="1420935D"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49" w:history="1">
        <w:r w:rsidR="000677DA" w:rsidRPr="00E06CB7">
          <w:rPr>
            <w:rStyle w:val="Hyperlink"/>
            <w:noProof/>
          </w:rPr>
          <w:t>Figura 17 – Exemplo de Cenários “Descobertos”</w:t>
        </w:r>
        <w:r w:rsidR="000677DA">
          <w:rPr>
            <w:noProof/>
            <w:webHidden/>
          </w:rPr>
          <w:tab/>
        </w:r>
        <w:r w:rsidR="000677DA">
          <w:rPr>
            <w:noProof/>
            <w:webHidden/>
          </w:rPr>
          <w:fldChar w:fldCharType="begin"/>
        </w:r>
        <w:r w:rsidR="000677DA">
          <w:rPr>
            <w:noProof/>
            <w:webHidden/>
          </w:rPr>
          <w:instrText xml:space="preserve"> PAGEREF _Toc481594549 \h </w:instrText>
        </w:r>
        <w:r w:rsidR="000677DA">
          <w:rPr>
            <w:noProof/>
            <w:webHidden/>
          </w:rPr>
        </w:r>
        <w:r w:rsidR="000677DA">
          <w:rPr>
            <w:noProof/>
            <w:webHidden/>
          </w:rPr>
          <w:fldChar w:fldCharType="separate"/>
        </w:r>
        <w:r w:rsidR="000677DA">
          <w:rPr>
            <w:noProof/>
            <w:webHidden/>
          </w:rPr>
          <w:t>56</w:t>
        </w:r>
        <w:r w:rsidR="000677DA">
          <w:rPr>
            <w:noProof/>
            <w:webHidden/>
          </w:rPr>
          <w:fldChar w:fldCharType="end"/>
        </w:r>
      </w:hyperlink>
    </w:p>
    <w:p w14:paraId="22189F26" w14:textId="1BDF0EDC"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0" w:history="1">
        <w:r w:rsidR="000677DA" w:rsidRPr="00E06CB7">
          <w:rPr>
            <w:rStyle w:val="Hyperlink"/>
            <w:noProof/>
          </w:rPr>
          <w:t>Figura 18 – Curvas de Tradeoff entre Densidade e Cobertura</w:t>
        </w:r>
        <w:r w:rsidR="000677DA">
          <w:rPr>
            <w:noProof/>
            <w:webHidden/>
          </w:rPr>
          <w:tab/>
        </w:r>
        <w:r w:rsidR="000677DA">
          <w:rPr>
            <w:noProof/>
            <w:webHidden/>
          </w:rPr>
          <w:fldChar w:fldCharType="begin"/>
        </w:r>
        <w:r w:rsidR="000677DA">
          <w:rPr>
            <w:noProof/>
            <w:webHidden/>
          </w:rPr>
          <w:instrText xml:space="preserve"> PAGEREF _Toc481594550 \h </w:instrText>
        </w:r>
        <w:r w:rsidR="000677DA">
          <w:rPr>
            <w:noProof/>
            <w:webHidden/>
          </w:rPr>
        </w:r>
        <w:r w:rsidR="000677DA">
          <w:rPr>
            <w:noProof/>
            <w:webHidden/>
          </w:rPr>
          <w:fldChar w:fldCharType="separate"/>
        </w:r>
        <w:r w:rsidR="000677DA">
          <w:rPr>
            <w:noProof/>
            <w:webHidden/>
          </w:rPr>
          <w:t>58</w:t>
        </w:r>
        <w:r w:rsidR="000677DA">
          <w:rPr>
            <w:noProof/>
            <w:webHidden/>
          </w:rPr>
          <w:fldChar w:fldCharType="end"/>
        </w:r>
      </w:hyperlink>
    </w:p>
    <w:p w14:paraId="259E4BB9" w14:textId="749CBBD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1" w:history="1">
        <w:r w:rsidR="000677DA" w:rsidRPr="00E06CB7">
          <w:rPr>
            <w:rStyle w:val="Hyperlink"/>
            <w:noProof/>
          </w:rPr>
          <w:t>Figura 19 – Cenários Obtidos com o Algoritmo PRIM</w:t>
        </w:r>
        <w:r w:rsidR="000677DA">
          <w:rPr>
            <w:noProof/>
            <w:webHidden/>
          </w:rPr>
          <w:tab/>
        </w:r>
        <w:r w:rsidR="000677DA">
          <w:rPr>
            <w:noProof/>
            <w:webHidden/>
          </w:rPr>
          <w:fldChar w:fldCharType="begin"/>
        </w:r>
        <w:r w:rsidR="000677DA">
          <w:rPr>
            <w:noProof/>
            <w:webHidden/>
          </w:rPr>
          <w:instrText xml:space="preserve"> PAGEREF _Toc481594551 \h </w:instrText>
        </w:r>
        <w:r w:rsidR="000677DA">
          <w:rPr>
            <w:noProof/>
            <w:webHidden/>
          </w:rPr>
        </w:r>
        <w:r w:rsidR="000677DA">
          <w:rPr>
            <w:noProof/>
            <w:webHidden/>
          </w:rPr>
          <w:fldChar w:fldCharType="separate"/>
        </w:r>
        <w:r w:rsidR="000677DA">
          <w:rPr>
            <w:noProof/>
            <w:webHidden/>
          </w:rPr>
          <w:t>59</w:t>
        </w:r>
        <w:r w:rsidR="000677DA">
          <w:rPr>
            <w:noProof/>
            <w:webHidden/>
          </w:rPr>
          <w:fldChar w:fldCharType="end"/>
        </w:r>
      </w:hyperlink>
    </w:p>
    <w:p w14:paraId="44CBC6A8" w14:textId="6157C891"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2" w:history="1">
        <w:r w:rsidR="000677DA" w:rsidRPr="00E06CB7">
          <w:rPr>
            <w:rStyle w:val="Hyperlink"/>
            <w:noProof/>
          </w:rPr>
          <w:t>Figura 20 – Um Cenário definido por 5 Incertezas</w:t>
        </w:r>
        <w:r w:rsidR="000677DA">
          <w:rPr>
            <w:noProof/>
            <w:webHidden/>
          </w:rPr>
          <w:tab/>
        </w:r>
        <w:r w:rsidR="000677DA">
          <w:rPr>
            <w:noProof/>
            <w:webHidden/>
          </w:rPr>
          <w:fldChar w:fldCharType="begin"/>
        </w:r>
        <w:r w:rsidR="000677DA">
          <w:rPr>
            <w:noProof/>
            <w:webHidden/>
          </w:rPr>
          <w:instrText xml:space="preserve"> PAGEREF _Toc481594552 \h </w:instrText>
        </w:r>
        <w:r w:rsidR="000677DA">
          <w:rPr>
            <w:noProof/>
            <w:webHidden/>
          </w:rPr>
        </w:r>
        <w:r w:rsidR="000677DA">
          <w:rPr>
            <w:noProof/>
            <w:webHidden/>
          </w:rPr>
          <w:fldChar w:fldCharType="separate"/>
        </w:r>
        <w:r w:rsidR="000677DA">
          <w:rPr>
            <w:noProof/>
            <w:webHidden/>
          </w:rPr>
          <w:t>59</w:t>
        </w:r>
        <w:r w:rsidR="000677DA">
          <w:rPr>
            <w:noProof/>
            <w:webHidden/>
          </w:rPr>
          <w:fldChar w:fldCharType="end"/>
        </w:r>
      </w:hyperlink>
    </w:p>
    <w:p w14:paraId="5890FBB0" w14:textId="57225058"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3" w:history="1">
        <w:r w:rsidR="000677DA" w:rsidRPr="00E06CB7">
          <w:rPr>
            <w:rStyle w:val="Hyperlink"/>
            <w:noProof/>
          </w:rPr>
          <w:t>Figura 21 – Curva de Tradeoffs Entre Estratégias</w:t>
        </w:r>
        <w:r w:rsidR="000677DA">
          <w:rPr>
            <w:noProof/>
            <w:webHidden/>
          </w:rPr>
          <w:tab/>
        </w:r>
        <w:r w:rsidR="000677DA">
          <w:rPr>
            <w:noProof/>
            <w:webHidden/>
          </w:rPr>
          <w:fldChar w:fldCharType="begin"/>
        </w:r>
        <w:r w:rsidR="000677DA">
          <w:rPr>
            <w:noProof/>
            <w:webHidden/>
          </w:rPr>
          <w:instrText xml:space="preserve"> PAGEREF _Toc481594553 \h </w:instrText>
        </w:r>
        <w:r w:rsidR="000677DA">
          <w:rPr>
            <w:noProof/>
            <w:webHidden/>
          </w:rPr>
        </w:r>
        <w:r w:rsidR="000677DA">
          <w:rPr>
            <w:noProof/>
            <w:webHidden/>
          </w:rPr>
          <w:fldChar w:fldCharType="separate"/>
        </w:r>
        <w:r w:rsidR="000677DA">
          <w:rPr>
            <w:noProof/>
            <w:webHidden/>
          </w:rPr>
          <w:t>61</w:t>
        </w:r>
        <w:r w:rsidR="000677DA">
          <w:rPr>
            <w:noProof/>
            <w:webHidden/>
          </w:rPr>
          <w:fldChar w:fldCharType="end"/>
        </w:r>
      </w:hyperlink>
    </w:p>
    <w:p w14:paraId="4D1474EA" w14:textId="10718631"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4" w:history="1">
        <w:r w:rsidR="000677DA" w:rsidRPr="00E06CB7">
          <w:rPr>
            <w:rStyle w:val="Hyperlink"/>
            <w:noProof/>
          </w:rPr>
          <w:t>Figura 22 – Arrependimento Esperado das Estratégias sobre a Curva de Tradeoff</w:t>
        </w:r>
        <w:r w:rsidR="000677DA">
          <w:rPr>
            <w:noProof/>
            <w:webHidden/>
          </w:rPr>
          <w:tab/>
        </w:r>
        <w:r w:rsidR="000677DA">
          <w:rPr>
            <w:noProof/>
            <w:webHidden/>
          </w:rPr>
          <w:fldChar w:fldCharType="begin"/>
        </w:r>
        <w:r w:rsidR="000677DA">
          <w:rPr>
            <w:noProof/>
            <w:webHidden/>
          </w:rPr>
          <w:instrText xml:space="preserve"> PAGEREF _Toc481594554 \h </w:instrText>
        </w:r>
        <w:r w:rsidR="000677DA">
          <w:rPr>
            <w:noProof/>
            <w:webHidden/>
          </w:rPr>
        </w:r>
        <w:r w:rsidR="000677DA">
          <w:rPr>
            <w:noProof/>
            <w:webHidden/>
          </w:rPr>
          <w:fldChar w:fldCharType="separate"/>
        </w:r>
        <w:r w:rsidR="000677DA">
          <w:rPr>
            <w:noProof/>
            <w:webHidden/>
          </w:rPr>
          <w:t>62</w:t>
        </w:r>
        <w:r w:rsidR="000677DA">
          <w:rPr>
            <w:noProof/>
            <w:webHidden/>
          </w:rPr>
          <w:fldChar w:fldCharType="end"/>
        </w:r>
      </w:hyperlink>
    </w:p>
    <w:p w14:paraId="24D61704" w14:textId="47B2EEF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5" w:history="1">
        <w:r w:rsidR="000677DA" w:rsidRPr="00E06CB7">
          <w:rPr>
            <w:rStyle w:val="Hyperlink"/>
            <w:noProof/>
          </w:rPr>
          <w:t>Figura 23 – Quando usar o RDM – Uma versão simplificada</w:t>
        </w:r>
        <w:r w:rsidR="000677DA">
          <w:rPr>
            <w:noProof/>
            <w:webHidden/>
          </w:rPr>
          <w:tab/>
        </w:r>
        <w:r w:rsidR="000677DA">
          <w:rPr>
            <w:noProof/>
            <w:webHidden/>
          </w:rPr>
          <w:fldChar w:fldCharType="begin"/>
        </w:r>
        <w:r w:rsidR="000677DA">
          <w:rPr>
            <w:noProof/>
            <w:webHidden/>
          </w:rPr>
          <w:instrText xml:space="preserve"> PAGEREF _Toc481594555 \h </w:instrText>
        </w:r>
        <w:r w:rsidR="000677DA">
          <w:rPr>
            <w:noProof/>
            <w:webHidden/>
          </w:rPr>
        </w:r>
        <w:r w:rsidR="000677DA">
          <w:rPr>
            <w:noProof/>
            <w:webHidden/>
          </w:rPr>
          <w:fldChar w:fldCharType="separate"/>
        </w:r>
        <w:r w:rsidR="000677DA">
          <w:rPr>
            <w:noProof/>
            <w:webHidden/>
          </w:rPr>
          <w:t>64</w:t>
        </w:r>
        <w:r w:rsidR="000677DA">
          <w:rPr>
            <w:noProof/>
            <w:webHidden/>
          </w:rPr>
          <w:fldChar w:fldCharType="end"/>
        </w:r>
      </w:hyperlink>
    </w:p>
    <w:p w14:paraId="443DBE68" w14:textId="2D974C29"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6" w:history="1">
        <w:r w:rsidR="000677DA" w:rsidRPr="00E06CB7">
          <w:rPr>
            <w:rStyle w:val="Hyperlink"/>
            <w:noProof/>
          </w:rPr>
          <w:t>Figura 24 – Quando usar o RDM – Outra Alternativa</w:t>
        </w:r>
        <w:r w:rsidR="000677DA">
          <w:rPr>
            <w:noProof/>
            <w:webHidden/>
          </w:rPr>
          <w:tab/>
        </w:r>
        <w:r w:rsidR="000677DA">
          <w:rPr>
            <w:noProof/>
            <w:webHidden/>
          </w:rPr>
          <w:fldChar w:fldCharType="begin"/>
        </w:r>
        <w:r w:rsidR="000677DA">
          <w:rPr>
            <w:noProof/>
            <w:webHidden/>
          </w:rPr>
          <w:instrText xml:space="preserve"> PAGEREF _Toc481594556 \h </w:instrText>
        </w:r>
        <w:r w:rsidR="000677DA">
          <w:rPr>
            <w:noProof/>
            <w:webHidden/>
          </w:rPr>
        </w:r>
        <w:r w:rsidR="000677DA">
          <w:rPr>
            <w:noProof/>
            <w:webHidden/>
          </w:rPr>
          <w:fldChar w:fldCharType="separate"/>
        </w:r>
        <w:r w:rsidR="000677DA">
          <w:rPr>
            <w:noProof/>
            <w:webHidden/>
          </w:rPr>
          <w:t>65</w:t>
        </w:r>
        <w:r w:rsidR="000677DA">
          <w:rPr>
            <w:noProof/>
            <w:webHidden/>
          </w:rPr>
          <w:fldChar w:fldCharType="end"/>
        </w:r>
      </w:hyperlink>
    </w:p>
    <w:p w14:paraId="0FBE8057" w14:textId="717BD34F"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7" w:history="1">
        <w:r w:rsidR="000677DA" w:rsidRPr="00E06CB7">
          <w:rPr>
            <w:rStyle w:val="Hyperlink"/>
            <w:noProof/>
          </w:rPr>
          <w:t>Figura 25 – Etapas da Design Science Research</w:t>
        </w:r>
        <w:r w:rsidR="000677DA">
          <w:rPr>
            <w:noProof/>
            <w:webHidden/>
          </w:rPr>
          <w:tab/>
        </w:r>
        <w:r w:rsidR="000677DA">
          <w:rPr>
            <w:noProof/>
            <w:webHidden/>
          </w:rPr>
          <w:fldChar w:fldCharType="begin"/>
        </w:r>
        <w:r w:rsidR="000677DA">
          <w:rPr>
            <w:noProof/>
            <w:webHidden/>
          </w:rPr>
          <w:instrText xml:space="preserve"> PAGEREF _Toc481594557 \h </w:instrText>
        </w:r>
        <w:r w:rsidR="000677DA">
          <w:rPr>
            <w:noProof/>
            <w:webHidden/>
          </w:rPr>
        </w:r>
        <w:r w:rsidR="000677DA">
          <w:rPr>
            <w:noProof/>
            <w:webHidden/>
          </w:rPr>
          <w:fldChar w:fldCharType="separate"/>
        </w:r>
        <w:r w:rsidR="000677DA">
          <w:rPr>
            <w:noProof/>
            <w:webHidden/>
          </w:rPr>
          <w:t>70</w:t>
        </w:r>
        <w:r w:rsidR="000677DA">
          <w:rPr>
            <w:noProof/>
            <w:webHidden/>
          </w:rPr>
          <w:fldChar w:fldCharType="end"/>
        </w:r>
      </w:hyperlink>
    </w:p>
    <w:p w14:paraId="1A4E33F1" w14:textId="4C774026"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8" w:history="1">
        <w:r w:rsidR="000677DA" w:rsidRPr="00E06CB7">
          <w:rPr>
            <w:rStyle w:val="Hyperlink"/>
            <w:noProof/>
          </w:rPr>
          <w:t>Figura 26 – Método de Trabalho – Visão Geral</w:t>
        </w:r>
        <w:r w:rsidR="000677DA">
          <w:rPr>
            <w:noProof/>
            <w:webHidden/>
          </w:rPr>
          <w:tab/>
        </w:r>
        <w:r w:rsidR="000677DA">
          <w:rPr>
            <w:noProof/>
            <w:webHidden/>
          </w:rPr>
          <w:fldChar w:fldCharType="begin"/>
        </w:r>
        <w:r w:rsidR="000677DA">
          <w:rPr>
            <w:noProof/>
            <w:webHidden/>
          </w:rPr>
          <w:instrText xml:space="preserve"> PAGEREF _Toc481594558 \h </w:instrText>
        </w:r>
        <w:r w:rsidR="000677DA">
          <w:rPr>
            <w:noProof/>
            <w:webHidden/>
          </w:rPr>
        </w:r>
        <w:r w:rsidR="000677DA">
          <w:rPr>
            <w:noProof/>
            <w:webHidden/>
          </w:rPr>
          <w:fldChar w:fldCharType="separate"/>
        </w:r>
        <w:r w:rsidR="000677DA">
          <w:rPr>
            <w:noProof/>
            <w:webHidden/>
          </w:rPr>
          <w:t>72</w:t>
        </w:r>
        <w:r w:rsidR="000677DA">
          <w:rPr>
            <w:noProof/>
            <w:webHidden/>
          </w:rPr>
          <w:fldChar w:fldCharType="end"/>
        </w:r>
      </w:hyperlink>
    </w:p>
    <w:p w14:paraId="452B7014" w14:textId="443041BD" w:rsidR="000677DA" w:rsidRDefault="00C0537A">
      <w:pPr>
        <w:pStyle w:val="ndicedeilustraes"/>
        <w:tabs>
          <w:tab w:val="right" w:leader="dot" w:pos="9061"/>
        </w:tabs>
        <w:rPr>
          <w:rFonts w:asciiTheme="minorHAnsi" w:eastAsiaTheme="minorEastAsia" w:hAnsiTheme="minorHAnsi" w:cstheme="minorBidi"/>
          <w:noProof/>
          <w:sz w:val="22"/>
          <w:szCs w:val="22"/>
        </w:rPr>
      </w:pPr>
      <w:hyperlink w:anchor="_Toc481594559" w:history="1">
        <w:r w:rsidR="000677DA" w:rsidRPr="00E06CB7">
          <w:rPr>
            <w:rStyle w:val="Hyperlink"/>
            <w:noProof/>
          </w:rPr>
          <w:t>Figura 27 – Detalhamento – Instanciação do RDM – Etapas e Outputs</w:t>
        </w:r>
        <w:r w:rsidR="000677DA">
          <w:rPr>
            <w:noProof/>
            <w:webHidden/>
          </w:rPr>
          <w:tab/>
        </w:r>
        <w:r w:rsidR="000677DA">
          <w:rPr>
            <w:noProof/>
            <w:webHidden/>
          </w:rPr>
          <w:fldChar w:fldCharType="begin"/>
        </w:r>
        <w:r w:rsidR="000677DA">
          <w:rPr>
            <w:noProof/>
            <w:webHidden/>
          </w:rPr>
          <w:instrText xml:space="preserve"> PAGEREF _Toc481594559 \h </w:instrText>
        </w:r>
        <w:r w:rsidR="000677DA">
          <w:rPr>
            <w:noProof/>
            <w:webHidden/>
          </w:rPr>
        </w:r>
        <w:r w:rsidR="000677DA">
          <w:rPr>
            <w:noProof/>
            <w:webHidden/>
          </w:rPr>
          <w:fldChar w:fldCharType="separate"/>
        </w:r>
        <w:r w:rsidR="000677DA">
          <w:rPr>
            <w:noProof/>
            <w:webHidden/>
          </w:rPr>
          <w:t>77</w:t>
        </w:r>
        <w:r w:rsidR="000677DA">
          <w:rPr>
            <w:noProof/>
            <w:webHidden/>
          </w:rPr>
          <w:fldChar w:fldCharType="end"/>
        </w:r>
      </w:hyperlink>
    </w:p>
    <w:p w14:paraId="35C25F35" w14:textId="19119DBA" w:rsidR="002A24F4" w:rsidRPr="00767350" w:rsidRDefault="002A24F4" w:rsidP="00A24367">
      <w:pPr>
        <w:spacing w:after="360"/>
        <w:ind w:firstLine="0"/>
        <w:jc w:val="center"/>
        <w:rPr>
          <w:b/>
        </w:rPr>
      </w:pPr>
      <w:r>
        <w:rPr>
          <w:b/>
        </w:rPr>
        <w:fldChar w:fldCharType="end"/>
      </w:r>
    </w:p>
    <w:p w14:paraId="7CCB4C71" w14:textId="77777777" w:rsidR="00A24367" w:rsidRPr="002A24F4" w:rsidRDefault="00A24367" w:rsidP="002A24F4">
      <w:pPr>
        <w:sectPr w:rsidR="00A24367" w:rsidRPr="002A24F4" w:rsidSect="001F56FA">
          <w:footnotePr>
            <w:numRestart w:val="eachSect"/>
          </w:footnotePr>
          <w:pgSz w:w="11906" w:h="16838" w:code="9"/>
          <w:pgMar w:top="1701" w:right="1134" w:bottom="1134" w:left="1701" w:header="1134" w:footer="709" w:gutter="0"/>
          <w:cols w:space="708"/>
          <w:titlePg/>
          <w:docGrid w:linePitch="360"/>
        </w:sectPr>
      </w:pPr>
    </w:p>
    <w:p w14:paraId="1E40833D"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7837"/>
      </w:tblGrid>
      <w:tr w:rsidR="00A24367" w:rsidRPr="009F0EEE" w14:paraId="4BE8362C" w14:textId="77777777" w:rsidTr="001F56FA">
        <w:tc>
          <w:tcPr>
            <w:tcW w:w="1228" w:type="dxa"/>
            <w:shd w:val="clear" w:color="auto" w:fill="auto"/>
          </w:tcPr>
          <w:p w14:paraId="2BF77C20" w14:textId="77777777" w:rsidR="00A24367" w:rsidRPr="009F0EEE" w:rsidRDefault="00A24367" w:rsidP="001F56FA">
            <w:pPr>
              <w:ind w:firstLine="0"/>
              <w:jc w:val="left"/>
            </w:pPr>
            <w:r w:rsidRPr="009F0EEE">
              <w:t>ABNT</w:t>
            </w:r>
          </w:p>
        </w:tc>
        <w:tc>
          <w:tcPr>
            <w:tcW w:w="7984" w:type="dxa"/>
            <w:shd w:val="clear" w:color="auto" w:fill="auto"/>
          </w:tcPr>
          <w:p w14:paraId="50619D9B" w14:textId="77777777" w:rsidR="00A24367" w:rsidRPr="009F0EEE" w:rsidRDefault="00A24367" w:rsidP="001F56FA">
            <w:pPr>
              <w:ind w:firstLine="0"/>
              <w:jc w:val="left"/>
            </w:pPr>
            <w:r w:rsidRPr="009F0EEE">
              <w:t>Associação Brasileira de Normas Técnicas</w:t>
            </w:r>
          </w:p>
        </w:tc>
      </w:tr>
      <w:tr w:rsidR="00A24367" w:rsidRPr="009F0EEE" w14:paraId="445E2111" w14:textId="77777777" w:rsidTr="001F56FA">
        <w:tc>
          <w:tcPr>
            <w:tcW w:w="1228" w:type="dxa"/>
            <w:shd w:val="clear" w:color="auto" w:fill="auto"/>
          </w:tcPr>
          <w:p w14:paraId="26732149" w14:textId="77777777" w:rsidR="00A24367" w:rsidRDefault="00A24367" w:rsidP="001F56FA">
            <w:pPr>
              <w:ind w:firstLine="0"/>
              <w:jc w:val="left"/>
            </w:pPr>
            <w:r>
              <w:t>NBR</w:t>
            </w:r>
          </w:p>
        </w:tc>
        <w:tc>
          <w:tcPr>
            <w:tcW w:w="7984" w:type="dxa"/>
            <w:shd w:val="clear" w:color="auto" w:fill="auto"/>
          </w:tcPr>
          <w:p w14:paraId="29D0A531" w14:textId="77777777" w:rsidR="00A24367" w:rsidRDefault="00A24367" w:rsidP="001F56FA">
            <w:pPr>
              <w:ind w:firstLine="0"/>
              <w:jc w:val="left"/>
            </w:pPr>
            <w:r w:rsidRPr="003E69C9">
              <w:t>Normas Brasileiras de Regulação</w:t>
            </w:r>
          </w:p>
        </w:tc>
      </w:tr>
      <w:tr w:rsidR="0026667F" w:rsidRPr="009F0EEE" w14:paraId="2EFD748C" w14:textId="77777777" w:rsidTr="001F56FA">
        <w:tc>
          <w:tcPr>
            <w:tcW w:w="1228" w:type="dxa"/>
            <w:shd w:val="clear" w:color="auto" w:fill="auto"/>
          </w:tcPr>
          <w:p w14:paraId="6A2761F7" w14:textId="77777777" w:rsidR="0026667F" w:rsidRDefault="0026667F" w:rsidP="001F56FA">
            <w:pPr>
              <w:ind w:firstLine="0"/>
              <w:jc w:val="left"/>
            </w:pPr>
            <w:r>
              <w:t>RDM</w:t>
            </w:r>
          </w:p>
        </w:tc>
        <w:tc>
          <w:tcPr>
            <w:tcW w:w="7984" w:type="dxa"/>
            <w:shd w:val="clear" w:color="auto" w:fill="auto"/>
          </w:tcPr>
          <w:p w14:paraId="03E623F1" w14:textId="77777777" w:rsidR="0026667F" w:rsidRPr="003E69C9" w:rsidRDefault="0026667F" w:rsidP="001F56FA">
            <w:pPr>
              <w:ind w:firstLine="0"/>
              <w:jc w:val="left"/>
            </w:pPr>
            <w:r>
              <w:t>Robust Decision Making</w:t>
            </w:r>
          </w:p>
        </w:tc>
      </w:tr>
      <w:tr w:rsidR="0026667F" w:rsidRPr="009F0EEE" w14:paraId="6BA9E704" w14:textId="77777777" w:rsidTr="001F56FA">
        <w:tc>
          <w:tcPr>
            <w:tcW w:w="1228" w:type="dxa"/>
            <w:shd w:val="clear" w:color="auto" w:fill="auto"/>
          </w:tcPr>
          <w:p w14:paraId="4C6CE7D7" w14:textId="77777777" w:rsidR="0026667F" w:rsidRDefault="0026667F" w:rsidP="001F56FA">
            <w:pPr>
              <w:ind w:firstLine="0"/>
              <w:jc w:val="left"/>
            </w:pPr>
            <w:r>
              <w:t>EMA</w:t>
            </w:r>
          </w:p>
        </w:tc>
        <w:tc>
          <w:tcPr>
            <w:tcW w:w="7984" w:type="dxa"/>
            <w:shd w:val="clear" w:color="auto" w:fill="auto"/>
          </w:tcPr>
          <w:p w14:paraId="0906F9CD" w14:textId="77777777" w:rsidR="0026667F" w:rsidRDefault="0026667F" w:rsidP="001F56FA">
            <w:pPr>
              <w:ind w:firstLine="0"/>
              <w:jc w:val="left"/>
            </w:pPr>
            <w:r>
              <w:t>Exploratory Modeling and Analysis</w:t>
            </w:r>
          </w:p>
        </w:tc>
      </w:tr>
      <w:tr w:rsidR="0026667F" w:rsidRPr="00C0537A" w14:paraId="7FADB8B6" w14:textId="77777777" w:rsidTr="001F56FA">
        <w:tc>
          <w:tcPr>
            <w:tcW w:w="1228" w:type="dxa"/>
            <w:shd w:val="clear" w:color="auto" w:fill="auto"/>
          </w:tcPr>
          <w:p w14:paraId="70107179" w14:textId="77777777" w:rsidR="0026667F" w:rsidRDefault="0026667F" w:rsidP="001F56FA">
            <w:pPr>
              <w:ind w:firstLine="0"/>
              <w:jc w:val="left"/>
            </w:pPr>
            <w:r>
              <w:t>ESDMA</w:t>
            </w:r>
          </w:p>
        </w:tc>
        <w:tc>
          <w:tcPr>
            <w:tcW w:w="7984" w:type="dxa"/>
            <w:shd w:val="clear" w:color="auto" w:fill="auto"/>
          </w:tcPr>
          <w:p w14:paraId="41DE13E3" w14:textId="77777777" w:rsidR="0026667F" w:rsidRPr="0026667F" w:rsidRDefault="0026667F" w:rsidP="001F56FA">
            <w:pPr>
              <w:ind w:firstLine="0"/>
              <w:jc w:val="left"/>
              <w:rPr>
                <w:lang w:val="en-US"/>
              </w:rPr>
            </w:pPr>
            <w:r w:rsidRPr="0026667F">
              <w:rPr>
                <w:lang w:val="en-US"/>
              </w:rPr>
              <w:t>Exploratory System Dynamics Modeling and Analysis</w:t>
            </w:r>
          </w:p>
        </w:tc>
      </w:tr>
      <w:tr w:rsidR="0026667F" w:rsidRPr="0026667F" w14:paraId="33F223CD" w14:textId="77777777" w:rsidTr="001F56FA">
        <w:tc>
          <w:tcPr>
            <w:tcW w:w="1228" w:type="dxa"/>
            <w:shd w:val="clear" w:color="auto" w:fill="auto"/>
          </w:tcPr>
          <w:p w14:paraId="469428BC" w14:textId="77777777" w:rsidR="0026667F" w:rsidRPr="0026667F" w:rsidRDefault="0026667F" w:rsidP="001F56FA">
            <w:pPr>
              <w:ind w:firstLine="0"/>
              <w:jc w:val="left"/>
              <w:rPr>
                <w:lang w:val="en-US"/>
              </w:rPr>
            </w:pPr>
            <w:r>
              <w:rPr>
                <w:lang w:val="en-US"/>
              </w:rPr>
              <w:t>SD</w:t>
            </w:r>
          </w:p>
        </w:tc>
        <w:tc>
          <w:tcPr>
            <w:tcW w:w="7984" w:type="dxa"/>
            <w:shd w:val="clear" w:color="auto" w:fill="auto"/>
          </w:tcPr>
          <w:p w14:paraId="3CEB8FA3" w14:textId="77777777" w:rsidR="0026667F" w:rsidRPr="0026667F" w:rsidRDefault="0026667F" w:rsidP="001F56FA">
            <w:pPr>
              <w:ind w:firstLine="0"/>
              <w:jc w:val="left"/>
              <w:rPr>
                <w:lang w:val="en-US"/>
              </w:rPr>
            </w:pPr>
            <w:r>
              <w:rPr>
                <w:lang w:val="en-US"/>
              </w:rPr>
              <w:t>System Dynamics</w:t>
            </w:r>
          </w:p>
        </w:tc>
      </w:tr>
      <w:tr w:rsidR="0026667F" w:rsidRPr="0026667F" w14:paraId="454441A7" w14:textId="77777777" w:rsidTr="001F56FA">
        <w:tc>
          <w:tcPr>
            <w:tcW w:w="1228" w:type="dxa"/>
            <w:shd w:val="clear" w:color="auto" w:fill="auto"/>
          </w:tcPr>
          <w:p w14:paraId="6B54432A" w14:textId="77777777" w:rsidR="0026667F" w:rsidRDefault="0026667F" w:rsidP="001F56FA">
            <w:pPr>
              <w:ind w:firstLine="0"/>
              <w:jc w:val="left"/>
              <w:rPr>
                <w:lang w:val="en-US"/>
              </w:rPr>
            </w:pPr>
            <w:r>
              <w:rPr>
                <w:lang w:val="en-US"/>
              </w:rPr>
              <w:t>PRIM</w:t>
            </w:r>
          </w:p>
        </w:tc>
        <w:tc>
          <w:tcPr>
            <w:tcW w:w="7984" w:type="dxa"/>
            <w:shd w:val="clear" w:color="auto" w:fill="auto"/>
          </w:tcPr>
          <w:p w14:paraId="1AA19E57" w14:textId="30B9E58B" w:rsidR="0026667F" w:rsidRDefault="0026667F" w:rsidP="001F56FA">
            <w:pPr>
              <w:ind w:firstLine="0"/>
              <w:jc w:val="left"/>
              <w:rPr>
                <w:lang w:val="en-US"/>
              </w:rPr>
            </w:pPr>
            <w:r>
              <w:rPr>
                <w:lang w:val="en-US"/>
              </w:rPr>
              <w:t xml:space="preserve">Patient Rule </w:t>
            </w:r>
            <w:r w:rsidR="009410EB">
              <w:rPr>
                <w:lang w:val="en-US"/>
              </w:rPr>
              <w:t>Induction</w:t>
            </w:r>
            <w:r>
              <w:rPr>
                <w:lang w:val="en-US"/>
              </w:rPr>
              <w:t xml:space="preserve"> Method</w:t>
            </w:r>
          </w:p>
        </w:tc>
      </w:tr>
    </w:tbl>
    <w:p w14:paraId="66977989" w14:textId="77777777" w:rsidR="00A24367" w:rsidRPr="0026667F" w:rsidRDefault="00A24367" w:rsidP="00A24367">
      <w:pPr>
        <w:pStyle w:val="PPGEClinhaembranco"/>
        <w:ind w:firstLine="0"/>
        <w:jc w:val="center"/>
        <w:rPr>
          <w:rFonts w:cs="Arial"/>
          <w:b/>
          <w:color w:val="FF0000"/>
          <w:sz w:val="20"/>
          <w:lang w:val="en-US"/>
        </w:rPr>
        <w:sectPr w:rsidR="00A24367" w:rsidRPr="0026667F"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14:paraId="5C1E5CC0" w14:textId="77777777" w:rsidR="00A24367" w:rsidRPr="00EC5688" w:rsidRDefault="00A24367" w:rsidP="00A24367">
      <w:pPr>
        <w:spacing w:after="360"/>
        <w:ind w:firstLine="0"/>
        <w:jc w:val="center"/>
        <w:rPr>
          <w:b/>
        </w:rPr>
      </w:pPr>
      <w:r w:rsidRPr="00EC5688">
        <w:rPr>
          <w:b/>
        </w:rPr>
        <w:lastRenderedPageBreak/>
        <w:t>SUMÁRIO</w:t>
      </w:r>
    </w:p>
    <w:p w14:paraId="79631337" w14:textId="265D5E2E" w:rsidR="00B7483F"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81590662" w:history="1">
        <w:r w:rsidR="00B7483F" w:rsidRPr="004656FF">
          <w:rPr>
            <w:rStyle w:val="Hyperlink"/>
            <w:noProof/>
          </w:rPr>
          <w:t>1.</w:t>
        </w:r>
        <w:r w:rsidR="00B7483F">
          <w:rPr>
            <w:rFonts w:asciiTheme="minorHAnsi" w:eastAsiaTheme="minorEastAsia" w:hAnsiTheme="minorHAnsi" w:cstheme="minorBidi"/>
            <w:b w:val="0"/>
            <w:caps w:val="0"/>
            <w:noProof/>
            <w:sz w:val="22"/>
            <w:szCs w:val="22"/>
          </w:rPr>
          <w:tab/>
        </w:r>
        <w:r w:rsidR="00B7483F" w:rsidRPr="004656FF">
          <w:rPr>
            <w:rStyle w:val="Hyperlink"/>
            <w:noProof/>
          </w:rPr>
          <w:t>INTRODUÇÃO</w:t>
        </w:r>
        <w:r w:rsidR="00B7483F">
          <w:rPr>
            <w:noProof/>
            <w:webHidden/>
          </w:rPr>
          <w:tab/>
        </w:r>
        <w:r w:rsidR="00B7483F">
          <w:rPr>
            <w:noProof/>
            <w:webHidden/>
          </w:rPr>
          <w:fldChar w:fldCharType="begin"/>
        </w:r>
        <w:r w:rsidR="00B7483F">
          <w:rPr>
            <w:noProof/>
            <w:webHidden/>
          </w:rPr>
          <w:instrText xml:space="preserve"> PAGEREF _Toc481590662 \h </w:instrText>
        </w:r>
        <w:r w:rsidR="00B7483F">
          <w:rPr>
            <w:noProof/>
            <w:webHidden/>
          </w:rPr>
        </w:r>
        <w:r w:rsidR="00B7483F">
          <w:rPr>
            <w:noProof/>
            <w:webHidden/>
          </w:rPr>
          <w:fldChar w:fldCharType="separate"/>
        </w:r>
        <w:r w:rsidR="000677DA">
          <w:rPr>
            <w:noProof/>
            <w:webHidden/>
          </w:rPr>
          <w:t>7</w:t>
        </w:r>
        <w:r w:rsidR="00B7483F">
          <w:rPr>
            <w:noProof/>
            <w:webHidden/>
          </w:rPr>
          <w:fldChar w:fldCharType="end"/>
        </w:r>
      </w:hyperlink>
    </w:p>
    <w:p w14:paraId="68E5270E" w14:textId="0DC9B753"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3" w:history="1">
        <w:r w:rsidR="00B7483F" w:rsidRPr="004656FF">
          <w:rPr>
            <w:rStyle w:val="Hyperlink"/>
            <w:noProof/>
          </w:rPr>
          <w:t>1.1</w:t>
        </w:r>
        <w:r w:rsidR="00B7483F">
          <w:rPr>
            <w:rFonts w:asciiTheme="minorHAnsi" w:eastAsiaTheme="minorEastAsia" w:hAnsiTheme="minorHAnsi" w:cstheme="minorBidi"/>
            <w:b w:val="0"/>
            <w:noProof/>
            <w:sz w:val="22"/>
            <w:szCs w:val="22"/>
          </w:rPr>
          <w:tab/>
        </w:r>
        <w:r w:rsidR="00B7483F" w:rsidRPr="004656FF">
          <w:rPr>
            <w:rStyle w:val="Hyperlink"/>
            <w:noProof/>
          </w:rPr>
          <w:t>Objeto e Questão de Pesquisa</w:t>
        </w:r>
        <w:r w:rsidR="00B7483F">
          <w:rPr>
            <w:noProof/>
            <w:webHidden/>
          </w:rPr>
          <w:tab/>
        </w:r>
        <w:r w:rsidR="00B7483F">
          <w:rPr>
            <w:noProof/>
            <w:webHidden/>
          </w:rPr>
          <w:fldChar w:fldCharType="begin"/>
        </w:r>
        <w:r w:rsidR="00B7483F">
          <w:rPr>
            <w:noProof/>
            <w:webHidden/>
          </w:rPr>
          <w:instrText xml:space="preserve"> PAGEREF _Toc481590663 \h </w:instrText>
        </w:r>
        <w:r w:rsidR="00B7483F">
          <w:rPr>
            <w:noProof/>
            <w:webHidden/>
          </w:rPr>
        </w:r>
        <w:r w:rsidR="00B7483F">
          <w:rPr>
            <w:noProof/>
            <w:webHidden/>
          </w:rPr>
          <w:fldChar w:fldCharType="separate"/>
        </w:r>
        <w:r w:rsidR="000677DA">
          <w:rPr>
            <w:noProof/>
            <w:webHidden/>
          </w:rPr>
          <w:t>10</w:t>
        </w:r>
        <w:r w:rsidR="00B7483F">
          <w:rPr>
            <w:noProof/>
            <w:webHidden/>
          </w:rPr>
          <w:fldChar w:fldCharType="end"/>
        </w:r>
      </w:hyperlink>
    </w:p>
    <w:p w14:paraId="3A18360D" w14:textId="74D5109A"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4" w:history="1">
        <w:r w:rsidR="00B7483F" w:rsidRPr="004656FF">
          <w:rPr>
            <w:rStyle w:val="Hyperlink"/>
            <w:noProof/>
          </w:rPr>
          <w:t>1.2</w:t>
        </w:r>
        <w:r w:rsidR="00B7483F">
          <w:rPr>
            <w:rFonts w:asciiTheme="minorHAnsi" w:eastAsiaTheme="minorEastAsia" w:hAnsiTheme="minorHAnsi" w:cstheme="minorBidi"/>
            <w:b w:val="0"/>
            <w:noProof/>
            <w:sz w:val="22"/>
            <w:szCs w:val="22"/>
          </w:rPr>
          <w:tab/>
        </w:r>
        <w:r w:rsidR="00B7483F" w:rsidRPr="004656FF">
          <w:rPr>
            <w:rStyle w:val="Hyperlink"/>
            <w:noProof/>
          </w:rPr>
          <w:t>Objetivos</w:t>
        </w:r>
        <w:r w:rsidR="00B7483F">
          <w:rPr>
            <w:noProof/>
            <w:webHidden/>
          </w:rPr>
          <w:tab/>
        </w:r>
        <w:r w:rsidR="00B7483F">
          <w:rPr>
            <w:noProof/>
            <w:webHidden/>
          </w:rPr>
          <w:fldChar w:fldCharType="begin"/>
        </w:r>
        <w:r w:rsidR="00B7483F">
          <w:rPr>
            <w:noProof/>
            <w:webHidden/>
          </w:rPr>
          <w:instrText xml:space="preserve"> PAGEREF _Toc481590664 \h </w:instrText>
        </w:r>
        <w:r w:rsidR="00B7483F">
          <w:rPr>
            <w:noProof/>
            <w:webHidden/>
          </w:rPr>
        </w:r>
        <w:r w:rsidR="00B7483F">
          <w:rPr>
            <w:noProof/>
            <w:webHidden/>
          </w:rPr>
          <w:fldChar w:fldCharType="separate"/>
        </w:r>
        <w:r w:rsidR="000677DA">
          <w:rPr>
            <w:noProof/>
            <w:webHidden/>
          </w:rPr>
          <w:t>15</w:t>
        </w:r>
        <w:r w:rsidR="00B7483F">
          <w:rPr>
            <w:noProof/>
            <w:webHidden/>
          </w:rPr>
          <w:fldChar w:fldCharType="end"/>
        </w:r>
      </w:hyperlink>
    </w:p>
    <w:p w14:paraId="4DDE7520" w14:textId="462BE66C" w:rsidR="00B7483F" w:rsidRDefault="00C0537A">
      <w:pPr>
        <w:pStyle w:val="Sumrio3"/>
        <w:tabs>
          <w:tab w:val="left" w:pos="880"/>
        </w:tabs>
        <w:rPr>
          <w:rFonts w:asciiTheme="minorHAnsi" w:eastAsiaTheme="minorEastAsia" w:hAnsiTheme="minorHAnsi" w:cstheme="minorBidi"/>
          <w:noProof/>
          <w:sz w:val="22"/>
          <w:szCs w:val="22"/>
        </w:rPr>
      </w:pPr>
      <w:hyperlink w:anchor="_Toc481590665" w:history="1">
        <w:r w:rsidR="00B7483F" w:rsidRPr="004656FF">
          <w:rPr>
            <w:rStyle w:val="Hyperlink"/>
            <w:noProof/>
          </w:rPr>
          <w:t>1.2.1</w:t>
        </w:r>
        <w:r w:rsidR="00B7483F">
          <w:rPr>
            <w:rFonts w:asciiTheme="minorHAnsi" w:eastAsiaTheme="minorEastAsia" w:hAnsiTheme="minorHAnsi" w:cstheme="minorBidi"/>
            <w:noProof/>
            <w:sz w:val="22"/>
            <w:szCs w:val="22"/>
          </w:rPr>
          <w:tab/>
        </w:r>
        <w:r w:rsidR="00B7483F" w:rsidRPr="004656FF">
          <w:rPr>
            <w:rStyle w:val="Hyperlink"/>
            <w:noProof/>
          </w:rPr>
          <w:t>Objetivo Geral</w:t>
        </w:r>
        <w:r w:rsidR="00B7483F">
          <w:rPr>
            <w:noProof/>
            <w:webHidden/>
          </w:rPr>
          <w:tab/>
        </w:r>
        <w:r w:rsidR="00B7483F">
          <w:rPr>
            <w:noProof/>
            <w:webHidden/>
          </w:rPr>
          <w:fldChar w:fldCharType="begin"/>
        </w:r>
        <w:r w:rsidR="00B7483F">
          <w:rPr>
            <w:noProof/>
            <w:webHidden/>
          </w:rPr>
          <w:instrText xml:space="preserve"> PAGEREF _Toc481590665 \h </w:instrText>
        </w:r>
        <w:r w:rsidR="00B7483F">
          <w:rPr>
            <w:noProof/>
            <w:webHidden/>
          </w:rPr>
        </w:r>
        <w:r w:rsidR="00B7483F">
          <w:rPr>
            <w:noProof/>
            <w:webHidden/>
          </w:rPr>
          <w:fldChar w:fldCharType="separate"/>
        </w:r>
        <w:r w:rsidR="000677DA">
          <w:rPr>
            <w:noProof/>
            <w:webHidden/>
          </w:rPr>
          <w:t>15</w:t>
        </w:r>
        <w:r w:rsidR="00B7483F">
          <w:rPr>
            <w:noProof/>
            <w:webHidden/>
          </w:rPr>
          <w:fldChar w:fldCharType="end"/>
        </w:r>
      </w:hyperlink>
    </w:p>
    <w:p w14:paraId="6A4035BF" w14:textId="5F1DA6BD" w:rsidR="00B7483F" w:rsidRDefault="00C0537A">
      <w:pPr>
        <w:pStyle w:val="Sumrio3"/>
        <w:tabs>
          <w:tab w:val="left" w:pos="880"/>
        </w:tabs>
        <w:rPr>
          <w:rFonts w:asciiTheme="minorHAnsi" w:eastAsiaTheme="minorEastAsia" w:hAnsiTheme="minorHAnsi" w:cstheme="minorBidi"/>
          <w:noProof/>
          <w:sz w:val="22"/>
          <w:szCs w:val="22"/>
        </w:rPr>
      </w:pPr>
      <w:hyperlink w:anchor="_Toc481590666" w:history="1">
        <w:r w:rsidR="00B7483F" w:rsidRPr="004656FF">
          <w:rPr>
            <w:rStyle w:val="Hyperlink"/>
            <w:noProof/>
          </w:rPr>
          <w:t>1.2.2</w:t>
        </w:r>
        <w:r w:rsidR="00B7483F">
          <w:rPr>
            <w:rFonts w:asciiTheme="minorHAnsi" w:eastAsiaTheme="minorEastAsia" w:hAnsiTheme="minorHAnsi" w:cstheme="minorBidi"/>
            <w:noProof/>
            <w:sz w:val="22"/>
            <w:szCs w:val="22"/>
          </w:rPr>
          <w:tab/>
        </w:r>
        <w:r w:rsidR="00B7483F" w:rsidRPr="004656FF">
          <w:rPr>
            <w:rStyle w:val="Hyperlink"/>
            <w:noProof/>
          </w:rPr>
          <w:t>Objetivos Específicos</w:t>
        </w:r>
        <w:r w:rsidR="00B7483F">
          <w:rPr>
            <w:noProof/>
            <w:webHidden/>
          </w:rPr>
          <w:tab/>
        </w:r>
        <w:r w:rsidR="00B7483F">
          <w:rPr>
            <w:noProof/>
            <w:webHidden/>
          </w:rPr>
          <w:fldChar w:fldCharType="begin"/>
        </w:r>
        <w:r w:rsidR="00B7483F">
          <w:rPr>
            <w:noProof/>
            <w:webHidden/>
          </w:rPr>
          <w:instrText xml:space="preserve"> PAGEREF _Toc481590666 \h </w:instrText>
        </w:r>
        <w:r w:rsidR="00B7483F">
          <w:rPr>
            <w:noProof/>
            <w:webHidden/>
          </w:rPr>
        </w:r>
        <w:r w:rsidR="00B7483F">
          <w:rPr>
            <w:noProof/>
            <w:webHidden/>
          </w:rPr>
          <w:fldChar w:fldCharType="separate"/>
        </w:r>
        <w:r w:rsidR="000677DA">
          <w:rPr>
            <w:noProof/>
            <w:webHidden/>
          </w:rPr>
          <w:t>15</w:t>
        </w:r>
        <w:r w:rsidR="00B7483F">
          <w:rPr>
            <w:noProof/>
            <w:webHidden/>
          </w:rPr>
          <w:fldChar w:fldCharType="end"/>
        </w:r>
      </w:hyperlink>
    </w:p>
    <w:p w14:paraId="3C5ADA85" w14:textId="01303527"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7" w:history="1">
        <w:r w:rsidR="00B7483F" w:rsidRPr="004656FF">
          <w:rPr>
            <w:rStyle w:val="Hyperlink"/>
            <w:noProof/>
          </w:rPr>
          <w:t>1.3</w:t>
        </w:r>
        <w:r w:rsidR="00B7483F">
          <w:rPr>
            <w:rFonts w:asciiTheme="minorHAnsi" w:eastAsiaTheme="minorEastAsia" w:hAnsiTheme="minorHAnsi" w:cstheme="minorBidi"/>
            <w:b w:val="0"/>
            <w:noProof/>
            <w:sz w:val="22"/>
            <w:szCs w:val="22"/>
          </w:rPr>
          <w:tab/>
        </w:r>
        <w:r w:rsidR="00B7483F" w:rsidRPr="004656FF">
          <w:rPr>
            <w:rStyle w:val="Hyperlink"/>
            <w:noProof/>
          </w:rPr>
          <w:t>Justificativa</w:t>
        </w:r>
        <w:r w:rsidR="00B7483F">
          <w:rPr>
            <w:noProof/>
            <w:webHidden/>
          </w:rPr>
          <w:tab/>
        </w:r>
        <w:r w:rsidR="00B7483F">
          <w:rPr>
            <w:noProof/>
            <w:webHidden/>
          </w:rPr>
          <w:fldChar w:fldCharType="begin"/>
        </w:r>
        <w:r w:rsidR="00B7483F">
          <w:rPr>
            <w:noProof/>
            <w:webHidden/>
          </w:rPr>
          <w:instrText xml:space="preserve"> PAGEREF _Toc481590667 \h </w:instrText>
        </w:r>
        <w:r w:rsidR="00B7483F">
          <w:rPr>
            <w:noProof/>
            <w:webHidden/>
          </w:rPr>
        </w:r>
        <w:r w:rsidR="00B7483F">
          <w:rPr>
            <w:noProof/>
            <w:webHidden/>
          </w:rPr>
          <w:fldChar w:fldCharType="separate"/>
        </w:r>
        <w:r w:rsidR="000677DA">
          <w:rPr>
            <w:noProof/>
            <w:webHidden/>
          </w:rPr>
          <w:t>16</w:t>
        </w:r>
        <w:r w:rsidR="00B7483F">
          <w:rPr>
            <w:noProof/>
            <w:webHidden/>
          </w:rPr>
          <w:fldChar w:fldCharType="end"/>
        </w:r>
      </w:hyperlink>
    </w:p>
    <w:p w14:paraId="047DFD02" w14:textId="3F626B70"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8" w:history="1">
        <w:r w:rsidR="00B7483F" w:rsidRPr="004656FF">
          <w:rPr>
            <w:rStyle w:val="Hyperlink"/>
            <w:noProof/>
          </w:rPr>
          <w:t>1.4</w:t>
        </w:r>
        <w:r w:rsidR="00B7483F">
          <w:rPr>
            <w:rFonts w:asciiTheme="minorHAnsi" w:eastAsiaTheme="minorEastAsia" w:hAnsiTheme="minorHAnsi" w:cstheme="minorBidi"/>
            <w:b w:val="0"/>
            <w:noProof/>
            <w:sz w:val="22"/>
            <w:szCs w:val="22"/>
          </w:rPr>
          <w:tab/>
        </w:r>
        <w:r w:rsidR="00B7483F" w:rsidRPr="004656FF">
          <w:rPr>
            <w:rStyle w:val="Hyperlink"/>
            <w:noProof/>
          </w:rPr>
          <w:t>Estrutura do Trabalho</w:t>
        </w:r>
        <w:r w:rsidR="00B7483F">
          <w:rPr>
            <w:noProof/>
            <w:webHidden/>
          </w:rPr>
          <w:tab/>
        </w:r>
        <w:r w:rsidR="00B7483F">
          <w:rPr>
            <w:noProof/>
            <w:webHidden/>
          </w:rPr>
          <w:fldChar w:fldCharType="begin"/>
        </w:r>
        <w:r w:rsidR="00B7483F">
          <w:rPr>
            <w:noProof/>
            <w:webHidden/>
          </w:rPr>
          <w:instrText xml:space="preserve"> PAGEREF _Toc481590668 \h </w:instrText>
        </w:r>
        <w:r w:rsidR="00B7483F">
          <w:rPr>
            <w:noProof/>
            <w:webHidden/>
          </w:rPr>
        </w:r>
        <w:r w:rsidR="00B7483F">
          <w:rPr>
            <w:noProof/>
            <w:webHidden/>
          </w:rPr>
          <w:fldChar w:fldCharType="separate"/>
        </w:r>
        <w:r w:rsidR="000677DA">
          <w:rPr>
            <w:noProof/>
            <w:webHidden/>
          </w:rPr>
          <w:t>24</w:t>
        </w:r>
        <w:r w:rsidR="00B7483F">
          <w:rPr>
            <w:noProof/>
            <w:webHidden/>
          </w:rPr>
          <w:fldChar w:fldCharType="end"/>
        </w:r>
      </w:hyperlink>
    </w:p>
    <w:p w14:paraId="705FDD49" w14:textId="1D7696C5" w:rsidR="00B7483F" w:rsidRDefault="00C0537A">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81590669" w:history="1">
        <w:r w:rsidR="00B7483F" w:rsidRPr="004656FF">
          <w:rPr>
            <w:rStyle w:val="Hyperlink"/>
            <w:noProof/>
          </w:rPr>
          <w:t>2.</w:t>
        </w:r>
        <w:r w:rsidR="00B7483F">
          <w:rPr>
            <w:rFonts w:asciiTheme="minorHAnsi" w:eastAsiaTheme="minorEastAsia" w:hAnsiTheme="minorHAnsi" w:cstheme="minorBidi"/>
            <w:b w:val="0"/>
            <w:caps w:val="0"/>
            <w:noProof/>
            <w:sz w:val="22"/>
            <w:szCs w:val="22"/>
          </w:rPr>
          <w:tab/>
        </w:r>
        <w:r w:rsidR="00B7483F" w:rsidRPr="004656FF">
          <w:rPr>
            <w:rStyle w:val="Hyperlink"/>
            <w:noProof/>
          </w:rPr>
          <w:t>FUNDAMENTAÇÃO TÉORICA</w:t>
        </w:r>
        <w:r w:rsidR="00B7483F">
          <w:rPr>
            <w:noProof/>
            <w:webHidden/>
          </w:rPr>
          <w:tab/>
        </w:r>
        <w:r w:rsidR="00B7483F">
          <w:rPr>
            <w:noProof/>
            <w:webHidden/>
          </w:rPr>
          <w:fldChar w:fldCharType="begin"/>
        </w:r>
        <w:r w:rsidR="00B7483F">
          <w:rPr>
            <w:noProof/>
            <w:webHidden/>
          </w:rPr>
          <w:instrText xml:space="preserve"> PAGEREF _Toc481590669 \h </w:instrText>
        </w:r>
        <w:r w:rsidR="00B7483F">
          <w:rPr>
            <w:noProof/>
            <w:webHidden/>
          </w:rPr>
        </w:r>
        <w:r w:rsidR="00B7483F">
          <w:rPr>
            <w:noProof/>
            <w:webHidden/>
          </w:rPr>
          <w:fldChar w:fldCharType="separate"/>
        </w:r>
        <w:r w:rsidR="000677DA">
          <w:rPr>
            <w:noProof/>
            <w:webHidden/>
          </w:rPr>
          <w:t>25</w:t>
        </w:r>
        <w:r w:rsidR="00B7483F">
          <w:rPr>
            <w:noProof/>
            <w:webHidden/>
          </w:rPr>
          <w:fldChar w:fldCharType="end"/>
        </w:r>
      </w:hyperlink>
    </w:p>
    <w:p w14:paraId="28B93621" w14:textId="597812DA"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70" w:history="1">
        <w:r w:rsidR="00B7483F" w:rsidRPr="004656FF">
          <w:rPr>
            <w:rStyle w:val="Hyperlink"/>
            <w:noProof/>
          </w:rPr>
          <w:t>2.1</w:t>
        </w:r>
        <w:r w:rsidR="00B7483F">
          <w:rPr>
            <w:rFonts w:asciiTheme="minorHAnsi" w:eastAsiaTheme="minorEastAsia" w:hAnsiTheme="minorHAnsi" w:cstheme="minorBidi"/>
            <w:b w:val="0"/>
            <w:noProof/>
            <w:sz w:val="22"/>
            <w:szCs w:val="22"/>
          </w:rPr>
          <w:tab/>
        </w:r>
        <w:r w:rsidR="00B7483F" w:rsidRPr="004656FF">
          <w:rPr>
            <w:rStyle w:val="Hyperlink"/>
            <w:noProof/>
          </w:rPr>
          <w:t>Avaliação de Decisões Estratégicas Sob Incerteza Profunda</w:t>
        </w:r>
        <w:r w:rsidR="00B7483F">
          <w:rPr>
            <w:noProof/>
            <w:webHidden/>
          </w:rPr>
          <w:tab/>
        </w:r>
        <w:r w:rsidR="00B7483F">
          <w:rPr>
            <w:noProof/>
            <w:webHidden/>
          </w:rPr>
          <w:fldChar w:fldCharType="begin"/>
        </w:r>
        <w:r w:rsidR="00B7483F">
          <w:rPr>
            <w:noProof/>
            <w:webHidden/>
          </w:rPr>
          <w:instrText xml:space="preserve"> PAGEREF _Toc481590670 \h </w:instrText>
        </w:r>
        <w:r w:rsidR="00B7483F">
          <w:rPr>
            <w:noProof/>
            <w:webHidden/>
          </w:rPr>
        </w:r>
        <w:r w:rsidR="00B7483F">
          <w:rPr>
            <w:noProof/>
            <w:webHidden/>
          </w:rPr>
          <w:fldChar w:fldCharType="separate"/>
        </w:r>
        <w:r w:rsidR="000677DA">
          <w:rPr>
            <w:noProof/>
            <w:webHidden/>
          </w:rPr>
          <w:t>25</w:t>
        </w:r>
        <w:r w:rsidR="00B7483F">
          <w:rPr>
            <w:noProof/>
            <w:webHidden/>
          </w:rPr>
          <w:fldChar w:fldCharType="end"/>
        </w:r>
      </w:hyperlink>
    </w:p>
    <w:p w14:paraId="645E4629" w14:textId="122178B3" w:rsidR="00B7483F" w:rsidRDefault="00C0537A">
      <w:pPr>
        <w:pStyle w:val="Sumrio3"/>
        <w:tabs>
          <w:tab w:val="left" w:pos="880"/>
        </w:tabs>
        <w:rPr>
          <w:rFonts w:asciiTheme="minorHAnsi" w:eastAsiaTheme="minorEastAsia" w:hAnsiTheme="minorHAnsi" w:cstheme="minorBidi"/>
          <w:noProof/>
          <w:sz w:val="22"/>
          <w:szCs w:val="22"/>
        </w:rPr>
      </w:pPr>
      <w:hyperlink w:anchor="_Toc481590671" w:history="1">
        <w:r w:rsidR="00B7483F" w:rsidRPr="004656FF">
          <w:rPr>
            <w:rStyle w:val="Hyperlink"/>
            <w:noProof/>
          </w:rPr>
          <w:t>2.1.1</w:t>
        </w:r>
        <w:r w:rsidR="00B7483F">
          <w:rPr>
            <w:rFonts w:asciiTheme="minorHAnsi" w:eastAsiaTheme="minorEastAsia" w:hAnsiTheme="minorHAnsi" w:cstheme="minorBidi"/>
            <w:noProof/>
            <w:sz w:val="22"/>
            <w:szCs w:val="22"/>
          </w:rPr>
          <w:tab/>
        </w:r>
        <w:r w:rsidR="00B7483F" w:rsidRPr="004656FF">
          <w:rPr>
            <w:rStyle w:val="Hyperlink"/>
            <w:noProof/>
          </w:rPr>
          <w:t>Avaliação de Decisões Estratégias</w:t>
        </w:r>
        <w:r w:rsidR="00B7483F">
          <w:rPr>
            <w:noProof/>
            <w:webHidden/>
          </w:rPr>
          <w:tab/>
        </w:r>
        <w:r w:rsidR="00B7483F">
          <w:rPr>
            <w:noProof/>
            <w:webHidden/>
          </w:rPr>
          <w:fldChar w:fldCharType="begin"/>
        </w:r>
        <w:r w:rsidR="00B7483F">
          <w:rPr>
            <w:noProof/>
            <w:webHidden/>
          </w:rPr>
          <w:instrText xml:space="preserve"> PAGEREF _Toc481590671 \h </w:instrText>
        </w:r>
        <w:r w:rsidR="00B7483F">
          <w:rPr>
            <w:noProof/>
            <w:webHidden/>
          </w:rPr>
        </w:r>
        <w:r w:rsidR="00B7483F">
          <w:rPr>
            <w:noProof/>
            <w:webHidden/>
          </w:rPr>
          <w:fldChar w:fldCharType="separate"/>
        </w:r>
        <w:r w:rsidR="000677DA">
          <w:rPr>
            <w:noProof/>
            <w:webHidden/>
          </w:rPr>
          <w:t>25</w:t>
        </w:r>
        <w:r w:rsidR="00B7483F">
          <w:rPr>
            <w:noProof/>
            <w:webHidden/>
          </w:rPr>
          <w:fldChar w:fldCharType="end"/>
        </w:r>
      </w:hyperlink>
    </w:p>
    <w:p w14:paraId="0FB67940" w14:textId="508F88EA" w:rsidR="00B7483F" w:rsidRDefault="00C0537A">
      <w:pPr>
        <w:pStyle w:val="Sumrio3"/>
        <w:tabs>
          <w:tab w:val="left" w:pos="880"/>
        </w:tabs>
        <w:rPr>
          <w:rFonts w:asciiTheme="minorHAnsi" w:eastAsiaTheme="minorEastAsia" w:hAnsiTheme="minorHAnsi" w:cstheme="minorBidi"/>
          <w:noProof/>
          <w:sz w:val="22"/>
          <w:szCs w:val="22"/>
        </w:rPr>
      </w:pPr>
      <w:hyperlink w:anchor="_Toc481590672" w:history="1">
        <w:r w:rsidR="00B7483F" w:rsidRPr="004656FF">
          <w:rPr>
            <w:rStyle w:val="Hyperlink"/>
            <w:noProof/>
          </w:rPr>
          <w:t>2.1.2</w:t>
        </w:r>
        <w:r w:rsidR="00B7483F">
          <w:rPr>
            <w:rFonts w:asciiTheme="minorHAnsi" w:eastAsiaTheme="minorEastAsia" w:hAnsiTheme="minorHAnsi" w:cstheme="minorBidi"/>
            <w:noProof/>
            <w:sz w:val="22"/>
            <w:szCs w:val="22"/>
          </w:rPr>
          <w:tab/>
        </w:r>
        <w:r w:rsidR="00B7483F" w:rsidRPr="004656FF">
          <w:rPr>
            <w:rStyle w:val="Hyperlink"/>
            <w:noProof/>
          </w:rPr>
          <w:t>Níveis de Incerteza e Incerteza Profunda</w:t>
        </w:r>
        <w:r w:rsidR="00B7483F">
          <w:rPr>
            <w:noProof/>
            <w:webHidden/>
          </w:rPr>
          <w:tab/>
        </w:r>
        <w:r w:rsidR="00B7483F">
          <w:rPr>
            <w:noProof/>
            <w:webHidden/>
          </w:rPr>
          <w:fldChar w:fldCharType="begin"/>
        </w:r>
        <w:r w:rsidR="00B7483F">
          <w:rPr>
            <w:noProof/>
            <w:webHidden/>
          </w:rPr>
          <w:instrText xml:space="preserve"> PAGEREF _Toc481590672 \h </w:instrText>
        </w:r>
        <w:r w:rsidR="00B7483F">
          <w:rPr>
            <w:noProof/>
            <w:webHidden/>
          </w:rPr>
        </w:r>
        <w:r w:rsidR="00B7483F">
          <w:rPr>
            <w:noProof/>
            <w:webHidden/>
          </w:rPr>
          <w:fldChar w:fldCharType="separate"/>
        </w:r>
        <w:r w:rsidR="000677DA">
          <w:rPr>
            <w:noProof/>
            <w:webHidden/>
          </w:rPr>
          <w:t>29</w:t>
        </w:r>
        <w:r w:rsidR="00B7483F">
          <w:rPr>
            <w:noProof/>
            <w:webHidden/>
          </w:rPr>
          <w:fldChar w:fldCharType="end"/>
        </w:r>
      </w:hyperlink>
    </w:p>
    <w:p w14:paraId="6656445F" w14:textId="484E61CC"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73" w:history="1">
        <w:r w:rsidR="00B7483F" w:rsidRPr="004656FF">
          <w:rPr>
            <w:rStyle w:val="Hyperlink"/>
            <w:noProof/>
          </w:rPr>
          <w:t>2.2</w:t>
        </w:r>
        <w:r w:rsidR="00B7483F">
          <w:rPr>
            <w:rFonts w:asciiTheme="minorHAnsi" w:eastAsiaTheme="minorEastAsia" w:hAnsiTheme="minorHAnsi" w:cstheme="minorBidi"/>
            <w:b w:val="0"/>
            <w:noProof/>
            <w:sz w:val="22"/>
            <w:szCs w:val="22"/>
          </w:rPr>
          <w:tab/>
        </w:r>
        <w:r w:rsidR="00B7483F" w:rsidRPr="004656FF">
          <w:rPr>
            <w:rStyle w:val="Hyperlink"/>
            <w:noProof/>
          </w:rPr>
          <w:t>Abordagens para Avaliação de Decisão sob Incerteza Profunda</w:t>
        </w:r>
        <w:r w:rsidR="00B7483F">
          <w:rPr>
            <w:noProof/>
            <w:webHidden/>
          </w:rPr>
          <w:tab/>
        </w:r>
        <w:r w:rsidR="00B7483F">
          <w:rPr>
            <w:noProof/>
            <w:webHidden/>
          </w:rPr>
          <w:fldChar w:fldCharType="begin"/>
        </w:r>
        <w:r w:rsidR="00B7483F">
          <w:rPr>
            <w:noProof/>
            <w:webHidden/>
          </w:rPr>
          <w:instrText xml:space="preserve"> PAGEREF _Toc481590673 \h </w:instrText>
        </w:r>
        <w:r w:rsidR="00B7483F">
          <w:rPr>
            <w:noProof/>
            <w:webHidden/>
          </w:rPr>
        </w:r>
        <w:r w:rsidR="00B7483F">
          <w:rPr>
            <w:noProof/>
            <w:webHidden/>
          </w:rPr>
          <w:fldChar w:fldCharType="separate"/>
        </w:r>
        <w:r w:rsidR="000677DA">
          <w:rPr>
            <w:noProof/>
            <w:webHidden/>
          </w:rPr>
          <w:t>31</w:t>
        </w:r>
        <w:r w:rsidR="00B7483F">
          <w:rPr>
            <w:noProof/>
            <w:webHidden/>
          </w:rPr>
          <w:fldChar w:fldCharType="end"/>
        </w:r>
      </w:hyperlink>
    </w:p>
    <w:p w14:paraId="1689CC3A" w14:textId="6E5C3FCF" w:rsidR="00B7483F" w:rsidRDefault="00C0537A">
      <w:pPr>
        <w:pStyle w:val="Sumrio3"/>
        <w:tabs>
          <w:tab w:val="left" w:pos="880"/>
        </w:tabs>
        <w:rPr>
          <w:rFonts w:asciiTheme="minorHAnsi" w:eastAsiaTheme="minorEastAsia" w:hAnsiTheme="minorHAnsi" w:cstheme="minorBidi"/>
          <w:noProof/>
          <w:sz w:val="22"/>
          <w:szCs w:val="22"/>
        </w:rPr>
      </w:pPr>
      <w:hyperlink w:anchor="_Toc481590674" w:history="1">
        <w:r w:rsidR="00B7483F" w:rsidRPr="004656FF">
          <w:rPr>
            <w:rStyle w:val="Hyperlink"/>
            <w:noProof/>
          </w:rPr>
          <w:t>2.2.1</w:t>
        </w:r>
        <w:r w:rsidR="00B7483F">
          <w:rPr>
            <w:rFonts w:asciiTheme="minorHAnsi" w:eastAsiaTheme="minorEastAsia" w:hAnsiTheme="minorHAnsi" w:cstheme="minorBidi"/>
            <w:noProof/>
            <w:sz w:val="22"/>
            <w:szCs w:val="22"/>
          </w:rPr>
          <w:tab/>
        </w:r>
        <w:r w:rsidR="00B7483F" w:rsidRPr="004656FF">
          <w:rPr>
            <w:rStyle w:val="Hyperlink"/>
            <w:noProof/>
          </w:rPr>
          <w:t>Identificação de Artefatos</w:t>
        </w:r>
        <w:r w:rsidR="00B7483F">
          <w:rPr>
            <w:noProof/>
            <w:webHidden/>
          </w:rPr>
          <w:tab/>
        </w:r>
        <w:r w:rsidR="00B7483F">
          <w:rPr>
            <w:noProof/>
            <w:webHidden/>
          </w:rPr>
          <w:fldChar w:fldCharType="begin"/>
        </w:r>
        <w:r w:rsidR="00B7483F">
          <w:rPr>
            <w:noProof/>
            <w:webHidden/>
          </w:rPr>
          <w:instrText xml:space="preserve"> PAGEREF _Toc481590674 \h </w:instrText>
        </w:r>
        <w:r w:rsidR="00B7483F">
          <w:rPr>
            <w:noProof/>
            <w:webHidden/>
          </w:rPr>
        </w:r>
        <w:r w:rsidR="00B7483F">
          <w:rPr>
            <w:noProof/>
            <w:webHidden/>
          </w:rPr>
          <w:fldChar w:fldCharType="separate"/>
        </w:r>
        <w:r w:rsidR="000677DA">
          <w:rPr>
            <w:noProof/>
            <w:webHidden/>
          </w:rPr>
          <w:t>34</w:t>
        </w:r>
        <w:r w:rsidR="00B7483F">
          <w:rPr>
            <w:noProof/>
            <w:webHidden/>
          </w:rPr>
          <w:fldChar w:fldCharType="end"/>
        </w:r>
      </w:hyperlink>
    </w:p>
    <w:p w14:paraId="3F6C8D22" w14:textId="42337DD7" w:rsidR="00B7483F" w:rsidRDefault="00C0537A">
      <w:pPr>
        <w:pStyle w:val="Sumrio3"/>
        <w:tabs>
          <w:tab w:val="left" w:pos="880"/>
        </w:tabs>
        <w:rPr>
          <w:rFonts w:asciiTheme="minorHAnsi" w:eastAsiaTheme="minorEastAsia" w:hAnsiTheme="minorHAnsi" w:cstheme="minorBidi"/>
          <w:noProof/>
          <w:sz w:val="22"/>
          <w:szCs w:val="22"/>
        </w:rPr>
      </w:pPr>
      <w:hyperlink w:anchor="_Toc481590675" w:history="1">
        <w:r w:rsidR="00B7483F" w:rsidRPr="004656FF">
          <w:rPr>
            <w:rStyle w:val="Hyperlink"/>
            <w:noProof/>
          </w:rPr>
          <w:t>2.2.2</w:t>
        </w:r>
        <w:r w:rsidR="00B7483F">
          <w:rPr>
            <w:rFonts w:asciiTheme="minorHAnsi" w:eastAsiaTheme="minorEastAsia" w:hAnsiTheme="minorHAnsi" w:cstheme="minorBidi"/>
            <w:noProof/>
            <w:sz w:val="22"/>
            <w:szCs w:val="22"/>
          </w:rPr>
          <w:tab/>
        </w:r>
        <w:r w:rsidR="00B7483F" w:rsidRPr="004656FF">
          <w:rPr>
            <w:rStyle w:val="Hyperlink"/>
            <w:noProof/>
          </w:rPr>
          <w:t>Contextos de Aplicação do RDM</w:t>
        </w:r>
        <w:r w:rsidR="00B7483F">
          <w:rPr>
            <w:noProof/>
            <w:webHidden/>
          </w:rPr>
          <w:tab/>
        </w:r>
        <w:r w:rsidR="00B7483F">
          <w:rPr>
            <w:noProof/>
            <w:webHidden/>
          </w:rPr>
          <w:fldChar w:fldCharType="begin"/>
        </w:r>
        <w:r w:rsidR="00B7483F">
          <w:rPr>
            <w:noProof/>
            <w:webHidden/>
          </w:rPr>
          <w:instrText xml:space="preserve"> PAGEREF _Toc481590675 \h </w:instrText>
        </w:r>
        <w:r w:rsidR="00B7483F">
          <w:rPr>
            <w:noProof/>
            <w:webHidden/>
          </w:rPr>
        </w:r>
        <w:r w:rsidR="00B7483F">
          <w:rPr>
            <w:noProof/>
            <w:webHidden/>
          </w:rPr>
          <w:fldChar w:fldCharType="separate"/>
        </w:r>
        <w:r w:rsidR="000677DA">
          <w:rPr>
            <w:noProof/>
            <w:webHidden/>
          </w:rPr>
          <w:t>37</w:t>
        </w:r>
        <w:r w:rsidR="00B7483F">
          <w:rPr>
            <w:noProof/>
            <w:webHidden/>
          </w:rPr>
          <w:fldChar w:fldCharType="end"/>
        </w:r>
      </w:hyperlink>
    </w:p>
    <w:p w14:paraId="426F36CE" w14:textId="68B02B68"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76" w:history="1">
        <w:r w:rsidR="00B7483F" w:rsidRPr="004656FF">
          <w:rPr>
            <w:rStyle w:val="Hyperlink"/>
            <w:noProof/>
            <w:lang w:val="en-US"/>
          </w:rPr>
          <w:t>2.3</w:t>
        </w:r>
        <w:r w:rsidR="00B7483F">
          <w:rPr>
            <w:rFonts w:asciiTheme="minorHAnsi" w:eastAsiaTheme="minorEastAsia" w:hAnsiTheme="minorHAnsi" w:cstheme="minorBidi"/>
            <w:b w:val="0"/>
            <w:noProof/>
            <w:sz w:val="22"/>
            <w:szCs w:val="22"/>
          </w:rPr>
          <w:tab/>
        </w:r>
        <w:r w:rsidR="00B7483F" w:rsidRPr="004656FF">
          <w:rPr>
            <w:rStyle w:val="Hyperlink"/>
            <w:noProof/>
            <w:lang w:val="en-US"/>
          </w:rPr>
          <w:t>RDM – Robust Decision Making</w:t>
        </w:r>
        <w:r w:rsidR="00B7483F">
          <w:rPr>
            <w:noProof/>
            <w:webHidden/>
          </w:rPr>
          <w:tab/>
        </w:r>
        <w:r w:rsidR="00B7483F">
          <w:rPr>
            <w:noProof/>
            <w:webHidden/>
          </w:rPr>
          <w:fldChar w:fldCharType="begin"/>
        </w:r>
        <w:r w:rsidR="00B7483F">
          <w:rPr>
            <w:noProof/>
            <w:webHidden/>
          </w:rPr>
          <w:instrText xml:space="preserve"> PAGEREF _Toc481590676 \h </w:instrText>
        </w:r>
        <w:r w:rsidR="00B7483F">
          <w:rPr>
            <w:noProof/>
            <w:webHidden/>
          </w:rPr>
        </w:r>
        <w:r w:rsidR="00B7483F">
          <w:rPr>
            <w:noProof/>
            <w:webHidden/>
          </w:rPr>
          <w:fldChar w:fldCharType="separate"/>
        </w:r>
        <w:r w:rsidR="000677DA">
          <w:rPr>
            <w:noProof/>
            <w:webHidden/>
          </w:rPr>
          <w:t>39</w:t>
        </w:r>
        <w:r w:rsidR="00B7483F">
          <w:rPr>
            <w:noProof/>
            <w:webHidden/>
          </w:rPr>
          <w:fldChar w:fldCharType="end"/>
        </w:r>
      </w:hyperlink>
    </w:p>
    <w:p w14:paraId="3F96546D" w14:textId="084AEA2A" w:rsidR="00B7483F" w:rsidRDefault="00C0537A">
      <w:pPr>
        <w:pStyle w:val="Sumrio3"/>
        <w:tabs>
          <w:tab w:val="left" w:pos="880"/>
        </w:tabs>
        <w:rPr>
          <w:rFonts w:asciiTheme="minorHAnsi" w:eastAsiaTheme="minorEastAsia" w:hAnsiTheme="minorHAnsi" w:cstheme="minorBidi"/>
          <w:noProof/>
          <w:sz w:val="22"/>
          <w:szCs w:val="22"/>
        </w:rPr>
      </w:pPr>
      <w:hyperlink w:anchor="_Toc481590677" w:history="1">
        <w:r w:rsidR="00B7483F" w:rsidRPr="004656FF">
          <w:rPr>
            <w:rStyle w:val="Hyperlink"/>
            <w:noProof/>
          </w:rPr>
          <w:t>2.3.1</w:t>
        </w:r>
        <w:r w:rsidR="00B7483F">
          <w:rPr>
            <w:rFonts w:asciiTheme="minorHAnsi" w:eastAsiaTheme="minorEastAsia" w:hAnsiTheme="minorHAnsi" w:cstheme="minorBidi"/>
            <w:noProof/>
            <w:sz w:val="22"/>
            <w:szCs w:val="22"/>
          </w:rPr>
          <w:tab/>
        </w:r>
        <w:r w:rsidR="00B7483F" w:rsidRPr="004656FF">
          <w:rPr>
            <w:rStyle w:val="Hyperlink"/>
            <w:noProof/>
          </w:rPr>
          <w:t>Elementos Analíticos</w:t>
        </w:r>
        <w:r w:rsidR="00B7483F">
          <w:rPr>
            <w:noProof/>
            <w:webHidden/>
          </w:rPr>
          <w:tab/>
        </w:r>
        <w:r w:rsidR="00B7483F">
          <w:rPr>
            <w:noProof/>
            <w:webHidden/>
          </w:rPr>
          <w:fldChar w:fldCharType="begin"/>
        </w:r>
        <w:r w:rsidR="00B7483F">
          <w:rPr>
            <w:noProof/>
            <w:webHidden/>
          </w:rPr>
          <w:instrText xml:space="preserve"> PAGEREF _Toc481590677 \h </w:instrText>
        </w:r>
        <w:r w:rsidR="00B7483F">
          <w:rPr>
            <w:noProof/>
            <w:webHidden/>
          </w:rPr>
        </w:r>
        <w:r w:rsidR="00B7483F">
          <w:rPr>
            <w:noProof/>
            <w:webHidden/>
          </w:rPr>
          <w:fldChar w:fldCharType="separate"/>
        </w:r>
        <w:r w:rsidR="000677DA">
          <w:rPr>
            <w:noProof/>
            <w:webHidden/>
          </w:rPr>
          <w:t>40</w:t>
        </w:r>
        <w:r w:rsidR="00B7483F">
          <w:rPr>
            <w:noProof/>
            <w:webHidden/>
          </w:rPr>
          <w:fldChar w:fldCharType="end"/>
        </w:r>
      </w:hyperlink>
    </w:p>
    <w:p w14:paraId="0531C067" w14:textId="2AB019F6" w:rsidR="00B7483F" w:rsidRDefault="00C0537A">
      <w:pPr>
        <w:pStyle w:val="Sumrio3"/>
        <w:tabs>
          <w:tab w:val="left" w:pos="880"/>
        </w:tabs>
        <w:rPr>
          <w:rFonts w:asciiTheme="minorHAnsi" w:eastAsiaTheme="minorEastAsia" w:hAnsiTheme="minorHAnsi" w:cstheme="minorBidi"/>
          <w:noProof/>
          <w:sz w:val="22"/>
          <w:szCs w:val="22"/>
        </w:rPr>
      </w:pPr>
      <w:hyperlink w:anchor="_Toc481590678" w:history="1">
        <w:r w:rsidR="00B7483F" w:rsidRPr="004656FF">
          <w:rPr>
            <w:rStyle w:val="Hyperlink"/>
            <w:noProof/>
          </w:rPr>
          <w:t>2.3.2</w:t>
        </w:r>
        <w:r w:rsidR="00B7483F">
          <w:rPr>
            <w:rFonts w:asciiTheme="minorHAnsi" w:eastAsiaTheme="minorEastAsia" w:hAnsiTheme="minorHAnsi" w:cstheme="minorBidi"/>
            <w:noProof/>
            <w:sz w:val="22"/>
            <w:szCs w:val="22"/>
          </w:rPr>
          <w:tab/>
        </w:r>
        <w:r w:rsidR="00B7483F" w:rsidRPr="004656FF">
          <w:rPr>
            <w:rStyle w:val="Hyperlink"/>
            <w:noProof/>
          </w:rPr>
          <w:t>Modelagem e Análise Exploratória</w:t>
        </w:r>
        <w:r w:rsidR="00B7483F">
          <w:rPr>
            <w:noProof/>
            <w:webHidden/>
          </w:rPr>
          <w:tab/>
        </w:r>
        <w:r w:rsidR="00B7483F">
          <w:rPr>
            <w:noProof/>
            <w:webHidden/>
          </w:rPr>
          <w:fldChar w:fldCharType="begin"/>
        </w:r>
        <w:r w:rsidR="00B7483F">
          <w:rPr>
            <w:noProof/>
            <w:webHidden/>
          </w:rPr>
          <w:instrText xml:space="preserve"> PAGEREF _Toc481590678 \h </w:instrText>
        </w:r>
        <w:r w:rsidR="00B7483F">
          <w:rPr>
            <w:noProof/>
            <w:webHidden/>
          </w:rPr>
        </w:r>
        <w:r w:rsidR="00B7483F">
          <w:rPr>
            <w:noProof/>
            <w:webHidden/>
          </w:rPr>
          <w:fldChar w:fldCharType="separate"/>
        </w:r>
        <w:r w:rsidR="000677DA">
          <w:rPr>
            <w:noProof/>
            <w:webHidden/>
          </w:rPr>
          <w:t>41</w:t>
        </w:r>
        <w:r w:rsidR="00B7483F">
          <w:rPr>
            <w:noProof/>
            <w:webHidden/>
          </w:rPr>
          <w:fldChar w:fldCharType="end"/>
        </w:r>
      </w:hyperlink>
    </w:p>
    <w:p w14:paraId="60AEEAFC" w14:textId="090FD590" w:rsidR="00B7483F" w:rsidRDefault="00C0537A">
      <w:pPr>
        <w:pStyle w:val="Sumrio3"/>
        <w:tabs>
          <w:tab w:val="left" w:pos="880"/>
        </w:tabs>
        <w:rPr>
          <w:rFonts w:asciiTheme="minorHAnsi" w:eastAsiaTheme="minorEastAsia" w:hAnsiTheme="minorHAnsi" w:cstheme="minorBidi"/>
          <w:noProof/>
          <w:sz w:val="22"/>
          <w:szCs w:val="22"/>
        </w:rPr>
      </w:pPr>
      <w:hyperlink w:anchor="_Toc481590679" w:history="1">
        <w:r w:rsidR="00B7483F" w:rsidRPr="004656FF">
          <w:rPr>
            <w:rStyle w:val="Hyperlink"/>
            <w:noProof/>
          </w:rPr>
          <w:t>2.3.3</w:t>
        </w:r>
        <w:r w:rsidR="00B7483F">
          <w:rPr>
            <w:rFonts w:asciiTheme="minorHAnsi" w:eastAsiaTheme="minorEastAsia" w:hAnsiTheme="minorHAnsi" w:cstheme="minorBidi"/>
            <w:noProof/>
            <w:sz w:val="22"/>
            <w:szCs w:val="22"/>
          </w:rPr>
          <w:tab/>
        </w:r>
        <w:r w:rsidR="00B7483F" w:rsidRPr="004656FF">
          <w:rPr>
            <w:rStyle w:val="Hyperlink"/>
            <w:noProof/>
          </w:rPr>
          <w:t>Visão Geral das Etapas do RDM</w:t>
        </w:r>
        <w:r w:rsidR="00B7483F">
          <w:rPr>
            <w:noProof/>
            <w:webHidden/>
          </w:rPr>
          <w:tab/>
        </w:r>
        <w:r w:rsidR="00B7483F">
          <w:rPr>
            <w:noProof/>
            <w:webHidden/>
          </w:rPr>
          <w:fldChar w:fldCharType="begin"/>
        </w:r>
        <w:r w:rsidR="00B7483F">
          <w:rPr>
            <w:noProof/>
            <w:webHidden/>
          </w:rPr>
          <w:instrText xml:space="preserve"> PAGEREF _Toc481590679 \h </w:instrText>
        </w:r>
        <w:r w:rsidR="00B7483F">
          <w:rPr>
            <w:noProof/>
            <w:webHidden/>
          </w:rPr>
        </w:r>
        <w:r w:rsidR="00B7483F">
          <w:rPr>
            <w:noProof/>
            <w:webHidden/>
          </w:rPr>
          <w:fldChar w:fldCharType="separate"/>
        </w:r>
        <w:r w:rsidR="000677DA">
          <w:rPr>
            <w:noProof/>
            <w:webHidden/>
          </w:rPr>
          <w:t>45</w:t>
        </w:r>
        <w:r w:rsidR="00B7483F">
          <w:rPr>
            <w:noProof/>
            <w:webHidden/>
          </w:rPr>
          <w:fldChar w:fldCharType="end"/>
        </w:r>
      </w:hyperlink>
    </w:p>
    <w:p w14:paraId="3179AEE6" w14:textId="449ECD27" w:rsidR="00B7483F" w:rsidRDefault="00C0537A">
      <w:pPr>
        <w:pStyle w:val="Sumrio3"/>
        <w:tabs>
          <w:tab w:val="left" w:pos="880"/>
        </w:tabs>
        <w:rPr>
          <w:rFonts w:asciiTheme="minorHAnsi" w:eastAsiaTheme="minorEastAsia" w:hAnsiTheme="minorHAnsi" w:cstheme="minorBidi"/>
          <w:noProof/>
          <w:sz w:val="22"/>
          <w:szCs w:val="22"/>
        </w:rPr>
      </w:pPr>
      <w:hyperlink w:anchor="_Toc481590680" w:history="1">
        <w:r w:rsidR="00B7483F" w:rsidRPr="004656FF">
          <w:rPr>
            <w:rStyle w:val="Hyperlink"/>
            <w:noProof/>
          </w:rPr>
          <w:t>2.3.4</w:t>
        </w:r>
        <w:r w:rsidR="00B7483F">
          <w:rPr>
            <w:rFonts w:asciiTheme="minorHAnsi" w:eastAsiaTheme="minorEastAsia" w:hAnsiTheme="minorHAnsi" w:cstheme="minorBidi"/>
            <w:noProof/>
            <w:sz w:val="22"/>
            <w:szCs w:val="22"/>
          </w:rPr>
          <w:tab/>
        </w:r>
        <w:r w:rsidR="00B7483F" w:rsidRPr="004656FF">
          <w:rPr>
            <w:rStyle w:val="Hyperlink"/>
            <w:noProof/>
          </w:rPr>
          <w:t>Estruturação da Decisão</w:t>
        </w:r>
        <w:r w:rsidR="00B7483F">
          <w:rPr>
            <w:noProof/>
            <w:webHidden/>
          </w:rPr>
          <w:tab/>
        </w:r>
        <w:r w:rsidR="00B7483F">
          <w:rPr>
            <w:noProof/>
            <w:webHidden/>
          </w:rPr>
          <w:fldChar w:fldCharType="begin"/>
        </w:r>
        <w:r w:rsidR="00B7483F">
          <w:rPr>
            <w:noProof/>
            <w:webHidden/>
          </w:rPr>
          <w:instrText xml:space="preserve"> PAGEREF _Toc481590680 \h </w:instrText>
        </w:r>
        <w:r w:rsidR="00B7483F">
          <w:rPr>
            <w:noProof/>
            <w:webHidden/>
          </w:rPr>
        </w:r>
        <w:r w:rsidR="00B7483F">
          <w:rPr>
            <w:noProof/>
            <w:webHidden/>
          </w:rPr>
          <w:fldChar w:fldCharType="separate"/>
        </w:r>
        <w:r w:rsidR="000677DA">
          <w:rPr>
            <w:noProof/>
            <w:webHidden/>
          </w:rPr>
          <w:t>48</w:t>
        </w:r>
        <w:r w:rsidR="00B7483F">
          <w:rPr>
            <w:noProof/>
            <w:webHidden/>
          </w:rPr>
          <w:fldChar w:fldCharType="end"/>
        </w:r>
      </w:hyperlink>
    </w:p>
    <w:p w14:paraId="24376FDE" w14:textId="468E3172" w:rsidR="00B7483F" w:rsidRDefault="00C0537A">
      <w:pPr>
        <w:pStyle w:val="Sumrio3"/>
        <w:tabs>
          <w:tab w:val="left" w:pos="880"/>
        </w:tabs>
        <w:rPr>
          <w:rFonts w:asciiTheme="minorHAnsi" w:eastAsiaTheme="minorEastAsia" w:hAnsiTheme="minorHAnsi" w:cstheme="minorBidi"/>
          <w:noProof/>
          <w:sz w:val="22"/>
          <w:szCs w:val="22"/>
        </w:rPr>
      </w:pPr>
      <w:hyperlink w:anchor="_Toc481590681" w:history="1">
        <w:r w:rsidR="00B7483F" w:rsidRPr="004656FF">
          <w:rPr>
            <w:rStyle w:val="Hyperlink"/>
            <w:noProof/>
          </w:rPr>
          <w:t>2.3.5</w:t>
        </w:r>
        <w:r w:rsidR="00B7483F">
          <w:rPr>
            <w:rFonts w:asciiTheme="minorHAnsi" w:eastAsiaTheme="minorEastAsia" w:hAnsiTheme="minorHAnsi" w:cstheme="minorBidi"/>
            <w:noProof/>
            <w:sz w:val="22"/>
            <w:szCs w:val="22"/>
          </w:rPr>
          <w:tab/>
        </w:r>
        <w:r w:rsidR="00B7483F" w:rsidRPr="004656FF">
          <w:rPr>
            <w:rStyle w:val="Hyperlink"/>
            <w:noProof/>
          </w:rPr>
          <w:t>Geração de Casos</w:t>
        </w:r>
        <w:r w:rsidR="00B7483F">
          <w:rPr>
            <w:noProof/>
            <w:webHidden/>
          </w:rPr>
          <w:tab/>
        </w:r>
        <w:r w:rsidR="00B7483F">
          <w:rPr>
            <w:noProof/>
            <w:webHidden/>
          </w:rPr>
          <w:fldChar w:fldCharType="begin"/>
        </w:r>
        <w:r w:rsidR="00B7483F">
          <w:rPr>
            <w:noProof/>
            <w:webHidden/>
          </w:rPr>
          <w:instrText xml:space="preserve"> PAGEREF _Toc481590681 \h </w:instrText>
        </w:r>
        <w:r w:rsidR="00B7483F">
          <w:rPr>
            <w:noProof/>
            <w:webHidden/>
          </w:rPr>
        </w:r>
        <w:r w:rsidR="00B7483F">
          <w:rPr>
            <w:noProof/>
            <w:webHidden/>
          </w:rPr>
          <w:fldChar w:fldCharType="separate"/>
        </w:r>
        <w:r w:rsidR="000677DA">
          <w:rPr>
            <w:noProof/>
            <w:webHidden/>
          </w:rPr>
          <w:t>49</w:t>
        </w:r>
        <w:r w:rsidR="00B7483F">
          <w:rPr>
            <w:noProof/>
            <w:webHidden/>
          </w:rPr>
          <w:fldChar w:fldCharType="end"/>
        </w:r>
      </w:hyperlink>
    </w:p>
    <w:p w14:paraId="7DCB67F8" w14:textId="532E1336" w:rsidR="00B7483F" w:rsidRDefault="00C0537A">
      <w:pPr>
        <w:pStyle w:val="Sumrio3"/>
        <w:tabs>
          <w:tab w:val="left" w:pos="880"/>
        </w:tabs>
        <w:rPr>
          <w:rFonts w:asciiTheme="minorHAnsi" w:eastAsiaTheme="minorEastAsia" w:hAnsiTheme="minorHAnsi" w:cstheme="minorBidi"/>
          <w:noProof/>
          <w:sz w:val="22"/>
          <w:szCs w:val="22"/>
        </w:rPr>
      </w:pPr>
      <w:hyperlink w:anchor="_Toc481590682" w:history="1">
        <w:r w:rsidR="00B7483F" w:rsidRPr="004656FF">
          <w:rPr>
            <w:rStyle w:val="Hyperlink"/>
            <w:noProof/>
          </w:rPr>
          <w:t>2.3.6</w:t>
        </w:r>
        <w:r w:rsidR="00B7483F">
          <w:rPr>
            <w:rFonts w:asciiTheme="minorHAnsi" w:eastAsiaTheme="minorEastAsia" w:hAnsiTheme="minorHAnsi" w:cstheme="minorBidi"/>
            <w:noProof/>
            <w:sz w:val="22"/>
            <w:szCs w:val="22"/>
          </w:rPr>
          <w:tab/>
        </w:r>
        <w:r w:rsidR="00B7483F" w:rsidRPr="004656FF">
          <w:rPr>
            <w:rStyle w:val="Hyperlink"/>
            <w:noProof/>
          </w:rPr>
          <w:t>Descoberta de Cenários para Análise de Vulnerabilidade</w:t>
        </w:r>
        <w:r w:rsidR="00B7483F">
          <w:rPr>
            <w:noProof/>
            <w:webHidden/>
          </w:rPr>
          <w:tab/>
        </w:r>
        <w:r w:rsidR="00B7483F">
          <w:rPr>
            <w:noProof/>
            <w:webHidden/>
          </w:rPr>
          <w:fldChar w:fldCharType="begin"/>
        </w:r>
        <w:r w:rsidR="00B7483F">
          <w:rPr>
            <w:noProof/>
            <w:webHidden/>
          </w:rPr>
          <w:instrText xml:space="preserve"> PAGEREF _Toc481590682 \h </w:instrText>
        </w:r>
        <w:r w:rsidR="00B7483F">
          <w:rPr>
            <w:noProof/>
            <w:webHidden/>
          </w:rPr>
        </w:r>
        <w:r w:rsidR="00B7483F">
          <w:rPr>
            <w:noProof/>
            <w:webHidden/>
          </w:rPr>
          <w:fldChar w:fldCharType="separate"/>
        </w:r>
        <w:r w:rsidR="000677DA">
          <w:rPr>
            <w:noProof/>
            <w:webHidden/>
          </w:rPr>
          <w:t>52</w:t>
        </w:r>
        <w:r w:rsidR="00B7483F">
          <w:rPr>
            <w:noProof/>
            <w:webHidden/>
          </w:rPr>
          <w:fldChar w:fldCharType="end"/>
        </w:r>
      </w:hyperlink>
    </w:p>
    <w:p w14:paraId="7F608A81" w14:textId="0CE7BB5C" w:rsidR="00B7483F" w:rsidRDefault="00C0537A">
      <w:pPr>
        <w:pStyle w:val="Sumrio3"/>
        <w:tabs>
          <w:tab w:val="left" w:pos="880"/>
        </w:tabs>
        <w:rPr>
          <w:rFonts w:asciiTheme="minorHAnsi" w:eastAsiaTheme="minorEastAsia" w:hAnsiTheme="minorHAnsi" w:cstheme="minorBidi"/>
          <w:noProof/>
          <w:sz w:val="22"/>
          <w:szCs w:val="22"/>
        </w:rPr>
      </w:pPr>
      <w:hyperlink w:anchor="_Toc481590683" w:history="1">
        <w:r w:rsidR="00B7483F" w:rsidRPr="004656FF">
          <w:rPr>
            <w:rStyle w:val="Hyperlink"/>
            <w:noProof/>
          </w:rPr>
          <w:t>2.3.7</w:t>
        </w:r>
        <w:r w:rsidR="00B7483F">
          <w:rPr>
            <w:rFonts w:asciiTheme="minorHAnsi" w:eastAsiaTheme="minorEastAsia" w:hAnsiTheme="minorHAnsi" w:cstheme="minorBidi"/>
            <w:noProof/>
            <w:sz w:val="22"/>
            <w:szCs w:val="22"/>
          </w:rPr>
          <w:tab/>
        </w:r>
        <w:r w:rsidR="00B7483F" w:rsidRPr="004656FF">
          <w:rPr>
            <w:rStyle w:val="Hyperlink"/>
            <w:noProof/>
          </w:rPr>
          <w:t>Análise de Tradeoffs</w:t>
        </w:r>
        <w:r w:rsidR="00B7483F">
          <w:rPr>
            <w:noProof/>
            <w:webHidden/>
          </w:rPr>
          <w:tab/>
        </w:r>
        <w:r w:rsidR="00B7483F">
          <w:rPr>
            <w:noProof/>
            <w:webHidden/>
          </w:rPr>
          <w:fldChar w:fldCharType="begin"/>
        </w:r>
        <w:r w:rsidR="00B7483F">
          <w:rPr>
            <w:noProof/>
            <w:webHidden/>
          </w:rPr>
          <w:instrText xml:space="preserve"> PAGEREF _Toc481590683 \h </w:instrText>
        </w:r>
        <w:r w:rsidR="00B7483F">
          <w:rPr>
            <w:noProof/>
            <w:webHidden/>
          </w:rPr>
        </w:r>
        <w:r w:rsidR="00B7483F">
          <w:rPr>
            <w:noProof/>
            <w:webHidden/>
          </w:rPr>
          <w:fldChar w:fldCharType="separate"/>
        </w:r>
        <w:r w:rsidR="000677DA">
          <w:rPr>
            <w:noProof/>
            <w:webHidden/>
          </w:rPr>
          <w:t>60</w:t>
        </w:r>
        <w:r w:rsidR="00B7483F">
          <w:rPr>
            <w:noProof/>
            <w:webHidden/>
          </w:rPr>
          <w:fldChar w:fldCharType="end"/>
        </w:r>
      </w:hyperlink>
    </w:p>
    <w:p w14:paraId="35AE68FB" w14:textId="21C09F7E" w:rsidR="00B7483F" w:rsidRDefault="00C0537A">
      <w:pPr>
        <w:pStyle w:val="Sumrio3"/>
        <w:tabs>
          <w:tab w:val="left" w:pos="880"/>
        </w:tabs>
        <w:rPr>
          <w:rFonts w:asciiTheme="minorHAnsi" w:eastAsiaTheme="minorEastAsia" w:hAnsiTheme="minorHAnsi" w:cstheme="minorBidi"/>
          <w:noProof/>
          <w:sz w:val="22"/>
          <w:szCs w:val="22"/>
        </w:rPr>
      </w:pPr>
      <w:hyperlink w:anchor="_Toc481590684" w:history="1">
        <w:r w:rsidR="00B7483F" w:rsidRPr="004656FF">
          <w:rPr>
            <w:rStyle w:val="Hyperlink"/>
            <w:noProof/>
          </w:rPr>
          <w:t>2.3.8</w:t>
        </w:r>
        <w:r w:rsidR="00B7483F">
          <w:rPr>
            <w:rFonts w:asciiTheme="minorHAnsi" w:eastAsiaTheme="minorEastAsia" w:hAnsiTheme="minorHAnsi" w:cstheme="minorBidi"/>
            <w:noProof/>
            <w:sz w:val="22"/>
            <w:szCs w:val="22"/>
          </w:rPr>
          <w:tab/>
        </w:r>
        <w:r w:rsidR="00B7483F" w:rsidRPr="004656FF">
          <w:rPr>
            <w:rStyle w:val="Hyperlink"/>
            <w:noProof/>
          </w:rPr>
          <w:t>Quando usar o RDM</w:t>
        </w:r>
        <w:r w:rsidR="00B7483F">
          <w:rPr>
            <w:noProof/>
            <w:webHidden/>
          </w:rPr>
          <w:tab/>
        </w:r>
        <w:r w:rsidR="00B7483F">
          <w:rPr>
            <w:noProof/>
            <w:webHidden/>
          </w:rPr>
          <w:fldChar w:fldCharType="begin"/>
        </w:r>
        <w:r w:rsidR="00B7483F">
          <w:rPr>
            <w:noProof/>
            <w:webHidden/>
          </w:rPr>
          <w:instrText xml:space="preserve"> PAGEREF _Toc481590684 \h </w:instrText>
        </w:r>
        <w:r w:rsidR="00B7483F">
          <w:rPr>
            <w:noProof/>
            <w:webHidden/>
          </w:rPr>
        </w:r>
        <w:r w:rsidR="00B7483F">
          <w:rPr>
            <w:noProof/>
            <w:webHidden/>
          </w:rPr>
          <w:fldChar w:fldCharType="separate"/>
        </w:r>
        <w:r w:rsidR="000677DA">
          <w:rPr>
            <w:noProof/>
            <w:webHidden/>
          </w:rPr>
          <w:t>64</w:t>
        </w:r>
        <w:r w:rsidR="00B7483F">
          <w:rPr>
            <w:noProof/>
            <w:webHidden/>
          </w:rPr>
          <w:fldChar w:fldCharType="end"/>
        </w:r>
      </w:hyperlink>
    </w:p>
    <w:p w14:paraId="7EFE313B" w14:textId="7D2AB6F6" w:rsidR="00B7483F" w:rsidRDefault="00C0537A">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81590685" w:history="1">
        <w:r w:rsidR="00B7483F" w:rsidRPr="004656FF">
          <w:rPr>
            <w:rStyle w:val="Hyperlink"/>
            <w:noProof/>
          </w:rPr>
          <w:t>3.</w:t>
        </w:r>
        <w:r w:rsidR="00B7483F">
          <w:rPr>
            <w:rFonts w:asciiTheme="minorHAnsi" w:eastAsiaTheme="minorEastAsia" w:hAnsiTheme="minorHAnsi" w:cstheme="minorBidi"/>
            <w:b w:val="0"/>
            <w:caps w:val="0"/>
            <w:noProof/>
            <w:sz w:val="22"/>
            <w:szCs w:val="22"/>
          </w:rPr>
          <w:tab/>
        </w:r>
        <w:r w:rsidR="00B7483F" w:rsidRPr="004656FF">
          <w:rPr>
            <w:rStyle w:val="Hyperlink"/>
            <w:noProof/>
          </w:rPr>
          <w:t>MÉTODO DE PESQUISA</w:t>
        </w:r>
        <w:r w:rsidR="00B7483F">
          <w:rPr>
            <w:noProof/>
            <w:webHidden/>
          </w:rPr>
          <w:tab/>
        </w:r>
        <w:r w:rsidR="00B7483F">
          <w:rPr>
            <w:noProof/>
            <w:webHidden/>
          </w:rPr>
          <w:fldChar w:fldCharType="begin"/>
        </w:r>
        <w:r w:rsidR="00B7483F">
          <w:rPr>
            <w:noProof/>
            <w:webHidden/>
          </w:rPr>
          <w:instrText xml:space="preserve"> PAGEREF _Toc481590685 \h </w:instrText>
        </w:r>
        <w:r w:rsidR="00B7483F">
          <w:rPr>
            <w:noProof/>
            <w:webHidden/>
          </w:rPr>
        </w:r>
        <w:r w:rsidR="00B7483F">
          <w:rPr>
            <w:noProof/>
            <w:webHidden/>
          </w:rPr>
          <w:fldChar w:fldCharType="separate"/>
        </w:r>
        <w:r w:rsidR="000677DA">
          <w:rPr>
            <w:noProof/>
            <w:webHidden/>
          </w:rPr>
          <w:t>66</w:t>
        </w:r>
        <w:r w:rsidR="00B7483F">
          <w:rPr>
            <w:noProof/>
            <w:webHidden/>
          </w:rPr>
          <w:fldChar w:fldCharType="end"/>
        </w:r>
      </w:hyperlink>
    </w:p>
    <w:p w14:paraId="78B3B2A5" w14:textId="7A56F468"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86" w:history="1">
        <w:r w:rsidR="00B7483F" w:rsidRPr="004656FF">
          <w:rPr>
            <w:rStyle w:val="Hyperlink"/>
            <w:noProof/>
          </w:rPr>
          <w:t>3.1</w:t>
        </w:r>
        <w:r w:rsidR="00B7483F">
          <w:rPr>
            <w:rFonts w:asciiTheme="minorHAnsi" w:eastAsiaTheme="minorEastAsia" w:hAnsiTheme="minorHAnsi" w:cstheme="minorBidi"/>
            <w:b w:val="0"/>
            <w:noProof/>
            <w:sz w:val="22"/>
            <w:szCs w:val="22"/>
          </w:rPr>
          <w:tab/>
        </w:r>
        <w:r w:rsidR="00B7483F" w:rsidRPr="004656FF">
          <w:rPr>
            <w:rStyle w:val="Hyperlink"/>
            <w:noProof/>
          </w:rPr>
          <w:t>Delineamento da Pesquisa</w:t>
        </w:r>
        <w:r w:rsidR="00B7483F">
          <w:rPr>
            <w:noProof/>
            <w:webHidden/>
          </w:rPr>
          <w:tab/>
        </w:r>
        <w:r w:rsidR="00B7483F">
          <w:rPr>
            <w:noProof/>
            <w:webHidden/>
          </w:rPr>
          <w:fldChar w:fldCharType="begin"/>
        </w:r>
        <w:r w:rsidR="00B7483F">
          <w:rPr>
            <w:noProof/>
            <w:webHidden/>
          </w:rPr>
          <w:instrText xml:space="preserve"> PAGEREF _Toc481590686 \h </w:instrText>
        </w:r>
        <w:r w:rsidR="00B7483F">
          <w:rPr>
            <w:noProof/>
            <w:webHidden/>
          </w:rPr>
        </w:r>
        <w:r w:rsidR="00B7483F">
          <w:rPr>
            <w:noProof/>
            <w:webHidden/>
          </w:rPr>
          <w:fldChar w:fldCharType="separate"/>
        </w:r>
        <w:r w:rsidR="000677DA">
          <w:rPr>
            <w:noProof/>
            <w:webHidden/>
          </w:rPr>
          <w:t>66</w:t>
        </w:r>
        <w:r w:rsidR="00B7483F">
          <w:rPr>
            <w:noProof/>
            <w:webHidden/>
          </w:rPr>
          <w:fldChar w:fldCharType="end"/>
        </w:r>
      </w:hyperlink>
    </w:p>
    <w:p w14:paraId="20D95ADB" w14:textId="7D08824A" w:rsidR="00B7483F" w:rsidRDefault="00C0537A">
      <w:pPr>
        <w:pStyle w:val="Sumrio2"/>
        <w:tabs>
          <w:tab w:val="left" w:pos="660"/>
          <w:tab w:val="right" w:leader="dot" w:pos="9061"/>
        </w:tabs>
        <w:rPr>
          <w:rFonts w:asciiTheme="minorHAnsi" w:eastAsiaTheme="minorEastAsia" w:hAnsiTheme="minorHAnsi" w:cstheme="minorBidi"/>
          <w:b w:val="0"/>
          <w:noProof/>
          <w:sz w:val="22"/>
          <w:szCs w:val="22"/>
        </w:rPr>
      </w:pPr>
      <w:hyperlink w:anchor="_Toc481590687" w:history="1">
        <w:r w:rsidR="00B7483F" w:rsidRPr="004656FF">
          <w:rPr>
            <w:rStyle w:val="Hyperlink"/>
            <w:noProof/>
          </w:rPr>
          <w:t>3.2</w:t>
        </w:r>
        <w:r w:rsidR="00B7483F">
          <w:rPr>
            <w:rFonts w:asciiTheme="minorHAnsi" w:eastAsiaTheme="minorEastAsia" w:hAnsiTheme="minorHAnsi" w:cstheme="minorBidi"/>
            <w:b w:val="0"/>
            <w:noProof/>
            <w:sz w:val="22"/>
            <w:szCs w:val="22"/>
          </w:rPr>
          <w:tab/>
        </w:r>
        <w:r w:rsidR="00B7483F" w:rsidRPr="004656FF">
          <w:rPr>
            <w:rStyle w:val="Hyperlink"/>
            <w:noProof/>
          </w:rPr>
          <w:t>Método de Trabalho</w:t>
        </w:r>
        <w:r w:rsidR="00B7483F">
          <w:rPr>
            <w:noProof/>
            <w:webHidden/>
          </w:rPr>
          <w:tab/>
        </w:r>
        <w:r w:rsidR="00B7483F">
          <w:rPr>
            <w:noProof/>
            <w:webHidden/>
          </w:rPr>
          <w:fldChar w:fldCharType="begin"/>
        </w:r>
        <w:r w:rsidR="00B7483F">
          <w:rPr>
            <w:noProof/>
            <w:webHidden/>
          </w:rPr>
          <w:instrText xml:space="preserve"> PAGEREF _Toc481590687 \h </w:instrText>
        </w:r>
        <w:r w:rsidR="00B7483F">
          <w:rPr>
            <w:noProof/>
            <w:webHidden/>
          </w:rPr>
        </w:r>
        <w:r w:rsidR="00B7483F">
          <w:rPr>
            <w:noProof/>
            <w:webHidden/>
          </w:rPr>
          <w:fldChar w:fldCharType="separate"/>
        </w:r>
        <w:r w:rsidR="000677DA">
          <w:rPr>
            <w:noProof/>
            <w:webHidden/>
          </w:rPr>
          <w:t>71</w:t>
        </w:r>
        <w:r w:rsidR="00B7483F">
          <w:rPr>
            <w:noProof/>
            <w:webHidden/>
          </w:rPr>
          <w:fldChar w:fldCharType="end"/>
        </w:r>
      </w:hyperlink>
    </w:p>
    <w:p w14:paraId="4D7F4139" w14:textId="792FFBBC"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88" w:history="1">
        <w:r w:rsidR="00B7483F" w:rsidRPr="004656FF">
          <w:rPr>
            <w:rStyle w:val="Hyperlink"/>
            <w:noProof/>
            <w:lang w:val="en-US"/>
          </w:rPr>
          <w:t>REFERÊNCIAS</w:t>
        </w:r>
        <w:r w:rsidR="00B7483F">
          <w:rPr>
            <w:noProof/>
            <w:webHidden/>
          </w:rPr>
          <w:tab/>
        </w:r>
        <w:r w:rsidR="00B7483F">
          <w:rPr>
            <w:noProof/>
            <w:webHidden/>
          </w:rPr>
          <w:fldChar w:fldCharType="begin"/>
        </w:r>
        <w:r w:rsidR="00B7483F">
          <w:rPr>
            <w:noProof/>
            <w:webHidden/>
          </w:rPr>
          <w:instrText xml:space="preserve"> PAGEREF _Toc481590688 \h </w:instrText>
        </w:r>
        <w:r w:rsidR="00B7483F">
          <w:rPr>
            <w:noProof/>
            <w:webHidden/>
          </w:rPr>
        </w:r>
        <w:r w:rsidR="00B7483F">
          <w:rPr>
            <w:noProof/>
            <w:webHidden/>
          </w:rPr>
          <w:fldChar w:fldCharType="separate"/>
        </w:r>
        <w:r w:rsidR="000677DA">
          <w:rPr>
            <w:noProof/>
            <w:webHidden/>
          </w:rPr>
          <w:t>79</w:t>
        </w:r>
        <w:r w:rsidR="00B7483F">
          <w:rPr>
            <w:noProof/>
            <w:webHidden/>
          </w:rPr>
          <w:fldChar w:fldCharType="end"/>
        </w:r>
      </w:hyperlink>
    </w:p>
    <w:p w14:paraId="25F6145B" w14:textId="6BEBC297"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89"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A – Protocolo da Revisão Sistemática da Literatura</w:t>
        </w:r>
        <w:r w:rsidR="00B7483F">
          <w:rPr>
            <w:noProof/>
            <w:webHidden/>
          </w:rPr>
          <w:tab/>
        </w:r>
        <w:r w:rsidR="00B7483F">
          <w:rPr>
            <w:noProof/>
            <w:webHidden/>
          </w:rPr>
          <w:fldChar w:fldCharType="begin"/>
        </w:r>
        <w:r w:rsidR="00B7483F">
          <w:rPr>
            <w:noProof/>
            <w:webHidden/>
          </w:rPr>
          <w:instrText xml:space="preserve"> PAGEREF _Toc481590689 \h </w:instrText>
        </w:r>
        <w:r w:rsidR="00B7483F">
          <w:rPr>
            <w:noProof/>
            <w:webHidden/>
          </w:rPr>
        </w:r>
        <w:r w:rsidR="00B7483F">
          <w:rPr>
            <w:noProof/>
            <w:webHidden/>
          </w:rPr>
          <w:fldChar w:fldCharType="separate"/>
        </w:r>
        <w:r w:rsidR="000677DA">
          <w:rPr>
            <w:noProof/>
            <w:webHidden/>
          </w:rPr>
          <w:t>89</w:t>
        </w:r>
        <w:r w:rsidR="00B7483F">
          <w:rPr>
            <w:noProof/>
            <w:webHidden/>
          </w:rPr>
          <w:fldChar w:fldCharType="end"/>
        </w:r>
      </w:hyperlink>
    </w:p>
    <w:p w14:paraId="6C77A911" w14:textId="77777777"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0"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B – Literatura Analisada sobre Decisões Estratégicas sob Incerteza</w:t>
        </w:r>
        <w:r w:rsidR="00B7483F">
          <w:rPr>
            <w:noProof/>
            <w:webHidden/>
          </w:rPr>
          <w:tab/>
        </w:r>
        <w:r w:rsidR="00B7483F">
          <w:rPr>
            <w:noProof/>
            <w:webHidden/>
          </w:rPr>
          <w:fldChar w:fldCharType="begin"/>
        </w:r>
        <w:r w:rsidR="00B7483F">
          <w:rPr>
            <w:noProof/>
            <w:webHidden/>
          </w:rPr>
          <w:instrText xml:space="preserve"> PAGEREF _Toc481590690 \h </w:instrText>
        </w:r>
        <w:r w:rsidR="00B7483F">
          <w:rPr>
            <w:noProof/>
            <w:webHidden/>
          </w:rPr>
        </w:r>
        <w:r w:rsidR="00B7483F">
          <w:rPr>
            <w:noProof/>
            <w:webHidden/>
          </w:rPr>
          <w:fldChar w:fldCharType="separate"/>
        </w:r>
        <w:r w:rsidR="000677DA">
          <w:rPr>
            <w:noProof/>
            <w:webHidden/>
          </w:rPr>
          <w:t>93</w:t>
        </w:r>
        <w:r w:rsidR="00B7483F">
          <w:rPr>
            <w:noProof/>
            <w:webHidden/>
          </w:rPr>
          <w:fldChar w:fldCharType="end"/>
        </w:r>
      </w:hyperlink>
    </w:p>
    <w:p w14:paraId="459DF25A" w14:textId="7D113BF6"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1"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C – Literatura Analisada sobre RDM e EMA</w:t>
        </w:r>
        <w:r w:rsidR="00B7483F">
          <w:rPr>
            <w:noProof/>
            <w:webHidden/>
          </w:rPr>
          <w:tab/>
        </w:r>
        <w:r w:rsidR="00B7483F">
          <w:rPr>
            <w:noProof/>
            <w:webHidden/>
          </w:rPr>
          <w:fldChar w:fldCharType="begin"/>
        </w:r>
        <w:r w:rsidR="00B7483F">
          <w:rPr>
            <w:noProof/>
            <w:webHidden/>
          </w:rPr>
          <w:instrText xml:space="preserve"> PAGEREF _Toc481590691 \h </w:instrText>
        </w:r>
        <w:r w:rsidR="00B7483F">
          <w:rPr>
            <w:noProof/>
            <w:webHidden/>
          </w:rPr>
        </w:r>
        <w:r w:rsidR="00B7483F">
          <w:rPr>
            <w:noProof/>
            <w:webHidden/>
          </w:rPr>
          <w:fldChar w:fldCharType="separate"/>
        </w:r>
        <w:r w:rsidR="000677DA">
          <w:rPr>
            <w:noProof/>
            <w:webHidden/>
          </w:rPr>
          <w:t>96</w:t>
        </w:r>
        <w:r w:rsidR="00B7483F">
          <w:rPr>
            <w:noProof/>
            <w:webHidden/>
          </w:rPr>
          <w:fldChar w:fldCharType="end"/>
        </w:r>
      </w:hyperlink>
    </w:p>
    <w:p w14:paraId="5767463A" w14:textId="524CB869"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2"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D – Contextos de Aplicação do RDM</w:t>
        </w:r>
        <w:r w:rsidR="00B7483F">
          <w:rPr>
            <w:noProof/>
            <w:webHidden/>
          </w:rPr>
          <w:tab/>
        </w:r>
        <w:r w:rsidR="00B7483F">
          <w:rPr>
            <w:noProof/>
            <w:webHidden/>
          </w:rPr>
          <w:fldChar w:fldCharType="begin"/>
        </w:r>
        <w:r w:rsidR="00B7483F">
          <w:rPr>
            <w:noProof/>
            <w:webHidden/>
          </w:rPr>
          <w:instrText xml:space="preserve"> PAGEREF _Toc481590692 \h </w:instrText>
        </w:r>
        <w:r w:rsidR="00B7483F">
          <w:rPr>
            <w:noProof/>
            <w:webHidden/>
          </w:rPr>
        </w:r>
        <w:r w:rsidR="00B7483F">
          <w:rPr>
            <w:noProof/>
            <w:webHidden/>
          </w:rPr>
          <w:fldChar w:fldCharType="separate"/>
        </w:r>
        <w:r w:rsidR="000677DA">
          <w:rPr>
            <w:noProof/>
            <w:webHidden/>
          </w:rPr>
          <w:t>99</w:t>
        </w:r>
        <w:r w:rsidR="00B7483F">
          <w:rPr>
            <w:noProof/>
            <w:webHidden/>
          </w:rPr>
          <w:fldChar w:fldCharType="end"/>
        </w:r>
      </w:hyperlink>
    </w:p>
    <w:p w14:paraId="2FFE0F9D" w14:textId="3D094B3F"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3"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E – Protocolo de Pesquisa – Pré-Instanciação</w:t>
        </w:r>
        <w:r w:rsidR="00B7483F">
          <w:rPr>
            <w:noProof/>
            <w:webHidden/>
          </w:rPr>
          <w:tab/>
        </w:r>
        <w:r w:rsidR="00B7483F">
          <w:rPr>
            <w:noProof/>
            <w:webHidden/>
          </w:rPr>
          <w:fldChar w:fldCharType="begin"/>
        </w:r>
        <w:r w:rsidR="00B7483F">
          <w:rPr>
            <w:noProof/>
            <w:webHidden/>
          </w:rPr>
          <w:instrText xml:space="preserve"> PAGEREF _Toc481590693 \h </w:instrText>
        </w:r>
        <w:r w:rsidR="00B7483F">
          <w:rPr>
            <w:noProof/>
            <w:webHidden/>
          </w:rPr>
        </w:r>
        <w:r w:rsidR="00B7483F">
          <w:rPr>
            <w:noProof/>
            <w:webHidden/>
          </w:rPr>
          <w:fldChar w:fldCharType="separate"/>
        </w:r>
        <w:r w:rsidR="000677DA">
          <w:rPr>
            <w:noProof/>
            <w:webHidden/>
          </w:rPr>
          <w:t>102</w:t>
        </w:r>
        <w:r w:rsidR="00B7483F">
          <w:rPr>
            <w:noProof/>
            <w:webHidden/>
          </w:rPr>
          <w:fldChar w:fldCharType="end"/>
        </w:r>
      </w:hyperlink>
    </w:p>
    <w:p w14:paraId="40A9CD22" w14:textId="7C22762F"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4"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F – Protocolo de Pesquisa – Pós-Instanciação</w:t>
        </w:r>
        <w:r w:rsidR="00B7483F">
          <w:rPr>
            <w:noProof/>
            <w:webHidden/>
          </w:rPr>
          <w:tab/>
        </w:r>
        <w:r w:rsidR="00B7483F">
          <w:rPr>
            <w:noProof/>
            <w:webHidden/>
          </w:rPr>
          <w:fldChar w:fldCharType="begin"/>
        </w:r>
        <w:r w:rsidR="00B7483F">
          <w:rPr>
            <w:noProof/>
            <w:webHidden/>
          </w:rPr>
          <w:instrText xml:space="preserve"> PAGEREF _Toc481590694 \h </w:instrText>
        </w:r>
        <w:r w:rsidR="00B7483F">
          <w:rPr>
            <w:noProof/>
            <w:webHidden/>
          </w:rPr>
        </w:r>
        <w:r w:rsidR="00B7483F">
          <w:rPr>
            <w:noProof/>
            <w:webHidden/>
          </w:rPr>
          <w:fldChar w:fldCharType="separate"/>
        </w:r>
        <w:r w:rsidR="000677DA">
          <w:rPr>
            <w:noProof/>
            <w:webHidden/>
          </w:rPr>
          <w:t>104</w:t>
        </w:r>
        <w:r w:rsidR="00B7483F">
          <w:rPr>
            <w:noProof/>
            <w:webHidden/>
          </w:rPr>
          <w:fldChar w:fldCharType="end"/>
        </w:r>
      </w:hyperlink>
    </w:p>
    <w:p w14:paraId="4D2F55B0" w14:textId="5A6DDA4C"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5"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G – Equações relacionadas ao RDM e Fontes</w:t>
        </w:r>
        <w:r w:rsidR="00B7483F">
          <w:rPr>
            <w:noProof/>
            <w:webHidden/>
          </w:rPr>
          <w:tab/>
        </w:r>
        <w:r w:rsidR="00B7483F">
          <w:rPr>
            <w:noProof/>
            <w:webHidden/>
          </w:rPr>
          <w:fldChar w:fldCharType="begin"/>
        </w:r>
        <w:r w:rsidR="00B7483F">
          <w:rPr>
            <w:noProof/>
            <w:webHidden/>
          </w:rPr>
          <w:instrText xml:space="preserve"> PAGEREF _Toc481590695 \h </w:instrText>
        </w:r>
        <w:r w:rsidR="00B7483F">
          <w:rPr>
            <w:noProof/>
            <w:webHidden/>
          </w:rPr>
        </w:r>
        <w:r w:rsidR="00B7483F">
          <w:rPr>
            <w:noProof/>
            <w:webHidden/>
          </w:rPr>
          <w:fldChar w:fldCharType="separate"/>
        </w:r>
        <w:r w:rsidR="000677DA">
          <w:rPr>
            <w:noProof/>
            <w:webHidden/>
          </w:rPr>
          <w:t>107</w:t>
        </w:r>
        <w:r w:rsidR="00B7483F">
          <w:rPr>
            <w:noProof/>
            <w:webHidden/>
          </w:rPr>
          <w:fldChar w:fldCharType="end"/>
        </w:r>
      </w:hyperlink>
    </w:p>
    <w:p w14:paraId="2BF70D97" w14:textId="50065417" w:rsidR="00B7483F" w:rsidRDefault="00C0537A">
      <w:pPr>
        <w:pStyle w:val="Sumrio1"/>
        <w:tabs>
          <w:tab w:val="right" w:leader="dot" w:pos="9061"/>
        </w:tabs>
        <w:rPr>
          <w:rFonts w:asciiTheme="minorHAnsi" w:eastAsiaTheme="minorEastAsia" w:hAnsiTheme="minorHAnsi" w:cstheme="minorBidi"/>
          <w:b w:val="0"/>
          <w:caps w:val="0"/>
          <w:noProof/>
          <w:sz w:val="22"/>
          <w:szCs w:val="22"/>
        </w:rPr>
      </w:pPr>
      <w:hyperlink w:anchor="_Toc481590696"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H – Quadro Completo de Métodos</w:t>
        </w:r>
        <w:r w:rsidR="00B7483F">
          <w:rPr>
            <w:noProof/>
            <w:webHidden/>
          </w:rPr>
          <w:tab/>
        </w:r>
        <w:r w:rsidR="00B7483F">
          <w:rPr>
            <w:noProof/>
            <w:webHidden/>
          </w:rPr>
          <w:fldChar w:fldCharType="begin"/>
        </w:r>
        <w:r w:rsidR="00B7483F">
          <w:rPr>
            <w:noProof/>
            <w:webHidden/>
          </w:rPr>
          <w:instrText xml:space="preserve"> PAGEREF _Toc481590696 \h </w:instrText>
        </w:r>
        <w:r w:rsidR="00B7483F">
          <w:rPr>
            <w:noProof/>
            <w:webHidden/>
          </w:rPr>
        </w:r>
        <w:r w:rsidR="00B7483F">
          <w:rPr>
            <w:noProof/>
            <w:webHidden/>
          </w:rPr>
          <w:fldChar w:fldCharType="separate"/>
        </w:r>
        <w:r w:rsidR="000677DA">
          <w:rPr>
            <w:noProof/>
            <w:webHidden/>
          </w:rPr>
          <w:t>109</w:t>
        </w:r>
        <w:r w:rsidR="00B7483F">
          <w:rPr>
            <w:noProof/>
            <w:webHidden/>
          </w:rPr>
          <w:fldChar w:fldCharType="end"/>
        </w:r>
      </w:hyperlink>
    </w:p>
    <w:p w14:paraId="2E57EA8B" w14:textId="0142C3ED"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68F86E06" w14:textId="77777777" w:rsidR="001215A3" w:rsidRPr="003B46D6" w:rsidRDefault="001215A3" w:rsidP="001215A3">
      <w:pPr>
        <w:pStyle w:val="Ttulo1"/>
      </w:pPr>
      <w:bookmarkStart w:id="3" w:name="_Toc481590662"/>
      <w:commentRangeStart w:id="4"/>
      <w:r w:rsidRPr="003B46D6">
        <w:lastRenderedPageBreak/>
        <w:t>INTRODUÇÃO</w:t>
      </w:r>
      <w:commentRangeEnd w:id="4"/>
      <w:r>
        <w:rPr>
          <w:rStyle w:val="Refdecomentrio"/>
          <w:b w:val="0"/>
        </w:rPr>
        <w:commentReference w:id="4"/>
      </w:r>
      <w:bookmarkEnd w:id="3"/>
    </w:p>
    <w:p w14:paraId="1DA1CD79" w14:textId="3AC5FB7A" w:rsidR="001215A3" w:rsidRDefault="001215A3" w:rsidP="001215A3">
      <w:bookmarkStart w:id="5" w:name="_Toc456015058"/>
      <w:r>
        <w:t>Uma decisão</w:t>
      </w:r>
      <w:r w:rsidR="00113416">
        <w:t>, em sua forma mais simples, pode ser considerada uma ação instantânea, uma</w:t>
      </w:r>
      <w:r>
        <w:t xml:space="preserve"> </w:t>
      </w:r>
      <w:r w:rsidR="00113416">
        <w:t>escolha feita entre duas ou mais alternativas por um grupo ou indivíduo.</w:t>
      </w:r>
      <w:r w:rsidR="00113416">
        <w:fldChar w:fldCharType="begin" w:fldLock="1"/>
      </w:r>
      <w:r w:rsidR="00113416">
        <w:instrText>ADDIN CSL_CITATION { "citationItems" : [ { "id" : "ITEM-1", "itemData" : { "DOI" : "10.1108/09596111111129977", "ISBN" : "9780077645069", "ISSN" : "0959-6119", "PMID" : "121463", "author" : [ { "dropping-particle" : "", "family" : "Wilson", "given" : "David", "non-dropping-particle" : "", "parse-names" : false, "suffix" : "" } ], "container-title" : "Wiley Encyclopedia of Management", "id" : "ITEM-1", "issued" : { "date-parts" : [ [ "2015" ] ] }, "page" : "12:1-4", "title" : "Strategic Decision Making", "type" : "chapter" }, "uris" : [ "http://www.mendeley.com/documents/?uuid=29815124-a06b-42f1-9a0a-c76cb644504c" ] } ], "mendeley" : { "formattedCitation" : "(WILSON, 2015)", "plainTextFormattedCitation" : "(WILSON, 2015)", "previouslyFormattedCitation" : "(WILSON, 2015)" }, "properties" : { "noteIndex" : 0 }, "schema" : "https://github.com/citation-style-language/schema/raw/master/csl-citation.json" }</w:instrText>
      </w:r>
      <w:r w:rsidR="00113416">
        <w:fldChar w:fldCharType="separate"/>
      </w:r>
      <w:r w:rsidR="00113416" w:rsidRPr="00113416">
        <w:rPr>
          <w:noProof/>
        </w:rPr>
        <w:t>(WILSON, 2015)</w:t>
      </w:r>
      <w:r w:rsidR="00113416">
        <w:fldChar w:fldCharType="end"/>
      </w:r>
      <w:r w:rsidR="00113416">
        <w:t xml:space="preserve">. Uma decisão </w:t>
      </w:r>
      <w:r>
        <w:t xml:space="preserve">representa um comprometimento de recursos que não é reversível, exceto por uma outra decisão futura. </w:t>
      </w:r>
      <w:r>
        <w:fldChar w:fldCharType="begin" w:fldLock="1"/>
      </w:r>
      <w:r w:rsidR="00113416">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00113416" w:rsidRPr="00113416">
        <w:rPr>
          <w:noProof/>
        </w:rPr>
        <w:t>(ROSENHEAD; ELTON; GUPTA, 1973)</w:t>
      </w:r>
      <w:r>
        <w:fldChar w:fldCharType="end"/>
      </w:r>
      <w:r>
        <w:t xml:space="preserve">. </w:t>
      </w:r>
      <w:r w:rsidRPr="00937337">
        <w:t>A</w:t>
      </w:r>
      <w:r>
        <w:t>s Decisões Estratégicas</w:t>
      </w:r>
      <w:r w:rsidRPr="00937337">
        <w:t xml:space="preserve"> </w:t>
      </w:r>
      <w:r>
        <w:t>(</w:t>
      </w:r>
      <w:r w:rsidRPr="00B7483F">
        <w:rPr>
          <w:i/>
        </w:rPr>
        <w:t>Strategic</w:t>
      </w:r>
      <w:r w:rsidRPr="00937337">
        <w:rPr>
          <w:i/>
        </w:rPr>
        <w:t xml:space="preserve"> Decision Making</w:t>
      </w:r>
      <w:r>
        <w:rPr>
          <w:i/>
        </w:rPr>
        <w:t xml:space="preserve"> – SDM</w:t>
      </w:r>
      <w:r>
        <w:t>) podem ser consideradas</w:t>
      </w:r>
      <w:r w:rsidRPr="00937337">
        <w:t xml:space="preserve"> </w:t>
      </w:r>
      <w:r>
        <w:t xml:space="preserve">como um aspecto central da estratégia de uma empresa, pois moldam o seu futuro. </w:t>
      </w:r>
      <w:r>
        <w:fldChar w:fldCharType="begin" w:fldLock="1"/>
      </w:r>
      <w:r w:rsidR="00113416">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"uris" : [ "http://www.mendeley.com/documents/?uuid=e313b4e0-a8ae-45d6-984f-b15be022f698" ] }, { "id" : "ITEM-2", "itemData" : { "DOI" : "10.1108/09596111111129977", "ISBN" : "9780077645069", "ISSN" : "0959-6119", "PMID" : "121463", "author" : [ { "dropping-particle" : "", "family" : "Wilson", "given" : "David", "non-dropping-particle" : "", "parse-names" : false, "suffix" : "" } ], "container-title" : "Wiley Encyclopedia of Management", "id" : "ITEM-2", "issued" : { "date-parts" : [ [ "2015" ] ] }, "page" : "12:1-4", "title" : "Strategic Decision Making", "type" : "chapter" }, "uris" : [ "http://www.mendeley.com/documents/?uuid=29815124-a06b-42f1-9a0a-c76cb644504c" ] } ], "mendeley" : { "formattedCitation" : "(EISENHARDT; ZBARACKI, 1992; WILSON, 2015)", "plainTextFormattedCitation" : "(EISENHARDT; ZBARACKI, 1992; WILSON, 2015)", "previouslyFormattedCitation" : "(EISENHARDT; ZBARACKI, 1992)" }, "properties" : { "noteIndex" : 0 }, "schema" : "https://github.com/citation-style-language/schema/raw/master/csl-citation.json" }</w:instrText>
      </w:r>
      <w:r>
        <w:fldChar w:fldCharType="separate"/>
      </w:r>
      <w:r w:rsidR="00113416" w:rsidRPr="00113416">
        <w:rPr>
          <w:noProof/>
        </w:rPr>
        <w:t>(EISENHARDT; ZBARACKI, 1992; WILSON, 2015)</w:t>
      </w:r>
      <w:r>
        <w:fldChar w:fldCharType="end"/>
      </w:r>
      <w:r>
        <w:t xml:space="preserv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caracterizam as decisões estratégicas como importantes em termos das ações realizadas, recursos comprometidos ou pelos precedentes que define.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organização e sua sobrevivência.</w:t>
      </w:r>
    </w:p>
    <w:p w14:paraId="63546702" w14:textId="67960F4A" w:rsidR="001215A3" w:rsidRDefault="001215A3" w:rsidP="001215A3">
      <w:r>
        <w:t xml:space="preserve">Dada a criticidade das decisões estratégicas sobre o futuro das empresas, espera-se que as mesmas procurem suportar tais decisões da melhor maneira disponível, possivelmente usando processos formais. Esta necessidade manifestou-se no surgimento do planejamento estratégico formal, considerado a partir dos anos 60 como </w:t>
      </w:r>
      <w:r>
        <w:rPr>
          <w:i/>
        </w:rPr>
        <w:t xml:space="preserve">a </w:t>
      </w:r>
      <w:r>
        <w:t xml:space="preserve">melhor alternativa para o suporte à estratégia.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175DCB">
        <w:rPr>
          <w:noProof/>
        </w:rPr>
        <w:t>(MINTZBERG, 1994)</w:t>
      </w:r>
      <w:r>
        <w:fldChar w:fldCharType="end"/>
      </w:r>
      <w:r>
        <w:t xml:space="preserve">. Neste sentido, seria necessário “um processo explícito que determine os objetivos de longo prazo da firma, procedimentos para gerar e </w:t>
      </w:r>
      <w:r w:rsidRPr="003C6F02">
        <w:rPr>
          <w:i/>
        </w:rPr>
        <w:t>avaliar estratégias alternativas</w:t>
      </w:r>
      <w:r>
        <w:t xml:space="preserve"> e um sistema para monitorar os resultados do plano quando implementado”.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"1998", "suffix" : "grifo do autor", "uris" : [ "http://www.mendeley.com/documents/?uuid=c78f9a1b-6336-4295-9baf-fdc0b1639f95" ] } ], "mendeley" : { "formattedCitation" : "(ARMSTRONG, 1982, p. 1998 grifo do autor)", "plainTextFormattedCitation" : "(ARMSTRONG, 1982, p. 1998 grifo do autor)", "previouslyFormattedCitation" : "(ARMSTRONG, 1982, p. 1998 grifo do autor)" }, "properties" : { "noteIndex" : 0 }, "schema" : "https://github.com/citation-style-language/schema/raw/master/csl-citation.json" }</w:instrText>
      </w:r>
      <w:r>
        <w:fldChar w:fldCharType="separate"/>
      </w:r>
      <w:r w:rsidRPr="003C6F02">
        <w:rPr>
          <w:noProof/>
        </w:rPr>
        <w:t>(ARMSTRONG, 1982, p. 1998 grifo do autor)</w:t>
      </w:r>
      <w:r>
        <w:fldChar w:fldCharType="end"/>
      </w:r>
      <w:r>
        <w:t xml:space="preserve">. Tal processo foi caracterizado como indicado na </w:t>
      </w:r>
      <w:r>
        <w:fldChar w:fldCharType="begin"/>
      </w:r>
      <w:r>
        <w:instrText xml:space="preserve"> REF _Ref480553143 \h </w:instrText>
      </w:r>
      <w:r>
        <w:fldChar w:fldCharType="separate"/>
      </w:r>
      <w:r w:rsidR="00B7483F">
        <w:t xml:space="preserve">Figura </w:t>
      </w:r>
      <w:r w:rsidR="00B7483F">
        <w:rPr>
          <w:noProof/>
        </w:rPr>
        <w:t>1</w:t>
      </w:r>
      <w:r>
        <w:fldChar w:fldCharType="end"/>
      </w:r>
      <w:r>
        <w:t>. Destacada nesta figura está o foco de discussão deste trabalho, a etapa “Avaliar Estratégias”, entendida como a fase na qual estratégias são comparadas e ranqueadas de acordo com alguma métrica de sucesso para a sua escolha.</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ED70D5">
        <w:rPr>
          <w:noProof/>
        </w:rPr>
        <w:t>(ARMSTRONG, 1982)</w:t>
      </w:r>
      <w:r>
        <w:fldChar w:fldCharType="end"/>
      </w:r>
      <w:r>
        <w:t xml:space="preserve">. </w:t>
      </w:r>
    </w:p>
    <w:p w14:paraId="38009F94" w14:textId="4D310281" w:rsidR="001215A3" w:rsidRDefault="001215A3" w:rsidP="001215A3">
      <w:pPr>
        <w:pStyle w:val="Legenda"/>
      </w:pPr>
      <w:bookmarkStart w:id="6" w:name="_Ref480553143"/>
      <w:bookmarkStart w:id="7" w:name="_Toc481594533"/>
      <w:r>
        <w:lastRenderedPageBreak/>
        <w:t xml:space="preserve">Figura </w:t>
      </w:r>
      <w:fldSimple w:instr=" SEQ Figura \* ARABIC ">
        <w:r w:rsidR="00B7483F">
          <w:rPr>
            <w:noProof/>
          </w:rPr>
          <w:t>1</w:t>
        </w:r>
      </w:fldSimple>
      <w:bookmarkEnd w:id="6"/>
      <w:r>
        <w:t xml:space="preserve"> – Processo Formal para Suporte à Decisões Estratégicas</w:t>
      </w:r>
      <w:bookmarkEnd w:id="7"/>
    </w:p>
    <w:p w14:paraId="0AF6C12B" w14:textId="77777777" w:rsidR="001215A3" w:rsidRDefault="001215A3" w:rsidP="001215A3">
      <w:pPr>
        <w:ind w:firstLine="0"/>
        <w:jc w:val="center"/>
      </w:pPr>
      <w:r>
        <w:rPr>
          <w:noProof/>
        </w:rPr>
        <w:drawing>
          <wp:inline distT="0" distB="0" distL="0" distR="0" wp14:anchorId="1DA5EFC0" wp14:editId="01EB5020">
            <wp:extent cx="4781379" cy="1359752"/>
            <wp:effectExtent l="0" t="0" r="635" b="0"/>
            <wp:docPr id="1036" name="Imagem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028" cy="1386384"/>
                    </a:xfrm>
                    <a:prstGeom prst="rect">
                      <a:avLst/>
                    </a:prstGeom>
                    <a:noFill/>
                  </pic:spPr>
                </pic:pic>
              </a:graphicData>
            </a:graphic>
          </wp:inline>
        </w:drawing>
      </w:r>
    </w:p>
    <w:p w14:paraId="375D3E47" w14:textId="77777777" w:rsidR="001215A3" w:rsidRDefault="001215A3" w:rsidP="001215A3">
      <w:pPr>
        <w:ind w:firstLine="0"/>
        <w:jc w:val="center"/>
      </w:pPr>
      <w:r>
        <w:t xml:space="preserve">Fonte: Adaptado de Armstrong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"198", "uris" : [ "http://www.mendeley.com/documents/?uuid=c78f9a1b-6336-4295-9baf-fdc0b1639f95" ] } ], "mendeley" : { "formattedCitation" : "(ARMSTRONG, 1982, p. 198)", "plainTextFormattedCitation" : "(ARMSTRONG, 1982, p. 198)", "previouslyFormattedCitation" : "(ARMSTRONG, 1982, p. 198)" }, "properties" : { "noteIndex" : 0 }, "schema" : "https://github.com/citation-style-language/schema/raw/master/csl-citation.json" }</w:instrText>
      </w:r>
      <w:r>
        <w:fldChar w:fldCharType="separate"/>
      </w:r>
      <w:r w:rsidRPr="00835F75">
        <w:rPr>
          <w:noProof/>
        </w:rPr>
        <w:t>(ARMSTRONG, 1982, p. 198)</w:t>
      </w:r>
      <w:r>
        <w:fldChar w:fldCharType="end"/>
      </w:r>
      <w:r>
        <w:t>.</w:t>
      </w:r>
    </w:p>
    <w:p w14:paraId="0F2AF15A" w14:textId="76F7E7E7" w:rsidR="001215A3" w:rsidRDefault="001215A3" w:rsidP="001215A3">
      <w:r>
        <w:t xml:space="preserve">Embora haja concessões quanto às contribuições do planejamento estratégico formal para suportar decisões estratégicas, o mesmo foi extensivamente criticado.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9136D7">
        <w:rPr>
          <w:noProof/>
        </w:rPr>
        <w:t>(1994)</w:t>
      </w:r>
      <w:r>
        <w:fldChar w:fldCharType="end"/>
      </w:r>
      <w:r>
        <w:t xml:space="preserve"> condena o Planejamento estratégico formal por depender de pressupostos falaciosos, a saber: (i) a necessidade da predição; (ii) o pressuposto da formalização, e; (iii) o pressuposto do desligamento (entre a formulação e implementação).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ED70D5">
        <w:rPr>
          <w:noProof/>
        </w:rPr>
        <w:t>(MINTZBERG, 1994)</w:t>
      </w:r>
      <w:r>
        <w:fldChar w:fldCharType="end"/>
      </w:r>
      <w:r>
        <w:t xml:space="preserve">. A falácia da predição, especificamente, se refere à necessidade de que o mundo não mude enquanto o planejamento está sendo executado, e continue assim enquanto o plano está sendo implementado. Deste modo,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7D54DE">
        <w:rPr>
          <w:noProof/>
        </w:rPr>
        <w:t>(1994)</w:t>
      </w:r>
      <w:r>
        <w:fldChar w:fldCharType="end"/>
      </w:r>
      <w:r>
        <w:t xml:space="preserve"> sugere que o planejamento formal subestima o impacto da incerteza sobre as decisões estratégicas.</w:t>
      </w:r>
    </w:p>
    <w:p w14:paraId="7D79CF13" w14:textId="77777777" w:rsidR="001215A3" w:rsidRDefault="001215A3" w:rsidP="001215A3">
      <w:r>
        <w:t xml:space="preserve">Ainda que sejam atribuídas todas estas falhas ao Planejamento Estratégico formal, a Avaliação das Decisões estratégicas mantém um papel relevante. Mesmo em um modelo empírico, não normativo, como o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a “Rotina de Avaliação e Escolha” é detalhadamente discutida.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"uris" : [ "http://www.mendeley.com/documents/?uuid=b69a9a03-ae74-49ec-9f1f-28fb719734b3" ] } ], "mendeley" : { "formattedCitation" : "(MINTZBERG; RAISINGHANI; THEORET, 1976)", "plainTextFormattedCitation" : "(MINTZBERG; RAISINGHANI; THEORET, 1976)", "previouslyFormattedCitation" : "(MINTZBERG; RAISINGHANI; THEORET, 1976)" }, "properties" : { "noteIndex" : 0 }, "schema" : "https://github.com/citation-style-language/schema/raw/master/csl-citation.json" }</w:instrText>
      </w:r>
      <w:r>
        <w:fldChar w:fldCharType="separate"/>
      </w:r>
      <w:r w:rsidRPr="00AF673E">
        <w:rPr>
          <w:noProof/>
        </w:rPr>
        <w:t>(MINTZBERG; RAISINGHANI; THEORET, 1976)</w:t>
      </w:r>
      <w:r>
        <w:fldChar w:fldCharType="end"/>
      </w:r>
      <w:r>
        <w:t xml:space="preserve">. </w:t>
      </w:r>
    </w:p>
    <w:p w14:paraId="450A13BF" w14:textId="1F88921D" w:rsidR="001215A3" w:rsidRDefault="001215A3" w:rsidP="001215A3">
      <w:r>
        <w:t xml:space="preserve">Duas observações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ressaltam a importância desta etapa crítica. Primeiro, foi observado que as etapas de “avaliação-escolha” estão intrinsecamente relacionadas. Portanto, deve-se notar que toda a importância dada à </w:t>
      </w:r>
      <w:r w:rsidRPr="0058541F">
        <w:rPr>
          <w:i/>
        </w:rPr>
        <w:t>escolha</w:t>
      </w:r>
      <w:r>
        <w:t xml:space="preserve"> das decisões estratégicas também deve ser lançada à forma de </w:t>
      </w:r>
      <w:r w:rsidRPr="0058541F">
        <w:rPr>
          <w:i/>
        </w:rPr>
        <w:t>avaliação</w:t>
      </w:r>
      <w:r>
        <w:t xml:space="preserve"> das decisões estratégicas. Em outras palavras, é importante que a empresa saiba “Decidir como Decidir”.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sidRPr="0037717B">
        <w:rPr>
          <w:noProof/>
        </w:rPr>
        <w:t>(COURTNEY; LOVALLO; CLARKE, 2013)</w:t>
      </w:r>
      <w:r>
        <w:fldChar w:fldCharType="end"/>
      </w:r>
      <w:r>
        <w:t xml:space="preserve">. </w:t>
      </w:r>
    </w:p>
    <w:p w14:paraId="2EA46C5E" w14:textId="555A2C7D" w:rsidR="001215A3" w:rsidRDefault="001215A3" w:rsidP="001215A3">
      <w:r>
        <w:t xml:space="preserve">Segundo, durante a Rotina de Avaliação e Escolha,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observaram três modos de tomada de decisão: Julgamento, Barganha e Análise. No modo “julgamento” (</w:t>
      </w:r>
      <w:r w:rsidRPr="00B07594">
        <w:rPr>
          <w:i/>
        </w:rPr>
        <w:t>judgment</w:t>
      </w:r>
      <w:r>
        <w:t xml:space="preserve">), um indivíduo realiza a escolha com base em procedimentos que o mesmo não explicita (e talvez não sabe explicitar). No modo </w:t>
      </w:r>
      <w:r>
        <w:lastRenderedPageBreak/>
        <w:t xml:space="preserve">“barganha”, a seleção da decisão é realizada por um grupo de decisores que possuem sistemas de metas conflitantes, cada um utilizando seu próprio julgamento. Finalmente, na análise, a avaliação formal é realizada geralmente por tecnocratas, seguida de escolha gerencial por meio da barganha ou julgamento.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observam que a maior parte das decisões não são realizadas em um processo analítico (como apregoado pela então literatura normativa), mas em julgamento e barganha.</w:t>
      </w:r>
    </w:p>
    <w:p w14:paraId="74DE0DCA" w14:textId="77777777" w:rsidR="001215A3" w:rsidRDefault="001215A3" w:rsidP="001215A3">
      <w:r>
        <w:t xml:space="preserve">No entanto, esta constatação não significa que “Julgamento” e “Barganha” sejam alternativas </w:t>
      </w:r>
      <w:r>
        <w:rPr>
          <w:i/>
        </w:rPr>
        <w:t xml:space="preserve">melhores </w:t>
      </w:r>
      <w:r>
        <w:t xml:space="preserve">do que a “Análise Formal” para a avaliação de decisões estratégicas. </w:t>
      </w:r>
      <w:commentRangeStart w:id="8"/>
      <w:r>
        <w:t>Ao contrário, evidências apontam que o uso de procedimentos racionais para o suporte à tomada de decisão estratégica traz benefícios às empresas.</w:t>
      </w:r>
      <w:commentRangeEnd w:id="8"/>
      <w:r>
        <w:rPr>
          <w:rStyle w:val="Refdecomentrio"/>
        </w:rPr>
        <w:commentReference w:id="8"/>
      </w:r>
    </w:p>
    <w:p w14:paraId="05C3EEB4" w14:textId="77777777" w:rsidR="001215A3" w:rsidRDefault="001215A3" w:rsidP="001215A3">
      <w:r>
        <w:t xml:space="preserve">O “julgamento” e a “barganha” são modos de avaliação sujeitos a viés, cujo impacto negativo sobre as decisões estratégicas foi reconhecido há pelo menos 3 décadas. Barnes </w:t>
      </w:r>
      <w:r>
        <w:fldChar w:fldCharType="begin" w:fldLock="1"/>
      </w:r>
      <w: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"suppress-author" : 1, "uris" : [ "http://www.mendeley.com/documents/?uuid=1949703a-d02b-4bff-8283-90715f8dc289" ] } ], "mendeley" : { "formattedCitation" : "(1984)", "plainTextFormattedCitation" : "(1984)", "previouslyFormattedCitation" : "(1984)" }, "properties" : { "noteIndex" : 0 }, "schema" : "https://github.com/citation-style-language/schema/raw/master/csl-citation.json" }</w:instrText>
      </w:r>
      <w:r>
        <w:fldChar w:fldCharType="separate"/>
      </w:r>
      <w:r w:rsidRPr="00EB5011">
        <w:rPr>
          <w:noProof/>
        </w:rPr>
        <w:t>(1984)</w:t>
      </w:r>
      <w:r>
        <w:fldChar w:fldCharType="end"/>
      </w:r>
      <w:r>
        <w:t xml:space="preserve"> observa que o viés da confiança em excesso (</w:t>
      </w:r>
      <w:r w:rsidRPr="00B07594">
        <w:rPr>
          <w:i/>
        </w:rPr>
        <w:t>overconfidence</w:t>
      </w:r>
      <w:r>
        <w:t>) é particularmente pernicioso para as decisões estratégicas pois dificulta o reconhecimento da fragilidade de pressupostos. Como consequência, não é surpreendente que este viés esteja associado negativamente ao tempo de sobrevivência das empresas.</w:t>
      </w:r>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sidRPr="008E02A8">
        <w:rPr>
          <w:noProof/>
        </w:rPr>
        <w:t>(GUDMUNDSSON; LECHNER, 2013)</w:t>
      </w:r>
      <w:r>
        <w:fldChar w:fldCharType="end"/>
      </w:r>
      <w:r>
        <w:t xml:space="preserve">. </w:t>
      </w:r>
    </w:p>
    <w:p w14:paraId="48A92DA8" w14:textId="1258042F" w:rsidR="001215A3" w:rsidRDefault="001215A3" w:rsidP="001215A3">
      <w:r>
        <w:t>Se a presença de vieses no julgamento humano pode ser prejudicial para a qualidade de decisões estratégica, resta saber se a alternativa analítica pode trazer benefícios. De fato, a relação entre o uso de processos de decisão estratégica racionais (</w:t>
      </w:r>
      <w:r>
        <w:rPr>
          <w:i/>
        </w:rPr>
        <w:t xml:space="preserve">procedural racionality) </w:t>
      </w:r>
      <w:r>
        <w:t xml:space="preserve">e a qualidade de decisões estratégicas foi testada </w:t>
      </w:r>
      <w:r w:rsidR="009410EB">
        <w:t>empiricamente</w:t>
      </w:r>
      <w:r>
        <w:t xml:space="preserve">. Dean e Sharfman </w:t>
      </w:r>
      <w:r>
        <w:fldChar w:fldCharType="begin" w:fldLock="1"/>
      </w:r>
      <w:r>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"suppress-author" : 1, "uris" : [ "http://www.mendeley.com/documents/?uuid=f1edcbfa-1305-4bc7-8f5b-232e2364e7fc" ] } ], "mendeley" : { "formattedCitation" : "(1996)", "plainTextFormattedCitation" : "(1996)", "previouslyFormattedCitation" : "(1996)" }, "properties" : { "noteIndex" : 0 }, "schema" : "https://github.com/citation-style-language/schema/raw/master/csl-citation.json" }</w:instrText>
      </w:r>
      <w:r>
        <w:fldChar w:fldCharType="separate"/>
      </w:r>
      <w:r w:rsidRPr="00B70C94">
        <w:rPr>
          <w:noProof/>
        </w:rPr>
        <w:t>(1996)</w:t>
      </w:r>
      <w:r>
        <w:fldChar w:fldCharType="end"/>
      </w:r>
      <w:r>
        <w:t xml:space="preserve"> encontraram uma relação positiva entre o uso de processos de decisão estratégica racionais e a efetividade das decisões estratégica, mesmo controlando fatores externos como a favorabilidade do ambiente e a qualidade da implementação. Brews e Hunt </w:t>
      </w:r>
      <w:r>
        <w:fldChar w:fldCharType="begin" w:fldLock="1"/>
      </w:r>
      <w:r>
        <w:instrText>ADDIN CSL_CITATION { "citationItems" : [ { "id" : "ITEM-1", "itemData" : { "DOI" : "10.1002/(SICI)1097-0266(199910)20:10&lt;889::AID-SMJ60&gt;3.0.CO;2-F", "ISBN" : "0143-2095", "ISSN" : "0143-2095", "author" : [ { "dropping-particle" : "", "family" : "Brews", "given" : "PJ", "non-dropping-particle" : "", "parse-names" : false, "suffix" : "" }, { "dropping-particle" : "", "family" : "Hunt", "given" : "MR", "non-dropping-particle" : "", "parse-names" : false, "suffix" : "" } ], "container-title" : "Strategic Management Journal", "id" : "ITEM-1", "issue" : "10", "issued" : { "date-parts" : [ [ "1999" ] ] }, "page" : "889-913", "title" : "Learning to plan and planning to learn: resolving the planning school/learning school debate", "type" : "article-journal", "volume" : "20" }, "suppress-author" : 1, "uris" : [ "http://www.mendeley.com/documents/?uuid=553fe4c8-990c-4f70-8ff4-65846b864809" ] } ], "mendeley" : { "formattedCitation" : "(1999)", "plainTextFormattedCitation" : "(1999)", "previouslyFormattedCitation" : "(1999)" }, "properties" : { "noteIndex" : 0 }, "schema" : "https://github.com/citation-style-language/schema/raw/master/csl-citation.json" }</w:instrText>
      </w:r>
      <w:r>
        <w:fldChar w:fldCharType="separate"/>
      </w:r>
      <w:r w:rsidRPr="000E4642">
        <w:rPr>
          <w:noProof/>
        </w:rPr>
        <w:t>(1999)</w:t>
      </w:r>
      <w:r>
        <w:fldChar w:fldCharType="end"/>
      </w:r>
      <w:r>
        <w:t xml:space="preserve"> procuraram “resolver o dilema entre as escolas do aprendizado e planejamento”, sugerindo que os benefícios do planejamento formal são realizados conforme a empresa “aprende a planejar”, e utiliza o “planejamento para aprender”. </w:t>
      </w:r>
    </w:p>
    <w:p w14:paraId="1D495DB3" w14:textId="1191236E" w:rsidR="001215A3" w:rsidRDefault="001215A3" w:rsidP="001215A3">
      <w:r>
        <w:t xml:space="preserve">Um fator crítico e controverso em relação ao uso de artefatos analíticos para suporte à avaliação de decisões estratégicas é a incerteza. </w:t>
      </w:r>
      <w:r>
        <w:rPr>
          <w:spacing w:val="-4"/>
        </w:rPr>
        <w:t xml:space="preserve">Incerteza pode ser definida como conhecimento limitado sobre eventos futuros, passados ou atuais. Ainda que a definição de Incerteza possa ter começado desde os gregos, uma definição na história moderna começou no trabalho seminal de Knight </w:t>
      </w:r>
      <w:r>
        <w:rPr>
          <w:spacing w:val="-4"/>
        </w:rPr>
        <w:fldChar w:fldCharType="begin" w:fldLock="1"/>
      </w:r>
      <w:r>
        <w:rPr>
          <w:spacing w:val="-4"/>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Pr>
          <w:spacing w:val="-4"/>
        </w:rPr>
        <w:fldChar w:fldCharType="separate"/>
      </w:r>
      <w:r w:rsidRPr="005A1C94">
        <w:rPr>
          <w:noProof/>
          <w:spacing w:val="-4"/>
        </w:rPr>
        <w:t xml:space="preserve">(WALKER; LEMPERT; KWAKKEL, </w:t>
      </w:r>
      <w:r w:rsidRPr="005A1C94">
        <w:rPr>
          <w:noProof/>
          <w:spacing w:val="-4"/>
        </w:rPr>
        <w:lastRenderedPageBreak/>
        <w:t>2013)</w:t>
      </w:r>
      <w:r>
        <w:rPr>
          <w:spacing w:val="-4"/>
        </w:rPr>
        <w:fldChar w:fldCharType="end"/>
      </w:r>
      <w:r>
        <w:rPr>
          <w:spacing w:val="-4"/>
        </w:rPr>
        <w:t xml:space="preserve">. Nesta definição, o risco denota a parte calculável e controlável de tudo que é desconhecido. A parcela do que não é conhecido e que não é controlável é a incerteza </w:t>
      </w:r>
      <w:r>
        <w:rPr>
          <w:spacing w:val="-4"/>
        </w:rPr>
        <w:fldChar w:fldCharType="begin" w:fldLock="1"/>
      </w:r>
      <w:r>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"noteIndex" : 0 }, "schema" : "https://github.com/citation-style-language/schema/raw/master/csl-citation.json" }</w:instrText>
      </w:r>
      <w:r>
        <w:rPr>
          <w:spacing w:val="-4"/>
        </w:rPr>
        <w:fldChar w:fldCharType="separate"/>
      </w:r>
      <w:r w:rsidRPr="005A1C94">
        <w:rPr>
          <w:noProof/>
          <w:spacing w:val="-4"/>
        </w:rPr>
        <w:t>(KNIGHT, 1921)</w:t>
      </w:r>
      <w:r>
        <w:rPr>
          <w:spacing w:val="-4"/>
        </w:rPr>
        <w:fldChar w:fldCharType="end"/>
      </w:r>
      <w:r>
        <w:rPr>
          <w:spacing w:val="-4"/>
        </w:rPr>
        <w:t>.</w:t>
      </w:r>
      <w:r>
        <w:t xml:space="preserve"> Enquanto os defensores do planejamento formal indicam que tais processos sejam mais importantes ainda em situações de incerteza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A558F3">
        <w:rPr>
          <w:noProof/>
        </w:rPr>
        <w:t>(ARMSTRONG, 1982)</w:t>
      </w:r>
      <w:r>
        <w:fldChar w:fldCharType="end"/>
      </w:r>
      <w:r>
        <w:t xml:space="preserve">, e haja evidências empíricas que suportem esta proposição </w:t>
      </w:r>
      <w:r>
        <w:fldChar w:fldCharType="begin" w:fldLock="1"/>
      </w:r>
      <w:r>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"uris" : [ "http://www.mendeley.com/documents/?uuid=f1edcbfa-1305-4bc7-8f5b-232e2364e7fc" ] } ], "mendeley" : { "formattedCitation" : "(DEAN; SHARFMAN, 1996)", "plainTextFormattedCitation" : "(DEAN; SHARFMAN, 1996)", "previouslyFormattedCitation" : "(DEAN; SHARFMAN, 1996)" }, "properties" : { "noteIndex" : 0 }, "schema" : "https://github.com/citation-style-language/schema/raw/master/csl-citation.json" }</w:instrText>
      </w:r>
      <w:r>
        <w:fldChar w:fldCharType="separate"/>
      </w:r>
      <w:r w:rsidRPr="00A558F3">
        <w:rPr>
          <w:noProof/>
        </w:rPr>
        <w:t>(DEAN; SHARFMAN, 1996)</w:t>
      </w:r>
      <w:r>
        <w:fldChar w:fldCharType="end"/>
      </w:r>
      <w:r>
        <w:t xml:space="preserve">, há também argumentos contrários. Hough e White </w:t>
      </w:r>
      <w:r>
        <w:fldChar w:fldCharType="begin" w:fldLock="1"/>
      </w:r>
      <w:r>
        <w:instrText>ADDIN CSL_CITATION { "citationItems" : [ { "id" : "ITEM-1", "itemData" : { "DOI" : "10.1002/smj.303", "ISBN" : "0143-2095", "ISSN" : "01432095", "PMID" : "9515884", "abstract" : "Several approaches have been used to explore environmental dynamism as a contingent predictor of the relationship between rational-comprehensive strategic decision-making and firm-level performance. At the decision level of analysis, however, small sample sizes, low statistical power, and statistical dependence have plagued the research. Through the use of a simulated decision-making environment and multilevel analysis, this study examined 400 decisions from 54 executive teams. Consistent with much of the existing firm-level research, the results indicated that environmental dynamism may moderate the relationship between rational-comprehensive decision making and decision quality. Surprisingly, the form of the relationship differed from much of the firm-level research.", "author" : [ { "dropping-particle" : "", "family" : "Hough", "given" : "Jill R.", "non-dropping-particle" : "", "parse-names" : false, "suffix" : "" }, { "dropping-particle" : "", "family" : "White", "given" : "Margaret A.", "non-dropping-particle" : "", "parse-names" : false, "suffix" : "" } ], "container-title" : "Strategic Management Journal", "id" : "ITEM-1", "issue" : "5", "issued" : { "date-parts" : [ [ "2003" ] ] }, "page" : "481-489", "title" : "Environmental dynamism and strategic decision-making rationality: An examination at the decision level", "type" : "article-journal", "volume" : "24" }, "suppress-author" : 1, "uris" : [ "http://www.mendeley.com/documents/?uuid=4ad34691-6c0b-4eea-b04d-b124c33dc84c" ] } ], "mendeley" : { "formattedCitation" : "(2003)", "plainTextFormattedCitation" : "(2003)", "previouslyFormattedCitation" : "(2003)" }, "properties" : { "noteIndex" : 0 }, "schema" : "https://github.com/citation-style-language/schema/raw/master/csl-citation.json" }</w:instrText>
      </w:r>
      <w:r>
        <w:fldChar w:fldCharType="separate"/>
      </w:r>
      <w:r w:rsidRPr="00764B97">
        <w:rPr>
          <w:noProof/>
        </w:rPr>
        <w:t>(2003)</w:t>
      </w:r>
      <w:r>
        <w:fldChar w:fldCharType="end"/>
      </w:r>
      <w:r>
        <w:t xml:space="preserve"> encontraram evidências controversas no nível da decisão, de modo que o “dinamismo do ambiente” foi apontado como um fator que limitou a utilidade dos processos racionais de decisão.</w:t>
      </w:r>
    </w:p>
    <w:p w14:paraId="3763D08B" w14:textId="149BF942" w:rsidR="001215A3" w:rsidRDefault="004460C3" w:rsidP="001215A3">
      <w:r>
        <w:t>As</w:t>
      </w:r>
      <w:r w:rsidR="001215A3">
        <w:t xml:space="preserve"> tensões entre os defensores do planejamento formal (ex.: </w:t>
      </w:r>
      <w:r w:rsidR="001215A3">
        <w:fldChar w:fldCharType="begin" w:fldLock="1"/>
      </w:r>
      <w:r w:rsidR="001215A3">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"id" : "ITEM-2",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"ITEM-2", "issue" : "2", "issued" : { "date-parts" : [ [ "1996" ] ] }, "page" : "368-396", "title" : "Does decision process matter? A study of strategic decision-making effectiveness", "type" : "article-journal", "volume" : "39" }, "uris" : [ "http://www.mendeley.com/documents/?uuid=f1edcbfa-1305-4bc7-8f5b-232e2364e7fc" ] } ], "mendeley" : { "formattedCitation" : "(ARMSTRONG, 1982; DEAN; SHARFMAN, 1996)", "plainTextFormattedCitation" : "(ARMSTRONG, 1982; DEAN; SHARFMAN, 1996)", "previouslyFormattedCitation" : "(ARMSTRONG, 1982; DEAN; SHARFMAN, 1996)" }, "properties" : { "noteIndex" : 0 }, "schema" : "https://github.com/citation-style-language/schema/raw/master/csl-citation.json" }</w:instrText>
      </w:r>
      <w:r w:rsidR="001215A3">
        <w:fldChar w:fldCharType="separate"/>
      </w:r>
      <w:r w:rsidR="001215A3" w:rsidRPr="008507BF">
        <w:rPr>
          <w:noProof/>
        </w:rPr>
        <w:t>(ARMSTRONG, 1982; DEAN; SHARFMAN, 1996)</w:t>
      </w:r>
      <w:r w:rsidR="001215A3">
        <w:fldChar w:fldCharType="end"/>
      </w:r>
      <w:r w:rsidR="001215A3">
        <w:t xml:space="preserve">) e seus críticos </w:t>
      </w:r>
      <w:r w:rsidR="001215A3">
        <w:fldChar w:fldCharType="begin" w:fldLock="1"/>
      </w:r>
      <w:r w:rsidR="001215A3">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1215A3">
        <w:fldChar w:fldCharType="separate"/>
      </w:r>
      <w:r w:rsidR="001215A3" w:rsidRPr="008507BF">
        <w:rPr>
          <w:noProof/>
        </w:rPr>
        <w:t>(MINTZBERG, 1994)</w:t>
      </w:r>
      <w:r w:rsidR="001215A3">
        <w:fldChar w:fldCharType="end"/>
      </w:r>
      <w:r w:rsidR="001215A3">
        <w:t xml:space="preserve"> apontam para a relevância da temática da avaliação de decisões estratégicas, especialmente em condições de incerteza. Explicitada a relevância deste tema, a seção seguinte discutirá os problemas relacionados à avaliação de decisões estratégicas, e os elementos que a circundam. A questão de pesquisa deste trabalho será definida.</w:t>
      </w:r>
    </w:p>
    <w:p w14:paraId="0B4444EF" w14:textId="77777777" w:rsidR="001215A3" w:rsidRPr="00C040FC" w:rsidRDefault="001215A3" w:rsidP="001215A3">
      <w:pPr>
        <w:pStyle w:val="Ttulo2"/>
      </w:pPr>
      <w:bookmarkStart w:id="9" w:name="_Toc481590663"/>
      <w:r>
        <w:t xml:space="preserve">Objeto e </w:t>
      </w:r>
      <w:r w:rsidRPr="00C040FC">
        <w:t>Questão de Pesquisa</w:t>
      </w:r>
      <w:bookmarkEnd w:id="9"/>
    </w:p>
    <w:p w14:paraId="55152F88" w14:textId="77777777" w:rsidR="001215A3" w:rsidRDefault="001215A3" w:rsidP="001215A3">
      <w:r>
        <w:t>Considerando o contexto apresentado, esta seção detalhará a problemática da decisão estratégica sob incerteza. Inicialmente o objeto de pesquisa será localizado em seu contexto. Em seguida, os problemas centrais da decisão estratégicas serão discutidos, culminando na questão de pesquisa do trabalho.</w:t>
      </w:r>
    </w:p>
    <w:p w14:paraId="28CD62C7" w14:textId="0808FE91" w:rsidR="001215A3" w:rsidRDefault="001215A3" w:rsidP="001215A3">
      <w:r>
        <w:t xml:space="preserve">A pesquisa em decisão estratégica frequentemente foi dividida entre duas categorias: a pesquisa sobre o conteúdo das decisões e a pesquisa sobre o processo das decisões. </w:t>
      </w:r>
      <w:r>
        <w:fldChar w:fldCharType="begin" w:fldLock="1"/>
      </w:r>
      <w:r>
        <w:instrText>ADDIN CSL_CITATION { "citationItems" : [ { "id" : "ITEM-1", "itemData" : { "DOI" : "10.1111/j.1468-2370.2006.00118.x", "ISBN" : "1460-8545", "ISSN" : "14608545", "PMID" : "20387012", "abstract" : "This paper reviews the strategic decision-making process literature with respect to the synoptic formalism/political incrementalism debate. Procedural rationality is chosen as a representative of the synoptic formalism perspective; and both intuitive synthesis and political behaviour are employed as representatives of the political-incrementalism perspective. In this paper, the author discusses the theoretical underpinnings of these three process dimensions, as well as the key research efforts gathered together under each perspective. In conducting this review, a number of areas have been identified which could profitably be examined further, and a number of implications for managers will be highlighted and discussed.", "author" : [ { "dropping-particle" : "", "family" : "Elbanna", "given" : "Said", "non-dropping-particle" : "", "parse-names" : false, "suffix" : "" } ], "container-title" : "International Journal of Management Reviews", "id" : "ITEM-1", "issue" : "1", "issued" : { "date-parts" : [ [ "2006" ] ] }, "page" : "1-20", "title" : "Strategic decision-making: Process perspectives", "type" : "article-journal", "volume" : "8" }, "uris" : [ "http://www.mendeley.com/documents/?uuid=834622a6-46fb-4482-8b6e-865c1dfdbe61" ] }, { "id" : "ITEM-2",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"ITEM-2", "issue" : "5", "issued" : { "date-parts" : [ [ "2006" ] ] }, "page" : "673-620", "title" : "Strategy-process research: What have we learned and what is still to be explored", "type" : "article-journal", "volume" : "32" }, "uris" : [ "http://www.mendeley.com/documents/?uuid=9b24f5ef-8391-4894-97e6-bd10ec781984" ] } ], "mendeley" : { "formattedCitation" : "(ELBANNA, 2006; HUTZSCHENREUTER, THOMAS; KLEINDIENST, 2006)", "plainTextFormattedCitation" : "(ELBANNA, 2006; HUTZSCHENREUTER, THOMAS; KLEINDIENST, 2006)", "previouslyFormattedCitation" : "(ELBANNA, 2006; HUTZSCHENREUTER, THOMAS; KLEINDIENST, 2006)" }, "properties" : { "noteIndex" : 0 }, "schema" : "https://github.com/citation-style-language/schema/raw/master/csl-citation.json" }</w:instrText>
      </w:r>
      <w:r>
        <w:fldChar w:fldCharType="separate"/>
      </w:r>
      <w:r w:rsidRPr="006714F1">
        <w:rPr>
          <w:noProof/>
        </w:rPr>
        <w:t>(ELBANNA, 2006; HUTZSCHENREUTER, THOMAS; KLEINDIENST, 2006)</w:t>
      </w:r>
      <w:r>
        <w:fldChar w:fldCharType="end"/>
      </w:r>
      <w:r>
        <w:t>. Este trabalho posiciona-se próximo à segunda vertente indicada.</w:t>
      </w:r>
    </w:p>
    <w:p w14:paraId="6A53351F" w14:textId="160C20CA" w:rsidR="001215A3" w:rsidRDefault="001215A3" w:rsidP="001215A3">
      <w:r>
        <w:t xml:space="preserve">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6D3767">
        <w:rPr>
          <w:noProof/>
        </w:rPr>
        <w:t>(1976)</w:t>
      </w:r>
      <w:r>
        <w:fldChar w:fldCharType="end"/>
      </w:r>
      <w:r>
        <w:t xml:space="preserve"> propuseram um modelo genérico, revelando a estrutura em processos de decisão estratégica (</w:t>
      </w:r>
      <w:r>
        <w:fldChar w:fldCharType="begin"/>
      </w:r>
      <w:r>
        <w:instrText xml:space="preserve"> REF _Ref481141681 \h </w:instrText>
      </w:r>
      <w:r>
        <w:fldChar w:fldCharType="separate"/>
      </w:r>
      <w:r w:rsidR="00B7483F">
        <w:t xml:space="preserve">Figura </w:t>
      </w:r>
      <w:r w:rsidR="00B7483F">
        <w:rPr>
          <w:noProof/>
        </w:rPr>
        <w:t>2</w:t>
      </w:r>
      <w:r>
        <w:fldChar w:fldCharType="end"/>
      </w:r>
      <w:r>
        <w:t xml:space="preserve">). O modelo sugere que toda decisão estratégica possui ao menos duas etapas em sua linha principal: Reconhecimento e Avaliação/Escolha. Algumas decisões, no entanto, parecem precisar de etapas adicionais, incluindo diagnóstico, busca-screening (para a localização de uma solução pronta a decisão), projeto (para o desenvolvimento de uma solução customizada para a decisão). Ainda assim, em um dado momento as opções indicadas serão avaliadas (seja usando apenas “julgamento” ou “barganha”, </w:t>
      </w:r>
      <w:r>
        <w:lastRenderedPageBreak/>
        <w:t>ou “análise” seguida de “julgamento” ou “barganha”). Após a etapa de avaliação, o ciclo pode voltar para as etapas anteriores, ou prosseguir ser finalizado (com ou sem autorização). O objeto de pesquisa deste trabalho trata-se da etapa destacada na figura: “Análise:Avaliação”.</w:t>
      </w:r>
    </w:p>
    <w:p w14:paraId="1529D562" w14:textId="4DC5B912" w:rsidR="001215A3" w:rsidRDefault="001215A3" w:rsidP="001215A3">
      <w:pPr>
        <w:pStyle w:val="Legenda"/>
      </w:pPr>
      <w:bookmarkStart w:id="10" w:name="_Ref481141681"/>
      <w:bookmarkStart w:id="11" w:name="_Toc481594534"/>
      <w:r>
        <w:t xml:space="preserve">Figura </w:t>
      </w:r>
      <w:fldSimple w:instr=" SEQ Figura \* ARABIC ">
        <w:r w:rsidR="00B7483F">
          <w:rPr>
            <w:noProof/>
          </w:rPr>
          <w:t>2</w:t>
        </w:r>
      </w:fldSimple>
      <w:bookmarkEnd w:id="10"/>
      <w:r>
        <w:t xml:space="preserve"> – Um Modelo Genérico do Processo de Decisão Estratégica</w:t>
      </w:r>
      <w:bookmarkEnd w:id="11"/>
    </w:p>
    <w:p w14:paraId="00EBD265" w14:textId="77777777" w:rsidR="001215A3" w:rsidRDefault="001215A3" w:rsidP="001215A3">
      <w:pPr>
        <w:ind w:firstLine="0"/>
      </w:pPr>
      <w:r>
        <w:rPr>
          <w:noProof/>
        </w:rPr>
        <w:drawing>
          <wp:inline distT="0" distB="0" distL="0" distR="0" wp14:anchorId="6AA16A47" wp14:editId="4D77179C">
            <wp:extent cx="5724525" cy="2736922"/>
            <wp:effectExtent l="0" t="0" r="0" b="6350"/>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424" cy="2753129"/>
                    </a:xfrm>
                    <a:prstGeom prst="rect">
                      <a:avLst/>
                    </a:prstGeom>
                    <a:noFill/>
                  </pic:spPr>
                </pic:pic>
              </a:graphicData>
            </a:graphic>
          </wp:inline>
        </w:drawing>
      </w:r>
    </w:p>
    <w:p w14:paraId="71F30C3C" w14:textId="77777777" w:rsidR="001215A3" w:rsidRPr="00014CEB" w:rsidRDefault="001215A3" w:rsidP="001215A3">
      <w:pPr>
        <w:ind w:firstLine="0"/>
        <w:jc w:val="center"/>
        <w:rPr>
          <w:lang w:val="en-US"/>
        </w:rPr>
      </w:pPr>
      <w:r w:rsidRPr="001375A1">
        <w:rPr>
          <w:lang w:val="en-US"/>
        </w:rPr>
        <w:t>F</w:t>
      </w:r>
      <w:r w:rsidRPr="00014CEB">
        <w:rPr>
          <w:lang w:val="en-US"/>
        </w:rPr>
        <w:t xml:space="preserve">onte: Mintzberg, Raisinghani e Theoret </w:t>
      </w:r>
      <w:r>
        <w:fldChar w:fldCharType="begin" w:fldLock="1"/>
      </w:r>
      <w:r w:rsidRPr="00014CEB">
        <w:rPr>
          <w:lang w:val="en-US"/>
        </w:rP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375A1">
        <w:rPr>
          <w:noProof/>
          <w:lang w:val="en-US"/>
        </w:rPr>
        <w:t>(1976, p. 266)</w:t>
      </w:r>
      <w:r>
        <w:fldChar w:fldCharType="end"/>
      </w:r>
      <w:r w:rsidRPr="001375A1">
        <w:rPr>
          <w:lang w:val="en-US"/>
        </w:rPr>
        <w:t>.</w:t>
      </w:r>
    </w:p>
    <w:p w14:paraId="142945B3" w14:textId="77777777" w:rsidR="001215A3" w:rsidRDefault="001215A3" w:rsidP="001215A3">
      <w:r>
        <w:t xml:space="preserve">Dois grupos de elementos são inevitavelmente importantes para qualquer decisão estratégica: O Ambiente Externo e o Ambiente Interno. O ambiente externo, o qual recebeu importância significativa na escola do Design, Planejamento e Posicionamento inclui fatores como mudanças na sociedade, mudanças governamentais, mudanças econômicas, mudanças na competição, fornecedores e mercado.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sidRPr="007877CA">
        <w:rPr>
          <w:noProof/>
        </w:rPr>
        <w:t>(MINTZBERG; AHLSTRAND; LAMPEL, 2005)</w:t>
      </w:r>
      <w:r>
        <w:fldChar w:fldCharType="end"/>
      </w:r>
      <w:r>
        <w:t xml:space="preserve">. O Ambiente Interno, por sua vez recebeu atenção na análise das forças e fraquezas da organização, porém é melhor representado pela Visão Baseada em Recursos. Segundo esta perspectiva, novas opções estratégicas podem emergir naturalmente conforme a empresa analisa seus recursos. </w:t>
      </w:r>
      <w:r>
        <w:fldChar w:fldCharType="begin" w:fldLock="1"/>
      </w:r>
      <w:r>
        <w:instrText>ADDIN CSL_CITATION { "citationItems" : [ { "id" : "ITEM-1", "itemData" : { "DOI" : "10.1002/smj.4250050207", "ISBN" : "01432095", "ISSN" : "01432095", "PMID" : "19064477", "abstract" : "Wernerfelt, B. (1984). \u2018The resource-based view of the firm\u2019. Strategic Management Journal, 5, 171\u201380.", "author" : [ { "dropping-particle" : "", "family" : "Wernerfelt", "given" : "B.", "non-dropping-particle" : "", "parse-names" : false, "suffix" : "" } ], "container-title" : "Strategic Management Journal", "id" : "ITEM-1", "issue" : "April 1983", "issued" : { "date-parts" : [ [ "1984" ] ] }, "page" : "171-180", "title" : "The Resource-Based view of the firm", "type" : "article-journal", "volume" : "5" }, "uris" : [ "http://www.mendeley.com/documents/?uuid=cccee1c8-2390-4f01-909a-43b3baf25039" ] } ], "mendeley" : { "formattedCitation" : "(WERNERFELT, 1984)", "plainTextFormattedCitation" : "(WERNERFELT, 1984)", "previouslyFormattedCitation" : "(WERNERFELT, 1984)" }, "properties" : { "noteIndex" : 0 }, "schema" : "https://github.com/citation-style-language/schema/raw/master/csl-citation.json" }</w:instrText>
      </w:r>
      <w:r>
        <w:fldChar w:fldCharType="separate"/>
      </w:r>
      <w:r w:rsidRPr="007877CA">
        <w:rPr>
          <w:noProof/>
        </w:rPr>
        <w:t>(WERNERFELT, 1984)</w:t>
      </w:r>
      <w:r>
        <w:fldChar w:fldCharType="end"/>
      </w:r>
      <w:r>
        <w:t>.</w:t>
      </w:r>
    </w:p>
    <w:p w14:paraId="0E639243" w14:textId="46AE1D14" w:rsidR="001215A3" w:rsidRDefault="001215A3" w:rsidP="001215A3">
      <w:r>
        <w:t xml:space="preserve">Mesmo considerando estes dois grupos de fatores como essenciais para a decisão estratégica, um problema ainda persiste: A incerteza. Se o ambiente interno ou externo é incerto, qualquer recomendação realizada a partir de uma análise do ambiente interno ou externo atual será falível ao pressupor que esta relação permanecerá durante a implementação da decisão estratégica até os </w:t>
      </w:r>
      <w:r>
        <w:lastRenderedPageBreak/>
        <w:t>desdobramentos de suas consequências. Decisões estratégicas terão sucesso ou falharão, em um contexto dinâmico.</w:t>
      </w:r>
    </w:p>
    <w:p w14:paraId="1CEECA97" w14:textId="78363AEA" w:rsidR="001215A3" w:rsidRPr="003A584F" w:rsidRDefault="001215A3" w:rsidP="001215A3">
      <w:r>
        <w:t>O impacto da incerteza sobre as decisões estratégicas é resultado da necessidade de antecipação por parte da empresa</w:t>
      </w:r>
      <w:r w:rsidRPr="003A584F">
        <w:t>. Em outras palavras, é necessári</w:t>
      </w:r>
      <w:r>
        <w:t>o que o estrategista visualize o presente e o futuro (tanto em relação ao ambiente externo quanto ao ambiente interno)</w:t>
      </w:r>
      <w:r w:rsidRPr="003A584F">
        <w:t>, identifique as mudanças que deseja (ou não) impor e decida m</w:t>
      </w:r>
      <w:r>
        <w:t>udar (ou não) seu curso de ação, prospectando o impacto desta decisão no ambiente interno e externo.</w:t>
      </w:r>
      <w:r w:rsidRPr="003A584F">
        <w:t xml:space="preserve"> Uma empresa avaliando uma decisão de investimento precisa tomar esta decisão antecipando-se ao futuro, portanto comprometendo recursos antes de observar seu retorno. Em se tratando de decisões estratégicas, </w:t>
      </w:r>
      <w:r>
        <w:t>o tempo entre a decisão e suas consequências</w:t>
      </w:r>
      <w:r w:rsidRPr="003A584F">
        <w:t xml:space="preserve"> pode significar meses, anos ou até décadas.</w:t>
      </w:r>
    </w:p>
    <w:bookmarkEnd w:id="5"/>
    <w:p w14:paraId="0FDEC9D1" w14:textId="24E1E0EC" w:rsidR="001215A3" w:rsidRDefault="001215A3" w:rsidP="001215A3">
      <w:r w:rsidRPr="003A584F">
        <w:t>Como as decisões estratégicas tendem a “ser as mais importantes”, segue-se que seus custos tendem a ser expressivos e/ou irrecuperáveis. Por este motivo, o impacto das decisões estratégicas geralmente será pervasivo e duradouro. Pervasivo, pois as consequências das decisões estratégicas tendem a permea</w:t>
      </w:r>
      <w:r>
        <w:t>r toda a organização,</w:t>
      </w:r>
      <w:r w:rsidRPr="003A584F">
        <w:t xml:space="preserve"> e duradouro, visto que o custo de </w:t>
      </w:r>
      <w:r>
        <w:t>retornar</w:t>
      </w:r>
      <w:r w:rsidRPr="003A584F">
        <w:t xml:space="preserve"> pode ser expressivo, tornando</w:t>
      </w:r>
      <w:r>
        <w:t xml:space="preserve"> em alguns casos inviável essa</w:t>
      </w:r>
      <w:r w:rsidRPr="003A584F">
        <w:t xml:space="preserve"> opção.</w:t>
      </w:r>
    </w:p>
    <w:p w14:paraId="70F10AEC" w14:textId="77777777" w:rsidR="001215A3" w:rsidRPr="003A584F" w:rsidRDefault="001215A3" w:rsidP="001215A3">
      <w:r w:rsidRPr="003A584F">
        <w:t>O uso de previsões é</w:t>
      </w:r>
      <w:r>
        <w:t xml:space="preserve"> a maneira convencional</w:t>
      </w:r>
      <w:r w:rsidRPr="003A584F">
        <w:t xml:space="preserve"> de antecipação ao futuro para o suporte à decisão</w:t>
      </w:r>
      <w:r>
        <w:t>.</w:t>
      </w:r>
      <w:r w:rsidRPr="000B55EA">
        <w:t xml:space="preserve"> </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0B55EA">
        <w:rPr>
          <w:noProof/>
        </w:rPr>
        <w:t>(MAKRIDAKIS; HOGARTH; GABA, 2009)</w:t>
      </w:r>
      <w:r>
        <w:fldChar w:fldCharType="end"/>
      </w:r>
      <w:r w:rsidRPr="003A584F">
        <w:t>. O processo pode tomar diversas formas, porém em geral avalia-se como o futuro deve ser e como as decisões candidatas se comportarão neste futuro previsto. A partir desta avaliação, escolhe-se a melhor decisão racional possível, com base em suas consequências esperadas.</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B55EA">
        <w:rPr>
          <w:noProof/>
        </w:rPr>
        <w:t>(LEMPERT; POPPER; BANKES, 2003)</w:t>
      </w:r>
      <w:r>
        <w:fldChar w:fldCharType="end"/>
      </w:r>
      <w:r>
        <w:t>.</w:t>
      </w:r>
    </w:p>
    <w:p w14:paraId="6A3D022F" w14:textId="77777777" w:rsidR="001215A3" w:rsidRDefault="001215A3" w:rsidP="001215A3">
      <w:r>
        <w:t>Previsões são eminentemente sujeitas à falhar.</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680F4C">
        <w:rPr>
          <w:noProof/>
        </w:rPr>
        <w:t>(MAKRIDAKIS; HOGARTH; GABA, 2009)</w:t>
      </w:r>
      <w:r>
        <w:fldChar w:fldCharType="end"/>
      </w:r>
      <w:r>
        <w:t xml:space="preserve"> .Por mais que previsões sejam por algum tempo razoavelmente precisas enquanto o ambiente está estável, isto é o que as torna mais perigosas: Elas falharão no momento de mudanças significativas.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sidRPr="000F0D75">
        <w:rPr>
          <w:noProof/>
        </w:rPr>
        <w:t>(WACK, 1985)</w:t>
      </w:r>
      <w:r>
        <w:fldChar w:fldCharType="end"/>
      </w:r>
      <w:r>
        <w:t>:</w:t>
      </w:r>
    </w:p>
    <w:p w14:paraId="4189A80E" w14:textId="77777777" w:rsidR="001215A3" w:rsidRPr="008E3CC2" w:rsidRDefault="001215A3" w:rsidP="001215A3">
      <w:pPr>
        <w:ind w:left="1416"/>
        <w:rPr>
          <w:sz w:val="22"/>
        </w:rPr>
      </w:pPr>
      <w:bookmarkStart w:id="12" w:name="_GoBack"/>
      <w:r w:rsidRPr="008E3CC2">
        <w:rPr>
          <w:sz w:val="22"/>
        </w:rPr>
        <w:t xml:space="preserve">“A forma de resolver este problema não é procurar por previsões melhores, melhorando técnicas ou contratando mais analistas de previsão. Muitas forças atuam contra a possibilidade de alcançar </w:t>
      </w:r>
      <w:r w:rsidRPr="008E3CC2">
        <w:rPr>
          <w:i/>
          <w:sz w:val="22"/>
        </w:rPr>
        <w:t xml:space="preserve">a </w:t>
      </w:r>
      <w:r w:rsidRPr="008E3CC2">
        <w:rPr>
          <w:sz w:val="22"/>
        </w:rPr>
        <w:t>previsão correta. O futuro não é mais estável; ele se tornou um alvo móvel. Nenhuma projeção “certa” pode ser deduzida do comportamento passado.</w:t>
      </w:r>
    </w:p>
    <w:p w14:paraId="5900F8E7" w14:textId="77777777" w:rsidR="001215A3" w:rsidRPr="008E3CC2" w:rsidRDefault="001215A3" w:rsidP="001215A3">
      <w:pPr>
        <w:ind w:left="1416"/>
        <w:rPr>
          <w:sz w:val="22"/>
        </w:rPr>
      </w:pPr>
      <w:r w:rsidRPr="008E3CC2">
        <w:rPr>
          <w:sz w:val="22"/>
        </w:rPr>
        <w:lastRenderedPageBreak/>
        <w:t xml:space="preserve">A abordagem melhor, eu acredito, é aceitar a incerteza, tentar entende-la, e torna-la parte de nosso raciocínio. Incerteza atualmente não é apenas um desvio temporário de uma previsão razoável; é a estrutura básica do ambiente de negócios. ” </w:t>
      </w:r>
      <w:r w:rsidRPr="008E3CC2">
        <w:rPr>
          <w:sz w:val="22"/>
        </w:rPr>
        <w:fldChar w:fldCharType="begin" w:fldLock="1"/>
      </w:r>
      <w:r>
        <w:rPr>
          <w:sz w:val="22"/>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"73", "uris" : [ "http://www.mendeley.com/documents/?uuid=ce00b288-8dc3-4ab0-9326-7364fef01252" ] } ], "mendeley" : { "formattedCitation" : "(WACK, 1985, p. 73)", "plainTextFormattedCitation" : "(WACK, 1985, p. 73)", "previouslyFormattedCitation" : "(WACK, 1985, p. 73)" }, "properties" : { "noteIndex" : 0 }, "schema" : "https://github.com/citation-style-language/schema/raw/master/csl-citation.json" }</w:instrText>
      </w:r>
      <w:r w:rsidRPr="008E3CC2">
        <w:rPr>
          <w:sz w:val="22"/>
        </w:rPr>
        <w:fldChar w:fldCharType="separate"/>
      </w:r>
      <w:r w:rsidRPr="008E3CC2">
        <w:rPr>
          <w:noProof/>
          <w:sz w:val="22"/>
        </w:rPr>
        <w:t>(WACK, 1985, p. 73)</w:t>
      </w:r>
      <w:r w:rsidRPr="008E3CC2">
        <w:rPr>
          <w:sz w:val="22"/>
        </w:rPr>
        <w:fldChar w:fldCharType="end"/>
      </w:r>
      <w:r w:rsidRPr="008E3CC2">
        <w:rPr>
          <w:sz w:val="22"/>
        </w:rPr>
        <w:t>.</w:t>
      </w:r>
      <w:bookmarkEnd w:id="12"/>
    </w:p>
    <w:p w14:paraId="15598B44" w14:textId="79FA260C" w:rsidR="001215A3" w:rsidRPr="003A584F" w:rsidRDefault="001215A3" w:rsidP="001215A3">
      <w:r>
        <w:t>Por este motivo, previsões são perigosas para as decisões estratégicas</w:t>
      </w:r>
      <w:r w:rsidRPr="003A584F">
        <w:t xml:space="preserve">. </w:t>
      </w:r>
      <w:r>
        <w:t>Uma decisão será tão adequada quanto os pressupostos que a subsidiam</w:t>
      </w:r>
      <w:r w:rsidRPr="003A584F">
        <w:t>. Se estes pressupostos falham, a previsão falha e</w:t>
      </w:r>
      <w:r>
        <w:t>, por consequência,</w:t>
      </w:r>
      <w:r w:rsidRPr="003A584F">
        <w:t xml:space="preserve"> falha também a decisão estratégica. </w:t>
      </w:r>
    </w:p>
    <w:p w14:paraId="27405EE9" w14:textId="6ECA7D6F" w:rsidR="001215A3" w:rsidRDefault="001215A3" w:rsidP="001215A3">
      <w:r>
        <w:t xml:space="preserve">Falsos pressupostos podem ter diversas fontes. Uma fonte primária é o pressuposto de que o futuro repetirá o passado, mesmo a partir de um intervalo de confiança. </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0B55EA">
        <w:rPr>
          <w:noProof/>
        </w:rPr>
        <w:t>(MAKRIDAKIS; HOGARTH; GABA, 2009)</w:t>
      </w:r>
      <w:r>
        <w:fldChar w:fldCharType="end"/>
      </w:r>
      <w:r>
        <w:t>. Outra</w:t>
      </w:r>
      <w:r w:rsidRPr="003A584F">
        <w:t xml:space="preserve"> fonte abundante de pressupostos falsos são os vieses cognitivos.</w:t>
      </w:r>
      <w:r>
        <w:t xml:space="preserve"> Tomadores de decisão são excessivamente sujeitos a tratar problemas como únicos, tanto negligenciando dados sobre o passado, bem como múltiplas oportunidades do futuro. </w:t>
      </w:r>
      <w:r>
        <w:fldChar w:fldCharType="begin" w:fldLock="1"/>
      </w:r>
      <w:r>
        <w:instrText>ADDIN CSL_CITATION { "citationItems" : [ { "id" : "ITEM-1", "itemData" : { "DOI" : "10.1287/mnsc.39.1.17", "ISBN" : "00251909", "ISSN" : "0025-1909", "abstract" : "Daniel K. Dan L., Tutto fotocopiato", "author" : [ { "dropping-particle" : "", "family" : "Kahneman D. Lovallo", "given" : "D", "non-dropping-particle" : "", "parse-names" : false, "suffix" : "" } ], "container-title" : "Management Science", "id" : "ITEM-1", "issued" : { "date-parts" : [ [ "1993" ] ] }, "note" : "NULL", "page" : "393-413", "title" : "Timid Choises and Bold Forecasts: A Cognitive Perspective on Risk Taking", "type" : "article", "volume" : "39, n. 1, " }, "uris" : [ "http://www.mendeley.com/documents/?uuid=8a9badb5-c054-4d7f-8ce6-9aa938ed7cec" ] } ], "mendeley" : { "formattedCitation" : "(KAHNEMAN D. LOVALLO, 1993)", "plainTextFormattedCitation" : "(KAHNEMAN D. LOVALLO, 1993)", "previouslyFormattedCitation" : "(KAHNEMAN D. LOVALLO, 1993)" }, "properties" : { "noteIndex" : 0 }, "schema" : "https://github.com/citation-style-language/schema/raw/master/csl-citation.json" }</w:instrText>
      </w:r>
      <w:r>
        <w:fldChar w:fldCharType="separate"/>
      </w:r>
      <w:r w:rsidRPr="000B55EA">
        <w:rPr>
          <w:noProof/>
        </w:rPr>
        <w:t>(KAHNEMAN D. LOVALLO, 1993)</w:t>
      </w:r>
      <w:r>
        <w:fldChar w:fldCharType="end"/>
      </w:r>
      <w:r w:rsidRPr="003A584F">
        <w:t xml:space="preserve">. Um viés importante </w:t>
      </w:r>
      <w:r>
        <w:t xml:space="preserve">para a decisão estratégica </w:t>
      </w:r>
      <w:r w:rsidRPr="003A584F">
        <w:t>é o da confiança em excesso (</w:t>
      </w:r>
      <w:r w:rsidRPr="00B07594">
        <w:rPr>
          <w:i/>
        </w:rPr>
        <w:t>overconfidence</w:t>
      </w:r>
      <w:r w:rsidRPr="003A584F">
        <w:t xml:space="preserve">) </w:t>
      </w:r>
      <w:r>
        <w:fldChar w:fldCharType="begin" w:fldLock="1"/>
      </w:r>
      <w: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fldChar w:fldCharType="separate"/>
      </w:r>
      <w:r w:rsidRPr="000B55EA">
        <w:rPr>
          <w:noProof/>
        </w:rPr>
        <w:t>(BARNES, 1984)</w:t>
      </w:r>
      <w:r>
        <w:fldChar w:fldCharType="end"/>
      </w:r>
      <w:r>
        <w:t xml:space="preserve">, sendo associado negativamente ao tempo de sobrevivênvia das empresas. </w:t>
      </w:r>
      <w:commentRangeStart w:id="13"/>
      <w:commentRangeStart w:id="14"/>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sidRPr="00BA679B">
        <w:rPr>
          <w:noProof/>
        </w:rPr>
        <w:t>(GUDMUNDSSON; LECHNER, 2013)</w:t>
      </w:r>
      <w:r>
        <w:fldChar w:fldCharType="end"/>
      </w:r>
      <w:commentRangeEnd w:id="13"/>
      <w:r>
        <w:rPr>
          <w:rStyle w:val="Refdecomentrio"/>
        </w:rPr>
        <w:commentReference w:id="13"/>
      </w:r>
      <w:commentRangeEnd w:id="14"/>
      <w:r>
        <w:rPr>
          <w:rStyle w:val="Refdecomentrio"/>
        </w:rPr>
        <w:commentReference w:id="14"/>
      </w:r>
      <w:r>
        <w:t>.</w:t>
      </w:r>
    </w:p>
    <w:p w14:paraId="4F82EF51" w14:textId="1A548FEA" w:rsidR="00A92421" w:rsidRDefault="00A92421" w:rsidP="001215A3">
      <w:r w:rsidRPr="00A92421">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p>
    <w:p w14:paraId="6B85D4C1" w14:textId="11696F0B" w:rsidR="001215A3" w:rsidRDefault="001215A3" w:rsidP="001215A3">
      <w:r>
        <w:t xml:space="preserve">Considerando estes elementos, propõe-se o desenho desta pesquisa na </w:t>
      </w:r>
      <w:r>
        <w:fldChar w:fldCharType="begin"/>
      </w:r>
      <w:r>
        <w:instrText xml:space="preserve"> REF _Ref481156768 \h </w:instrText>
      </w:r>
      <w:r>
        <w:fldChar w:fldCharType="separate"/>
      </w:r>
      <w:r w:rsidR="00B7483F">
        <w:t xml:space="preserve">Figura </w:t>
      </w:r>
      <w:r w:rsidR="00B7483F">
        <w:rPr>
          <w:noProof/>
        </w:rPr>
        <w:t>3</w:t>
      </w:r>
      <w:r>
        <w:fldChar w:fldCharType="end"/>
      </w:r>
      <w:r>
        <w:t>. A figura sugere que o passado e o futuro são estruturalmente idênticos (com a exceção que o último é desconhecido). No entanto, reconhece-se o caráter sequencial e repetitivo das decisões estratégicas.</w:t>
      </w:r>
    </w:p>
    <w:p w14:paraId="083FCE3A" w14:textId="77777777" w:rsidR="001215A3" w:rsidRDefault="001215A3" w:rsidP="001215A3">
      <w:r>
        <w:t xml:space="preserve">Diante da relevância da incerteza para as decisões estratégicas,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que a incerteza residual (aquela que permanece após a melhor análise possível) pode ser definida em quatro níveis. No primeiro nível de incerteza, “Um futuro Suficientemente Claro”, é possível desenvolver uma previsão do futuro que é precisa o suficiente para a decisão estratégica. Neste nível de incerteza, ferramentas tradicionais de decisão estratégicas podem ser utilizadas.</w:t>
      </w:r>
      <w:r w:rsidRPr="00B77E5C">
        <w:t xml:space="preserv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sidRPr="00B77E5C">
        <w:rPr>
          <w:noProof/>
        </w:rPr>
        <w:t>(COURTNEY; KIRKLAND; VIGUERIE, 1997)</w:t>
      </w:r>
      <w:r>
        <w:fldChar w:fldCharType="end"/>
      </w:r>
      <w:r>
        <w:t xml:space="preserve">. No segundo nível de incerteza, “Futuros Alternativos”, o futuro pode ser descrito como um de alguns cenários “discretos”. Neste nível de incerteza, </w:t>
      </w:r>
      <w:r>
        <w:lastRenderedPageBreak/>
        <w:t xml:space="preserve">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da “Análise de Decisão” (</w:t>
      </w:r>
      <w:r w:rsidRPr="00B07594">
        <w:rPr>
          <w:i/>
        </w:rPr>
        <w:t>Decision Analysis</w:t>
      </w:r>
      <w:r>
        <w:t xml:space="preserve">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sidRPr="00B77E5C">
        <w:rPr>
          <w:noProof/>
        </w:rPr>
        <w:t>(HILLIER; LIEBERMAN, 2010)</w:t>
      </w:r>
      <w:r>
        <w:fldChar w:fldCharType="end"/>
      </w:r>
      <w:r>
        <w:t>), Avaliação de Opções Reais e Teoria dos Jogos.</w:t>
      </w:r>
    </w:p>
    <w:p w14:paraId="12D73FF2" w14:textId="0441AB68" w:rsidR="001215A3" w:rsidRDefault="001215A3" w:rsidP="001215A3">
      <w:pPr>
        <w:pStyle w:val="Legenda"/>
      </w:pPr>
      <w:bookmarkStart w:id="15" w:name="_Ref481156768"/>
      <w:bookmarkStart w:id="16" w:name="_Toc481594535"/>
      <w:r>
        <w:t xml:space="preserve">Figura </w:t>
      </w:r>
      <w:fldSimple w:instr=" SEQ Figura \* ARABIC ">
        <w:r w:rsidR="00B7483F">
          <w:rPr>
            <w:noProof/>
          </w:rPr>
          <w:t>3</w:t>
        </w:r>
      </w:fldSimple>
      <w:bookmarkEnd w:id="15"/>
      <w:r>
        <w:t xml:space="preserve"> – Desenho da Pesquisa</w:t>
      </w:r>
      <w:bookmarkEnd w:id="16"/>
    </w:p>
    <w:p w14:paraId="32C537B9" w14:textId="58CBF2C3" w:rsidR="0035442F" w:rsidRDefault="0035442F" w:rsidP="0035442F">
      <w:pPr>
        <w:ind w:firstLine="0"/>
      </w:pPr>
      <w:r>
        <w:rPr>
          <w:noProof/>
        </w:rPr>
        <w:drawing>
          <wp:inline distT="0" distB="0" distL="0" distR="0" wp14:anchorId="07328CC0" wp14:editId="415C0578">
            <wp:extent cx="5678699" cy="3423684"/>
            <wp:effectExtent l="0" t="0" r="0" b="0"/>
            <wp:docPr id="1067" name="Imagem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523" cy="3430813"/>
                    </a:xfrm>
                    <a:prstGeom prst="rect">
                      <a:avLst/>
                    </a:prstGeom>
                    <a:noFill/>
                  </pic:spPr>
                </pic:pic>
              </a:graphicData>
            </a:graphic>
          </wp:inline>
        </w:drawing>
      </w:r>
    </w:p>
    <w:p w14:paraId="754CA8EC" w14:textId="357CA791" w:rsidR="001215A3" w:rsidRDefault="001215A3" w:rsidP="001215A3">
      <w:pPr>
        <w:ind w:firstLine="0"/>
      </w:pPr>
      <w:commentRangeStart w:id="17"/>
      <w:r>
        <w:rPr>
          <w:rStyle w:val="Refdecomentrio"/>
        </w:rPr>
        <w:commentReference w:id="18"/>
      </w:r>
      <w:commentRangeEnd w:id="17"/>
      <w:r w:rsidR="0008365E">
        <w:rPr>
          <w:rStyle w:val="Refdecomentrio"/>
        </w:rPr>
        <w:commentReference w:id="17"/>
      </w:r>
      <w:r>
        <w:t xml:space="preserve">Fonte: Elaborado pelo autor, com base em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F3D54">
        <w:rPr>
          <w:noProof/>
        </w:rPr>
        <w:t>(1976, p. 266)</w:t>
      </w:r>
      <w:r>
        <w:fldChar w:fldCharType="end"/>
      </w:r>
      <w:r>
        <w:t>.</w:t>
      </w:r>
    </w:p>
    <w:p w14:paraId="18F94EF0" w14:textId="77777777" w:rsidR="001215A3" w:rsidRDefault="001215A3" w:rsidP="001215A3">
      <w:r>
        <w:t xml:space="preserve">No terceiro nível de incerteza, “Um Range de Futuros”, uma faixa de possíveis </w:t>
      </w:r>
      <w:r>
        <w:rPr>
          <w:i/>
        </w:rPr>
        <w:t xml:space="preserve">outcomes </w:t>
      </w:r>
      <w:r>
        <w:t xml:space="preserve">pode ser visualizada, porém não são delineados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de pesquisas de demanda latente, “</w:t>
      </w:r>
      <w:r w:rsidRPr="00B07594">
        <w:rPr>
          <w:i/>
        </w:rPr>
        <w:t>technology forecasting</w:t>
      </w:r>
      <w:r>
        <w:t xml:space="preserve">”, e planejamento por cenários. No último nível de incerteza, “Ambiguidade” completa, não há base para prever o futuro. Nestas situações,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recomenda o uso de analogias e reconhecimento de padrões, e o uso de Dinâmica de Sistemas. Courtney, Lovallo e Clarke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683DDD">
        <w:rPr>
          <w:noProof/>
        </w:rPr>
        <w:t>(2013)</w:t>
      </w:r>
      <w:r>
        <w:fldChar w:fldCharType="end"/>
      </w:r>
      <w:r>
        <w:t xml:space="preserve"> atualizam esta lista de recomendações, incluindo explicitamente ferramentas de agregação de informação, reforçando seu argumento a favor das ferramentas de decisão baseadas em caso.</w:t>
      </w:r>
    </w:p>
    <w:p w14:paraId="2F560190" w14:textId="77777777" w:rsidR="001215A3" w:rsidRDefault="001215A3" w:rsidP="001215A3">
      <w:r>
        <w:t xml:space="preserve">Walker, Lempert e Kwakkel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t xml:space="preserve">, tratando do contexto de políticas públicas,  utilizam o conceito de níveis de incerteza. Nos últimos dois níveis de incerteza está a “incerteza profunda”, a qual pode ser definida como as situações nos quais as partes de uma decisão não conhecem ou não concordam sobre (i) os modelos apropriados </w:t>
      </w:r>
      <w:r>
        <w:lastRenderedPageBreak/>
        <w:t xml:space="preserve">para descrever as interações entre as variáveis de um sistema; (ii) as distribuições de probabilidades que representam a incerteza sobre parâmetros chave do modelo, e/ou; (iii) como valorizar a utilidade de diferentes resultados.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DE69F0">
        <w:rPr>
          <w:noProof/>
        </w:rPr>
        <w:t>(LEMPERT; POPPER; BANKES, 2003)</w:t>
      </w:r>
      <w:r>
        <w:fldChar w:fldCharType="end"/>
      </w:r>
      <w:r>
        <w:t>. Decisão neste nível de incerteza é denominada “</w:t>
      </w:r>
      <w:r w:rsidRPr="00B07594">
        <w:rPr>
          <w:i/>
        </w:rPr>
        <w:t>Decision Making Under Deep Uncertainty</w:t>
      </w:r>
      <w:r>
        <w:t xml:space="preserve">” (DMDU).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DE69F0">
        <w:rPr>
          <w:noProof/>
        </w:rPr>
        <w:t>(WALKER; LEMPERT; KWAKKEL, 2013)</w:t>
      </w:r>
      <w:r>
        <w:fldChar w:fldCharType="end"/>
      </w:r>
      <w:r>
        <w:t xml:space="preserve">. </w:t>
      </w:r>
    </w:p>
    <w:p w14:paraId="1186C9E2" w14:textId="17CEBC08" w:rsidR="001215A3" w:rsidRDefault="001215A3" w:rsidP="001215A3">
      <w:r>
        <w:t xml:space="preserve">Para este nível de incerteza, Walker, Lempert e Kwakkel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t xml:space="preserve"> não indicam as ferramentas indicadas por Courtney, Lovallo e Clarke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683DDD">
        <w:rPr>
          <w:noProof/>
        </w:rPr>
        <w:t>(2013)</w:t>
      </w:r>
      <w:r>
        <w:fldChar w:fldCharType="end"/>
      </w:r>
      <w:r>
        <w:t>. Ao contrário, indicam o RDM (</w:t>
      </w:r>
      <w:r w:rsidRPr="00B07594">
        <w:rPr>
          <w:i/>
        </w:rPr>
        <w:t>Robust Decision Making</w:t>
      </w:r>
      <w:r>
        <w:t xml:space="preserve"> -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AA1437">
        <w:rPr>
          <w:noProof/>
        </w:rPr>
        <w:t>(LEMPERT et al., 2006)</w:t>
      </w:r>
      <w:r>
        <w:fldChar w:fldCharType="end"/>
      </w:r>
      <w:r>
        <w:t>) e o DAP (</w:t>
      </w:r>
      <w:r w:rsidRPr="00B07594">
        <w:rPr>
          <w:i/>
        </w:rPr>
        <w:t>Dynamic Adaptive Policy Making</w:t>
      </w:r>
      <w:r>
        <w:t xml:space="preserve"> - </w:t>
      </w:r>
      <w:r>
        <w:fldChar w:fldCharType="begin" w:fldLock="1"/>
      </w:r>
      <w:r>
        <w:instrText>ADDIN CSL_CITATION { "citationItems" : [ { "id" : "ITEM-1", "itemData" : { "DOI" : "10.1016/S0377-2217(00)00071-0", "ISBN" : "0377-2217", "ISSN" : "03772217", "abstract" : "Public policies must be devised in spite of profound uncertainties about the future. When there are many plausible scenarios for the future, it may well be impossible to construct any single static policy that will perform well in all of them. It is likely, however, that the uncertainties that confront planners will be resolved over the course of time by new information. Thus, policies should be adaptive - devised not to be optimal for a best estimate future, but robust across a range of plausible futures. Such policies should combine actions that are time urgent with those that make important commitments to shape the future and those that preserve needed flexibility for the future. In this paper, we propose an approach to policy formulation and implementation that explicitly confronts the pragmatic reality that policies will be adjusted as the world changes and as new information becomes available. Our suggested `adaptive' approach allows policymakers to cope with the uncertainties that confront them by creating policies that respond to changes over time and that make explicit provision for learning. The approach makes adaptation explicit at the outset of policy formulation. Thus, the inevitable policy changes become part of a larger, recognized process and are not forced to be made repeatedly on an ad hoc basis. This adaptive approach implies fundamental changes in the three major elements of policy-making: the analytical approach, the types of policies considered, and the decision-making process.", "author" : [ { "dropping-particle" : "", "family" : "Walker", "given" : "Warren E.", "non-dropping-particle" : "", "parse-names" : false, "suffix" : "" }, { "dropping-particle" : "", "family" : "Rahman", "given" : "S. Adnan", "non-dropping-particle" : "", "parse-names" : false, "suffix" : "" }, { "dropping-particle" : "", "family" : "Cave", "given" : "Jonathan", "non-dropping-particle" : "", "parse-names" : false, "suffix" : "" } ], "container-title" : "European Journal of Operational Research", "id" : "ITEM-1", "issue" : "2", "issued" : { "date-parts" : [ [ "2001" ] ] }, "page" : "282-289", "title" : "Adaptive policies, policy analysis, and policy-making", "type" : "article-journal", "volume" : "128" }, "uris" : [ "http://www.mendeley.com/documents/?uuid=215e91c1-107c-4f90-800c-3c584831bfed" ] } ], "mendeley" : { "formattedCitation" : "(WALKER; RAHMAN; CAVE, 2001)", "plainTextFormattedCitation" : "(WALKER; RAHMAN; CAVE, 2001)", "previouslyFormattedCitation" : "(WALKER; RAHMAN; CAVE, 2001)" }, "properties" : { "noteIndex" : 0 }, "schema" : "https://github.com/citation-style-language/schema/raw/master/csl-citation.json" }</w:instrText>
      </w:r>
      <w:r>
        <w:fldChar w:fldCharType="separate"/>
      </w:r>
      <w:r w:rsidRPr="00AA1437">
        <w:rPr>
          <w:noProof/>
        </w:rPr>
        <w:t>(WALKER; RAHMAN; CAVE, 2001)</w:t>
      </w:r>
      <w:r>
        <w:fldChar w:fldCharType="end"/>
      </w:r>
      <w:r>
        <w:t xml:space="preserve">). Apesar da crescente adoção destas abordagens no ambiente de decisões relacionadas a políticas públicas em situações de incerteza </w:t>
      </w:r>
      <w:r>
        <w:fldChar w:fldCharType="begin" w:fldLock="1"/>
      </w:r>
      <w: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fldChar w:fldCharType="separate"/>
      </w:r>
      <w:r w:rsidRPr="00AA1437">
        <w:rPr>
          <w:noProof/>
        </w:rPr>
        <w:t>(HERMAN et al., 2015)</w:t>
      </w:r>
      <w:r>
        <w:fldChar w:fldCharType="end"/>
      </w:r>
      <w:r>
        <w:t>, tais abordagens não foram testadas no ambiente das estratégias organizacionais.</w:t>
      </w:r>
    </w:p>
    <w:p w14:paraId="7AFB8B09" w14:textId="77777777" w:rsidR="001215A3" w:rsidRDefault="001215A3" w:rsidP="001215A3">
      <w:r>
        <w:t>Considerando a decisão estratégica como o objeto de pesquisa, a incerteza como fator relevante para o sucesso da decisão, e o estado do conhecimento atual, propõe-se a questão de pesquisa: “Como avaliar decisões estratégicas organizacionais em situações de incerteza profunda”?</w:t>
      </w:r>
    </w:p>
    <w:p w14:paraId="1F11D15B" w14:textId="732B7A74" w:rsidR="001215A3" w:rsidRDefault="001215A3" w:rsidP="001215A3">
      <w:r>
        <w:t>Considerando esta questão, a seção seguinte definirá os objetivo</w:t>
      </w:r>
      <w:r w:rsidR="000E7BB0">
        <w:t>s deste trabalho. Em seguida a j</w:t>
      </w:r>
      <w:r>
        <w:t>ustificativa acadêmica do trabalho será delineada, indicando o estado atual da literatura relevante em relação aos objetivos propostos.</w:t>
      </w:r>
    </w:p>
    <w:p w14:paraId="76819AB2" w14:textId="77777777" w:rsidR="001215A3" w:rsidRPr="00DA1252" w:rsidRDefault="001215A3" w:rsidP="001215A3">
      <w:pPr>
        <w:pStyle w:val="Ttulo2"/>
      </w:pPr>
      <w:bookmarkStart w:id="19" w:name="_Toc481590664"/>
      <w:r>
        <w:t>Objetivos</w:t>
      </w:r>
      <w:bookmarkEnd w:id="19"/>
    </w:p>
    <w:p w14:paraId="65189772" w14:textId="77777777" w:rsidR="001215A3" w:rsidRPr="006F4BC9" w:rsidRDefault="001215A3" w:rsidP="001215A3">
      <w:r>
        <w:t>Estão descritos nesta seção o objetivo geral (1.2.1) e específicos (1.2.2) deste trabalho.</w:t>
      </w:r>
    </w:p>
    <w:p w14:paraId="7B76E91F" w14:textId="77777777" w:rsidR="001215A3" w:rsidRPr="004567DC" w:rsidRDefault="001215A3" w:rsidP="001215A3">
      <w:pPr>
        <w:pStyle w:val="Ttulo3"/>
      </w:pPr>
      <w:bookmarkStart w:id="20" w:name="_Toc481590665"/>
      <w:r>
        <w:t>Objetivo Geral</w:t>
      </w:r>
      <w:bookmarkEnd w:id="20"/>
    </w:p>
    <w:p w14:paraId="1BDA3C01" w14:textId="6308F4D3" w:rsidR="001215A3" w:rsidRPr="00DA267D" w:rsidRDefault="001215A3" w:rsidP="001215A3">
      <w:commentRangeStart w:id="21"/>
      <w:r>
        <w:t>O objetivo deste trabalho é propor uma abordagem para a</w:t>
      </w:r>
      <w:r w:rsidRPr="006F4BC9">
        <w:t>valiar a</w:t>
      </w:r>
      <w:r>
        <w:t>s</w:t>
      </w:r>
      <w:r w:rsidRPr="006F4BC9">
        <w:t xml:space="preserve"> </w:t>
      </w:r>
      <w:r>
        <w:t>d</w:t>
      </w:r>
      <w:r w:rsidRPr="006F4BC9">
        <w:t xml:space="preserve">ecisões </w:t>
      </w:r>
      <w:r>
        <w:t>e</w:t>
      </w:r>
      <w:r w:rsidRPr="006F4BC9">
        <w:t xml:space="preserve">stratégicas </w:t>
      </w:r>
      <w:r>
        <w:t>em situações de incerteza profunda.</w:t>
      </w:r>
      <w:commentRangeEnd w:id="21"/>
      <w:r w:rsidR="006A6C9A">
        <w:rPr>
          <w:rStyle w:val="Refdecomentrio"/>
        </w:rPr>
        <w:commentReference w:id="21"/>
      </w:r>
    </w:p>
    <w:p w14:paraId="1E3CC204" w14:textId="77777777" w:rsidR="001215A3" w:rsidRDefault="001215A3" w:rsidP="001215A3">
      <w:pPr>
        <w:pStyle w:val="Ttulo3"/>
      </w:pPr>
      <w:bookmarkStart w:id="22" w:name="_Toc481590666"/>
      <w:bookmarkStart w:id="23" w:name="_Toc456015061"/>
      <w:r>
        <w:t>Objetivos Específicos</w:t>
      </w:r>
      <w:bookmarkEnd w:id="22"/>
    </w:p>
    <w:p w14:paraId="12914F2A" w14:textId="3185A7B0" w:rsidR="000B5E88" w:rsidRDefault="000B5E88" w:rsidP="000B5E88">
      <w:pPr>
        <w:pStyle w:val="ALNEAS"/>
        <w:numPr>
          <w:ilvl w:val="0"/>
          <w:numId w:val="0"/>
        </w:numPr>
        <w:ind w:left="1021"/>
      </w:pPr>
      <w:r>
        <w:t>Formulação alternativa:</w:t>
      </w:r>
    </w:p>
    <w:p w14:paraId="726BE92E" w14:textId="05B52D23" w:rsidR="000B5E88" w:rsidRDefault="000B5E88" w:rsidP="001215A3">
      <w:pPr>
        <w:pStyle w:val="ALNEAS"/>
      </w:pPr>
      <w:commentRangeStart w:id="24"/>
      <w:r>
        <w:lastRenderedPageBreak/>
        <w:t>identificar abordagens para avaliação de decisão estratégica sob incerteza profunda;</w:t>
      </w:r>
    </w:p>
    <w:p w14:paraId="2932FDD2" w14:textId="7D6AB55A" w:rsidR="000B5E88" w:rsidRDefault="000B5E88" w:rsidP="001215A3">
      <w:pPr>
        <w:pStyle w:val="ALNEAS"/>
      </w:pPr>
      <w:r>
        <w:t>instanciar o RDM no contexto empresarial;</w:t>
      </w:r>
    </w:p>
    <w:p w14:paraId="01BC2B8B" w14:textId="3C540AFD" w:rsidR="000B5E88" w:rsidRDefault="000B5E88" w:rsidP="001215A3">
      <w:pPr>
        <w:pStyle w:val="ALNEAS"/>
      </w:pPr>
      <w:r>
        <w:t>avaliar a instanciação do RDM no contexto empresarial;</w:t>
      </w:r>
      <w:commentRangeEnd w:id="24"/>
      <w:r>
        <w:rPr>
          <w:rStyle w:val="Refdecomentrio"/>
          <w:rFonts w:eastAsia="Times New Roman"/>
          <w:lang w:eastAsia="pt-BR"/>
        </w:rPr>
        <w:commentReference w:id="24"/>
      </w:r>
    </w:p>
    <w:p w14:paraId="7F365975" w14:textId="1390DA12" w:rsidR="000B5E88" w:rsidRDefault="000B5E88" w:rsidP="001215A3">
      <w:pPr>
        <w:pStyle w:val="ALNEAS"/>
      </w:pPr>
      <w:commentRangeStart w:id="25"/>
      <w:r>
        <w:t>identificar heurísticas contingenciais na aplicação do RDM no ambiente empresarial</w:t>
      </w:r>
      <w:commentRangeEnd w:id="25"/>
      <w:r>
        <w:rPr>
          <w:rStyle w:val="Refdecomentrio"/>
          <w:rFonts w:eastAsia="Times New Roman"/>
          <w:lang w:eastAsia="pt-BR"/>
        </w:rPr>
        <w:commentReference w:id="25"/>
      </w:r>
      <w:r>
        <w:t>.</w:t>
      </w:r>
      <w:commentRangeStart w:id="26"/>
    </w:p>
    <w:p w14:paraId="6BC5D6BA" w14:textId="22B6A547" w:rsidR="000B5E88" w:rsidRDefault="000B5E88" w:rsidP="000B5E88">
      <w:pPr>
        <w:pStyle w:val="ALNEAS"/>
        <w:numPr>
          <w:ilvl w:val="0"/>
          <w:numId w:val="0"/>
        </w:numPr>
        <w:ind w:left="1021"/>
      </w:pPr>
    </w:p>
    <w:p w14:paraId="53EF48DE" w14:textId="53C237AA" w:rsidR="000B5E88" w:rsidRDefault="000B5E88" w:rsidP="000B5E88">
      <w:pPr>
        <w:pStyle w:val="ALNEAS"/>
        <w:numPr>
          <w:ilvl w:val="0"/>
          <w:numId w:val="0"/>
        </w:numPr>
        <w:ind w:left="1021"/>
      </w:pPr>
      <w:r>
        <w:t>Formulação anterior (passos do RDM)</w:t>
      </w:r>
    </w:p>
    <w:p w14:paraId="1BEBCA27" w14:textId="7DC78EFF" w:rsidR="001215A3" w:rsidRPr="00D45060" w:rsidRDefault="001215A3" w:rsidP="001215A3">
      <w:pPr>
        <w:pStyle w:val="ALNEAS"/>
      </w:pPr>
      <w:r>
        <w:t>dentificar incertezas, estratégias e objetivos da empresa X</w:t>
      </w:r>
      <w:r w:rsidRPr="00D45060">
        <w:t>;</w:t>
      </w:r>
    </w:p>
    <w:p w14:paraId="3FB70492" w14:textId="77777777" w:rsidR="001215A3" w:rsidRPr="00D45060" w:rsidRDefault="001215A3" w:rsidP="001215A3">
      <w:pPr>
        <w:pStyle w:val="ALNEAS"/>
      </w:pPr>
      <w:r>
        <w:t>projetar um modelo para a geração e análise dos casos;</w:t>
      </w:r>
    </w:p>
    <w:p w14:paraId="6B373D0A" w14:textId="77777777" w:rsidR="001215A3" w:rsidRDefault="001215A3" w:rsidP="001215A3">
      <w:pPr>
        <w:pStyle w:val="ALNEAS"/>
      </w:pPr>
      <w:r>
        <w:t>gerar casos para a avaliação das estratégias propostas pela empresa;</w:t>
      </w:r>
    </w:p>
    <w:p w14:paraId="412D86F8" w14:textId="77777777" w:rsidR="001215A3" w:rsidRDefault="001215A3" w:rsidP="001215A3">
      <w:pPr>
        <w:pStyle w:val="ALNEAS"/>
      </w:pPr>
      <w:r>
        <w:t>identificar cenários nos quais as estratégias da empresa tem performance ruim;</w:t>
      </w:r>
    </w:p>
    <w:p w14:paraId="0A9FA5F3" w14:textId="77777777" w:rsidR="001215A3" w:rsidRDefault="001215A3" w:rsidP="001215A3">
      <w:pPr>
        <w:pStyle w:val="ALNEAS"/>
      </w:pPr>
      <w:r>
        <w:t>analisar tradeoffs existentes entre as estratégias identificadas para a empresa;</w:t>
      </w:r>
    </w:p>
    <w:p w14:paraId="29AE0431" w14:textId="77777777" w:rsidR="001215A3" w:rsidRDefault="001215A3" w:rsidP="001215A3">
      <w:pPr>
        <w:pStyle w:val="ALNEAS"/>
      </w:pPr>
      <w:r>
        <w:t>avaliar a aplicação do método RDM.</w:t>
      </w:r>
      <w:commentRangeEnd w:id="26"/>
      <w:r>
        <w:rPr>
          <w:rStyle w:val="Refdecomentrio"/>
          <w:rFonts w:eastAsia="Times New Roman"/>
          <w:lang w:eastAsia="pt-BR"/>
        </w:rPr>
        <w:commentReference w:id="26"/>
      </w:r>
    </w:p>
    <w:p w14:paraId="13E38606" w14:textId="77777777" w:rsidR="001215A3" w:rsidRPr="004567DC" w:rsidRDefault="001215A3" w:rsidP="001215A3">
      <w:pPr>
        <w:pStyle w:val="Ttulo2"/>
      </w:pPr>
      <w:bookmarkStart w:id="27" w:name="_Toc481590667"/>
      <w:bookmarkEnd w:id="23"/>
      <w:r>
        <w:t>Justificativa</w:t>
      </w:r>
      <w:bookmarkEnd w:id="27"/>
    </w:p>
    <w:p w14:paraId="53D74FFB" w14:textId="57344605" w:rsidR="001F063E" w:rsidRDefault="000E7BB0" w:rsidP="001F063E">
      <w:pPr>
        <w:rPr>
          <w:rFonts w:cs="Arial"/>
        </w:rPr>
      </w:pPr>
      <w:r>
        <w:rPr>
          <w:rFonts w:cs="Arial"/>
        </w:rPr>
        <w:t>A partir da questão de pesquisa proposta, este trabalho contribuirá</w:t>
      </w:r>
      <w:r w:rsidR="00B07594">
        <w:rPr>
          <w:rFonts w:cs="Arial"/>
        </w:rPr>
        <w:t xml:space="preserve"> para o corpo de conhecimento</w:t>
      </w:r>
      <w:r>
        <w:rPr>
          <w:rFonts w:cs="Arial"/>
        </w:rPr>
        <w:t xml:space="preserve"> à medida que </w:t>
      </w:r>
      <w:r w:rsidR="001F063E">
        <w:rPr>
          <w:rFonts w:cs="Arial"/>
        </w:rPr>
        <w:t>avance em relação às</w:t>
      </w:r>
      <w:r>
        <w:rPr>
          <w:rFonts w:cs="Arial"/>
        </w:rPr>
        <w:t xml:space="preserve"> </w:t>
      </w:r>
      <w:r w:rsidR="00952FB9">
        <w:rPr>
          <w:rFonts w:cs="Arial"/>
        </w:rPr>
        <w:t>fragilidades</w:t>
      </w:r>
      <w:r>
        <w:rPr>
          <w:rFonts w:cs="Arial"/>
        </w:rPr>
        <w:t xml:space="preserve"> existentes nas abordagens para a avaliação de decisões estratégicas</w:t>
      </w:r>
      <w:r w:rsidR="00C134E2">
        <w:rPr>
          <w:rFonts w:cs="Arial"/>
        </w:rPr>
        <w:t xml:space="preserve"> organizacionais</w:t>
      </w:r>
      <w:r>
        <w:rPr>
          <w:rFonts w:cs="Arial"/>
        </w:rPr>
        <w:t xml:space="preserve"> em condições de incerteza profunda. Neste sentido, uma Revisão Sistemática da Literatura foi conduzida com o objetivo de </w:t>
      </w:r>
      <w:r w:rsidR="00952FB9">
        <w:rPr>
          <w:rFonts w:cs="Arial"/>
        </w:rPr>
        <w:t>suportar esta análise,</w:t>
      </w:r>
      <w:r>
        <w:rPr>
          <w:rFonts w:cs="Arial"/>
        </w:rPr>
        <w:t xml:space="preserve"> </w:t>
      </w:r>
      <w:r w:rsidR="001F063E">
        <w:rPr>
          <w:rFonts w:cs="Arial"/>
        </w:rPr>
        <w:t xml:space="preserve">conforme os procedimentos sugeridos por Morandi e Camargo </w:t>
      </w:r>
      <w:r w:rsidR="001F063E">
        <w:rPr>
          <w:rFonts w:cs="Arial"/>
        </w:rPr>
        <w:fldChar w:fldCharType="begin" w:fldLock="1"/>
      </w:r>
      <w:r w:rsidR="00C134E2">
        <w:rPr>
          <w:rFonts w:cs="Arial"/>
        </w:rPr>
        <w:instrText>ADDIN CSL_CITATION { "citationItems" : [ { "id" : "ITEM-1", "itemData" : { "DOI" : "10.1007/978-3-319-07374-3", "author" : [ { "dropping-particle" : "", "family" : "Morandi", "given" : "Maria Isabel Wolf Motta", "non-dropping-particle" : "", "parse-names" : false, "suffix" : "" }, { "dropping-particle" : "", "family" : "Camargo", "given" : "Luis Felipe Riehs", "non-dropping-particle" : "", "parse-names" : false, "suffix" : "" } ], "container-title" : "Design Science Research A Method for Science and Tecnhology Advancement", "editor" : [ { "dropping-particle" : "", "family" : "Dresch", "given" : "Aline", "non-dropping-particle" : "", "parse-names" : false, "suffix" : "" }, { "dropping-particle" : "", "family" : "Lacerda", "given" : "Daniel Pacheco", "non-dropping-particle" : "", "parse-names" : false, "suffix" : "" }, { "dropping-particle" : "", "family" : "Antunes Jr", "given" : "Jos\u00e9 Ant\u00f4nio Valle", "non-dropping-particle" : "", "parse-names" : false, "suffix" : "" } ], "id" : "ITEM-1", "issued" : { "date-parts" : [ [ "2015" ] ] }, "page" : "161", "publisher" : "Springer", "publisher-place" : "London", "title" : "Systematic Literature Review", "type" : "chapter" }, "suppress-author" : 1, "uris" : [ "http://www.mendeley.com/documents/?uuid=bbb0f5a8-0151-45db-b7c0-177de5b16b18" ] } ], "mendeley" : { "formattedCitation" : "(2015a)", "plainTextFormattedCitation" : "(2015a)", "previouslyFormattedCitation" : "(2015a)" }, "properties" : { "noteIndex" : 0 }, "schema" : "https://github.com/citation-style-language/schema/raw/master/csl-citation.json" }</w:instrText>
      </w:r>
      <w:r w:rsidR="001F063E">
        <w:rPr>
          <w:rFonts w:cs="Arial"/>
        </w:rPr>
        <w:fldChar w:fldCharType="separate"/>
      </w:r>
      <w:r w:rsidR="001F063E" w:rsidRPr="00CE08C8">
        <w:rPr>
          <w:rFonts w:cs="Arial"/>
          <w:noProof/>
        </w:rPr>
        <w:t>(2015a)</w:t>
      </w:r>
      <w:r w:rsidR="001F063E">
        <w:rPr>
          <w:rFonts w:cs="Arial"/>
        </w:rPr>
        <w:fldChar w:fldCharType="end"/>
      </w:r>
      <w:r w:rsidR="001F063E">
        <w:rPr>
          <w:rFonts w:cs="Arial"/>
        </w:rPr>
        <w:t xml:space="preserve">. O Apêndice I contém o protocolo de pesquisa utilizado para esta revisão, no qual constam detalhes sobre as decisões tomadas, critérios de busca, e outras informações relevantes para a replicação da revisão. O </w:t>
      </w:r>
      <w:r w:rsidR="001F063E">
        <w:rPr>
          <w:rFonts w:cs="Arial"/>
        </w:rPr>
        <w:fldChar w:fldCharType="begin"/>
      </w:r>
      <w:r w:rsidR="001F063E">
        <w:rPr>
          <w:rFonts w:cs="Arial"/>
        </w:rPr>
        <w:instrText xml:space="preserve"> REF _Ref481527171 \h </w:instrText>
      </w:r>
      <w:r w:rsidR="001F063E">
        <w:rPr>
          <w:rFonts w:cs="Arial"/>
        </w:rPr>
      </w:r>
      <w:r w:rsidR="001F063E">
        <w:rPr>
          <w:rFonts w:cs="Arial"/>
        </w:rPr>
        <w:fldChar w:fldCharType="separate"/>
      </w:r>
      <w:r w:rsidR="00B7483F" w:rsidRPr="003227AE">
        <w:t xml:space="preserve">Quadro </w:t>
      </w:r>
      <w:r w:rsidR="00B7483F">
        <w:rPr>
          <w:noProof/>
        </w:rPr>
        <w:t>1</w:t>
      </w:r>
      <w:r w:rsidR="001F063E">
        <w:rPr>
          <w:rFonts w:cs="Arial"/>
        </w:rPr>
        <w:fldChar w:fldCharType="end"/>
      </w:r>
      <w:r w:rsidR="001F063E">
        <w:rPr>
          <w:rFonts w:cs="Arial"/>
        </w:rPr>
        <w:t xml:space="preserve"> apresenta as buscas realizadas</w:t>
      </w:r>
      <w:r w:rsidR="007E46C8">
        <w:rPr>
          <w:rFonts w:cs="Arial"/>
        </w:rPr>
        <w:t>, relacionando a questão de revisão correspondente indicada no protocolo de pesquisa, as fontes de busca, e número de resultados encontrados.</w:t>
      </w:r>
    </w:p>
    <w:p w14:paraId="32F3E6FE" w14:textId="6448889E" w:rsidR="004C633F" w:rsidRDefault="006F1FF2" w:rsidP="007E46C8">
      <w:pPr>
        <w:rPr>
          <w:rFonts w:cs="Arial"/>
        </w:rPr>
      </w:pPr>
      <w:r>
        <w:rPr>
          <w:rFonts w:cs="Arial"/>
        </w:rPr>
        <w:t xml:space="preserve">Considerando os problemas inerentes à decisão estratégica levantados na seção anterior, uma abordagem analítica que suporte a decisão estratégica em condição de incerteza profunda deve, simultaneamente, considerar: (i) a necessidade de antecipação, baseando-se no conhecimento existente sobre a situação; (ii) o </w:t>
      </w:r>
      <w:r>
        <w:rPr>
          <w:rFonts w:cs="Arial"/>
        </w:rPr>
        <w:lastRenderedPageBreak/>
        <w:t xml:space="preserve">impacto da incerteza, como elemento permanente do ambiente de negócios. Como aponta Courtney </w:t>
      </w:r>
      <w:r>
        <w:rPr>
          <w:rFonts w:cs="Arial"/>
        </w:rPr>
        <w:fldChar w:fldCharType="begin" w:fldLock="1"/>
      </w:r>
      <w:r w:rsidR="00B17ABE">
        <w:rPr>
          <w:rFonts w:cs="Arial"/>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F1FF2">
        <w:rPr>
          <w:rFonts w:cs="Arial"/>
          <w:noProof/>
        </w:rPr>
        <w:t>(2013)</w:t>
      </w:r>
      <w:r>
        <w:rPr>
          <w:rFonts w:cs="Arial"/>
        </w:rPr>
        <w:fldChar w:fldCharType="end"/>
      </w:r>
      <w:r>
        <w:rPr>
          <w:rFonts w:cs="Arial"/>
        </w:rPr>
        <w:t>, diversas abordagens e</w:t>
      </w:r>
      <w:r w:rsidR="00CD2540">
        <w:rPr>
          <w:rFonts w:cs="Arial"/>
        </w:rPr>
        <w:t>xistem para estes problemas.</w:t>
      </w:r>
      <w:r w:rsidR="00324E36">
        <w:rPr>
          <w:rFonts w:cs="Arial"/>
        </w:rPr>
        <w:t xml:space="preserve"> Nesta seção, estas abordagens são agrupadas em três classes, a saber: (i) Simulação Computacional; (ii) Análise de Decisão Formal / Bayesiana; (iii) Planejamento por Cenários. Estes três grupos de abordagens possuem importantes contribuições para a avaliação de decisões estratégicas. </w:t>
      </w:r>
      <w:r w:rsidR="00CD2540">
        <w:rPr>
          <w:rFonts w:cs="Arial"/>
        </w:rPr>
        <w:t xml:space="preserve">No entanto, estas abordagens apresentam limitações relevantes quando aplicadas em </w:t>
      </w:r>
      <w:r w:rsidR="00324E36">
        <w:rPr>
          <w:rFonts w:cs="Arial"/>
        </w:rPr>
        <w:t>situações de incerteza profunda.</w:t>
      </w:r>
    </w:p>
    <w:p w14:paraId="51F17D95" w14:textId="77777777" w:rsidR="004C633F" w:rsidRPr="00A12F3B" w:rsidRDefault="004C633F" w:rsidP="004C633F">
      <w:pPr>
        <w:rPr>
          <w:spacing w:val="-4"/>
        </w:rPr>
        <w:sectPr w:rsidR="004C633F" w:rsidRPr="00A12F3B" w:rsidSect="001F56FA">
          <w:footnotePr>
            <w:numRestart w:val="eachSect"/>
          </w:footnotePr>
          <w:pgSz w:w="11906" w:h="16838" w:code="9"/>
          <w:pgMar w:top="1701" w:right="1134" w:bottom="1134" w:left="1701" w:header="1134" w:footer="709" w:gutter="0"/>
          <w:cols w:space="708"/>
          <w:docGrid w:linePitch="360"/>
        </w:sectPr>
      </w:pPr>
      <w:r w:rsidRPr="003227AE">
        <w:rPr>
          <w:spacing w:val="-4"/>
        </w:rPr>
        <w:t>.</w:t>
      </w:r>
    </w:p>
    <w:p w14:paraId="7851C89D" w14:textId="7D86D1C2" w:rsidR="007E46C8" w:rsidRPr="002E01D0" w:rsidRDefault="004C633F" w:rsidP="007E46C8">
      <w:pPr>
        <w:pStyle w:val="Legenda"/>
      </w:pPr>
      <w:bookmarkStart w:id="28" w:name="_Ref481527171"/>
      <w:bookmarkStart w:id="29" w:name="_Toc479346809"/>
      <w:bookmarkStart w:id="30" w:name="_Toc481594515"/>
      <w:r w:rsidRPr="003227AE">
        <w:lastRenderedPageBreak/>
        <w:t xml:space="preserve">Quadro </w:t>
      </w:r>
      <w:fldSimple w:instr=" SEQ Quadro \* ARABIC ">
        <w:r w:rsidR="00B7483F">
          <w:rPr>
            <w:noProof/>
          </w:rPr>
          <w:t>1</w:t>
        </w:r>
      </w:fldSimple>
      <w:bookmarkEnd w:id="28"/>
      <w:r w:rsidRPr="003227AE">
        <w:t xml:space="preserve"> – Buscas Realizadas durante a Revisão da Literatura e Relação com Questões de Interesse</w:t>
      </w:r>
      <w:bookmarkEnd w:id="29"/>
      <w:bookmarkEnd w:id="30"/>
    </w:p>
    <w:tbl>
      <w:tblPr>
        <w:tblW w:w="15026" w:type="dxa"/>
        <w:tblInd w:w="-5" w:type="dxa"/>
        <w:tblCellMar>
          <w:left w:w="70" w:type="dxa"/>
          <w:right w:w="70" w:type="dxa"/>
        </w:tblCellMar>
        <w:tblLook w:val="04A0" w:firstRow="1" w:lastRow="0" w:firstColumn="1" w:lastColumn="0" w:noHBand="0" w:noVBand="1"/>
      </w:tblPr>
      <w:tblGrid>
        <w:gridCol w:w="1955"/>
        <w:gridCol w:w="2136"/>
        <w:gridCol w:w="4414"/>
        <w:gridCol w:w="1326"/>
        <w:gridCol w:w="1418"/>
        <w:gridCol w:w="1134"/>
        <w:gridCol w:w="1134"/>
        <w:gridCol w:w="1559"/>
      </w:tblGrid>
      <w:tr w:rsidR="007E46C8" w:rsidRPr="006A373B" w14:paraId="301C1D89" w14:textId="77777777" w:rsidTr="00EA08C2">
        <w:trPr>
          <w:trHeight w:val="382"/>
        </w:trPr>
        <w:tc>
          <w:tcPr>
            <w:tcW w:w="1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A3A19"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commentRangeStart w:id="31"/>
            <w:commentRangeStart w:id="32"/>
            <w:r w:rsidRPr="006A373B">
              <w:rPr>
                <w:rFonts w:cs="Arial"/>
                <w:b/>
                <w:bCs/>
                <w:color w:val="000000"/>
                <w:sz w:val="22"/>
                <w:szCs w:val="22"/>
              </w:rPr>
              <w:t>Questão</w:t>
            </w:r>
            <w:commentRangeEnd w:id="31"/>
            <w:r>
              <w:rPr>
                <w:rStyle w:val="Refdecomentrio"/>
              </w:rPr>
              <w:commentReference w:id="31"/>
            </w:r>
            <w:commentRangeEnd w:id="32"/>
            <w:r>
              <w:rPr>
                <w:rStyle w:val="Refdecomentrio"/>
              </w:rPr>
              <w:commentReference w:id="32"/>
            </w:r>
          </w:p>
        </w:tc>
        <w:tc>
          <w:tcPr>
            <w:tcW w:w="1412" w:type="dxa"/>
            <w:tcBorders>
              <w:top w:val="single" w:sz="4" w:space="0" w:color="auto"/>
              <w:left w:val="nil"/>
              <w:bottom w:val="single" w:sz="4" w:space="0" w:color="auto"/>
              <w:right w:val="single" w:sz="4" w:space="0" w:color="auto"/>
            </w:tcBorders>
            <w:shd w:val="clear" w:color="auto" w:fill="auto"/>
            <w:vAlign w:val="center"/>
            <w:hideMark/>
          </w:tcPr>
          <w:p w14:paraId="75E3D614"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commentRangeStart w:id="33"/>
            <w:commentRangeStart w:id="34"/>
            <w:commentRangeStart w:id="35"/>
            <w:r w:rsidRPr="006A373B">
              <w:rPr>
                <w:rFonts w:cs="Arial"/>
                <w:b/>
                <w:bCs/>
                <w:color w:val="000000"/>
                <w:sz w:val="22"/>
                <w:szCs w:val="22"/>
              </w:rPr>
              <w:t>Fonte</w:t>
            </w:r>
            <w:commentRangeEnd w:id="33"/>
            <w:r>
              <w:rPr>
                <w:rStyle w:val="Refdecomentrio"/>
              </w:rPr>
              <w:commentReference w:id="33"/>
            </w:r>
            <w:commentRangeEnd w:id="34"/>
            <w:r w:rsidR="008065C5">
              <w:rPr>
                <w:rStyle w:val="Refdecomentrio"/>
              </w:rPr>
              <w:commentReference w:id="34"/>
            </w:r>
            <w:commentRangeEnd w:id="35"/>
            <w:r w:rsidR="008065C5">
              <w:rPr>
                <w:rStyle w:val="Refdecomentrio"/>
              </w:rPr>
              <w:commentReference w:id="35"/>
            </w:r>
          </w:p>
        </w:tc>
        <w:tc>
          <w:tcPr>
            <w:tcW w:w="6072" w:type="dxa"/>
            <w:tcBorders>
              <w:top w:val="single" w:sz="4" w:space="0" w:color="auto"/>
              <w:left w:val="nil"/>
              <w:bottom w:val="single" w:sz="4" w:space="0" w:color="auto"/>
              <w:right w:val="single" w:sz="4" w:space="0" w:color="auto"/>
            </w:tcBorders>
            <w:shd w:val="clear" w:color="auto" w:fill="auto"/>
            <w:vAlign w:val="center"/>
            <w:hideMark/>
          </w:tcPr>
          <w:p w14:paraId="4098A6FD"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String de Busca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B4B1D24"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Resultados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BA9B0C4"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Duplicados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7EF1C01"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Títulos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B12332C"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Abstract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441EC89"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Selecionados</w:t>
            </w:r>
          </w:p>
        </w:tc>
      </w:tr>
      <w:tr w:rsidR="007E46C8" w:rsidRPr="006A373B" w14:paraId="7F44D810" w14:textId="77777777" w:rsidTr="008065C5">
        <w:trPr>
          <w:trHeight w:val="255"/>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41A5DB79"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iii</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12E18E7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Banco de Teses e Dissertações CAPES</w:t>
            </w:r>
          </w:p>
        </w:tc>
        <w:tc>
          <w:tcPr>
            <w:tcW w:w="6072" w:type="dxa"/>
            <w:tcBorders>
              <w:top w:val="nil"/>
              <w:left w:val="nil"/>
              <w:bottom w:val="single" w:sz="4" w:space="0" w:color="auto"/>
              <w:right w:val="single" w:sz="4" w:space="0" w:color="auto"/>
            </w:tcBorders>
            <w:shd w:val="clear" w:color="auto" w:fill="auto"/>
            <w:vAlign w:val="center"/>
            <w:hideMark/>
          </w:tcPr>
          <w:p w14:paraId="72235F71"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"Robust Decision Making"</w:t>
            </w:r>
          </w:p>
        </w:tc>
        <w:tc>
          <w:tcPr>
            <w:tcW w:w="1276" w:type="dxa"/>
            <w:tcBorders>
              <w:top w:val="nil"/>
              <w:left w:val="nil"/>
              <w:bottom w:val="single" w:sz="4" w:space="0" w:color="auto"/>
              <w:right w:val="single" w:sz="4" w:space="0" w:color="auto"/>
            </w:tcBorders>
            <w:shd w:val="clear" w:color="auto" w:fill="auto"/>
            <w:vAlign w:val="center"/>
            <w:hideMark/>
          </w:tcPr>
          <w:p w14:paraId="521167B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00C3ABAD" w14:textId="3EA8A732" w:rsidR="007E46C8" w:rsidRPr="002E01D0" w:rsidRDefault="008065C5" w:rsidP="00EA08C2">
            <w:pPr>
              <w:autoSpaceDE/>
              <w:autoSpaceDN/>
              <w:adjustRightInd/>
              <w:spacing w:line="240" w:lineRule="auto"/>
              <w:ind w:firstLine="0"/>
              <w:jc w:val="center"/>
              <w:rPr>
                <w:rFonts w:cs="Arial"/>
                <w:color w:val="000000"/>
                <w:sz w:val="20"/>
                <w:szCs w:val="22"/>
              </w:rPr>
            </w:pPr>
            <w:r>
              <w:rPr>
                <w:rFonts w:cs="Arial"/>
                <w:color w:val="000000"/>
                <w:sz w:val="20"/>
                <w:szCs w:val="22"/>
              </w:rPr>
              <w:t>-</w:t>
            </w:r>
            <w:r w:rsidR="007E46C8" w:rsidRPr="002E01D0">
              <w:rPr>
                <w:rStyle w:val="Refdecomentrio"/>
                <w:sz w:val="20"/>
              </w:rPr>
              <w:commentReference w:id="36"/>
            </w:r>
          </w:p>
        </w:tc>
        <w:tc>
          <w:tcPr>
            <w:tcW w:w="1134" w:type="dxa"/>
            <w:tcBorders>
              <w:top w:val="nil"/>
              <w:left w:val="nil"/>
              <w:bottom w:val="single" w:sz="4" w:space="0" w:color="auto"/>
              <w:right w:val="single" w:sz="4" w:space="0" w:color="auto"/>
            </w:tcBorders>
            <w:shd w:val="clear" w:color="auto" w:fill="auto"/>
            <w:vAlign w:val="center"/>
            <w:hideMark/>
          </w:tcPr>
          <w:p w14:paraId="6D9DAC1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54DEE61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062CC9C2"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r>
      <w:tr w:rsidR="007E46C8" w:rsidRPr="006A373B" w14:paraId="3D02C1F0" w14:textId="77777777" w:rsidTr="008065C5">
        <w:trPr>
          <w:trHeight w:val="288"/>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F21CDAF"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1EDC6D65" w14:textId="77777777" w:rsidR="007E46C8" w:rsidRPr="002E01D0"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095D85B9"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"Exploratory Modeling"</w:t>
            </w:r>
          </w:p>
        </w:tc>
        <w:tc>
          <w:tcPr>
            <w:tcW w:w="1276" w:type="dxa"/>
            <w:tcBorders>
              <w:top w:val="nil"/>
              <w:left w:val="nil"/>
              <w:bottom w:val="single" w:sz="4" w:space="0" w:color="auto"/>
              <w:right w:val="single" w:sz="4" w:space="0" w:color="auto"/>
            </w:tcBorders>
            <w:shd w:val="clear" w:color="auto" w:fill="auto"/>
            <w:vAlign w:val="center"/>
            <w:hideMark/>
          </w:tcPr>
          <w:p w14:paraId="63DFCF5D"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418" w:type="dxa"/>
            <w:tcBorders>
              <w:top w:val="nil"/>
              <w:left w:val="nil"/>
              <w:bottom w:val="single" w:sz="4" w:space="0" w:color="auto"/>
              <w:right w:val="single" w:sz="4" w:space="0" w:color="auto"/>
            </w:tcBorders>
            <w:shd w:val="clear" w:color="auto" w:fill="auto"/>
            <w:vAlign w:val="center"/>
            <w:hideMark/>
          </w:tcPr>
          <w:p w14:paraId="1C2315B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09054C7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134" w:type="dxa"/>
            <w:tcBorders>
              <w:top w:val="nil"/>
              <w:left w:val="nil"/>
              <w:bottom w:val="single" w:sz="4" w:space="0" w:color="auto"/>
              <w:right w:val="single" w:sz="4" w:space="0" w:color="auto"/>
            </w:tcBorders>
            <w:shd w:val="clear" w:color="auto" w:fill="auto"/>
            <w:vAlign w:val="center"/>
            <w:hideMark/>
          </w:tcPr>
          <w:p w14:paraId="2B5397DF"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559" w:type="dxa"/>
            <w:tcBorders>
              <w:top w:val="nil"/>
              <w:left w:val="nil"/>
              <w:bottom w:val="single" w:sz="4" w:space="0" w:color="auto"/>
              <w:right w:val="single" w:sz="4" w:space="0" w:color="auto"/>
            </w:tcBorders>
            <w:shd w:val="clear" w:color="auto" w:fill="auto"/>
            <w:vAlign w:val="center"/>
            <w:hideMark/>
          </w:tcPr>
          <w:p w14:paraId="40F61EA7"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7E46C8" w:rsidRPr="006A373B" w14:paraId="6E0CB926" w14:textId="77777777" w:rsidTr="008065C5">
        <w:trPr>
          <w:trHeight w:val="307"/>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2DD6E2C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27C7279E" w14:textId="77777777" w:rsidR="007E46C8" w:rsidRPr="002E01D0"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1E478FC6"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"Scenario Discovery"</w:t>
            </w:r>
          </w:p>
        </w:tc>
        <w:tc>
          <w:tcPr>
            <w:tcW w:w="1276" w:type="dxa"/>
            <w:tcBorders>
              <w:top w:val="nil"/>
              <w:left w:val="nil"/>
              <w:bottom w:val="single" w:sz="4" w:space="0" w:color="auto"/>
              <w:right w:val="single" w:sz="4" w:space="0" w:color="auto"/>
            </w:tcBorders>
            <w:shd w:val="clear" w:color="auto" w:fill="auto"/>
            <w:vAlign w:val="center"/>
            <w:hideMark/>
          </w:tcPr>
          <w:p w14:paraId="3A635B53"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10B34211"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47FA4185"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66B05FC2"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17568A84"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7E46C8" w:rsidRPr="006A373B" w14:paraId="0ABCCB72" w14:textId="77777777" w:rsidTr="00EA08C2">
        <w:trPr>
          <w:trHeight w:val="51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927E6C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0ACD69CA" w14:textId="77777777" w:rsidR="007E46C8" w:rsidRPr="002E01D0" w:rsidRDefault="007E46C8" w:rsidP="00EA08C2">
            <w:pPr>
              <w:autoSpaceDE/>
              <w:autoSpaceDN/>
              <w:adjustRightInd/>
              <w:spacing w:line="240" w:lineRule="auto"/>
              <w:ind w:firstLine="0"/>
              <w:jc w:val="left"/>
              <w:rPr>
                <w:rFonts w:cs="Arial"/>
                <w:color w:val="000000"/>
                <w:sz w:val="20"/>
                <w:szCs w:val="22"/>
              </w:rPr>
            </w:pPr>
            <w:r w:rsidRPr="002E01D0">
              <w:rPr>
                <w:rFonts w:cs="Arial"/>
                <w:color w:val="000000"/>
                <w:sz w:val="20"/>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056029DA" w14:textId="77777777" w:rsidR="007E46C8" w:rsidRPr="002E01D0" w:rsidRDefault="007E46C8" w:rsidP="00EA08C2">
            <w:pPr>
              <w:autoSpaceDE/>
              <w:autoSpaceDN/>
              <w:adjustRightInd/>
              <w:spacing w:line="240" w:lineRule="auto"/>
              <w:ind w:firstLine="0"/>
              <w:jc w:val="left"/>
              <w:rPr>
                <w:rFonts w:cs="Arial"/>
                <w:color w:val="000000"/>
                <w:sz w:val="20"/>
                <w:szCs w:val="20"/>
                <w:lang w:val="en-US"/>
              </w:rPr>
            </w:pPr>
            <w:r w:rsidRPr="002E01D0">
              <w:rPr>
                <w:rFonts w:cs="Arial"/>
                <w:color w:val="000000"/>
                <w:sz w:val="20"/>
                <w:szCs w:val="20"/>
                <w:lang w:val="en-US"/>
              </w:rPr>
              <w:t>"Exploratory Modeling" OR "Robust Decision Making" OR "Scenario Discovery"</w:t>
            </w:r>
          </w:p>
        </w:tc>
        <w:tc>
          <w:tcPr>
            <w:tcW w:w="1276" w:type="dxa"/>
            <w:tcBorders>
              <w:top w:val="nil"/>
              <w:left w:val="nil"/>
              <w:bottom w:val="single" w:sz="4" w:space="0" w:color="auto"/>
              <w:right w:val="single" w:sz="4" w:space="0" w:color="auto"/>
            </w:tcBorders>
            <w:shd w:val="clear" w:color="auto" w:fill="auto"/>
            <w:vAlign w:val="center"/>
            <w:hideMark/>
          </w:tcPr>
          <w:p w14:paraId="55323DE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512</w:t>
            </w:r>
          </w:p>
        </w:tc>
        <w:tc>
          <w:tcPr>
            <w:tcW w:w="1418" w:type="dxa"/>
            <w:tcBorders>
              <w:top w:val="nil"/>
              <w:left w:val="nil"/>
              <w:bottom w:val="single" w:sz="4" w:space="0" w:color="auto"/>
              <w:right w:val="single" w:sz="4" w:space="0" w:color="auto"/>
            </w:tcBorders>
            <w:shd w:val="clear" w:color="auto" w:fill="auto"/>
            <w:vAlign w:val="center"/>
            <w:hideMark/>
          </w:tcPr>
          <w:p w14:paraId="037D991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7</w:t>
            </w:r>
          </w:p>
        </w:tc>
        <w:tc>
          <w:tcPr>
            <w:tcW w:w="1134" w:type="dxa"/>
            <w:tcBorders>
              <w:top w:val="nil"/>
              <w:left w:val="nil"/>
              <w:bottom w:val="single" w:sz="4" w:space="0" w:color="auto"/>
              <w:right w:val="single" w:sz="4" w:space="0" w:color="auto"/>
            </w:tcBorders>
            <w:shd w:val="clear" w:color="auto" w:fill="auto"/>
            <w:vAlign w:val="center"/>
            <w:hideMark/>
          </w:tcPr>
          <w:p w14:paraId="0467D15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505</w:t>
            </w:r>
          </w:p>
        </w:tc>
        <w:tc>
          <w:tcPr>
            <w:tcW w:w="1134" w:type="dxa"/>
            <w:tcBorders>
              <w:top w:val="nil"/>
              <w:left w:val="nil"/>
              <w:bottom w:val="single" w:sz="4" w:space="0" w:color="auto"/>
              <w:right w:val="single" w:sz="4" w:space="0" w:color="auto"/>
            </w:tcBorders>
            <w:shd w:val="clear" w:color="auto" w:fill="auto"/>
            <w:vAlign w:val="center"/>
            <w:hideMark/>
          </w:tcPr>
          <w:p w14:paraId="1DD6CE59"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25</w:t>
            </w:r>
          </w:p>
        </w:tc>
        <w:tc>
          <w:tcPr>
            <w:tcW w:w="1559" w:type="dxa"/>
            <w:tcBorders>
              <w:top w:val="nil"/>
              <w:left w:val="nil"/>
              <w:bottom w:val="single" w:sz="4" w:space="0" w:color="auto"/>
              <w:right w:val="single" w:sz="4" w:space="0" w:color="auto"/>
            </w:tcBorders>
            <w:shd w:val="clear" w:color="auto" w:fill="auto"/>
            <w:vAlign w:val="center"/>
            <w:hideMark/>
          </w:tcPr>
          <w:p w14:paraId="54B6FAB5"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r>
      <w:tr w:rsidR="007E46C8" w:rsidRPr="006A373B" w14:paraId="0DA13C77" w14:textId="77777777" w:rsidTr="008065C5">
        <w:trPr>
          <w:trHeight w:val="236"/>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7D5982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283ACB70" w14:textId="77777777" w:rsidR="007E46C8" w:rsidRPr="002E01D0" w:rsidRDefault="007E46C8" w:rsidP="00EA08C2">
            <w:pPr>
              <w:autoSpaceDE/>
              <w:autoSpaceDN/>
              <w:adjustRightInd/>
              <w:spacing w:line="240" w:lineRule="auto"/>
              <w:ind w:firstLine="0"/>
              <w:jc w:val="left"/>
              <w:rPr>
                <w:rFonts w:cs="Arial"/>
                <w:color w:val="000000"/>
                <w:sz w:val="20"/>
                <w:szCs w:val="22"/>
              </w:rPr>
            </w:pPr>
            <w:r w:rsidRPr="002E01D0">
              <w:rPr>
                <w:rFonts w:cs="Arial"/>
                <w:color w:val="000000"/>
                <w:sz w:val="20"/>
                <w:szCs w:val="22"/>
              </w:rPr>
              <w:t>RAND RDMLab</w:t>
            </w:r>
          </w:p>
        </w:tc>
        <w:tc>
          <w:tcPr>
            <w:tcW w:w="6072" w:type="dxa"/>
            <w:tcBorders>
              <w:top w:val="nil"/>
              <w:left w:val="nil"/>
              <w:bottom w:val="single" w:sz="4" w:space="0" w:color="auto"/>
              <w:right w:val="single" w:sz="4" w:space="0" w:color="auto"/>
            </w:tcBorders>
            <w:shd w:val="clear" w:color="auto" w:fill="auto"/>
            <w:vAlign w:val="center"/>
            <w:hideMark/>
          </w:tcPr>
          <w:p w14:paraId="729B5529"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Todo o Conteúdo</w:t>
            </w:r>
          </w:p>
        </w:tc>
        <w:tc>
          <w:tcPr>
            <w:tcW w:w="1276" w:type="dxa"/>
            <w:tcBorders>
              <w:top w:val="nil"/>
              <w:left w:val="nil"/>
              <w:bottom w:val="single" w:sz="4" w:space="0" w:color="auto"/>
              <w:right w:val="single" w:sz="4" w:space="0" w:color="auto"/>
            </w:tcBorders>
            <w:shd w:val="clear" w:color="auto" w:fill="auto"/>
            <w:vAlign w:val="center"/>
            <w:hideMark/>
          </w:tcPr>
          <w:p w14:paraId="4C1EFF0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88</w:t>
            </w:r>
          </w:p>
        </w:tc>
        <w:tc>
          <w:tcPr>
            <w:tcW w:w="1418" w:type="dxa"/>
            <w:tcBorders>
              <w:top w:val="nil"/>
              <w:left w:val="nil"/>
              <w:bottom w:val="single" w:sz="4" w:space="0" w:color="auto"/>
              <w:right w:val="single" w:sz="4" w:space="0" w:color="auto"/>
            </w:tcBorders>
            <w:shd w:val="clear" w:color="auto" w:fill="auto"/>
            <w:vAlign w:val="center"/>
            <w:hideMark/>
          </w:tcPr>
          <w:p w14:paraId="5C2B8AFC"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18</w:t>
            </w:r>
          </w:p>
        </w:tc>
        <w:tc>
          <w:tcPr>
            <w:tcW w:w="1134" w:type="dxa"/>
            <w:tcBorders>
              <w:top w:val="nil"/>
              <w:left w:val="nil"/>
              <w:bottom w:val="single" w:sz="4" w:space="0" w:color="auto"/>
              <w:right w:val="single" w:sz="4" w:space="0" w:color="auto"/>
            </w:tcBorders>
            <w:shd w:val="clear" w:color="auto" w:fill="auto"/>
            <w:vAlign w:val="center"/>
            <w:hideMark/>
          </w:tcPr>
          <w:p w14:paraId="0D7FC9A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70</w:t>
            </w:r>
          </w:p>
        </w:tc>
        <w:tc>
          <w:tcPr>
            <w:tcW w:w="1134" w:type="dxa"/>
            <w:tcBorders>
              <w:top w:val="nil"/>
              <w:left w:val="nil"/>
              <w:bottom w:val="single" w:sz="4" w:space="0" w:color="auto"/>
              <w:right w:val="single" w:sz="4" w:space="0" w:color="auto"/>
            </w:tcBorders>
            <w:shd w:val="clear" w:color="auto" w:fill="auto"/>
            <w:vAlign w:val="center"/>
            <w:hideMark/>
          </w:tcPr>
          <w:p w14:paraId="7A67D8E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85</w:t>
            </w:r>
          </w:p>
        </w:tc>
        <w:tc>
          <w:tcPr>
            <w:tcW w:w="1559" w:type="dxa"/>
            <w:tcBorders>
              <w:top w:val="nil"/>
              <w:left w:val="nil"/>
              <w:bottom w:val="single" w:sz="4" w:space="0" w:color="auto"/>
              <w:right w:val="single" w:sz="4" w:space="0" w:color="auto"/>
            </w:tcBorders>
            <w:shd w:val="clear" w:color="auto" w:fill="auto"/>
            <w:vAlign w:val="center"/>
            <w:hideMark/>
          </w:tcPr>
          <w:p w14:paraId="7CF9939F"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r>
      <w:tr w:rsidR="007E46C8" w:rsidRPr="006A373B" w14:paraId="2A2BB5B9" w14:textId="77777777" w:rsidTr="00EA08C2">
        <w:trPr>
          <w:trHeight w:val="30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D9964E3"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v</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00C0597F" w14:textId="77777777" w:rsidR="007E46C8" w:rsidRPr="00CA4EE2" w:rsidRDefault="007E46C8" w:rsidP="00540652">
            <w:pPr>
              <w:autoSpaceDE/>
              <w:autoSpaceDN/>
              <w:adjustRightInd/>
              <w:spacing w:line="240" w:lineRule="auto"/>
              <w:ind w:firstLine="0"/>
              <w:rPr>
                <w:rFonts w:cs="Arial"/>
                <w:color w:val="000000"/>
                <w:sz w:val="20"/>
                <w:szCs w:val="22"/>
              </w:rPr>
            </w:pPr>
            <w:r w:rsidRPr="00CA4EE2">
              <w:rPr>
                <w:rFonts w:cs="Arial"/>
                <w:color w:val="000000"/>
                <w:sz w:val="20"/>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6E360885"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 xml:space="preserve">TITLE ( "strategy under uncertainty" ) </w:t>
            </w:r>
          </w:p>
        </w:tc>
        <w:tc>
          <w:tcPr>
            <w:tcW w:w="1276" w:type="dxa"/>
            <w:tcBorders>
              <w:top w:val="nil"/>
              <w:left w:val="nil"/>
              <w:bottom w:val="single" w:sz="4" w:space="0" w:color="auto"/>
              <w:right w:val="single" w:sz="4" w:space="0" w:color="auto"/>
            </w:tcBorders>
            <w:shd w:val="clear" w:color="auto" w:fill="auto"/>
            <w:vAlign w:val="center"/>
            <w:hideMark/>
          </w:tcPr>
          <w:p w14:paraId="29F1B6AD"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46</w:t>
            </w:r>
          </w:p>
        </w:tc>
        <w:tc>
          <w:tcPr>
            <w:tcW w:w="1418" w:type="dxa"/>
            <w:tcBorders>
              <w:top w:val="nil"/>
              <w:left w:val="nil"/>
              <w:bottom w:val="single" w:sz="4" w:space="0" w:color="auto"/>
              <w:right w:val="single" w:sz="4" w:space="0" w:color="auto"/>
            </w:tcBorders>
            <w:shd w:val="clear" w:color="auto" w:fill="auto"/>
            <w:vAlign w:val="center"/>
            <w:hideMark/>
          </w:tcPr>
          <w:p w14:paraId="38F9E07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65260CD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45</w:t>
            </w:r>
          </w:p>
        </w:tc>
        <w:tc>
          <w:tcPr>
            <w:tcW w:w="1134" w:type="dxa"/>
            <w:tcBorders>
              <w:top w:val="nil"/>
              <w:left w:val="nil"/>
              <w:bottom w:val="single" w:sz="4" w:space="0" w:color="auto"/>
              <w:right w:val="single" w:sz="4" w:space="0" w:color="auto"/>
            </w:tcBorders>
            <w:shd w:val="clear" w:color="auto" w:fill="auto"/>
            <w:vAlign w:val="center"/>
            <w:hideMark/>
          </w:tcPr>
          <w:p w14:paraId="7FC7E12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3</w:t>
            </w:r>
          </w:p>
        </w:tc>
        <w:tc>
          <w:tcPr>
            <w:tcW w:w="1559" w:type="dxa"/>
            <w:tcBorders>
              <w:top w:val="nil"/>
              <w:left w:val="nil"/>
              <w:bottom w:val="single" w:sz="4" w:space="0" w:color="auto"/>
              <w:right w:val="single" w:sz="4" w:space="0" w:color="auto"/>
            </w:tcBorders>
            <w:shd w:val="clear" w:color="auto" w:fill="auto"/>
            <w:vAlign w:val="center"/>
            <w:hideMark/>
          </w:tcPr>
          <w:p w14:paraId="3216A7AF"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r>
      <w:tr w:rsidR="007E46C8" w:rsidRPr="006A373B" w14:paraId="16FE975D" w14:textId="77777777" w:rsidTr="00EA08C2">
        <w:trPr>
          <w:trHeight w:val="1423"/>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69E7492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68EF54C8"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40946C26" w14:textId="4112A018"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lang w:val="en-US"/>
              </w:rPr>
              <w:t>TITLE ( "strategic development"  OR  "strategy process"  OR  "strategic planning"  OR  "strategic decision"  OR  "strategic options evaluation" )  AND  TITLE-ABS-KEY ( "tools"  OR  "method*"  OR  "approach"  OR  "</w:t>
            </w:r>
            <w:r w:rsidR="008065C5" w:rsidRPr="00CA4EE2">
              <w:rPr>
                <w:rFonts w:cs="Arial"/>
                <w:color w:val="000000"/>
                <w:sz w:val="20"/>
                <w:szCs w:val="20"/>
                <w:lang w:val="en-US"/>
              </w:rPr>
              <w:t>methodology"  OR  "technique" ) AND</w:t>
            </w:r>
            <w:r w:rsidRPr="00CA4EE2">
              <w:rPr>
                <w:rFonts w:cs="Arial"/>
                <w:color w:val="000000"/>
                <w:sz w:val="20"/>
                <w:szCs w:val="20"/>
                <w:lang w:val="en-US"/>
              </w:rPr>
              <w:t>( LIM</w:t>
            </w:r>
            <w:r w:rsidR="008065C5" w:rsidRPr="00CA4EE2">
              <w:rPr>
                <w:rFonts w:cs="Arial"/>
                <w:color w:val="000000"/>
                <w:sz w:val="20"/>
                <w:szCs w:val="20"/>
                <w:lang w:val="en-US"/>
              </w:rPr>
              <w:t>IT-TO ( DOCTYPE ,</w:t>
            </w:r>
            <w:r w:rsidRPr="00CA4EE2">
              <w:rPr>
                <w:rFonts w:cs="Arial"/>
                <w:color w:val="000000"/>
                <w:sz w:val="20"/>
                <w:szCs w:val="20"/>
                <w:lang w:val="en-US"/>
              </w:rPr>
              <w:t xml:space="preserve"> "re " ) ) </w:t>
            </w:r>
          </w:p>
        </w:tc>
        <w:tc>
          <w:tcPr>
            <w:tcW w:w="1276" w:type="dxa"/>
            <w:tcBorders>
              <w:top w:val="nil"/>
              <w:left w:val="nil"/>
              <w:bottom w:val="single" w:sz="4" w:space="0" w:color="auto"/>
              <w:right w:val="single" w:sz="4" w:space="0" w:color="auto"/>
            </w:tcBorders>
            <w:shd w:val="clear" w:color="auto" w:fill="auto"/>
            <w:vAlign w:val="center"/>
            <w:hideMark/>
          </w:tcPr>
          <w:p w14:paraId="1905D270"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128</w:t>
            </w:r>
          </w:p>
        </w:tc>
        <w:tc>
          <w:tcPr>
            <w:tcW w:w="1418" w:type="dxa"/>
            <w:tcBorders>
              <w:top w:val="nil"/>
              <w:left w:val="nil"/>
              <w:bottom w:val="single" w:sz="4" w:space="0" w:color="auto"/>
              <w:right w:val="single" w:sz="4" w:space="0" w:color="auto"/>
            </w:tcBorders>
            <w:shd w:val="clear" w:color="auto" w:fill="auto"/>
            <w:vAlign w:val="center"/>
            <w:hideMark/>
          </w:tcPr>
          <w:p w14:paraId="0F66C3FE"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134" w:type="dxa"/>
            <w:tcBorders>
              <w:top w:val="nil"/>
              <w:left w:val="nil"/>
              <w:bottom w:val="single" w:sz="4" w:space="0" w:color="auto"/>
              <w:right w:val="single" w:sz="4" w:space="0" w:color="auto"/>
            </w:tcBorders>
            <w:shd w:val="clear" w:color="auto" w:fill="auto"/>
            <w:vAlign w:val="center"/>
            <w:hideMark/>
          </w:tcPr>
          <w:p w14:paraId="7479AEAD"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127</w:t>
            </w:r>
          </w:p>
        </w:tc>
        <w:tc>
          <w:tcPr>
            <w:tcW w:w="1134" w:type="dxa"/>
            <w:tcBorders>
              <w:top w:val="nil"/>
              <w:left w:val="nil"/>
              <w:bottom w:val="single" w:sz="4" w:space="0" w:color="auto"/>
              <w:right w:val="single" w:sz="4" w:space="0" w:color="auto"/>
            </w:tcBorders>
            <w:shd w:val="clear" w:color="auto" w:fill="auto"/>
            <w:vAlign w:val="center"/>
            <w:hideMark/>
          </w:tcPr>
          <w:p w14:paraId="7B2F2705"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17</w:t>
            </w:r>
          </w:p>
        </w:tc>
        <w:tc>
          <w:tcPr>
            <w:tcW w:w="1559" w:type="dxa"/>
            <w:tcBorders>
              <w:top w:val="nil"/>
              <w:left w:val="nil"/>
              <w:bottom w:val="single" w:sz="4" w:space="0" w:color="auto"/>
              <w:right w:val="single" w:sz="4" w:space="0" w:color="auto"/>
            </w:tcBorders>
            <w:shd w:val="clear" w:color="auto" w:fill="auto"/>
            <w:vAlign w:val="center"/>
            <w:hideMark/>
          </w:tcPr>
          <w:p w14:paraId="5AF8D48A" w14:textId="25B5AFA5"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r>
      <w:tr w:rsidR="007E46C8" w:rsidRPr="006A373B" w14:paraId="33C23748" w14:textId="77777777" w:rsidTr="00EA08C2">
        <w:trPr>
          <w:trHeight w:val="502"/>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40018D79"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169D27C3"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260B1E49" w14:textId="77777777"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lang w:val="en-US"/>
              </w:rPr>
              <w:t>TITLE-ABS-KEY("strategic decision evaluation") AND TITLE-ABS-KEY ( "tools" OR "method*" OR "approach" OR "methodology" OR "technique")</w:t>
            </w:r>
          </w:p>
        </w:tc>
        <w:tc>
          <w:tcPr>
            <w:tcW w:w="1276" w:type="dxa"/>
            <w:tcBorders>
              <w:top w:val="nil"/>
              <w:left w:val="nil"/>
              <w:bottom w:val="single" w:sz="4" w:space="0" w:color="auto"/>
              <w:right w:val="single" w:sz="4" w:space="0" w:color="auto"/>
            </w:tcBorders>
            <w:shd w:val="clear" w:color="auto" w:fill="auto"/>
            <w:noWrap/>
            <w:vAlign w:val="bottom"/>
            <w:hideMark/>
          </w:tcPr>
          <w:p w14:paraId="1395A413"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2</w:t>
            </w:r>
          </w:p>
        </w:tc>
        <w:tc>
          <w:tcPr>
            <w:tcW w:w="1418" w:type="dxa"/>
            <w:tcBorders>
              <w:top w:val="nil"/>
              <w:left w:val="nil"/>
              <w:bottom w:val="single" w:sz="4" w:space="0" w:color="auto"/>
              <w:right w:val="single" w:sz="4" w:space="0" w:color="auto"/>
            </w:tcBorders>
            <w:shd w:val="clear" w:color="auto" w:fill="auto"/>
            <w:noWrap/>
            <w:vAlign w:val="bottom"/>
            <w:hideMark/>
          </w:tcPr>
          <w:p w14:paraId="6EC4204D" w14:textId="407B70A5"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bottom"/>
            <w:hideMark/>
          </w:tcPr>
          <w:p w14:paraId="75181B09"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2</w:t>
            </w:r>
          </w:p>
        </w:tc>
        <w:tc>
          <w:tcPr>
            <w:tcW w:w="1134" w:type="dxa"/>
            <w:tcBorders>
              <w:top w:val="nil"/>
              <w:left w:val="nil"/>
              <w:bottom w:val="single" w:sz="4" w:space="0" w:color="auto"/>
              <w:right w:val="single" w:sz="4" w:space="0" w:color="auto"/>
            </w:tcBorders>
            <w:shd w:val="clear" w:color="auto" w:fill="auto"/>
            <w:noWrap/>
            <w:vAlign w:val="bottom"/>
            <w:hideMark/>
          </w:tcPr>
          <w:p w14:paraId="38D22C38"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559" w:type="dxa"/>
            <w:tcBorders>
              <w:top w:val="nil"/>
              <w:left w:val="nil"/>
              <w:bottom w:val="single" w:sz="4" w:space="0" w:color="auto"/>
              <w:right w:val="single" w:sz="4" w:space="0" w:color="auto"/>
            </w:tcBorders>
            <w:shd w:val="clear" w:color="auto" w:fill="auto"/>
            <w:noWrap/>
            <w:vAlign w:val="bottom"/>
            <w:hideMark/>
          </w:tcPr>
          <w:p w14:paraId="71F7353C"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r>
      <w:tr w:rsidR="007E46C8" w:rsidRPr="006A373B" w14:paraId="50EFD2B5" w14:textId="77777777" w:rsidTr="00EA08C2">
        <w:trPr>
          <w:trHeight w:val="35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CCFA1FE"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04866924"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337C31B7"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que Citam o artigo "Strategy Under Uncertainty".</w:t>
            </w:r>
          </w:p>
        </w:tc>
        <w:tc>
          <w:tcPr>
            <w:tcW w:w="1276" w:type="dxa"/>
            <w:tcBorders>
              <w:top w:val="nil"/>
              <w:left w:val="nil"/>
              <w:bottom w:val="single" w:sz="4" w:space="0" w:color="auto"/>
              <w:right w:val="single" w:sz="4" w:space="0" w:color="auto"/>
            </w:tcBorders>
            <w:shd w:val="clear" w:color="auto" w:fill="auto"/>
            <w:noWrap/>
            <w:vAlign w:val="bottom"/>
            <w:hideMark/>
          </w:tcPr>
          <w:p w14:paraId="3E8C16B1"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253</w:t>
            </w:r>
          </w:p>
        </w:tc>
        <w:tc>
          <w:tcPr>
            <w:tcW w:w="1418" w:type="dxa"/>
            <w:tcBorders>
              <w:top w:val="nil"/>
              <w:left w:val="nil"/>
              <w:bottom w:val="single" w:sz="4" w:space="0" w:color="auto"/>
              <w:right w:val="single" w:sz="4" w:space="0" w:color="auto"/>
            </w:tcBorders>
            <w:shd w:val="clear" w:color="auto" w:fill="auto"/>
            <w:noWrap/>
            <w:vAlign w:val="bottom"/>
            <w:hideMark/>
          </w:tcPr>
          <w:p w14:paraId="1F4F5CA5" w14:textId="333E4DF3"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bottom"/>
            <w:hideMark/>
          </w:tcPr>
          <w:p w14:paraId="42A1DF56"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253</w:t>
            </w:r>
          </w:p>
        </w:tc>
        <w:tc>
          <w:tcPr>
            <w:tcW w:w="1134" w:type="dxa"/>
            <w:tcBorders>
              <w:top w:val="nil"/>
              <w:left w:val="nil"/>
              <w:bottom w:val="single" w:sz="4" w:space="0" w:color="auto"/>
              <w:right w:val="single" w:sz="4" w:space="0" w:color="auto"/>
            </w:tcBorders>
            <w:shd w:val="clear" w:color="auto" w:fill="auto"/>
            <w:noWrap/>
            <w:vAlign w:val="bottom"/>
            <w:hideMark/>
          </w:tcPr>
          <w:p w14:paraId="5701C553"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FBEE3F"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r>
      <w:tr w:rsidR="007E46C8" w:rsidRPr="006A373B" w14:paraId="5E154B52" w14:textId="77777777" w:rsidTr="00EA08C2">
        <w:trPr>
          <w:trHeight w:val="398"/>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1B735248"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3228568B"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508CE9C9" w14:textId="77777777"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rPr>
              <w:t xml:space="preserve">Trabalhos que citam o "What to do next? </w:t>
            </w:r>
            <w:r w:rsidRPr="00CA4EE2">
              <w:rPr>
                <w:rFonts w:cs="Arial"/>
                <w:color w:val="000000"/>
                <w:sz w:val="20"/>
                <w:szCs w:val="20"/>
                <w:lang w:val="en-US"/>
              </w:rPr>
              <w:t>The case for non-predictive strategy"</w:t>
            </w:r>
          </w:p>
        </w:tc>
        <w:tc>
          <w:tcPr>
            <w:tcW w:w="1276" w:type="dxa"/>
            <w:tcBorders>
              <w:top w:val="nil"/>
              <w:left w:val="nil"/>
              <w:bottom w:val="single" w:sz="4" w:space="0" w:color="auto"/>
              <w:right w:val="single" w:sz="4" w:space="0" w:color="auto"/>
            </w:tcBorders>
            <w:shd w:val="clear" w:color="auto" w:fill="auto"/>
            <w:noWrap/>
            <w:vAlign w:val="bottom"/>
            <w:hideMark/>
          </w:tcPr>
          <w:p w14:paraId="48F1B550"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149</w:t>
            </w:r>
          </w:p>
        </w:tc>
        <w:tc>
          <w:tcPr>
            <w:tcW w:w="1418" w:type="dxa"/>
            <w:tcBorders>
              <w:top w:val="nil"/>
              <w:left w:val="nil"/>
              <w:bottom w:val="single" w:sz="4" w:space="0" w:color="auto"/>
              <w:right w:val="single" w:sz="4" w:space="0" w:color="auto"/>
            </w:tcBorders>
            <w:shd w:val="clear" w:color="auto" w:fill="auto"/>
            <w:noWrap/>
            <w:vAlign w:val="bottom"/>
            <w:hideMark/>
          </w:tcPr>
          <w:p w14:paraId="7BC58A1D" w14:textId="662EE4B5"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bottom"/>
            <w:hideMark/>
          </w:tcPr>
          <w:p w14:paraId="64506262"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149</w:t>
            </w:r>
          </w:p>
        </w:tc>
        <w:tc>
          <w:tcPr>
            <w:tcW w:w="1134" w:type="dxa"/>
            <w:tcBorders>
              <w:top w:val="nil"/>
              <w:left w:val="nil"/>
              <w:bottom w:val="single" w:sz="4" w:space="0" w:color="auto"/>
              <w:right w:val="single" w:sz="4" w:space="0" w:color="auto"/>
            </w:tcBorders>
            <w:shd w:val="clear" w:color="auto" w:fill="auto"/>
            <w:noWrap/>
            <w:vAlign w:val="bottom"/>
            <w:hideMark/>
          </w:tcPr>
          <w:p w14:paraId="7ADB4082"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0</w:t>
            </w:r>
          </w:p>
        </w:tc>
        <w:tc>
          <w:tcPr>
            <w:tcW w:w="1559" w:type="dxa"/>
            <w:tcBorders>
              <w:top w:val="nil"/>
              <w:left w:val="nil"/>
              <w:bottom w:val="single" w:sz="4" w:space="0" w:color="auto"/>
              <w:right w:val="single" w:sz="4" w:space="0" w:color="auto"/>
            </w:tcBorders>
            <w:shd w:val="clear" w:color="auto" w:fill="auto"/>
            <w:noWrap/>
            <w:vAlign w:val="bottom"/>
            <w:hideMark/>
          </w:tcPr>
          <w:p w14:paraId="4846C58B"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0</w:t>
            </w:r>
          </w:p>
        </w:tc>
      </w:tr>
      <w:tr w:rsidR="007E46C8" w:rsidRPr="006A373B" w14:paraId="7FC2BDC2" w14:textId="77777777" w:rsidTr="00EA08C2">
        <w:trPr>
          <w:trHeight w:val="279"/>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71F78338"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3F71F3E7"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11A6C8CD"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de O'Brien, Frances A.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14:paraId="467218D2"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15</w:t>
            </w:r>
          </w:p>
        </w:tc>
        <w:tc>
          <w:tcPr>
            <w:tcW w:w="1418" w:type="dxa"/>
            <w:tcBorders>
              <w:top w:val="nil"/>
              <w:left w:val="nil"/>
              <w:bottom w:val="single" w:sz="4" w:space="0" w:color="auto"/>
              <w:right w:val="single" w:sz="4" w:space="0" w:color="auto"/>
            </w:tcBorders>
            <w:shd w:val="clear" w:color="auto" w:fill="auto"/>
            <w:noWrap/>
            <w:vAlign w:val="bottom"/>
            <w:hideMark/>
          </w:tcPr>
          <w:p w14:paraId="222EFA8C" w14:textId="084E1314"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bottom"/>
            <w:hideMark/>
          </w:tcPr>
          <w:p w14:paraId="7F4E808E"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15</w:t>
            </w:r>
          </w:p>
        </w:tc>
        <w:tc>
          <w:tcPr>
            <w:tcW w:w="1134" w:type="dxa"/>
            <w:tcBorders>
              <w:top w:val="nil"/>
              <w:left w:val="nil"/>
              <w:bottom w:val="single" w:sz="4" w:space="0" w:color="auto"/>
              <w:right w:val="single" w:sz="4" w:space="0" w:color="auto"/>
            </w:tcBorders>
            <w:shd w:val="clear" w:color="auto" w:fill="auto"/>
            <w:noWrap/>
            <w:vAlign w:val="bottom"/>
            <w:hideMark/>
          </w:tcPr>
          <w:p w14:paraId="01A6D488"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6</w:t>
            </w:r>
          </w:p>
        </w:tc>
        <w:tc>
          <w:tcPr>
            <w:tcW w:w="1559" w:type="dxa"/>
            <w:tcBorders>
              <w:top w:val="nil"/>
              <w:left w:val="nil"/>
              <w:bottom w:val="single" w:sz="4" w:space="0" w:color="auto"/>
              <w:right w:val="single" w:sz="4" w:space="0" w:color="auto"/>
            </w:tcBorders>
            <w:shd w:val="clear" w:color="auto" w:fill="auto"/>
            <w:noWrap/>
            <w:vAlign w:val="bottom"/>
            <w:hideMark/>
          </w:tcPr>
          <w:p w14:paraId="78340C24"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4</w:t>
            </w:r>
          </w:p>
        </w:tc>
      </w:tr>
      <w:tr w:rsidR="007E46C8" w:rsidRPr="006A373B" w14:paraId="344A6837" w14:textId="77777777" w:rsidTr="00EA08C2">
        <w:trPr>
          <w:trHeight w:val="85"/>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6CF6AA71"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4DF5B1B4"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
          <w:p w14:paraId="65AF1B95"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de Courtney, Hugh G.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14:paraId="09C21121"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6</w:t>
            </w:r>
          </w:p>
        </w:tc>
        <w:tc>
          <w:tcPr>
            <w:tcW w:w="1418" w:type="dxa"/>
            <w:tcBorders>
              <w:top w:val="nil"/>
              <w:left w:val="nil"/>
              <w:bottom w:val="single" w:sz="4" w:space="0" w:color="auto"/>
              <w:right w:val="single" w:sz="4" w:space="0" w:color="auto"/>
            </w:tcBorders>
            <w:shd w:val="clear" w:color="auto" w:fill="auto"/>
            <w:noWrap/>
            <w:vAlign w:val="bottom"/>
            <w:hideMark/>
          </w:tcPr>
          <w:p w14:paraId="7517C4F9" w14:textId="050790C5"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bottom"/>
            <w:hideMark/>
          </w:tcPr>
          <w:p w14:paraId="2BEC882F"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6</w:t>
            </w:r>
          </w:p>
        </w:tc>
        <w:tc>
          <w:tcPr>
            <w:tcW w:w="1134" w:type="dxa"/>
            <w:tcBorders>
              <w:top w:val="nil"/>
              <w:left w:val="nil"/>
              <w:bottom w:val="single" w:sz="4" w:space="0" w:color="auto"/>
              <w:right w:val="single" w:sz="4" w:space="0" w:color="auto"/>
            </w:tcBorders>
            <w:shd w:val="clear" w:color="auto" w:fill="auto"/>
            <w:noWrap/>
            <w:vAlign w:val="bottom"/>
            <w:hideMark/>
          </w:tcPr>
          <w:p w14:paraId="2C313324"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4</w:t>
            </w:r>
          </w:p>
        </w:tc>
        <w:tc>
          <w:tcPr>
            <w:tcW w:w="1559" w:type="dxa"/>
            <w:tcBorders>
              <w:top w:val="nil"/>
              <w:left w:val="nil"/>
              <w:bottom w:val="single" w:sz="4" w:space="0" w:color="auto"/>
              <w:right w:val="single" w:sz="4" w:space="0" w:color="auto"/>
            </w:tcBorders>
            <w:shd w:val="clear" w:color="auto" w:fill="auto"/>
            <w:noWrap/>
            <w:vAlign w:val="bottom"/>
            <w:hideMark/>
          </w:tcPr>
          <w:p w14:paraId="7683AB2A"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3</w:t>
            </w:r>
          </w:p>
        </w:tc>
      </w:tr>
      <w:tr w:rsidR="007E46C8" w:rsidRPr="006A373B" w14:paraId="7BDA2FC5" w14:textId="77777777" w:rsidTr="00EA08C2">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258CC67F"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i-v</w:t>
            </w:r>
          </w:p>
        </w:tc>
        <w:tc>
          <w:tcPr>
            <w:tcW w:w="1412" w:type="dxa"/>
            <w:tcBorders>
              <w:top w:val="nil"/>
              <w:left w:val="nil"/>
              <w:bottom w:val="single" w:sz="4" w:space="0" w:color="auto"/>
              <w:right w:val="single" w:sz="4" w:space="0" w:color="auto"/>
            </w:tcBorders>
            <w:shd w:val="clear" w:color="auto" w:fill="auto"/>
            <w:vAlign w:val="bottom"/>
            <w:hideMark/>
          </w:tcPr>
          <w:p w14:paraId="24A7B8AD" w14:textId="77777777" w:rsidR="007E46C8" w:rsidRPr="00CA4EE2" w:rsidRDefault="007E46C8" w:rsidP="00EA08C2">
            <w:pPr>
              <w:autoSpaceDE/>
              <w:autoSpaceDN/>
              <w:adjustRightInd/>
              <w:spacing w:line="240" w:lineRule="auto"/>
              <w:ind w:firstLine="0"/>
              <w:jc w:val="left"/>
              <w:rPr>
                <w:rFonts w:cs="Arial"/>
                <w:color w:val="000000"/>
                <w:sz w:val="20"/>
                <w:szCs w:val="22"/>
              </w:rPr>
            </w:pPr>
            <w:r w:rsidRPr="00CA4EE2">
              <w:rPr>
                <w:rFonts w:cs="Arial"/>
                <w:color w:val="000000"/>
                <w:sz w:val="20"/>
                <w:szCs w:val="22"/>
              </w:rPr>
              <w:t>Bola de Neve</w:t>
            </w:r>
          </w:p>
        </w:tc>
        <w:tc>
          <w:tcPr>
            <w:tcW w:w="6072" w:type="dxa"/>
            <w:tcBorders>
              <w:top w:val="nil"/>
              <w:left w:val="nil"/>
              <w:bottom w:val="single" w:sz="4" w:space="0" w:color="auto"/>
              <w:right w:val="single" w:sz="4" w:space="0" w:color="auto"/>
            </w:tcBorders>
            <w:shd w:val="clear" w:color="auto" w:fill="auto"/>
            <w:vAlign w:val="bottom"/>
            <w:hideMark/>
          </w:tcPr>
          <w:p w14:paraId="516483B6"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Artigos citados pelos demais artigos.</w:t>
            </w:r>
          </w:p>
        </w:tc>
        <w:tc>
          <w:tcPr>
            <w:tcW w:w="1276" w:type="dxa"/>
            <w:tcBorders>
              <w:top w:val="nil"/>
              <w:left w:val="nil"/>
              <w:bottom w:val="single" w:sz="4" w:space="0" w:color="auto"/>
              <w:right w:val="single" w:sz="4" w:space="0" w:color="auto"/>
            </w:tcBorders>
            <w:shd w:val="clear" w:color="auto" w:fill="auto"/>
            <w:noWrap/>
            <w:vAlign w:val="bottom"/>
            <w:hideMark/>
          </w:tcPr>
          <w:p w14:paraId="181DC62B"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10</w:t>
            </w:r>
          </w:p>
        </w:tc>
        <w:tc>
          <w:tcPr>
            <w:tcW w:w="1418" w:type="dxa"/>
            <w:tcBorders>
              <w:top w:val="nil"/>
              <w:left w:val="nil"/>
              <w:bottom w:val="single" w:sz="4" w:space="0" w:color="auto"/>
              <w:right w:val="single" w:sz="4" w:space="0" w:color="auto"/>
            </w:tcBorders>
            <w:shd w:val="clear" w:color="auto" w:fill="auto"/>
            <w:noWrap/>
            <w:vAlign w:val="bottom"/>
            <w:hideMark/>
          </w:tcPr>
          <w:p w14:paraId="49482C6C"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134" w:type="dxa"/>
            <w:tcBorders>
              <w:top w:val="nil"/>
              <w:left w:val="nil"/>
              <w:bottom w:val="single" w:sz="4" w:space="0" w:color="auto"/>
              <w:right w:val="single" w:sz="4" w:space="0" w:color="auto"/>
            </w:tcBorders>
            <w:shd w:val="clear" w:color="auto" w:fill="auto"/>
            <w:noWrap/>
            <w:vAlign w:val="bottom"/>
            <w:hideMark/>
          </w:tcPr>
          <w:p w14:paraId="70DD0C0A"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9</w:t>
            </w:r>
          </w:p>
        </w:tc>
        <w:tc>
          <w:tcPr>
            <w:tcW w:w="1134" w:type="dxa"/>
            <w:tcBorders>
              <w:top w:val="nil"/>
              <w:left w:val="nil"/>
              <w:bottom w:val="single" w:sz="4" w:space="0" w:color="auto"/>
              <w:right w:val="single" w:sz="4" w:space="0" w:color="auto"/>
            </w:tcBorders>
            <w:shd w:val="clear" w:color="auto" w:fill="auto"/>
            <w:noWrap/>
            <w:vAlign w:val="bottom"/>
            <w:hideMark/>
          </w:tcPr>
          <w:p w14:paraId="6B23CF8B"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8</w:t>
            </w:r>
          </w:p>
        </w:tc>
        <w:tc>
          <w:tcPr>
            <w:tcW w:w="1559" w:type="dxa"/>
            <w:tcBorders>
              <w:top w:val="nil"/>
              <w:left w:val="nil"/>
              <w:bottom w:val="single" w:sz="4" w:space="0" w:color="auto"/>
              <w:right w:val="single" w:sz="4" w:space="0" w:color="auto"/>
            </w:tcBorders>
            <w:shd w:val="clear" w:color="auto" w:fill="auto"/>
            <w:noWrap/>
            <w:vAlign w:val="bottom"/>
            <w:hideMark/>
          </w:tcPr>
          <w:p w14:paraId="57DE07B3"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8</w:t>
            </w:r>
          </w:p>
        </w:tc>
      </w:tr>
      <w:tr w:rsidR="007E46C8" w:rsidRPr="006A373B" w14:paraId="43E4AE1B" w14:textId="77777777" w:rsidTr="00EA08C2">
        <w:trPr>
          <w:trHeight w:val="300"/>
        </w:trPr>
        <w:tc>
          <w:tcPr>
            <w:tcW w:w="8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79F49" w14:textId="77777777" w:rsidR="007E46C8" w:rsidRPr="00CA4EE2" w:rsidRDefault="007E46C8" w:rsidP="00EA08C2">
            <w:pPr>
              <w:autoSpaceDE/>
              <w:autoSpaceDN/>
              <w:adjustRightInd/>
              <w:spacing w:line="240" w:lineRule="auto"/>
              <w:ind w:firstLine="0"/>
              <w:jc w:val="center"/>
              <w:rPr>
                <w:rFonts w:cs="Arial"/>
                <w:color w:val="000000"/>
                <w:sz w:val="20"/>
                <w:szCs w:val="22"/>
              </w:rPr>
            </w:pPr>
            <w:r w:rsidRPr="00CA4EE2">
              <w:rPr>
                <w:rFonts w:cs="Arial"/>
                <w:color w:val="000000"/>
                <w:sz w:val="20"/>
                <w:szCs w:val="22"/>
              </w:rPr>
              <w:t>Total</w:t>
            </w:r>
          </w:p>
        </w:tc>
        <w:tc>
          <w:tcPr>
            <w:tcW w:w="1276" w:type="dxa"/>
            <w:tcBorders>
              <w:top w:val="nil"/>
              <w:left w:val="nil"/>
              <w:bottom w:val="single" w:sz="4" w:space="0" w:color="auto"/>
              <w:right w:val="single" w:sz="4" w:space="0" w:color="auto"/>
            </w:tcBorders>
            <w:shd w:val="clear" w:color="auto" w:fill="auto"/>
            <w:noWrap/>
            <w:vAlign w:val="bottom"/>
            <w:hideMark/>
          </w:tcPr>
          <w:p w14:paraId="2E56A423"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1213</w:t>
            </w:r>
          </w:p>
        </w:tc>
        <w:tc>
          <w:tcPr>
            <w:tcW w:w="1418" w:type="dxa"/>
            <w:tcBorders>
              <w:top w:val="nil"/>
              <w:left w:val="nil"/>
              <w:bottom w:val="single" w:sz="4" w:space="0" w:color="auto"/>
              <w:right w:val="single" w:sz="4" w:space="0" w:color="auto"/>
            </w:tcBorders>
            <w:shd w:val="clear" w:color="auto" w:fill="auto"/>
            <w:noWrap/>
            <w:vAlign w:val="bottom"/>
            <w:hideMark/>
          </w:tcPr>
          <w:p w14:paraId="4CE3ACDA"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28</w:t>
            </w:r>
          </w:p>
        </w:tc>
        <w:tc>
          <w:tcPr>
            <w:tcW w:w="1134" w:type="dxa"/>
            <w:tcBorders>
              <w:top w:val="nil"/>
              <w:left w:val="nil"/>
              <w:bottom w:val="single" w:sz="4" w:space="0" w:color="auto"/>
              <w:right w:val="single" w:sz="4" w:space="0" w:color="auto"/>
            </w:tcBorders>
            <w:shd w:val="clear" w:color="auto" w:fill="auto"/>
            <w:noWrap/>
            <w:vAlign w:val="bottom"/>
            <w:hideMark/>
          </w:tcPr>
          <w:p w14:paraId="556B14BD"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1185</w:t>
            </w:r>
          </w:p>
        </w:tc>
        <w:tc>
          <w:tcPr>
            <w:tcW w:w="1134" w:type="dxa"/>
            <w:tcBorders>
              <w:top w:val="nil"/>
              <w:left w:val="nil"/>
              <w:bottom w:val="single" w:sz="4" w:space="0" w:color="auto"/>
              <w:right w:val="single" w:sz="4" w:space="0" w:color="auto"/>
            </w:tcBorders>
            <w:shd w:val="clear" w:color="auto" w:fill="auto"/>
            <w:noWrap/>
            <w:vAlign w:val="bottom"/>
            <w:hideMark/>
          </w:tcPr>
          <w:p w14:paraId="080785EF"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154</w:t>
            </w:r>
          </w:p>
        </w:tc>
        <w:tc>
          <w:tcPr>
            <w:tcW w:w="1559" w:type="dxa"/>
            <w:tcBorders>
              <w:top w:val="nil"/>
              <w:left w:val="nil"/>
              <w:bottom w:val="single" w:sz="4" w:space="0" w:color="auto"/>
              <w:right w:val="single" w:sz="4" w:space="0" w:color="auto"/>
            </w:tcBorders>
            <w:shd w:val="clear" w:color="auto" w:fill="auto"/>
            <w:noWrap/>
            <w:vAlign w:val="bottom"/>
            <w:hideMark/>
          </w:tcPr>
          <w:p w14:paraId="23A9CB30"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40</w:t>
            </w:r>
          </w:p>
        </w:tc>
      </w:tr>
    </w:tbl>
    <w:p w14:paraId="62651AF7" w14:textId="77777777" w:rsidR="004C633F" w:rsidRPr="003227AE" w:rsidRDefault="004C633F" w:rsidP="004C633F">
      <w:pPr>
        <w:jc w:val="center"/>
        <w:rPr>
          <w:rFonts w:cs="Arial"/>
        </w:rPr>
        <w:sectPr w:rsidR="004C633F" w:rsidRPr="003227AE" w:rsidSect="0084524B">
          <w:footnotePr>
            <w:numRestart w:val="eachSect"/>
          </w:footnotePr>
          <w:pgSz w:w="16838" w:h="11906" w:orient="landscape" w:code="9"/>
          <w:pgMar w:top="1701" w:right="1701" w:bottom="1134" w:left="1134" w:header="1134" w:footer="709" w:gutter="0"/>
          <w:cols w:space="708"/>
          <w:docGrid w:linePitch="360"/>
        </w:sectPr>
      </w:pPr>
      <w:r w:rsidRPr="003227AE">
        <w:rPr>
          <w:rFonts w:cs="Arial"/>
        </w:rPr>
        <w:t>Fonte: Elaborado pelo autor.</w:t>
      </w:r>
    </w:p>
    <w:p w14:paraId="732861DD" w14:textId="7C58AAD5" w:rsidR="00876498" w:rsidRDefault="001C16F2" w:rsidP="00747173">
      <w:pPr>
        <w:rPr>
          <w:rFonts w:cs="Arial"/>
        </w:rPr>
      </w:pPr>
      <w:r>
        <w:rPr>
          <w:rFonts w:cs="Arial"/>
        </w:rPr>
        <w:lastRenderedPageBreak/>
        <w:t>A Simulação Computacional pode contribuir para a avaliação das decisões estratégicas</w:t>
      </w:r>
      <w:r w:rsidR="00EA08C2">
        <w:rPr>
          <w:rFonts w:cs="Arial"/>
        </w:rPr>
        <w:t xml:space="preserve"> </w:t>
      </w:r>
      <w:r w:rsidR="00EA08C2">
        <w:rPr>
          <w:rFonts w:cs="Arial"/>
        </w:rPr>
        <w:fldChar w:fldCharType="begin" w:fldLock="1"/>
      </w:r>
      <w:r w:rsidR="00C66E6C">
        <w:rPr>
          <w:rFonts w:cs="Arial"/>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A08C2">
        <w:rPr>
          <w:rFonts w:cs="Arial"/>
        </w:rPr>
        <w:fldChar w:fldCharType="separate"/>
      </w:r>
      <w:r w:rsidR="00EA08C2" w:rsidRPr="00EA08C2">
        <w:rPr>
          <w:rFonts w:cs="Arial"/>
          <w:noProof/>
        </w:rPr>
        <w:t>(COURTNEY; LOVALLO; CLARKE, 2013)</w:t>
      </w:r>
      <w:r w:rsidR="00EA08C2">
        <w:rPr>
          <w:rFonts w:cs="Arial"/>
        </w:rPr>
        <w:fldChar w:fldCharType="end"/>
      </w:r>
      <w:r w:rsidR="00EA08C2">
        <w:rPr>
          <w:rFonts w:cs="Arial"/>
        </w:rPr>
        <w:t xml:space="preserve"> </w:t>
      </w:r>
      <w:r w:rsidR="00CD2540" w:rsidRPr="00CD2540">
        <w:rPr>
          <w:rFonts w:cs="Arial"/>
        </w:rPr>
        <w:t>fornece</w:t>
      </w:r>
      <w:r>
        <w:rPr>
          <w:rFonts w:cs="Arial"/>
        </w:rPr>
        <w:t>ndo</w:t>
      </w:r>
      <w:r w:rsidR="00CD2540" w:rsidRPr="00CD2540">
        <w:rPr>
          <w:rFonts w:cs="Arial"/>
        </w:rPr>
        <w:t xml:space="preserve"> um meio </w:t>
      </w:r>
      <w:r w:rsidR="00B17ABE">
        <w:rPr>
          <w:rFonts w:cs="Arial"/>
        </w:rPr>
        <w:t>de deduzir as consequências</w:t>
      </w:r>
      <w:r w:rsidR="007755DA">
        <w:rPr>
          <w:rFonts w:cs="Arial"/>
        </w:rPr>
        <w:t xml:space="preserve"> de decisões estratégicas, a partir de um conjunto de pressupostos.</w:t>
      </w:r>
      <w:r w:rsidR="00747173">
        <w:rPr>
          <w:rFonts w:cs="Arial"/>
        </w:rPr>
        <w:t xml:space="preserve"> Modelos podem ser especialmente úteis quando deduzem comportamentos </w:t>
      </w:r>
      <w:r w:rsidR="00DC6A26">
        <w:rPr>
          <w:rFonts w:cs="Arial"/>
        </w:rPr>
        <w:t>contra intuitivos</w:t>
      </w:r>
      <w:r w:rsidR="00747173">
        <w:rPr>
          <w:rFonts w:cs="Arial"/>
        </w:rPr>
        <w:t xml:space="preserve"> presentes nos sistemas </w:t>
      </w:r>
      <w:r w:rsidR="00DC6A26">
        <w:rPr>
          <w:rFonts w:cs="Arial"/>
        </w:rPr>
        <w:t>com os quais interagimos</w:t>
      </w:r>
      <w:r w:rsidR="00747173">
        <w:rPr>
          <w:rFonts w:cs="Arial"/>
        </w:rPr>
        <w:t xml:space="preserve">. </w:t>
      </w:r>
      <w:r w:rsidR="00747173">
        <w:rPr>
          <w:rFonts w:cs="Arial"/>
        </w:rPr>
        <w:fldChar w:fldCharType="begin" w:fldLock="1"/>
      </w:r>
      <w:r w:rsidR="00747173">
        <w:rPr>
          <w:rFonts w:cs="Arial"/>
        </w:rPr>
        <w:instrText>ADDIN CSL_CITATION { "citationItems" : [ { "id" : "ITEM-1", "itemData" : { "DOI" : "10.1002/sdr.261", "ISBN" : "1099-1727", "ISSN" : "08837066", "PMID" : "452", "abstract" : "Thoughtful leaders increasingly recognize that we are not only failing to solve the persistent problems we face, but are in fact causing them. System dynamics is designed to help avoid such policy resistance and identify high-leverage policies for sustained improvement. What does it take to be an effective systems thinker, and to teach system dynamics fruitfully? Understanding complex systems requires mastery of concepts such as feedback, stocks and flows, time delays, and nonlinearity. Research shows that these concepts are highly counterintuitive and poorly understood. It also shows how they can be taught and learned. Doing so requires the use of formal models and simulations to test our mental models and develop our intuition about complex systems. Yet, though essential, these concepts and tools are not sufficient. Becoming an effective systems thinker also requires the rigorous and disciplined use of scientific inquiry skills so that we can uncover our hidden assumptions and biases. It requires respect and empathy for others and other viewpoints. Most important, and most difficult to learn, systems thinking requires understanding that all models are wrong and humility about the limitations of our knowledge. Such humility is essential in creating an environment in which we can learn about the complex systems in which we are embedded and work effectively to create the world we truly desire. The paper is based on the talk the author delivered at the 2002 International System Dynamics Conference upon presentation of the Jay W. Forrester Award. Copyright (C) 2002 John Wiley Sons, Ltd.", "author" : [ { "dropping-particle" : "", "family" : "Sterman", "given" : "John D.", "non-dropping-particle" : "", "parse-names" : false, "suffix" : "" } ], "container-title" : "System Dynamics Review", "id" : "ITEM-1", "issue" : "4", "issued" : { "date-parts" : [ [ "2002" ] ] }, "page" : "501-531", "title" : "All models are wrong: Reflections on becoming a systems scientist", "type" : "article-journal", "volume" : "18" }, "uris" : [ "http://www.mendeley.com/documents/?uuid=2a622eb5-32ae-4de8-a192-d573b99ec989" ] } ], "mendeley" : { "formattedCitation" : "(STERMAN, 2002)", "plainTextFormattedCitation" : "(STERMAN, 2002)", "previouslyFormattedCitation" : "(STERMAN, 2002)" }, "properties" : { "noteIndex" : 0 }, "schema" : "https://github.com/citation-style-language/schema/raw/master/csl-citation.json" }</w:instrText>
      </w:r>
      <w:r w:rsidR="00747173">
        <w:rPr>
          <w:rFonts w:cs="Arial"/>
        </w:rPr>
        <w:fldChar w:fldCharType="separate"/>
      </w:r>
      <w:r w:rsidR="00747173" w:rsidRPr="00747173">
        <w:rPr>
          <w:rFonts w:cs="Arial"/>
          <w:noProof/>
        </w:rPr>
        <w:t>(STERMAN, 2002)</w:t>
      </w:r>
      <w:r w:rsidR="00747173">
        <w:rPr>
          <w:rFonts w:cs="Arial"/>
        </w:rPr>
        <w:fldChar w:fldCharType="end"/>
      </w:r>
      <w:r w:rsidR="00747173">
        <w:rPr>
          <w:rFonts w:cs="Arial"/>
        </w:rPr>
        <w:t>.</w:t>
      </w:r>
      <w:r w:rsidR="007755DA">
        <w:rPr>
          <w:rFonts w:cs="Arial"/>
        </w:rPr>
        <w:t xml:space="preserve"> No entanto, um modelo deve ser visto como um gerador de opiniões, e não respostas. </w:t>
      </w:r>
      <w:r w:rsidR="007755DA">
        <w:rPr>
          <w:rFonts w:cs="Arial"/>
        </w:rPr>
        <w:fldChar w:fldCharType="begin" w:fldLock="1"/>
      </w:r>
      <w:r w:rsidR="007755DA">
        <w:rPr>
          <w:rFonts w:cs="Arial"/>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7755DA">
        <w:rPr>
          <w:rFonts w:cs="Arial"/>
        </w:rPr>
        <w:fldChar w:fldCharType="separate"/>
      </w:r>
      <w:r w:rsidR="007755DA" w:rsidRPr="00B17ABE">
        <w:rPr>
          <w:rFonts w:cs="Arial"/>
          <w:noProof/>
        </w:rPr>
        <w:t>(MORECROFT, 1984)</w:t>
      </w:r>
      <w:r w:rsidR="007755DA">
        <w:rPr>
          <w:rFonts w:cs="Arial"/>
        </w:rPr>
        <w:fldChar w:fldCharType="end"/>
      </w:r>
      <w:r w:rsidR="007755DA">
        <w:rPr>
          <w:rFonts w:cs="Arial"/>
        </w:rPr>
        <w:t>. Apesar de suas limitações serem reconhecidas, os resultados dos modelos, mesmo em condições de incerteza são frequentemen</w:t>
      </w:r>
      <w:r w:rsidR="00747173">
        <w:rPr>
          <w:rFonts w:cs="Arial"/>
        </w:rPr>
        <w:t>te interpretados como predições</w:t>
      </w:r>
      <w:r w:rsidR="007755DA">
        <w:rPr>
          <w:rFonts w:cs="Arial"/>
        </w:rPr>
        <w:t>.</w:t>
      </w:r>
      <w:r w:rsidR="00DC6A26">
        <w:rPr>
          <w:rFonts w:cs="Arial"/>
        </w:rPr>
        <w:t xml:space="preserve"> </w:t>
      </w:r>
      <w:r w:rsidR="00DC6A26">
        <w:rPr>
          <w:rFonts w:cs="Arial"/>
        </w:rPr>
        <w:fldChar w:fldCharType="begin" w:fldLock="1"/>
      </w:r>
      <w:r w:rsidR="004846FC">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sidR="00DC6A26">
        <w:rPr>
          <w:rFonts w:cs="Arial"/>
        </w:rPr>
        <w:fldChar w:fldCharType="separate"/>
      </w:r>
      <w:r w:rsidR="00DC6A26" w:rsidRPr="00DC6A26">
        <w:rPr>
          <w:rFonts w:cs="Arial"/>
          <w:noProof/>
        </w:rPr>
        <w:t>(BANKES, 1993)</w:t>
      </w:r>
      <w:r w:rsidR="00DC6A26">
        <w:rPr>
          <w:rFonts w:cs="Arial"/>
        </w:rPr>
        <w:fldChar w:fldCharType="end"/>
      </w:r>
      <w:r w:rsidR="00DC6A26">
        <w:rPr>
          <w:rFonts w:cs="Arial"/>
        </w:rPr>
        <w:t>.</w:t>
      </w:r>
      <w:r w:rsidR="007755DA">
        <w:rPr>
          <w:rFonts w:cs="Arial"/>
        </w:rPr>
        <w:t xml:space="preserve"> Este fator </w:t>
      </w:r>
      <w:r w:rsidR="00500DD6">
        <w:rPr>
          <w:rFonts w:cs="Arial"/>
        </w:rPr>
        <w:t>implica em</w:t>
      </w:r>
      <w:r w:rsidR="007755DA">
        <w:rPr>
          <w:rFonts w:cs="Arial"/>
        </w:rPr>
        <w:t xml:space="preserve"> sérias consequências para a ava</w:t>
      </w:r>
      <w:r w:rsidR="00747173">
        <w:rPr>
          <w:rFonts w:cs="Arial"/>
        </w:rPr>
        <w:t>liação de decisões estratégicas sob incerteza, visto que qualquer modelo único com um conjunto de parâmetros apenas representa uma teoria sobre como o sistema funcionaria dado um conjunto de pressupostos.</w:t>
      </w:r>
      <w:r w:rsidR="00747173" w:rsidRPr="00747173">
        <w:t xml:space="preserve"> </w:t>
      </w:r>
      <w:r w:rsidR="00747173" w:rsidRPr="00747173">
        <w:rPr>
          <w:rFonts w:cs="Arial"/>
        </w:rPr>
        <w:t>Como resultado, modelos podem não absorver a multiplicidade de futuros plausíveis pelo modo como são usados</w:t>
      </w:r>
      <w:r w:rsidR="00747173">
        <w:rPr>
          <w:rFonts w:cs="Arial"/>
        </w:rPr>
        <w:t xml:space="preserve"> </w:t>
      </w:r>
      <w:r w:rsidR="00747173">
        <w:rPr>
          <w:rFonts w:cs="Arial"/>
        </w:rPr>
        <w:fldChar w:fldCharType="begin" w:fldLock="1"/>
      </w:r>
      <w:r w:rsidR="000D0D49">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747173">
        <w:rPr>
          <w:rFonts w:cs="Arial"/>
        </w:rPr>
        <w:fldChar w:fldCharType="separate"/>
      </w:r>
      <w:r w:rsidR="00747173" w:rsidRPr="00747173">
        <w:rPr>
          <w:rFonts w:cs="Arial"/>
          <w:noProof/>
        </w:rPr>
        <w:t>(LEMPERT; POPPER; BANKES, 2003)</w:t>
      </w:r>
      <w:r w:rsidR="00747173">
        <w:rPr>
          <w:rFonts w:cs="Arial"/>
        </w:rPr>
        <w:fldChar w:fldCharType="end"/>
      </w:r>
      <w:r w:rsidR="00747173">
        <w:rPr>
          <w:rFonts w:cs="Arial"/>
        </w:rPr>
        <w:t>. Como consequência, o</w:t>
      </w:r>
      <w:r w:rsidR="00876498" w:rsidRPr="00876498">
        <w:rPr>
          <w:rFonts w:cs="Arial"/>
        </w:rPr>
        <w:t xml:space="preserve"> resultado de apenas uma simulação tem pouco valor. A</w:t>
      </w:r>
      <w:r w:rsidR="00747173">
        <w:rPr>
          <w:rFonts w:cs="Arial"/>
        </w:rPr>
        <w:t xml:space="preserve"> alternativa empregada por este trabalho é a </w:t>
      </w:r>
      <w:r w:rsidR="00DC6A26">
        <w:rPr>
          <w:rFonts w:cs="Arial"/>
        </w:rPr>
        <w:t xml:space="preserve">modelagem e </w:t>
      </w:r>
      <w:r w:rsidR="00747173">
        <w:rPr>
          <w:rFonts w:cs="Arial"/>
        </w:rPr>
        <w:t>análise exploratória</w:t>
      </w:r>
      <w:r w:rsidR="000D0D49">
        <w:rPr>
          <w:rFonts w:cs="Arial"/>
        </w:rPr>
        <w:t xml:space="preserve"> </w:t>
      </w:r>
      <w:r w:rsidR="000D0D49">
        <w:rPr>
          <w:rFonts w:cs="Arial"/>
        </w:rPr>
        <w:fldChar w:fldCharType="begin" w:fldLock="1"/>
      </w:r>
      <w:r w:rsidR="006D4859">
        <w:rPr>
          <w:rFonts w:cs="Arial"/>
        </w:rPr>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0D0D49">
        <w:rPr>
          <w:rFonts w:cs="Arial"/>
        </w:rPr>
        <w:fldChar w:fldCharType="separate"/>
      </w:r>
      <w:r w:rsidR="000D0D49" w:rsidRPr="000D0D49">
        <w:rPr>
          <w:rFonts w:cs="Arial"/>
          <w:noProof/>
        </w:rPr>
        <w:t>(BANKES; WALKER; KWAKKEL, 2016)</w:t>
      </w:r>
      <w:r w:rsidR="000D0D49">
        <w:rPr>
          <w:rFonts w:cs="Arial"/>
        </w:rPr>
        <w:fldChar w:fldCharType="end"/>
      </w:r>
      <w:r w:rsidR="00747173">
        <w:rPr>
          <w:rFonts w:cs="Arial"/>
        </w:rPr>
        <w:t>,</w:t>
      </w:r>
      <w:r w:rsidR="00876498" w:rsidRPr="00876498">
        <w:rPr>
          <w:rFonts w:cs="Arial"/>
        </w:rPr>
        <w:t xml:space="preserve"> </w:t>
      </w:r>
      <w:r w:rsidR="000D0D49">
        <w:rPr>
          <w:rFonts w:cs="Arial"/>
        </w:rPr>
        <w:t>a qual busca considerar a incerteza como aspecto central em sua análise utilizando um “conjunto de modelos” ao invés de apenas um modelo.</w:t>
      </w:r>
    </w:p>
    <w:p w14:paraId="7F4BB2C4" w14:textId="74BC122E" w:rsidR="002E5D4F" w:rsidRDefault="001C4DA1" w:rsidP="002E5D4F">
      <w:pPr>
        <w:rPr>
          <w:rFonts w:cs="Arial"/>
        </w:rPr>
      </w:pPr>
      <w:r>
        <w:rPr>
          <w:rFonts w:cs="Arial"/>
        </w:rPr>
        <w:t xml:space="preserve">Considerando a incerteza como um aspecto importante, outro grupo de abordagens suporta frequentemente decisões estratégicas. </w:t>
      </w:r>
      <w:r w:rsidR="006D4859">
        <w:t xml:space="preserve">Abordagens quantitativas formais, como a Análise de Decisão Bayesiana (Bayesian Decision Analysis) </w:t>
      </w:r>
      <w:r w:rsidR="006D4859">
        <w:fldChar w:fldCharType="begin" w:fldLock="1"/>
      </w:r>
      <w:r w:rsidR="006D4859">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6D4859">
        <w:fldChar w:fldCharType="separate"/>
      </w:r>
      <w:r w:rsidR="006D4859">
        <w:rPr>
          <w:noProof/>
        </w:rPr>
        <w:t>(HILLIER; LIEBERMAN, 2010)</w:t>
      </w:r>
      <w:r w:rsidR="006D4859">
        <w:fldChar w:fldCharType="end"/>
      </w:r>
      <w:r w:rsidR="006D4859">
        <w:t xml:space="preserve"> e Opções Reais </w:t>
      </w:r>
      <w:r w:rsidR="006D4859">
        <w:fldChar w:fldCharType="begin" w:fldLock="1"/>
      </w:r>
      <w:r w:rsidR="006D4859">
        <w:instrText>ADDIN CSL_CITATION { "citationItems" : [ { "id" : "ITEM-1", "itemData" : { "author" : [ { "dropping-particle" : "", "family" : "Luehrman", "given" : "Timothy a", "non-dropping-particle" : "", "parse-names" : false, "suffix" : "" } ], "id" : "ITEM-1", "issue" : "June 1997", "issued" : { "date-parts" : [ [ "1998" ] ] }, "page" : "89-99", "title" : "Strategy as a Portfolio of Real Options", "type" : "article-journal" }, "uris" : [ "http://www.mendeley.com/documents/?uuid=9d04fc6c-dcf0-459f-a79b-e0b147a2bede" ] }, { "id" : "ITEM-2", "itemData" : { "DOI" : "10.1002/smj.2593",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"Trigeorgis", "given" : "Lenos", "non-dropping-particle" : "", "parse-names" : false, "suffix" : "" }, { "dropping-particle" : "", "family" : "Reuer", "given" : "Jeffrey J.", "non-dropping-particle" : "", "parse-names" : false, "suffix" : "" } ], "container-title" : "Strategic Management Journal", "id" : "ITEM-2", "issue" : "1", "issued" : { "date-parts" : [ [ "2017", "1" ] ] }, "page" : "42-63", "title" : "Real options theory in strategic management", "type" : "article-journal", "volume" : "38" }, "uris" : [ "http://www.mendeley.com/documents/?uuid=ea23d494-30f2-4617-9bed-746e78b4b463" ] } ], "mendeley" : { "formattedCitation" : "(LUEHRMAN, 1998; TRIGEORGIS; REUER, 2017)", "plainTextFormattedCitation" : "(LUEHRMAN, 1998; TRIGEORGIS; REUER, 2017)", "previouslyFormattedCitation" : "(LUEHRMAN, 1998; TRIGEORGIS; REUER, 2017)" }, "properties" : { "noteIndex" : 0 }, "schema" : "https://github.com/citation-style-language/schema/raw/master/csl-citation.json" }</w:instrText>
      </w:r>
      <w:r w:rsidR="006D4859">
        <w:fldChar w:fldCharType="separate"/>
      </w:r>
      <w:r w:rsidR="006D4859">
        <w:rPr>
          <w:noProof/>
        </w:rPr>
        <w:t>(LUEHRMAN, 1998; TRIGEORGIS; REUER, 2017)</w:t>
      </w:r>
      <w:r w:rsidR="006D4859">
        <w:fldChar w:fldCharType="end"/>
      </w:r>
      <w:r w:rsidR="006D4859">
        <w:t xml:space="preserve"> procuram endereçar a por meio do framework da máxima utilidade esperada. </w:t>
      </w:r>
      <w:r w:rsidR="006D4859">
        <w:rPr>
          <w:spacing w:val="-4"/>
        </w:rPr>
        <w:t xml:space="preserve">Tais abordagens começam com a formulação de um modelo que representa o sistema em análise, calculando variáveis de interesse dada uma estratégia e um conjunto de distribuições de probabilidades relacionadas aos parâmetros de input do modelo. Quando existe incerteza sobre o modelo ou sobre os inputs do modelo, frequentemente são realizadas análises de sensibilidade para testar a dependência da estratégia escolhida em relação ao modelo e aos seus inputs. </w:t>
      </w:r>
      <w:r w:rsidR="006D4859">
        <w:fldChar w:fldCharType="begin" w:fldLock="1"/>
      </w:r>
      <w:r w:rsidR="006D4859">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6D4859">
        <w:fldChar w:fldCharType="separate"/>
      </w:r>
      <w:r w:rsidR="006D4859">
        <w:rPr>
          <w:noProof/>
        </w:rPr>
        <w:t>(HILLIER; LIEBERMAN, 2010)</w:t>
      </w:r>
      <w:r w:rsidR="006D4859">
        <w:fldChar w:fldCharType="end"/>
      </w:r>
      <w:r w:rsidR="006D4859">
        <w:t>.</w:t>
      </w:r>
      <w:r w:rsidR="006D4859">
        <w:rPr>
          <w:spacing w:val="-4"/>
        </w:rPr>
        <w:t xml:space="preserve"> A contribuição destas abordagens para a avaliação de decisões estratég</w:t>
      </w:r>
      <w:r w:rsidR="00955BAD">
        <w:rPr>
          <w:spacing w:val="-4"/>
        </w:rPr>
        <w:t>ica é significativa, pois leva a</w:t>
      </w:r>
      <w:r w:rsidR="006D4859">
        <w:rPr>
          <w:spacing w:val="-4"/>
        </w:rPr>
        <w:t xml:space="preserve"> </w:t>
      </w:r>
      <w:r w:rsidR="002E5D4F" w:rsidRPr="002E5D4F">
        <w:rPr>
          <w:rFonts w:cs="Arial"/>
        </w:rPr>
        <w:t xml:space="preserve">decisões </w:t>
      </w:r>
      <w:r w:rsidR="00955BAD" w:rsidRPr="002E5D4F">
        <w:rPr>
          <w:rFonts w:cs="Arial"/>
        </w:rPr>
        <w:t>logicamente</w:t>
      </w:r>
      <w:r w:rsidR="002E5D4F" w:rsidRPr="002E5D4F">
        <w:rPr>
          <w:rFonts w:cs="Arial"/>
        </w:rPr>
        <w:t xml:space="preserve"> consistentes</w:t>
      </w:r>
      <w:r w:rsidR="006D4859">
        <w:rPr>
          <w:rFonts w:cs="Arial"/>
        </w:rPr>
        <w:t xml:space="preserve"> com as evidências coletadas</w:t>
      </w:r>
      <w:r w:rsidR="002E5D4F" w:rsidRPr="002E5D4F">
        <w:rPr>
          <w:rFonts w:cs="Arial"/>
        </w:rPr>
        <w:t>.</w:t>
      </w:r>
      <w:r w:rsidR="004846FC">
        <w:rPr>
          <w:rFonts w:cs="Arial"/>
        </w:rPr>
        <w:t xml:space="preserve"> De fato, a racionalidade do processo de decisão estratégica foi </w:t>
      </w:r>
      <w:r w:rsidR="004846FC">
        <w:rPr>
          <w:rFonts w:cs="Arial"/>
        </w:rPr>
        <w:lastRenderedPageBreak/>
        <w:t xml:space="preserve">exaustivamente relacionada positivamente à performance das empresas, especialmente em situações de dinamismo e incerteza. </w:t>
      </w:r>
      <w:r w:rsidR="004846FC">
        <w:rPr>
          <w:rFonts w:cs="Arial"/>
        </w:rPr>
        <w:fldChar w:fldCharType="begin" w:fldLock="1"/>
      </w:r>
      <w:r w:rsidR="0094491A">
        <w:rPr>
          <w:rFonts w:cs="Arial"/>
        </w:rP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rsidR="004846FC">
        <w:rPr>
          <w:rFonts w:cs="Arial"/>
        </w:rPr>
        <w:fldChar w:fldCharType="separate"/>
      </w:r>
      <w:r w:rsidR="004846FC" w:rsidRPr="004846FC">
        <w:rPr>
          <w:rFonts w:cs="Arial"/>
          <w:noProof/>
        </w:rPr>
        <w:t>(PRIEM, 1995)</w:t>
      </w:r>
      <w:r w:rsidR="004846FC">
        <w:rPr>
          <w:rFonts w:cs="Arial"/>
        </w:rPr>
        <w:fldChar w:fldCharType="end"/>
      </w:r>
      <w:r w:rsidR="004846FC">
        <w:rPr>
          <w:rFonts w:cs="Arial"/>
        </w:rPr>
        <w:t>.</w:t>
      </w:r>
    </w:p>
    <w:p w14:paraId="16160164" w14:textId="0A6B3CB8" w:rsidR="002E5D4F" w:rsidRPr="002E5D4F" w:rsidRDefault="002E5D4F" w:rsidP="002E5D4F">
      <w:pPr>
        <w:rPr>
          <w:rFonts w:cs="Arial"/>
        </w:rPr>
      </w:pPr>
      <w:r w:rsidRPr="002E5D4F">
        <w:rPr>
          <w:rFonts w:cs="Arial"/>
        </w:rPr>
        <w:t>No entanto,</w:t>
      </w:r>
      <w:r w:rsidR="006D4859">
        <w:rPr>
          <w:rFonts w:cs="Arial"/>
        </w:rPr>
        <w:t xml:space="preserve"> quando as conclusões da avaliação são sensíveis às incertezas, estas abordagens podem levar os</w:t>
      </w:r>
      <w:r w:rsidR="004846FC">
        <w:rPr>
          <w:rFonts w:cs="Arial"/>
        </w:rPr>
        <w:t xml:space="preserve"> decisores</w:t>
      </w:r>
      <w:r w:rsidR="006D4859">
        <w:rPr>
          <w:rFonts w:cs="Arial"/>
        </w:rPr>
        <w:t xml:space="preserve"> </w:t>
      </w:r>
      <w:r w:rsidR="004846FC">
        <w:rPr>
          <w:rFonts w:cs="Arial"/>
        </w:rPr>
        <w:t>a</w:t>
      </w:r>
      <w:r w:rsidR="006D4859">
        <w:rPr>
          <w:rFonts w:cs="Arial"/>
        </w:rPr>
        <w:t xml:space="preserve"> subestimar as incertezas em favor de suas opiniões. </w:t>
      </w:r>
      <w:r w:rsidR="006D4859">
        <w:rPr>
          <w:rFonts w:cs="Arial"/>
        </w:rPr>
        <w:fldChar w:fldCharType="begin" w:fldLock="1"/>
      </w:r>
      <w:r w:rsidR="00566AA7">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4859">
        <w:rPr>
          <w:rFonts w:cs="Arial"/>
        </w:rPr>
        <w:fldChar w:fldCharType="separate"/>
      </w:r>
      <w:r w:rsidR="006D4859" w:rsidRPr="006D4859">
        <w:rPr>
          <w:rFonts w:cs="Arial"/>
          <w:noProof/>
        </w:rPr>
        <w:t>(LEMPERT; POPPER; BANKES, 2003)</w:t>
      </w:r>
      <w:r w:rsidR="006D4859">
        <w:rPr>
          <w:rFonts w:cs="Arial"/>
        </w:rPr>
        <w:fldChar w:fldCharType="end"/>
      </w:r>
      <w:r w:rsidR="006D4859">
        <w:rPr>
          <w:rFonts w:cs="Arial"/>
        </w:rPr>
        <w:t>.</w:t>
      </w:r>
      <w:r w:rsidR="00566AA7">
        <w:rPr>
          <w:rFonts w:cs="Arial"/>
        </w:rPr>
        <w:t xml:space="preserve"> Estes vieses podem impactar especialmente decisões estratégicas. </w:t>
      </w:r>
      <w:r w:rsidR="00566AA7">
        <w:rPr>
          <w:rFonts w:cs="Arial"/>
        </w:rPr>
        <w:fldChar w:fldCharType="begin" w:fldLock="1"/>
      </w:r>
      <w:r w:rsidR="00DC6A26">
        <w:rPr>
          <w:rFonts w:cs="Arial"/>
        </w:rP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rsidR="00566AA7">
        <w:rPr>
          <w:rFonts w:cs="Arial"/>
        </w:rPr>
        <w:fldChar w:fldCharType="separate"/>
      </w:r>
      <w:r w:rsidR="00566AA7" w:rsidRPr="00566AA7">
        <w:rPr>
          <w:rFonts w:cs="Arial"/>
          <w:noProof/>
        </w:rPr>
        <w:t>(BARNES, 1984)</w:t>
      </w:r>
      <w:r w:rsidR="00566AA7">
        <w:rPr>
          <w:rFonts w:cs="Arial"/>
        </w:rPr>
        <w:fldChar w:fldCharType="end"/>
      </w:r>
      <w:r w:rsidR="00566AA7">
        <w:rPr>
          <w:rFonts w:cs="Arial"/>
        </w:rPr>
        <w:t>.</w:t>
      </w:r>
      <w:r w:rsidR="0023318E">
        <w:rPr>
          <w:rFonts w:cs="Arial"/>
        </w:rPr>
        <w:t xml:space="preserve"> </w:t>
      </w:r>
      <w:r w:rsidR="00C33A01">
        <w:rPr>
          <w:rFonts w:cs="Arial"/>
        </w:rPr>
        <w:t>Este trabalho procura limitar o impacto destes vieses postergando a avaliação de probabilidades</w:t>
      </w:r>
      <w:r w:rsidR="00955BAD">
        <w:rPr>
          <w:rFonts w:cs="Arial"/>
        </w:rPr>
        <w:t xml:space="preserve"> para a última etapa da análise, porém sustenta-se sobre a estrutura desta análise quanto à consideração simultânea de diferentes futuros.</w:t>
      </w:r>
    </w:p>
    <w:p w14:paraId="41E7C36A" w14:textId="441CCA7E" w:rsidR="0094491A" w:rsidRDefault="0094491A" w:rsidP="0094491A">
      <w:r>
        <w:t xml:space="preserve">Questionando a utilidade e efetividade das abordagens até então existentes em situações de incerteza, uma nova vertente emergiu: As abordagens de Planejamento por Cenários. </w:t>
      </w:r>
      <w:r>
        <w:fldChar w:fldCharType="begin" w:fldLock="1"/>
      </w:r>
      <w:r>
        <w:instrText>ADDIN CSL_CITATION { "citationItems" : [ { "id" : "ITEM-1", "itemData" : { "author" : [ { "dropping-particle" : "", "family" : "Schoemaker", "given" : "P J", "non-dropping-particle" : "", "parse-names" : false, "suffix" : "" } ], "container-title" : "Sloan management review", "id" : "ITEM-1", "issue" : "2", "issued" : { "date-parts" : [ [ "1995" ] ] }, "page" : "25", "title" : "Scenario planning: a tool for strategic thinking", "type" : "article-journal", "volume" : "36" }, "uris" : [ "http://www.mendeley.com/documents/?uuid=25ac4895-745e-462d-b4f3-234a77dd1e7d" ] }, { "id" : "ITEM-2", "itemData" : { "author" : [ { "dropping-particle" : "", "family" : "Wack", "given" : "Pierre", "non-dropping-particle" : "", "parse-names" : false, "suffix" : "" } ], "container-title" : "Harvard Business Review", "id" : "ITEM-2", "issue" : "85516", "issued" : { "date-parts" : [ [ "1985" ] ] }, "title" : "Scenarios: Uncharted Waters Ahead", "type" : "article-journal" }, "uris" : [ "http://www.mendeley.com/documents/?uuid=ce00b288-8dc3-4ab0-9326-7364fef01252"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fldChar w:fldCharType="separate"/>
      </w:r>
      <w:r>
        <w:rPr>
          <w:noProof/>
        </w:rPr>
        <w:t>(SCHOEMAKER, 1995; WACK, 1985)</w:t>
      </w:r>
      <w:r>
        <w:fldChar w:fldCharType="end"/>
      </w:r>
      <w:r>
        <w:t xml:space="preserve">. Tal abordagem propôs uma nova maneira de conduzir a avaliação de inciativas estratégicas. Ao invés de procurar prever o futuro, tal abordagem propõe a avaliação de diferentes futuros plausíveis, e suas implicações para as estratégias atuais.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Pr>
          <w:noProof/>
        </w:rPr>
        <w:t>(WACK, 1985)</w:t>
      </w:r>
      <w:r>
        <w:fldChar w:fldCharType="end"/>
      </w:r>
      <w:r>
        <w:t xml:space="preserve">. Tal abordagem rapidamente tornou-se popular no âmbito do planejamento estratégico, desenvolvendo diferentes vertentes de aplicação.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Pr>
          <w:noProof/>
        </w:rPr>
        <w:t>(BRADFIELD et al., 2005)</w:t>
      </w:r>
      <w:r>
        <w:fldChar w:fldCharType="end"/>
      </w:r>
      <w:r>
        <w:t xml:space="preserve">. De fato, tal capilaridade é nítida ao notar-se que existem ao menos 23 diferentes variações de abordagens orientadas a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fldChar w:fldCharType="separate"/>
      </w:r>
      <w:r>
        <w:rPr>
          <w:noProof/>
        </w:rPr>
        <w:t>(BISHOP; HINES; COLLINS, 2007)</w:t>
      </w:r>
      <w:r>
        <w:fldChar w:fldCharType="end"/>
      </w:r>
      <w:r>
        <w:t>.</w:t>
      </w:r>
    </w:p>
    <w:p w14:paraId="1263855D" w14:textId="77777777" w:rsidR="00DB3F45" w:rsidRDefault="0094491A" w:rsidP="0094491A">
      <w:pPr>
        <w:rPr>
          <w:spacing w:val="-4"/>
        </w:rPr>
      </w:pPr>
      <w:r>
        <w:rPr>
          <w:spacing w:val="-4"/>
        </w:rPr>
        <w:t xml:space="preserve">Ainda que contribua abrindo o leque de futuros considerados em um planejamento, a metodologia de cenários apresenta fraquezas importantes para as decisões estratégicas. Em primeiro lugar a escolha de qualquer pequeno número de cenários para representar um futuro complexo será inevitavelmente arbitrária. Em segundo lugar, a abordagem de cenários não fornece uma maneira sistemática de comparar estratégias alternativas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2003)", "plainTextFormattedCitation" : "(GROVES; LEMPERT, 2007; LEMPERT; POPPER; BANKES, 2003)", "previouslyFormattedCitation" : "(GROVES; LEMPERT, 2007; LEMPERT; POPPER; BANKES, 2003)" }, "properties" : { "noteIndex" : 0 }, "schema" : "https://github.com/citation-style-language/schema/raw/master/csl-citation.json" }</w:instrText>
      </w:r>
      <w:r>
        <w:rPr>
          <w:spacing w:val="-4"/>
        </w:rPr>
        <w:fldChar w:fldCharType="separate"/>
      </w:r>
      <w:r>
        <w:rPr>
          <w:noProof/>
          <w:spacing w:val="-4"/>
        </w:rPr>
        <w:t>(GROVES; LEMPERT, 2007; LEMPERT; POPPER; BANKES, 2003)</w:t>
      </w:r>
      <w:r>
        <w:rPr>
          <w:spacing w:val="-4"/>
        </w:rPr>
        <w:fldChar w:fldCharType="end"/>
      </w:r>
      <w:r>
        <w:rPr>
          <w:spacing w:val="-4"/>
        </w:rPr>
        <w:t xml:space="preserve">. Este trabalho procura superar estas limitações empregando algoritmos para a descoberta de cenários </w:t>
      </w:r>
      <w:r>
        <w:rPr>
          <w:spacing w:val="-4"/>
        </w:rPr>
        <w:fldChar w:fldCharType="begin" w:fldLock="1"/>
      </w:r>
      <w:r>
        <w:rPr>
          <w:spacing w:val="-4"/>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spacing w:val="-4"/>
        </w:rPr>
        <w:fldChar w:fldCharType="separate"/>
      </w:r>
      <w:r w:rsidRPr="0094491A">
        <w:rPr>
          <w:noProof/>
          <w:spacing w:val="-4"/>
        </w:rPr>
        <w:t>(BRYANT; LEMPERT, 2010)</w:t>
      </w:r>
      <w:r>
        <w:rPr>
          <w:spacing w:val="-4"/>
        </w:rPr>
        <w:fldChar w:fldCharType="end"/>
      </w:r>
      <w:r w:rsidR="00DB3F45">
        <w:rPr>
          <w:spacing w:val="-4"/>
        </w:rPr>
        <w:t xml:space="preserve">. </w:t>
      </w:r>
    </w:p>
    <w:p w14:paraId="1E6D5C67" w14:textId="53175B1E" w:rsidR="00DB3F45" w:rsidRPr="00DB3F45" w:rsidRDefault="00DB3F45" w:rsidP="00DB3F45">
      <w:pPr>
        <w:rPr>
          <w:spacing w:val="-4"/>
        </w:rPr>
      </w:pPr>
      <w:r>
        <w:rPr>
          <w:spacing w:val="-4"/>
        </w:rPr>
        <w:t xml:space="preserve">O </w:t>
      </w:r>
      <w:r>
        <w:rPr>
          <w:spacing w:val="-4"/>
        </w:rPr>
        <w:fldChar w:fldCharType="begin"/>
      </w:r>
      <w:r>
        <w:rPr>
          <w:spacing w:val="-4"/>
        </w:rPr>
        <w:instrText xml:space="preserve"> REF _Ref481572021 \h </w:instrText>
      </w:r>
      <w:r>
        <w:rPr>
          <w:spacing w:val="-4"/>
        </w:rPr>
      </w:r>
      <w:r>
        <w:rPr>
          <w:spacing w:val="-4"/>
        </w:rPr>
        <w:fldChar w:fldCharType="separate"/>
      </w:r>
      <w:r w:rsidR="00B7483F">
        <w:t xml:space="preserve">Quadro </w:t>
      </w:r>
      <w:r w:rsidR="00B7483F">
        <w:rPr>
          <w:noProof/>
        </w:rPr>
        <w:t>2</w:t>
      </w:r>
      <w:r>
        <w:rPr>
          <w:spacing w:val="-4"/>
        </w:rPr>
        <w:fldChar w:fldCharType="end"/>
      </w:r>
      <w:r>
        <w:rPr>
          <w:spacing w:val="-4"/>
        </w:rPr>
        <w:t xml:space="preserve"> sintetiza os argumentos apresentados por este trabalho, os quais justificam a necessidade melhorar a avaliação de decisões estratégicas sob incerteza. </w:t>
      </w:r>
    </w:p>
    <w:p w14:paraId="647EACA3" w14:textId="77777777" w:rsidR="00DB3F45" w:rsidRDefault="00DB3F45" w:rsidP="00DB3F45">
      <w:pPr>
        <w:rPr>
          <w:rFonts w:cs="Arial"/>
        </w:rPr>
      </w:pPr>
    </w:p>
    <w:p w14:paraId="6AB1E585" w14:textId="77777777" w:rsidR="00DB3F45" w:rsidRDefault="00DB3F45" w:rsidP="00DB3F45">
      <w:pPr>
        <w:rPr>
          <w:rFonts w:cs="Arial"/>
        </w:rPr>
        <w:sectPr w:rsidR="00DB3F45" w:rsidSect="001F56FA">
          <w:footnotePr>
            <w:numRestart w:val="eachSect"/>
          </w:footnotePr>
          <w:pgSz w:w="11906" w:h="16838" w:code="9"/>
          <w:pgMar w:top="1701" w:right="1134" w:bottom="1134" w:left="1701" w:header="1134" w:footer="709" w:gutter="0"/>
          <w:cols w:space="708"/>
          <w:docGrid w:linePitch="360"/>
        </w:sectPr>
      </w:pPr>
    </w:p>
    <w:p w14:paraId="45BF0645" w14:textId="7813A932" w:rsidR="00DB3F45" w:rsidRDefault="00DB3F45" w:rsidP="00DB3F45">
      <w:pPr>
        <w:pStyle w:val="Legenda"/>
      </w:pPr>
      <w:bookmarkStart w:id="37" w:name="_Ref481572021"/>
      <w:bookmarkStart w:id="38" w:name="_Toc481594516"/>
      <w:r>
        <w:lastRenderedPageBreak/>
        <w:t xml:space="preserve">Quadro </w:t>
      </w:r>
      <w:fldSimple w:instr=" SEQ Quadro \* ARABIC ">
        <w:r w:rsidR="00B7483F">
          <w:rPr>
            <w:noProof/>
          </w:rPr>
          <w:t>2</w:t>
        </w:r>
      </w:fldSimple>
      <w:bookmarkEnd w:id="37"/>
      <w:r>
        <w:t xml:space="preserve"> – Abordagens para Avaliação de Decisões Estratégicas e suas Fragilidades</w:t>
      </w:r>
      <w:bookmarkEnd w:id="38"/>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2546"/>
        <w:gridCol w:w="1701"/>
        <w:gridCol w:w="2268"/>
        <w:gridCol w:w="2552"/>
        <w:gridCol w:w="2976"/>
      </w:tblGrid>
      <w:tr w:rsidR="00DB3F45" w:rsidRPr="005269F5" w14:paraId="4D352B3B" w14:textId="77777777" w:rsidTr="00EA08C2">
        <w:trPr>
          <w:trHeight w:val="900"/>
        </w:trPr>
        <w:tc>
          <w:tcPr>
            <w:tcW w:w="1560" w:type="dxa"/>
            <w:shd w:val="clear" w:color="auto" w:fill="auto"/>
            <w:vAlign w:val="center"/>
            <w:hideMark/>
          </w:tcPr>
          <w:p w14:paraId="4C604E92"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Abordage</w:t>
            </w:r>
            <w:r>
              <w:rPr>
                <w:rFonts w:cs="Arial"/>
                <w:b/>
                <w:bCs/>
                <w:color w:val="000000"/>
                <w:sz w:val="20"/>
                <w:szCs w:val="22"/>
              </w:rPr>
              <w:t>ns</w:t>
            </w:r>
          </w:p>
        </w:tc>
        <w:tc>
          <w:tcPr>
            <w:tcW w:w="2546" w:type="dxa"/>
            <w:shd w:val="clear" w:color="auto" w:fill="auto"/>
            <w:vAlign w:val="center"/>
            <w:hideMark/>
          </w:tcPr>
          <w:p w14:paraId="25B31826"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Contribuições para a Avaliação de Decisões Estratégicas</w:t>
            </w:r>
          </w:p>
        </w:tc>
        <w:tc>
          <w:tcPr>
            <w:tcW w:w="1701" w:type="dxa"/>
            <w:shd w:val="clear" w:color="auto" w:fill="auto"/>
            <w:vAlign w:val="center"/>
            <w:hideMark/>
          </w:tcPr>
          <w:p w14:paraId="62B22CDD"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Fragilidades sob Incerteza Profunda</w:t>
            </w:r>
          </w:p>
        </w:tc>
        <w:tc>
          <w:tcPr>
            <w:tcW w:w="2268" w:type="dxa"/>
            <w:shd w:val="clear" w:color="auto" w:fill="auto"/>
            <w:vAlign w:val="center"/>
            <w:hideMark/>
          </w:tcPr>
          <w:p w14:paraId="687009ED"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Fatores Agravantes</w:t>
            </w:r>
          </w:p>
        </w:tc>
        <w:tc>
          <w:tcPr>
            <w:tcW w:w="2552" w:type="dxa"/>
            <w:shd w:val="clear" w:color="auto" w:fill="auto"/>
            <w:vAlign w:val="center"/>
            <w:hideMark/>
          </w:tcPr>
          <w:p w14:paraId="2D39BBAA"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Implicações para a Avaliação de Decisões Estratégicas</w:t>
            </w:r>
          </w:p>
        </w:tc>
        <w:tc>
          <w:tcPr>
            <w:tcW w:w="2976" w:type="dxa"/>
            <w:shd w:val="clear" w:color="auto" w:fill="auto"/>
            <w:vAlign w:val="center"/>
            <w:hideMark/>
          </w:tcPr>
          <w:p w14:paraId="1AE1382F"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 xml:space="preserve">Como </w:t>
            </w:r>
            <w:r>
              <w:rPr>
                <w:rFonts w:cs="Arial"/>
                <w:b/>
                <w:bCs/>
                <w:color w:val="000000"/>
                <w:sz w:val="20"/>
                <w:szCs w:val="22"/>
              </w:rPr>
              <w:t xml:space="preserve">as </w:t>
            </w:r>
            <w:r w:rsidRPr="005269F5">
              <w:rPr>
                <w:rFonts w:cs="Arial"/>
                <w:b/>
                <w:bCs/>
                <w:color w:val="000000"/>
                <w:sz w:val="20"/>
                <w:szCs w:val="22"/>
              </w:rPr>
              <w:t xml:space="preserve">Fragilidades </w:t>
            </w:r>
            <w:r>
              <w:rPr>
                <w:rFonts w:cs="Arial"/>
                <w:b/>
                <w:bCs/>
                <w:color w:val="000000"/>
                <w:sz w:val="20"/>
                <w:szCs w:val="22"/>
              </w:rPr>
              <w:t>serão endereçadas neste trabalho</w:t>
            </w:r>
          </w:p>
        </w:tc>
      </w:tr>
      <w:tr w:rsidR="00DB3F45" w:rsidRPr="005269F5" w14:paraId="59ACB87E" w14:textId="77777777" w:rsidTr="00EA08C2">
        <w:trPr>
          <w:trHeight w:val="1502"/>
        </w:trPr>
        <w:tc>
          <w:tcPr>
            <w:tcW w:w="1560" w:type="dxa"/>
            <w:shd w:val="clear" w:color="auto" w:fill="auto"/>
            <w:vAlign w:val="center"/>
            <w:hideMark/>
          </w:tcPr>
          <w:p w14:paraId="0BC84D3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Simulação Computacional</w:t>
            </w:r>
          </w:p>
        </w:tc>
        <w:tc>
          <w:tcPr>
            <w:tcW w:w="2546" w:type="dxa"/>
            <w:shd w:val="clear" w:color="auto" w:fill="auto"/>
            <w:vAlign w:val="center"/>
            <w:hideMark/>
          </w:tcPr>
          <w:p w14:paraId="1E468468"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computacionais fornecem um meio metódico para indicar como mudanças em um ponto do sistema podem impactar mudanças em outras partes, desviando-se do passado.</w:t>
            </w:r>
          </w:p>
        </w:tc>
        <w:tc>
          <w:tcPr>
            <w:tcW w:w="1701" w:type="dxa"/>
            <w:shd w:val="clear" w:color="auto" w:fill="auto"/>
            <w:vAlign w:val="center"/>
            <w:hideMark/>
          </w:tcPr>
          <w:p w14:paraId="12524C52"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são formados a partir de dados sobre o passado e pressupostos, que podem ser falhos.</w:t>
            </w:r>
          </w:p>
        </w:tc>
        <w:tc>
          <w:tcPr>
            <w:tcW w:w="2268" w:type="dxa"/>
            <w:shd w:val="clear" w:color="auto" w:fill="auto"/>
            <w:vAlign w:val="center"/>
            <w:hideMark/>
          </w:tcPr>
          <w:p w14:paraId="7A46A4A7"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de Simulação podem ser confundidos com artefatos de predição, levando a decisões equivocadas.</w:t>
            </w:r>
          </w:p>
        </w:tc>
        <w:tc>
          <w:tcPr>
            <w:tcW w:w="2552" w:type="dxa"/>
            <w:shd w:val="clear" w:color="auto" w:fill="auto"/>
            <w:vAlign w:val="center"/>
            <w:hideMark/>
          </w:tcPr>
          <w:p w14:paraId="032783B9"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avaliação das decisões pode ser influenciada pelo viés embutido nos parâmetros do modelo e na estrutura do modelo.</w:t>
            </w:r>
          </w:p>
        </w:tc>
        <w:tc>
          <w:tcPr>
            <w:tcW w:w="2976" w:type="dxa"/>
            <w:shd w:val="clear" w:color="auto" w:fill="auto"/>
            <w:vAlign w:val="center"/>
            <w:hideMark/>
          </w:tcPr>
          <w:p w14:paraId="1DF4F6CC"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O resultado de apenas uma simulação tem pouco valor. A alternativa é rodar o modelo diversas vezes considerando a incerteza paramétrica e estrutural.</w:t>
            </w:r>
          </w:p>
        </w:tc>
      </w:tr>
      <w:tr w:rsidR="00DB3F45" w:rsidRPr="005269F5" w14:paraId="348CC7AD" w14:textId="77777777" w:rsidTr="00EA08C2">
        <w:trPr>
          <w:trHeight w:val="1821"/>
        </w:trPr>
        <w:tc>
          <w:tcPr>
            <w:tcW w:w="1560" w:type="dxa"/>
            <w:shd w:val="clear" w:color="auto" w:fill="auto"/>
            <w:vAlign w:val="center"/>
            <w:hideMark/>
          </w:tcPr>
          <w:p w14:paraId="522E9616"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Decision Analysis e Métodos Baseados na Máxima Utilidade Esperada</w:t>
            </w:r>
          </w:p>
        </w:tc>
        <w:tc>
          <w:tcPr>
            <w:tcW w:w="2546" w:type="dxa"/>
            <w:shd w:val="clear" w:color="auto" w:fill="auto"/>
            <w:vAlign w:val="center"/>
            <w:hideMark/>
          </w:tcPr>
          <w:p w14:paraId="60409B70"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Permitem a consolidação de uma vasta quantidade de informações, levando à decisões lógicamente consistentes.</w:t>
            </w:r>
          </w:p>
        </w:tc>
        <w:tc>
          <w:tcPr>
            <w:tcW w:w="1701" w:type="dxa"/>
            <w:shd w:val="clear" w:color="auto" w:fill="auto"/>
            <w:vAlign w:val="center"/>
            <w:hideMark/>
          </w:tcPr>
          <w:p w14:paraId="29980289"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Depende de Pressupostos sobre o futuro. Utilizam "probabilidades subjetivas" primárias como input. </w:t>
            </w:r>
          </w:p>
        </w:tc>
        <w:tc>
          <w:tcPr>
            <w:tcW w:w="2268" w:type="dxa"/>
            <w:shd w:val="clear" w:color="auto" w:fill="auto"/>
            <w:vAlign w:val="center"/>
            <w:hideMark/>
          </w:tcPr>
          <w:p w14:paraId="47A61C5C"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Gerentes são sujeitos a vieses cognitivos e </w:t>
            </w:r>
            <w:r w:rsidRPr="00DB3F45">
              <w:rPr>
                <w:rFonts w:cs="Arial"/>
                <w:i/>
                <w:iCs/>
                <w:color w:val="000000"/>
                <w:sz w:val="20"/>
                <w:szCs w:val="20"/>
              </w:rPr>
              <w:t xml:space="preserve">overconfidence. </w:t>
            </w:r>
            <w:r w:rsidRPr="00DB3F45">
              <w:rPr>
                <w:rFonts w:cs="Arial"/>
                <w:color w:val="000000"/>
                <w:sz w:val="20"/>
                <w:szCs w:val="20"/>
              </w:rPr>
              <w:t>Tais vieses podem ser incorporados à decisão em forma de probabilidades.</w:t>
            </w:r>
          </w:p>
        </w:tc>
        <w:tc>
          <w:tcPr>
            <w:tcW w:w="2552" w:type="dxa"/>
            <w:shd w:val="clear" w:color="auto" w:fill="auto"/>
            <w:vAlign w:val="center"/>
            <w:hideMark/>
          </w:tcPr>
          <w:p w14:paraId="4A9AC00D"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Decisões baseadas na máxima utilidade esperada das opções podem ser altamente sensíveis aos pressupostos da análise. Rompidos os pressupostos, a decisão pode falhar.</w:t>
            </w:r>
          </w:p>
        </w:tc>
        <w:tc>
          <w:tcPr>
            <w:tcW w:w="2976" w:type="dxa"/>
            <w:shd w:val="clear" w:color="auto" w:fill="auto"/>
            <w:vAlign w:val="center"/>
            <w:hideMark/>
          </w:tcPr>
          <w:p w14:paraId="2DC6894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Ao invés de favorecer a decisão com a máxima utilidade esperada dada um conjunto de pressupostos, o processo de decisão pode buscar a estratégia que satisfaça um critério de aceitação no maior número de futuros, postergando a avaliação de probabilidades.</w:t>
            </w:r>
          </w:p>
        </w:tc>
      </w:tr>
      <w:tr w:rsidR="00DB3F45" w:rsidRPr="005269F5" w14:paraId="5C9B2BE2" w14:textId="77777777" w:rsidTr="00EA08C2">
        <w:trPr>
          <w:trHeight w:val="2040"/>
        </w:trPr>
        <w:tc>
          <w:tcPr>
            <w:tcW w:w="1560" w:type="dxa"/>
            <w:shd w:val="clear" w:color="auto" w:fill="auto"/>
            <w:vAlign w:val="center"/>
            <w:hideMark/>
          </w:tcPr>
          <w:p w14:paraId="17D506C0"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Planejamento por Cenários</w:t>
            </w:r>
          </w:p>
        </w:tc>
        <w:tc>
          <w:tcPr>
            <w:tcW w:w="2546" w:type="dxa"/>
            <w:shd w:val="clear" w:color="auto" w:fill="auto"/>
            <w:vAlign w:val="center"/>
            <w:hideMark/>
          </w:tcPr>
          <w:p w14:paraId="6270B17D"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Cenários oferecem uma estrutura para a consideração da incerteza, favorecendo a exploração de futuros plausíveis, e incentivam a busca por estratégias robustas.</w:t>
            </w:r>
          </w:p>
        </w:tc>
        <w:tc>
          <w:tcPr>
            <w:tcW w:w="1701" w:type="dxa"/>
            <w:shd w:val="clear" w:color="auto" w:fill="auto"/>
            <w:vAlign w:val="center"/>
            <w:hideMark/>
          </w:tcPr>
          <w:p w14:paraId="1855FC07"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escolha de qualquer pequeno número de cenários para representar um futuro altamente complexo pode ser arbitrária.</w:t>
            </w:r>
          </w:p>
        </w:tc>
        <w:tc>
          <w:tcPr>
            <w:tcW w:w="2268" w:type="dxa"/>
            <w:shd w:val="clear" w:color="auto" w:fill="auto"/>
            <w:vAlign w:val="center"/>
            <w:hideMark/>
          </w:tcPr>
          <w:p w14:paraId="35B2566F"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Vieses podem influenciar a escolha dos cenários para análise, influenciando as decisões que serão robustas.</w:t>
            </w:r>
          </w:p>
        </w:tc>
        <w:tc>
          <w:tcPr>
            <w:tcW w:w="2552" w:type="dxa"/>
            <w:shd w:val="clear" w:color="auto" w:fill="auto"/>
            <w:vAlign w:val="center"/>
            <w:hideMark/>
          </w:tcPr>
          <w:p w14:paraId="15AABB8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decisão pode ser influenciada pelos vieses embutidos na seleção dos cenários mais importantes.</w:t>
            </w:r>
          </w:p>
        </w:tc>
        <w:tc>
          <w:tcPr>
            <w:tcW w:w="2976" w:type="dxa"/>
            <w:shd w:val="clear" w:color="auto" w:fill="auto"/>
            <w:vAlign w:val="center"/>
            <w:hideMark/>
          </w:tcPr>
          <w:p w14:paraId="51E86C9A"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ideia da procura pela robustez das estratégias pode ser mantida, e os cenários importantes para a decisão podem ser extraídos a partir de dados simulados.</w:t>
            </w:r>
          </w:p>
        </w:tc>
      </w:tr>
    </w:tbl>
    <w:p w14:paraId="47EF5212" w14:textId="77777777" w:rsidR="00DB3F45" w:rsidRDefault="00DB3F45" w:rsidP="00DB3F45">
      <w:pPr>
        <w:ind w:firstLine="0"/>
        <w:jc w:val="center"/>
        <w:rPr>
          <w:rFonts w:cs="Arial"/>
        </w:rPr>
        <w:sectPr w:rsidR="00DB3F45" w:rsidSect="005269F5">
          <w:footnotePr>
            <w:numRestart w:val="eachSect"/>
          </w:footnotePr>
          <w:pgSz w:w="16838" w:h="11906" w:orient="landscape" w:code="9"/>
          <w:pgMar w:top="1701" w:right="1701" w:bottom="1134" w:left="1134" w:header="1134" w:footer="709" w:gutter="0"/>
          <w:cols w:space="708"/>
          <w:docGrid w:linePitch="360"/>
        </w:sectPr>
      </w:pPr>
      <w:r>
        <w:rPr>
          <w:rFonts w:cs="Arial"/>
        </w:rPr>
        <w:t xml:space="preserve">Fonte: Elaborado pelo Autor com base em Lempert </w:t>
      </w:r>
      <w:r>
        <w:rPr>
          <w:rFonts w:cs="Arial"/>
        </w:rPr>
        <w:fldChar w:fldCharType="begin" w:fldLock="1"/>
      </w:r>
      <w:r>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"suppress-author" : 1, "uris" : [ "http://www.mendeley.com/documents/?uuid=fc7eef92-8664-499e-ab2a-e8053d5b7ae4" ] } ], "mendeley" : { "formattedCitation" : "(2003)", "plainTextFormattedCitation" : "(2003)", "previouslyFormattedCitation" : "(2003)" }, "properties" : { "noteIndex" : 0 }, "schema" : "https://github.com/citation-style-language/schema/raw/master/csl-citation.json" }</w:instrText>
      </w:r>
      <w:r>
        <w:rPr>
          <w:rFonts w:cs="Arial"/>
        </w:rPr>
        <w:fldChar w:fldCharType="separate"/>
      </w:r>
      <w:r w:rsidRPr="005269F5">
        <w:rPr>
          <w:rFonts w:cs="Arial"/>
          <w:noProof/>
        </w:rPr>
        <w:t>(2003)</w:t>
      </w:r>
      <w:r>
        <w:rPr>
          <w:rFonts w:cs="Arial"/>
        </w:rPr>
        <w:fldChar w:fldCharType="end"/>
      </w:r>
      <w:r>
        <w:rPr>
          <w:rFonts w:cs="Arial"/>
        </w:rPr>
        <w:t xml:space="preserve">.  </w:t>
      </w:r>
    </w:p>
    <w:p w14:paraId="635C389D" w14:textId="2DBB8823" w:rsidR="0094491A" w:rsidRPr="007B2692" w:rsidRDefault="0094491A" w:rsidP="007B2692">
      <w:pPr>
        <w:rPr>
          <w:spacing w:val="-4"/>
        </w:rPr>
      </w:pPr>
      <w:r>
        <w:lastRenderedPageBreak/>
        <w:t xml:space="preserve">Diante das implicações da incerteza para a avaliação de decisões estratégicas, diversos acadêmicos procuraram argumentar pela adoção do critério de robustez para a 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rsidR="008930BF">
        <w:t>,</w:t>
      </w:r>
      <w:r>
        <w:t xml:space="preserve">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rsidR="008930BF">
        <w:t>, ou por</w:t>
      </w:r>
      <w:r>
        <w:t xml:space="preserve"> “estratégias não-preditivas” </w:t>
      </w:r>
      <w:r>
        <w:fldChar w:fldCharType="begin" w:fldLock="1"/>
      </w:r>
      <w:r w:rsidR="008201A6">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fldChar w:fldCharType="separate"/>
      </w:r>
      <w:r w:rsidRPr="0094491A">
        <w:rPr>
          <w:noProof/>
        </w:rPr>
        <w:t>(WILTBANK et al., 2006)</w:t>
      </w:r>
      <w:r>
        <w:fldChar w:fldCharType="end"/>
      </w:r>
      <w:r w:rsidR="008930BF">
        <w:t>.</w:t>
      </w:r>
      <w:r>
        <w:t xml:space="preserve"> </w:t>
      </w:r>
      <w:r w:rsidR="007B2692">
        <w:t>No entanto, “como” desenvolver e avaliar estratégias adaptativas continua uma questão em aberto.</w:t>
      </w:r>
      <w:r w:rsidR="007B2692">
        <w:rPr>
          <w:spacing w:val="-4"/>
        </w:rPr>
        <w:t xml:space="preserve"> Este fato é visível </w:t>
      </w:r>
      <w:r w:rsidR="008201A6">
        <w:t xml:space="preserve">Phadnis et. al </w:t>
      </w:r>
      <w:r w:rsidR="008201A6">
        <w:fldChar w:fldCharType="begin" w:fldLock="1"/>
      </w:r>
      <w:r w:rsidR="00BC5831">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"suppress-author" : 1, "uris" : [ "http://www.mendeley.com/documents/?uuid=ea59bae7-fc9e-4692-b329-8b9fbee3b82a" ] } ], "mendeley" : { "formattedCitation" : "(2015)", "plainTextFormattedCitation" : "(2015)", "previouslyFormattedCitation" : "(2015)" }, "properties" : { "noteIndex" : 0 }, "schema" : "https://github.com/citation-style-language/schema/raw/master/csl-citation.json" }</w:instrText>
      </w:r>
      <w:r w:rsidR="008201A6">
        <w:fldChar w:fldCharType="separate"/>
      </w:r>
      <w:r w:rsidR="008201A6" w:rsidRPr="008201A6">
        <w:rPr>
          <w:noProof/>
        </w:rPr>
        <w:t>(2015)</w:t>
      </w:r>
      <w:r w:rsidR="008201A6">
        <w:fldChar w:fldCharType="end"/>
      </w:r>
      <w:r w:rsidR="008201A6">
        <w:t xml:space="preserve"> </w:t>
      </w:r>
      <w:r w:rsidR="00DC31BD">
        <w:t>ressaltam</w:t>
      </w:r>
      <w:r w:rsidR="008201A6">
        <w:t xml:space="preserve"> </w:t>
      </w:r>
      <w:r w:rsidR="00BC5831">
        <w:t>a necessidade de sintetizar as contribuições das abordagens discutidas anteriormente em diretrizes normativas</w:t>
      </w:r>
      <w:r w:rsidR="008201A6">
        <w:t>:</w:t>
      </w:r>
    </w:p>
    <w:p w14:paraId="7D06F3E7" w14:textId="3F6EEEE0" w:rsidR="00BC5831" w:rsidRPr="00BC5831" w:rsidRDefault="008201A6" w:rsidP="00BC5831">
      <w:pPr>
        <w:ind w:left="708"/>
      </w:pPr>
      <w:r w:rsidRPr="00BC5831">
        <w:rPr>
          <w:sz w:val="20"/>
        </w:rPr>
        <w:t xml:space="preserve">“Finalmente, a interseção entre o planejamento por cenários e a Decision Analysis é uma área fértil para a exploração acadêmica. Cenários são dispositivos de raciocínio úteis para estruturar problemas confusos do planejamento de longo prazo (van der Heidjen, 2000), enquanto a </w:t>
      </w:r>
      <w:r w:rsidR="00F137E3">
        <w:rPr>
          <w:sz w:val="20"/>
        </w:rPr>
        <w:t>D</w:t>
      </w:r>
      <w:r w:rsidRPr="00BC5831">
        <w:rPr>
          <w:sz w:val="20"/>
        </w:rPr>
        <w:t>ecision Analysis fornece um processo racional para tomar a decisão “certa” para um dado problema. Diretrizes normativas para combinar a capacidade de cenários de desfazer vieses com a abordagem estruturada da decisão analítica poderiam aumentar a qualidade de decisões de longo prazo.”</w:t>
      </w:r>
      <w:r w:rsidR="00BC5831" w:rsidRPr="00BC5831">
        <w:rPr>
          <w:sz w:val="20"/>
        </w:rPr>
        <w:t xml:space="preserve"> </w:t>
      </w:r>
      <w:r w:rsidR="00BC5831" w:rsidRPr="00BC5831">
        <w:rPr>
          <w:sz w:val="20"/>
        </w:rPr>
        <w:fldChar w:fldCharType="begin" w:fldLock="1"/>
      </w:r>
      <w:r w:rsidR="00F137E3">
        <w:rPr>
          <w:sz w:val="20"/>
        </w:rPr>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"locator" : "1410", "uris" : [ "http://www.mendeley.com/documents/?uuid=ea59bae7-fc9e-4692-b329-8b9fbee3b82a" ] } ], "mendeley" : { "formattedCitation" : "(PHADNIS et al., 2015, p. 1410)", "plainTextFormattedCitation" : "(PHADNIS et al., 2015, p. 1410)", "previouslyFormattedCitation" : "(PHADNIS et al., 2015, p. 1410)" }, "properties" : { "noteIndex" : 0 }, "schema" : "https://github.com/citation-style-language/schema/raw/master/csl-citation.json" }</w:instrText>
      </w:r>
      <w:r w:rsidR="00BC5831" w:rsidRPr="00BC5831">
        <w:rPr>
          <w:sz w:val="20"/>
        </w:rPr>
        <w:fldChar w:fldCharType="separate"/>
      </w:r>
      <w:r w:rsidR="00BC5831" w:rsidRPr="00BC5831">
        <w:rPr>
          <w:noProof/>
          <w:sz w:val="20"/>
        </w:rPr>
        <w:t>(PHADNIS et al., 2015, p. 1410)</w:t>
      </w:r>
      <w:r w:rsidR="00BC5831" w:rsidRPr="00BC5831">
        <w:rPr>
          <w:sz w:val="20"/>
        </w:rPr>
        <w:fldChar w:fldCharType="end"/>
      </w:r>
      <w:r w:rsidR="00BC5831" w:rsidRPr="00BC5831">
        <w:rPr>
          <w:sz w:val="20"/>
        </w:rPr>
        <w:t>.</w:t>
      </w:r>
    </w:p>
    <w:p w14:paraId="20AF868C" w14:textId="2F787794" w:rsidR="005269F5" w:rsidRDefault="008201A6" w:rsidP="006D52F5">
      <w:pPr>
        <w:rPr>
          <w:rFonts w:cs="Arial"/>
        </w:rPr>
      </w:pPr>
      <w:r>
        <w:rPr>
          <w:rFonts w:cs="Arial"/>
        </w:rPr>
        <w:t>O RDM foi concebido exatamente com este prop</w:t>
      </w:r>
      <w:r w:rsidR="00BC5831">
        <w:rPr>
          <w:rFonts w:cs="Arial"/>
        </w:rPr>
        <w:t>ósito</w:t>
      </w:r>
      <w:r w:rsidR="00B07594">
        <w:rPr>
          <w:rFonts w:cs="Arial"/>
        </w:rPr>
        <w:t>:</w:t>
      </w:r>
      <w:r w:rsidR="00BC5831">
        <w:rPr>
          <w:rFonts w:cs="Arial"/>
        </w:rPr>
        <w:t xml:space="preserve"> “O RDM pode oferecer uma síntese entre o poder comunicativo de cenários narrativos e o rigor da </w:t>
      </w:r>
      <w:r w:rsidR="00F137E3">
        <w:rPr>
          <w:rFonts w:cs="Arial"/>
        </w:rPr>
        <w:t xml:space="preserve">análise de decisão quantitativa”. </w:t>
      </w:r>
      <w:r w:rsidR="00F137E3">
        <w:rPr>
          <w:rFonts w:cs="Arial"/>
        </w:rPr>
        <w:fldChar w:fldCharType="begin" w:fldLock="1"/>
      </w:r>
      <w:r w:rsidR="00332298">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rsidR="00F137E3">
        <w:rPr>
          <w:rFonts w:cs="Arial"/>
        </w:rPr>
        <w:fldChar w:fldCharType="separate"/>
      </w:r>
      <w:r w:rsidR="00F137E3" w:rsidRPr="00F137E3">
        <w:rPr>
          <w:rFonts w:cs="Arial"/>
          <w:noProof/>
        </w:rPr>
        <w:t>(LEMPERT et al., 2006, p. 527)</w:t>
      </w:r>
      <w:r w:rsidR="00F137E3">
        <w:rPr>
          <w:rFonts w:cs="Arial"/>
        </w:rPr>
        <w:fldChar w:fldCharType="end"/>
      </w:r>
      <w:r w:rsidR="00F137E3">
        <w:rPr>
          <w:rFonts w:cs="Arial"/>
        </w:rPr>
        <w:t>.</w:t>
      </w:r>
      <w:r w:rsidR="006D52F5">
        <w:rPr>
          <w:rFonts w:cs="Arial"/>
        </w:rPr>
        <w:t xml:space="preserve"> </w:t>
      </w:r>
      <w:r w:rsidR="00D27551">
        <w:rPr>
          <w:rFonts w:cs="Arial"/>
        </w:rPr>
        <w:t xml:space="preserve">No entanto, não se encontra na literatura relativa à avaliação de decisões estratégicas organizacionais menção ao RDM. </w:t>
      </w:r>
      <w:r w:rsidR="00DB3F45">
        <w:rPr>
          <w:rFonts w:cs="Arial"/>
        </w:rPr>
        <w:t>Neste sentido, este trabalho contribui por explorar esta abordagem visando a superação das limitações das abordagens mencionadas</w:t>
      </w:r>
      <w:r w:rsidR="00D27551">
        <w:rPr>
          <w:rFonts w:cs="Arial"/>
        </w:rPr>
        <w:t xml:space="preserve"> anteriormente.</w:t>
      </w:r>
      <w:r w:rsidR="00DB3F45">
        <w:rPr>
          <w:rFonts w:cs="Arial"/>
        </w:rPr>
        <w:t>.</w:t>
      </w:r>
    </w:p>
    <w:p w14:paraId="3A4A47FC" w14:textId="7057A02D" w:rsidR="00FD7C78" w:rsidRDefault="00FD7C78" w:rsidP="00FD7C78">
      <w:pPr>
        <w:rPr>
          <w:rFonts w:cs="Arial"/>
        </w:rPr>
      </w:pPr>
      <w:r>
        <w:rPr>
          <w:rFonts w:cs="Arial"/>
        </w:rPr>
        <w:t xml:space="preserve">A contribuição deste trabalho para o corpo de conhecimento atual pode ser compreendida por meio do framework de contribuição para o conhecimento em Design Science proposto por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"suppress-author" : 1, "uris" : [ "http://www.mendeley.com/documents/?uuid=3868df27-80f1-4656-ac27-1156fb05613b"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3311AE">
        <w:rPr>
          <w:rFonts w:cs="Arial"/>
          <w:noProof/>
        </w:rPr>
        <w:t>(2013)</w:t>
      </w:r>
      <w:r>
        <w:rPr>
          <w:rFonts w:cs="Arial"/>
        </w:rPr>
        <w:fldChar w:fldCharType="end"/>
      </w:r>
      <w:r>
        <w:rPr>
          <w:rFonts w:cs="Arial"/>
        </w:rPr>
        <w:t>. Segundo este framework há três maneiras possíveis de contribuição ao conhecimento, considerando a maturidade do campo de aplicação e a maturidade da solução: Invenção (Novas Soluções para Novos Problemas), Melhoria (Novas Soluções para Problemas Conhecidos) e Exaptação (Soluções conhecidas estendidas a novos problemas)</w:t>
      </w:r>
      <w:r w:rsidR="00CA4EE2">
        <w:rPr>
          <w:rFonts w:cs="Arial"/>
        </w:rPr>
        <w:t>, posicionando-se este trabalho como a terceira contribuição.</w:t>
      </w:r>
    </w:p>
    <w:p w14:paraId="2B532170" w14:textId="77777777" w:rsidR="00FD7C78" w:rsidRDefault="00FD7C78" w:rsidP="006D52F5">
      <w:pPr>
        <w:rPr>
          <w:rFonts w:cs="Arial"/>
        </w:rPr>
      </w:pPr>
    </w:p>
    <w:p w14:paraId="14565398" w14:textId="77777777" w:rsidR="00DB3F45" w:rsidRDefault="00DB3F45" w:rsidP="006D52F5">
      <w:pPr>
        <w:rPr>
          <w:rFonts w:cs="Arial"/>
        </w:rPr>
      </w:pPr>
    </w:p>
    <w:p w14:paraId="16ECCC44" w14:textId="77777777" w:rsidR="000E3CBF" w:rsidRDefault="000E3CBF" w:rsidP="001F063E">
      <w:pPr>
        <w:rPr>
          <w:rFonts w:cs="Arial"/>
        </w:rPr>
      </w:pPr>
    </w:p>
    <w:p w14:paraId="38349EF5" w14:textId="77777777" w:rsidR="00952FB9" w:rsidRDefault="00952FB9" w:rsidP="001215A3">
      <w:pPr>
        <w:rPr>
          <w:spacing w:val="-4"/>
        </w:rPr>
      </w:pPr>
    </w:p>
    <w:p w14:paraId="656AB62F" w14:textId="77777777" w:rsidR="00952FB9" w:rsidRDefault="00952FB9" w:rsidP="001215A3">
      <w:pPr>
        <w:rPr>
          <w:spacing w:val="-4"/>
        </w:rPr>
      </w:pPr>
    </w:p>
    <w:p w14:paraId="5CB7AE80" w14:textId="77777777" w:rsidR="00952FB9" w:rsidRDefault="00952FB9" w:rsidP="001215A3">
      <w:pPr>
        <w:rPr>
          <w:spacing w:val="-4"/>
        </w:rPr>
      </w:pPr>
    </w:p>
    <w:p w14:paraId="2F37FF3B" w14:textId="500F9F52" w:rsidR="0023791E" w:rsidRDefault="001215A3" w:rsidP="0023791E">
      <w:r>
        <w:lastRenderedPageBreak/>
        <w:t xml:space="preserve">Em termos práticos, a superação </w:t>
      </w:r>
      <w:r w:rsidR="00D27551">
        <w:t xml:space="preserve">das limitações das abordagens mencionadas no </w:t>
      </w:r>
      <w:r w:rsidR="00D27551">
        <w:fldChar w:fldCharType="begin"/>
      </w:r>
      <w:r w:rsidR="00D27551">
        <w:instrText xml:space="preserve"> REF _Ref481572021 \h </w:instrText>
      </w:r>
      <w:r w:rsidR="00D27551">
        <w:fldChar w:fldCharType="separate"/>
      </w:r>
      <w:r w:rsidR="00B7483F">
        <w:t xml:space="preserve">Quadro </w:t>
      </w:r>
      <w:r w:rsidR="00B7483F">
        <w:rPr>
          <w:noProof/>
        </w:rPr>
        <w:t>2</w:t>
      </w:r>
      <w:r w:rsidR="00D27551">
        <w:fldChar w:fldCharType="end"/>
      </w:r>
      <w:r>
        <w:t xml:space="preserve"> tem o potencial de </w:t>
      </w:r>
      <w:r w:rsidR="0023791E">
        <w:t>contribuir para</w:t>
      </w:r>
      <w:r>
        <w:t xml:space="preserve"> a qualidade das decisões</w:t>
      </w:r>
      <w:r w:rsidR="0023791E">
        <w:t xml:space="preserve"> estratégicas das empresas que a usarem. Em primeiro lugar</w:t>
      </w:r>
      <w:r w:rsidR="00E16EA9">
        <w:t xml:space="preserve">, a abordagem exigirá </w:t>
      </w:r>
      <w:r w:rsidR="0023791E">
        <w:t>explicitação d</w:t>
      </w:r>
      <w:r w:rsidR="0023791E" w:rsidRPr="009A2A28">
        <w:t xml:space="preserve">as Incertezas, Objetivos e Opções relacionadas às </w:t>
      </w:r>
      <w:r w:rsidR="0023791E">
        <w:t xml:space="preserve">suas </w:t>
      </w:r>
      <w:r w:rsidR="0023791E" w:rsidRPr="009A2A28">
        <w:t>decisões estrat</w:t>
      </w:r>
      <w:r w:rsidR="0023791E">
        <w:t>égicas</w:t>
      </w:r>
      <w:r w:rsidR="00E16EA9">
        <w:t xml:space="preserve"> em seu primeiro passo</w:t>
      </w:r>
      <w:r w:rsidR="0023791E">
        <w:t xml:space="preserve">. </w:t>
      </w:r>
      <w:commentRangeStart w:id="39"/>
      <w:commentRangeStart w:id="40"/>
      <w:r w:rsidR="0023791E">
        <w:t xml:space="preserve">Tais elementos serão relacionados por meio de um modelo computacional de modo a </w:t>
      </w:r>
      <w:r w:rsidR="00E16EA9">
        <w:t>relacionar</w:t>
      </w:r>
      <w:r w:rsidR="0023791E">
        <w:t xml:space="preserve"> possíveis decisões às suas consequências. </w:t>
      </w:r>
      <w:commentRangeEnd w:id="39"/>
      <w:r w:rsidR="0023791E">
        <w:rPr>
          <w:rStyle w:val="Refdecomentrio"/>
        </w:rPr>
        <w:commentReference w:id="39"/>
      </w:r>
      <w:commentRangeEnd w:id="40"/>
      <w:r w:rsidR="003D3DD7">
        <w:rPr>
          <w:rStyle w:val="Refdecomentrio"/>
        </w:rPr>
        <w:commentReference w:id="40"/>
      </w:r>
      <w:r w:rsidR="00E16EA9">
        <w:t>Por utilizar a modelagem, a abordagem tende a incentivar</w:t>
      </w:r>
      <w:r w:rsidR="00C66E6C">
        <w:t xml:space="preserve"> o reconhecimento dos fatores importantes para a decisão, contribuindo para a aprendizagem a respeito do sistema. </w:t>
      </w:r>
      <w:r w:rsidR="00C66E6C">
        <w:fldChar w:fldCharType="begin" w:fldLock="1"/>
      </w:r>
      <w:r w:rsidR="00C66E6C">
        <w:instrText>ADDIN CSL_CITATION { "citationItems" : [ { "id" : "ITEM-1", "itemData" : { "DOI" : "10.1002/sdr.261", "ISBN" : "1099-1727", "ISSN" : "08837066", "PMID" : "452", "abstract" : "Thoughtful leaders increasingly recognize that we are not only failing to solve the persistent problems we face, but are in fact causing them. System dynamics is designed to help avoid such policy resistance and identify high-leverage policies for sustained improvement. What does it take to be an effective systems thinker, and to teach system dynamics fruitfully? Understanding complex systems requires mastery of concepts such as feedback, stocks and flows, time delays, and nonlinearity. Research shows that these concepts are highly counterintuitive and poorly understood. It also shows how they can be taught and learned. Doing so requires the use of formal models and simulations to test our mental models and develop our intuition about complex systems. Yet, though essential, these concepts and tools are not sufficient. Becoming an effective systems thinker also requires the rigorous and disciplined use of scientific inquiry skills so that we can uncover our hidden assumptions and biases. It requires respect and empathy for others and other viewpoints. Most important, and most difficult to learn, systems thinking requires understanding that all models are wrong and humility about the limitations of our knowledge. Such humility is essential in creating an environment in which we can learn about the complex systems in which we are embedded and work effectively to create the world we truly desire. The paper is based on the talk the author delivered at the 2002 International System Dynamics Conference upon presentation of the Jay W. Forrester Award. Copyright (C) 2002 John Wiley Sons, Ltd.", "author" : [ { "dropping-particle" : "", "family" : "Sterman", "given" : "John D.", "non-dropping-particle" : "", "parse-names" : false, "suffix" : "" } ], "container-title" : "System Dynamics Review", "id" : "ITEM-1", "issue" : "4", "issued" : { "date-parts" : [ [ "2002" ] ] }, "page" : "501-531", "title" : "All models are wrong: Reflections on becoming a systems scientist", "type" : "article-journal", "volume" : "18" }, "uris" : [ "http://www.mendeley.com/documents/?uuid=2a622eb5-32ae-4de8-a192-d573b99ec989" ] } ], "mendeley" : { "formattedCitation" : "(STERMAN, 2002)", "plainTextFormattedCitation" : "(STERMAN, 2002)", "previouslyFormattedCitation" : "(STERMAN, 2002)" }, "properties" : { "noteIndex" : 0 }, "schema" : "https://github.com/citation-style-language/schema/raw/master/csl-citation.json" }</w:instrText>
      </w:r>
      <w:r w:rsidR="00C66E6C">
        <w:fldChar w:fldCharType="separate"/>
      </w:r>
      <w:r w:rsidR="00C66E6C" w:rsidRPr="00C66E6C">
        <w:rPr>
          <w:noProof/>
        </w:rPr>
        <w:t>(STERMAN, 2002)</w:t>
      </w:r>
      <w:r w:rsidR="00C66E6C">
        <w:fldChar w:fldCharType="end"/>
      </w:r>
      <w:r w:rsidR="00C66E6C">
        <w:t>.</w:t>
      </w:r>
    </w:p>
    <w:p w14:paraId="5AF3D768" w14:textId="5F672C4E" w:rsidR="00C66E6C" w:rsidRDefault="0023791E" w:rsidP="0023791E">
      <w:r>
        <w:rPr>
          <w:rStyle w:val="Refdecomentrio"/>
        </w:rPr>
        <w:commentReference w:id="41"/>
      </w:r>
      <w:r w:rsidR="003D3DD7">
        <w:rPr>
          <w:rStyle w:val="Refdecomentrio"/>
        </w:rPr>
        <w:commentReference w:id="42"/>
      </w:r>
      <w:commentRangeStart w:id="43"/>
      <w:commentRangeStart w:id="44"/>
      <w:commentRangeStart w:id="45"/>
      <w:r>
        <w:t>E</w:t>
      </w:r>
      <w:r w:rsidR="00C66E6C">
        <w:t>m segundo lugar, a abordagem demanda a exploração</w:t>
      </w:r>
      <w:r>
        <w:t xml:space="preserve"> os impactos de incertezas críticas em relação às decisões estratégicas</w:t>
      </w:r>
      <w:r w:rsidR="00C66E6C">
        <w:t xml:space="preserve"> sob consideração</w:t>
      </w:r>
      <w:r w:rsidR="00473A71">
        <w:t xml:space="preserve">, identificando </w:t>
      </w:r>
      <w:r w:rsidR="003D3DD7">
        <w:t xml:space="preserve">suas </w:t>
      </w:r>
      <w:r w:rsidR="00473A71">
        <w:t xml:space="preserve">vulnerabilidades. Um aspecto importante é que </w:t>
      </w:r>
      <w:r w:rsidR="00473A71">
        <w:rPr>
          <w:i/>
        </w:rPr>
        <w:t xml:space="preserve">qualquer </w:t>
      </w:r>
      <w:r w:rsidR="00473A71">
        <w:t xml:space="preserve">decisão estratégia terá vulnerabilidades. Ao final da análise RDM espera-se que a </w:t>
      </w:r>
      <w:r w:rsidR="002200F3">
        <w:t>decisão</w:t>
      </w:r>
      <w:r w:rsidR="00473A71">
        <w:t xml:space="preserve"> </w:t>
      </w:r>
      <w:r w:rsidR="002200F3">
        <w:t>escolhida</w:t>
      </w:r>
      <w:r w:rsidR="00473A71">
        <w:t xml:space="preserve"> seja mais robusta do que a original, e além disso, a empresa tenha um conhecimento mais profundo sobre como a sua estratégia pode falhar</w:t>
      </w:r>
      <w:commentRangeEnd w:id="43"/>
      <w:commentRangeEnd w:id="44"/>
      <w:commentRangeEnd w:id="45"/>
      <w:r w:rsidR="00473A71">
        <w:t>,</w:t>
      </w:r>
      <w:r w:rsidR="002200F3">
        <w:t xml:space="preserve"> mantendo atenção focalizada sobre os fatores relevantes para o seu sucesso.</w:t>
      </w:r>
    </w:p>
    <w:p w14:paraId="3EB29635" w14:textId="3A3C413B" w:rsidR="00687B09" w:rsidRDefault="00687B09" w:rsidP="00687B09">
      <w:r>
        <w:rPr>
          <w:spacing w:val="-4"/>
        </w:rPr>
        <w:t>Um aspecto específico deve ser me</w:t>
      </w:r>
      <w:r w:rsidR="003D3DD7">
        <w:rPr>
          <w:spacing w:val="-4"/>
        </w:rPr>
        <w:t>ncionado</w:t>
      </w:r>
      <w:r>
        <w:rPr>
          <w:spacing w:val="-4"/>
        </w:rPr>
        <w:t xml:space="preserve"> ao observar as ferramentas comumente empregadas para o suporte à estratégia.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Diversas ferramentas quantitativas são frequentemente utilizadas pelas empresas, incluindo: Modelagem Financeira, Previsão e Análise de Risco.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Estas abordagens são derivadas do framework da Máxima Utilidade Esperada </w:t>
      </w:r>
      <w:r>
        <w:rPr>
          <w:spacing w:val="-4"/>
        </w:rPr>
        <w:fldChar w:fldCharType="begin" w:fldLock="1"/>
      </w:r>
      <w:r w:rsidR="00651EB4">
        <w:rPr>
          <w:spacing w:val="-4"/>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spacing w:val="-4"/>
        </w:rPr>
        <w:fldChar w:fldCharType="separate"/>
      </w:r>
      <w:r w:rsidRPr="00687B09">
        <w:rPr>
          <w:noProof/>
          <w:spacing w:val="-4"/>
        </w:rPr>
        <w:t>(LEMPERT; COLLINS, 2007)</w:t>
      </w:r>
      <w:r>
        <w:rPr>
          <w:spacing w:val="-4"/>
        </w:rPr>
        <w:fldChar w:fldCharType="end"/>
      </w:r>
      <w:r>
        <w:rPr>
          <w:spacing w:val="-4"/>
        </w:rPr>
        <w:t xml:space="preserve">, logo possuem as fragilidades indicadas no </w:t>
      </w:r>
      <w:r>
        <w:fldChar w:fldCharType="begin"/>
      </w:r>
      <w:r>
        <w:instrText xml:space="preserve"> REF _Ref481572021 \h </w:instrText>
      </w:r>
      <w:r>
        <w:fldChar w:fldCharType="separate"/>
      </w:r>
      <w:r w:rsidR="00B7483F">
        <w:t xml:space="preserve">Quadro </w:t>
      </w:r>
      <w:r w:rsidR="00B7483F">
        <w:rPr>
          <w:noProof/>
        </w:rPr>
        <w:t>2</w:t>
      </w:r>
      <w:r>
        <w:fldChar w:fldCharType="end"/>
      </w:r>
      <w:r>
        <w:t xml:space="preserve">. Por este motivo, este trabalho tem o potencial de contribuir para as empresas que usam estas abordagens, oferecendo uma alternativa quantitativa menos sensível aos pressupostos </w:t>
      </w:r>
      <w:r w:rsidR="003D3DD7">
        <w:t>d</w:t>
      </w:r>
      <w:r>
        <w:t xml:space="preserve">estas análises. </w:t>
      </w:r>
    </w:p>
    <w:p w14:paraId="6E0AED3C" w14:textId="30CD53DF" w:rsidR="0023791E" w:rsidRDefault="00C7067F" w:rsidP="00687B09">
      <w:r>
        <w:t>Como benefícios colaterais da aplicação do RDM, espera-se que as decisões estratégicas</w:t>
      </w:r>
      <w:r w:rsidR="00DB3B07">
        <w:t xml:space="preserve"> superem a interferência </w:t>
      </w:r>
      <w:r w:rsidR="00687B09">
        <w:t xml:space="preserve">prejudicial da </w:t>
      </w:r>
      <w:r>
        <w:t>confiança em excesso</w:t>
      </w:r>
      <w:r w:rsidR="00687B09">
        <w:t xml:space="preserve"> </w:t>
      </w:r>
      <w:r w:rsidR="00687B09">
        <w:fldChar w:fldCharType="begin" w:fldLock="1"/>
      </w:r>
      <w:r w:rsidR="00687B09">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687B09">
        <w:fldChar w:fldCharType="separate"/>
      </w:r>
      <w:r w:rsidR="00687B09" w:rsidRPr="00687B09">
        <w:rPr>
          <w:noProof/>
        </w:rPr>
        <w:t>(GUDMUNDSSON; LECHNER, 2013)</w:t>
      </w:r>
      <w:r w:rsidR="00687B09">
        <w:fldChar w:fldCharType="end"/>
      </w:r>
      <w:r>
        <w:t xml:space="preserve">, </w:t>
      </w:r>
      <w:r w:rsidR="00687B09">
        <w:t xml:space="preserve">e que favoreça a incentive a formulação de </w:t>
      </w:r>
      <w:r w:rsidR="00E75B77">
        <w:t>estratégias adaptativas</w:t>
      </w:r>
      <w:r w:rsidR="00687B09">
        <w:t xml:space="preserve"> </w:t>
      </w:r>
      <w:r w:rsidR="00687B09">
        <w:fldChar w:fldCharType="begin" w:fldLock="1"/>
      </w:r>
      <w:r w:rsidR="00687B09">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687B09">
        <w:fldChar w:fldCharType="separate"/>
      </w:r>
      <w:r w:rsidR="00687B09" w:rsidRPr="00687B09">
        <w:rPr>
          <w:noProof/>
        </w:rPr>
        <w:t>(WILTBANK et al., 2006)</w:t>
      </w:r>
      <w:r w:rsidR="00687B09">
        <w:fldChar w:fldCharType="end"/>
      </w:r>
      <w:r w:rsidR="00E75B77">
        <w:t>.</w:t>
      </w:r>
      <w:r w:rsidR="00687B09">
        <w:t xml:space="preserve"> </w:t>
      </w:r>
      <w:r w:rsidR="0023791E">
        <w:rPr>
          <w:rStyle w:val="Refdecomentrio"/>
        </w:rPr>
        <w:commentReference w:id="43"/>
      </w:r>
      <w:r w:rsidR="003D3DD7">
        <w:rPr>
          <w:rStyle w:val="Refdecomentrio"/>
        </w:rPr>
        <w:commentReference w:id="44"/>
      </w:r>
      <w:r w:rsidR="003D3DD7">
        <w:rPr>
          <w:rStyle w:val="Refdecomentrio"/>
        </w:rPr>
        <w:commentReference w:id="45"/>
      </w:r>
      <w:r w:rsidR="00687B09">
        <w:t>Dadas estas proposições, considera-se este trabalho relevante para o contexto acadêmico e para o contexto prático.</w:t>
      </w:r>
    </w:p>
    <w:p w14:paraId="3DB9537D" w14:textId="335511BA" w:rsidR="003D3DD7" w:rsidRDefault="003D3DD7">
      <w:pPr>
        <w:autoSpaceDE/>
        <w:autoSpaceDN/>
        <w:adjustRightInd/>
        <w:spacing w:after="160" w:line="259" w:lineRule="auto"/>
        <w:ind w:firstLine="0"/>
        <w:jc w:val="left"/>
      </w:pPr>
      <w:r>
        <w:br w:type="page"/>
      </w:r>
    </w:p>
    <w:p w14:paraId="09C4BB34" w14:textId="77777777" w:rsidR="001215A3" w:rsidRDefault="001215A3" w:rsidP="001215A3">
      <w:pPr>
        <w:pStyle w:val="Ttulo2"/>
      </w:pPr>
      <w:bookmarkStart w:id="46" w:name="_Toc481590668"/>
      <w:r>
        <w:lastRenderedPageBreak/>
        <w:t>Estrutura do Trabalho</w:t>
      </w:r>
      <w:bookmarkEnd w:id="46"/>
    </w:p>
    <w:p w14:paraId="5B4E76BB" w14:textId="251D14F5" w:rsidR="001215A3" w:rsidRDefault="001215A3" w:rsidP="001215A3">
      <w:r>
        <w:t xml:space="preserve">A </w:t>
      </w:r>
      <w:r>
        <w:fldChar w:fldCharType="begin"/>
      </w:r>
      <w:r>
        <w:instrText xml:space="preserve"> REF _Ref471840441 \h </w:instrText>
      </w:r>
      <w:r>
        <w:fldChar w:fldCharType="separate"/>
      </w:r>
      <w:r w:rsidR="00B7483F">
        <w:t xml:space="preserve">Figura </w:t>
      </w:r>
      <w:r w:rsidR="00B7483F">
        <w:rPr>
          <w:noProof/>
        </w:rPr>
        <w:t>4</w:t>
      </w:r>
      <w:r>
        <w:fldChar w:fldCharType="end"/>
      </w:r>
      <w:r>
        <w:t xml:space="preserve"> ilustra a Estrutura proposta para este trabalho. No capítulo 2, serão expostos os principais conceitos pertinentes para a execução deste trabalho, incluindo a Avaliação de Decisões Estratégicas, Incerteza Profunda, e o RDM.</w:t>
      </w:r>
    </w:p>
    <w:p w14:paraId="6C2DD0A7" w14:textId="77777777" w:rsidR="001215A3" w:rsidRDefault="001215A3" w:rsidP="001215A3">
      <w:r>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0CE3F7EF" w14:textId="6E40A111" w:rsidR="001215A3" w:rsidRDefault="001215A3" w:rsidP="001215A3">
      <w:pPr>
        <w:pStyle w:val="Legenda"/>
      </w:pPr>
      <w:bookmarkStart w:id="47" w:name="_Ref471840441"/>
      <w:bookmarkStart w:id="48" w:name="_Toc479347022"/>
      <w:bookmarkStart w:id="49" w:name="_Toc481594536"/>
      <w:r>
        <w:t xml:space="preserve">Figura </w:t>
      </w:r>
      <w:fldSimple w:instr=" SEQ Figura \* ARABIC ">
        <w:r w:rsidR="00B7483F">
          <w:rPr>
            <w:noProof/>
          </w:rPr>
          <w:t>4</w:t>
        </w:r>
      </w:fldSimple>
      <w:bookmarkEnd w:id="47"/>
      <w:r>
        <w:t xml:space="preserve"> – Estrutura do Trabalho.</w:t>
      </w:r>
      <w:bookmarkEnd w:id="48"/>
      <w:bookmarkEnd w:id="49"/>
    </w:p>
    <w:p w14:paraId="20AB534F" w14:textId="77777777" w:rsidR="001215A3" w:rsidRDefault="001215A3" w:rsidP="001215A3">
      <w:pPr>
        <w:ind w:firstLine="0"/>
      </w:pPr>
      <w:r>
        <w:rPr>
          <w:noProof/>
        </w:rPr>
        <w:drawing>
          <wp:inline distT="0" distB="0" distL="0" distR="0" wp14:anchorId="2CB5E669" wp14:editId="1C1740A3">
            <wp:extent cx="5686425" cy="5410200"/>
            <wp:effectExtent l="0" t="0" r="95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7A7BC1D" w14:textId="77777777" w:rsidR="001215A3" w:rsidRDefault="001215A3" w:rsidP="001215A3">
      <w:pPr>
        <w:ind w:firstLine="0"/>
        <w:jc w:val="center"/>
      </w:pPr>
      <w:r>
        <w:t>Fonte: Elaborado pelo autor.</w:t>
      </w:r>
    </w:p>
    <w:p w14:paraId="49348818" w14:textId="77777777" w:rsidR="00922C1E" w:rsidRDefault="00922C1E">
      <w:pPr>
        <w:autoSpaceDE/>
        <w:autoSpaceDN/>
        <w:adjustRightInd/>
        <w:spacing w:after="160" w:line="259" w:lineRule="auto"/>
        <w:ind w:firstLine="0"/>
        <w:jc w:val="left"/>
        <w:rPr>
          <w:b/>
        </w:rPr>
      </w:pPr>
      <w:r>
        <w:br w:type="page"/>
      </w:r>
    </w:p>
    <w:p w14:paraId="7F55E6B1" w14:textId="77777777" w:rsidR="00F023BF" w:rsidRDefault="003A5BCD" w:rsidP="003A5BCD">
      <w:pPr>
        <w:pStyle w:val="Ttulo1"/>
      </w:pPr>
      <w:bookmarkStart w:id="50" w:name="_Toc481590669"/>
      <w:r>
        <w:lastRenderedPageBreak/>
        <w:t>FUNDAMENTAÇÃO TÉORICA</w:t>
      </w:r>
      <w:bookmarkEnd w:id="50"/>
    </w:p>
    <w:p w14:paraId="1D801CAC" w14:textId="77777777" w:rsidR="00922C1E" w:rsidRDefault="00922C1E" w:rsidP="00922C1E">
      <w:r w:rsidRPr="006C2CEC">
        <w:t xml:space="preserve">Esta seção introduz </w:t>
      </w:r>
      <w:r w:rsidR="00D313C0">
        <w:t xml:space="preserve">o objeto de estudo desta dissertação, bem como </w:t>
      </w:r>
      <w:r w:rsidRPr="006C2CEC">
        <w:t xml:space="preserve">os conceitos necessários para a aplicação do RDM. </w:t>
      </w:r>
      <w:r>
        <w:t xml:space="preserve">Incialmente, o conceito de “incerteza profunda” (deep uncertainty) é analisado, visto que esta é a característica das situações para as quais o método é direcionado. </w:t>
      </w:r>
      <w:r w:rsidR="00D313C0">
        <w:t>Em seguida</w:t>
      </w:r>
      <w:r>
        <w:t xml:space="preserve">, o método RDM </w:t>
      </w:r>
      <w:r w:rsidR="008C7322">
        <w:t>é abordado</w:t>
      </w:r>
      <w:r w:rsidR="00D313C0">
        <w:t>.</w:t>
      </w:r>
    </w:p>
    <w:p w14:paraId="56D8BC70" w14:textId="77777777" w:rsidR="00C861A3" w:rsidRDefault="00C861A3" w:rsidP="00C861A3">
      <w:pPr>
        <w:pStyle w:val="Ttulo2"/>
      </w:pPr>
      <w:bookmarkStart w:id="51" w:name="_Toc481590670"/>
      <w:r>
        <w:t>Avaliação de Decisões Estratégicas Sob Incerteza</w:t>
      </w:r>
      <w:r w:rsidR="00573AAD">
        <w:t xml:space="preserve"> Profunda</w:t>
      </w:r>
      <w:bookmarkEnd w:id="51"/>
    </w:p>
    <w:p w14:paraId="53C1F93E" w14:textId="77777777" w:rsidR="00573AAD" w:rsidRDefault="00573AAD" w:rsidP="00573AAD">
      <w:r>
        <w:t xml:space="preserve">A Avaliação de Decisões Estratégicas em organizações é o objeto de estudo deste trabalho, servindo o termo “sob incerteza profunda” (traduzido de </w:t>
      </w:r>
      <w:r w:rsidRPr="00FC4AE0">
        <w:rPr>
          <w:i/>
        </w:rPr>
        <w:t>deep uncertainty</w:t>
      </w:r>
      <w:r>
        <w:t>) como uma condição de delimitação. A seguinte subseção indica o que este trabalho considera como uma “decisão estratégica” e introduz um framework normativo que contextualiza este tipo de decisão dentro do “processo de desenvolvimento da estratégia”. Neste sentido, espera-se definir o contexto ao qual propõe-se que a ferramenta apresentada sirva. Em seguida, apresenta-se o conceito de “incerteza profunda” e suas origens. Tal conceito é valioso no sentido de indicar por</w:t>
      </w:r>
      <w:r w:rsidR="00270212">
        <w:t>que um novo tipo de ferramenta é necessário.</w:t>
      </w:r>
    </w:p>
    <w:p w14:paraId="53839038" w14:textId="77777777" w:rsidR="00A02539" w:rsidRDefault="00A02539" w:rsidP="00C861A3">
      <w:pPr>
        <w:pStyle w:val="Ttulo3"/>
      </w:pPr>
      <w:bookmarkStart w:id="52" w:name="_Toc481590671"/>
      <w:r>
        <w:t xml:space="preserve">Avaliação de </w:t>
      </w:r>
      <w:r w:rsidR="00EF7350">
        <w:t>Decisões</w:t>
      </w:r>
      <w:r>
        <w:t xml:space="preserve"> Estratégias</w:t>
      </w:r>
      <w:bookmarkEnd w:id="52"/>
    </w:p>
    <w:p w14:paraId="78D8A9C0" w14:textId="1C3D87BF" w:rsidR="007D2350" w:rsidRDefault="007D2350" w:rsidP="00AC6286">
      <w:r>
        <w:t xml:space="preserve">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caracterizaram decisões estratégicas como importantes em termos das ações realizadas, recursos comprometidos ou de seus precedentes.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w:t>
      </w:r>
      <w:r w:rsidR="00AC6286">
        <w:t>rganização e sua sobrevivência.</w:t>
      </w:r>
    </w:p>
    <w:p w14:paraId="2AF52B7A" w14:textId="77777777" w:rsidR="00203F10" w:rsidRDefault="00A02539" w:rsidP="00203F10">
      <w:r>
        <w:t xml:space="preserve">A Avaliação de </w:t>
      </w:r>
      <w:r w:rsidR="00EF7350">
        <w:t>decisões</w:t>
      </w:r>
      <w:r>
        <w:t xml:space="preserve"> estratégicas será considerad</w:t>
      </w:r>
      <w:r w:rsidR="00EF7350">
        <w:t>a</w:t>
      </w:r>
      <w:r>
        <w:t xml:space="preserve"> neste trabalho como parte do processo de desenvolvimento da estratégia, assim como proposto por 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rsidR="00EF7350">
        <w:t xml:space="preserve">, explicitado a seguir. </w:t>
      </w:r>
      <w:r>
        <w:t xml:space="preserve">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t xml:space="preserve"> adotam o termo “desenvolvimento da estratégia” por considerar que a formulação e implementação da estratégia como atividades indissociáveis. De fato, </w:t>
      </w:r>
      <w:r w:rsidR="00270212">
        <w:t>tal</w:t>
      </w:r>
      <w:r w:rsidR="00733A61">
        <w:t xml:space="preserve"> visão encontra respaldo na literatura crítica em relação à escola do “Design” estratégico </w:t>
      </w:r>
      <w:r w:rsidR="00733A61">
        <w:fldChar w:fldCharType="begin" w:fldLock="1"/>
      </w:r>
      <w:r w:rsidR="00203F1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rsidR="00733A61">
        <w:fldChar w:fldCharType="separate"/>
      </w:r>
      <w:r w:rsidR="00733A61" w:rsidRPr="00733A61">
        <w:rPr>
          <w:noProof/>
        </w:rPr>
        <w:t xml:space="preserve">(MINTZBERG; </w:t>
      </w:r>
      <w:r w:rsidR="00733A61" w:rsidRPr="00733A61">
        <w:rPr>
          <w:noProof/>
        </w:rPr>
        <w:lastRenderedPageBreak/>
        <w:t>AHLSTRAND; LAMPEL, 2005)</w:t>
      </w:r>
      <w:r w:rsidR="00733A61">
        <w:fldChar w:fldCharType="end"/>
      </w:r>
      <w:r w:rsidR="00733A61">
        <w:t>, a qual critica a separação da</w:t>
      </w:r>
      <w:r w:rsidR="00285767">
        <w:t xml:space="preserve"> formulação </w:t>
      </w:r>
      <w:r w:rsidR="00733A61">
        <w:t>e implementação de iniciativas estratégicas.</w:t>
      </w:r>
      <w:r w:rsidR="00EF7350">
        <w:t xml:space="preserve"> </w:t>
      </w:r>
      <w:r w:rsidR="00733A61">
        <w:t xml:space="preserve"> </w:t>
      </w:r>
      <w:r w:rsidR="00EF7350">
        <w:t xml:space="preserve">Dyson et. al </w:t>
      </w:r>
      <w:r w:rsidR="00EF7350">
        <w:fldChar w:fldCharType="begin" w:fldLock="1"/>
      </w:r>
      <w:r w:rsidR="00EF735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EF7350">
        <w:fldChar w:fldCharType="separate"/>
      </w:r>
      <w:r w:rsidR="00EF7350" w:rsidRPr="00A02539">
        <w:rPr>
          <w:noProof/>
        </w:rPr>
        <w:t>(2007)</w:t>
      </w:r>
      <w:r w:rsidR="00EF7350">
        <w:fldChar w:fldCharType="end"/>
      </w:r>
      <w:r w:rsidR="00EF7350">
        <w:t xml:space="preserve"> também evitam os termos “planejamento estratégico” pela sua associação com a criação de planos rígidos de longo prazo, e não utilizam o termo “gerenciamento estratégico” visto que o mesmo não evidencia o processo proativo e reflexivo</w:t>
      </w:r>
      <w:r w:rsidR="00203F10">
        <w:t xml:space="preserve"> prescrito por Dyson et. al </w:t>
      </w:r>
      <w:r w:rsidR="00203F10">
        <w:fldChar w:fldCharType="begin" w:fldLock="1"/>
      </w:r>
      <w:r w:rsidR="00203F1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203F10">
        <w:fldChar w:fldCharType="separate"/>
      </w:r>
      <w:r w:rsidR="00203F10" w:rsidRPr="00A02539">
        <w:rPr>
          <w:noProof/>
        </w:rPr>
        <w:t>(2007)</w:t>
      </w:r>
      <w:r w:rsidR="00203F10">
        <w:fldChar w:fldCharType="end"/>
      </w:r>
      <w:r w:rsidR="00203F10">
        <w:t>.</w:t>
      </w:r>
    </w:p>
    <w:p w14:paraId="1A91C38F" w14:textId="6FFB72EA" w:rsidR="004A75B2" w:rsidRDefault="00203F10" w:rsidP="00CD5FF0">
      <w:r>
        <w:t>Decisões estratégicas são o foco do processo de desenvolvimento de estratégia, porém não devem ser entendida</w:t>
      </w:r>
      <w:r w:rsidR="003A446F">
        <w:t>s</w:t>
      </w:r>
      <w:r>
        <w:t xml:space="preserve"> como uma categoria distinta em um extremo de um espectro de decisões operacionais, táticas e estratégicas. Ao invés disto, as decisões estratégicas pode</w:t>
      </w:r>
      <w:r w:rsidR="003A446F">
        <w:t xml:space="preserve">m ser definidas pela presença de um conjunto de características, como indica o </w:t>
      </w:r>
      <w:r w:rsidR="003A446F">
        <w:fldChar w:fldCharType="begin"/>
      </w:r>
      <w:r w:rsidR="003A446F">
        <w:instrText xml:space="preserve"> REF _Ref478472175 \h </w:instrText>
      </w:r>
      <w:r w:rsidR="003A446F">
        <w:fldChar w:fldCharType="separate"/>
      </w:r>
      <w:r w:rsidR="00B7483F">
        <w:t xml:space="preserve">Quadro </w:t>
      </w:r>
      <w:r w:rsidR="00B7483F">
        <w:rPr>
          <w:noProof/>
        </w:rPr>
        <w:t>3</w:t>
      </w:r>
      <w:r w:rsidR="003A446F">
        <w:fldChar w:fldCharType="end"/>
      </w:r>
      <w:r w:rsidR="003A446F">
        <w:t xml:space="preserve">. </w:t>
      </w:r>
      <w:r w:rsidR="0013681D">
        <w:t xml:space="preserve">Este conjunto inclui as seguintes características: i) Amplitude de Implicações; ii) Durabilidade e Irreversibilidade; iii) Incerteza e Delay; iv) Ausência de consenso; v) Mudança/ Ambiente Politizado </w:t>
      </w:r>
      <w:r w:rsidR="003A446F">
        <w:fldChar w:fldCharType="begin" w:fldLock="1"/>
      </w:r>
      <w:r w:rsidR="003A446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3A446F">
        <w:fldChar w:fldCharType="separate"/>
      </w:r>
      <w:r w:rsidR="003A446F" w:rsidRPr="00203F10">
        <w:rPr>
          <w:noProof/>
        </w:rPr>
        <w:t>(DYSON et al., 2007)</w:t>
      </w:r>
      <w:r w:rsidR="003A446F">
        <w:fldChar w:fldCharType="end"/>
      </w:r>
      <w:r w:rsidR="003A446F">
        <w:t>.</w:t>
      </w:r>
    </w:p>
    <w:p w14:paraId="65080F6D" w14:textId="6F0A81C0" w:rsidR="00F914AA" w:rsidRDefault="00F914AA" w:rsidP="00F914AA">
      <w:pPr>
        <w:pStyle w:val="Legenda"/>
      </w:pPr>
      <w:bookmarkStart w:id="53" w:name="_Ref478472175"/>
      <w:bookmarkStart w:id="54" w:name="_Toc481594517"/>
      <w:r>
        <w:t xml:space="preserve">Quadro </w:t>
      </w:r>
      <w:fldSimple w:instr=" SEQ Quadro \* ARABIC ">
        <w:r w:rsidR="00B7483F">
          <w:rPr>
            <w:noProof/>
          </w:rPr>
          <w:t>3</w:t>
        </w:r>
      </w:fldSimple>
      <w:bookmarkEnd w:id="53"/>
      <w:r>
        <w:t xml:space="preserve"> – Características de Decisões Estratégicas</w:t>
      </w:r>
      <w:bookmarkEnd w:id="54"/>
    </w:p>
    <w:tbl>
      <w:tblPr>
        <w:tblStyle w:val="Tabelacomgrade"/>
        <w:tblW w:w="9067" w:type="dxa"/>
        <w:tblLook w:val="04A0" w:firstRow="1" w:lastRow="0" w:firstColumn="1" w:lastColumn="0" w:noHBand="0" w:noVBand="1"/>
      </w:tblPr>
      <w:tblGrid>
        <w:gridCol w:w="1980"/>
        <w:gridCol w:w="7087"/>
      </w:tblGrid>
      <w:tr w:rsidR="00F914AA" w14:paraId="5BC56BFA" w14:textId="77777777" w:rsidTr="00D22FE8">
        <w:tc>
          <w:tcPr>
            <w:tcW w:w="1980" w:type="dxa"/>
            <w:vAlign w:val="center"/>
          </w:tcPr>
          <w:p w14:paraId="0144B792" w14:textId="77777777" w:rsidR="00F914AA" w:rsidRPr="00F914AA" w:rsidRDefault="00F914AA" w:rsidP="00AC6286">
            <w:pPr>
              <w:ind w:firstLine="0"/>
              <w:jc w:val="left"/>
              <w:rPr>
                <w:b/>
              </w:rPr>
            </w:pPr>
            <w:r w:rsidRPr="00F914AA">
              <w:rPr>
                <w:b/>
              </w:rPr>
              <w:t>Característica</w:t>
            </w:r>
          </w:p>
        </w:tc>
        <w:tc>
          <w:tcPr>
            <w:tcW w:w="7087" w:type="dxa"/>
            <w:vAlign w:val="center"/>
          </w:tcPr>
          <w:p w14:paraId="44430FE4" w14:textId="77777777" w:rsidR="00F914AA" w:rsidRPr="00F914AA" w:rsidRDefault="00F914AA" w:rsidP="00AC6286">
            <w:pPr>
              <w:ind w:firstLine="0"/>
              <w:jc w:val="left"/>
              <w:rPr>
                <w:b/>
              </w:rPr>
            </w:pPr>
            <w:r w:rsidRPr="00F914AA">
              <w:rPr>
                <w:b/>
              </w:rPr>
              <w:t>Definiç</w:t>
            </w:r>
            <w:r>
              <w:rPr>
                <w:b/>
              </w:rPr>
              <w:t>ão</w:t>
            </w:r>
          </w:p>
        </w:tc>
      </w:tr>
      <w:tr w:rsidR="00F914AA" w14:paraId="720B9394" w14:textId="77777777" w:rsidTr="00D22FE8">
        <w:tc>
          <w:tcPr>
            <w:tcW w:w="1980" w:type="dxa"/>
            <w:vAlign w:val="center"/>
          </w:tcPr>
          <w:p w14:paraId="3FCC4C6F" w14:textId="77777777" w:rsidR="00F914AA" w:rsidRDefault="00F914AA" w:rsidP="00AC6286">
            <w:pPr>
              <w:ind w:firstLine="0"/>
              <w:jc w:val="left"/>
            </w:pPr>
            <w:r>
              <w:t>Amplitude das Implicações</w:t>
            </w:r>
          </w:p>
        </w:tc>
        <w:tc>
          <w:tcPr>
            <w:tcW w:w="7087" w:type="dxa"/>
            <w:vAlign w:val="center"/>
          </w:tcPr>
          <w:p w14:paraId="1B9D0668" w14:textId="77777777" w:rsidR="00F914AA" w:rsidRDefault="00F914AA" w:rsidP="00AC6286">
            <w:pPr>
              <w:ind w:firstLine="0"/>
              <w:jc w:val="left"/>
            </w:pPr>
            <w:r>
              <w:t>A decisão em questão possui implicações de larga amplitude e escopo.</w:t>
            </w:r>
          </w:p>
        </w:tc>
      </w:tr>
      <w:tr w:rsidR="00F914AA" w14:paraId="47A68C89" w14:textId="77777777" w:rsidTr="00D22FE8">
        <w:tc>
          <w:tcPr>
            <w:tcW w:w="1980" w:type="dxa"/>
            <w:vAlign w:val="center"/>
          </w:tcPr>
          <w:p w14:paraId="41297FC3" w14:textId="77777777" w:rsidR="00F914AA" w:rsidRDefault="00F914AA" w:rsidP="00AC6286">
            <w:pPr>
              <w:ind w:firstLine="0"/>
              <w:jc w:val="left"/>
            </w:pPr>
            <w:r>
              <w:t>Complexidade</w:t>
            </w:r>
          </w:p>
        </w:tc>
        <w:tc>
          <w:tcPr>
            <w:tcW w:w="7087" w:type="dxa"/>
            <w:vAlign w:val="center"/>
          </w:tcPr>
          <w:p w14:paraId="7017445D" w14:textId="77777777" w:rsidR="00F914AA" w:rsidRDefault="00F914AA" w:rsidP="00AC6286">
            <w:pPr>
              <w:ind w:firstLine="0"/>
              <w:jc w:val="left"/>
            </w:pPr>
            <w:r>
              <w:t xml:space="preserve">O contexto da tomada de decisão é caracterizado por complexidade e alta </w:t>
            </w:r>
            <w:r w:rsidR="00F213DD">
              <w:t>interconectividade</w:t>
            </w:r>
            <w:r>
              <w:t>, demandando um tratamento integrado.</w:t>
            </w:r>
          </w:p>
        </w:tc>
      </w:tr>
      <w:tr w:rsidR="00D22FE8" w14:paraId="6B67121B" w14:textId="77777777" w:rsidTr="00D22FE8">
        <w:tc>
          <w:tcPr>
            <w:tcW w:w="1980" w:type="dxa"/>
            <w:vAlign w:val="center"/>
          </w:tcPr>
          <w:p w14:paraId="002D8427" w14:textId="67F910B5" w:rsidR="00D22FE8" w:rsidRDefault="00D22FE8" w:rsidP="00AC6286">
            <w:pPr>
              <w:ind w:firstLine="0"/>
              <w:jc w:val="left"/>
            </w:pPr>
            <w:r>
              <w:t>Durabilidade</w:t>
            </w:r>
          </w:p>
        </w:tc>
        <w:tc>
          <w:tcPr>
            <w:tcW w:w="7087" w:type="dxa"/>
            <w:vAlign w:val="center"/>
          </w:tcPr>
          <w:p w14:paraId="6D337D9E" w14:textId="22E5C3C2" w:rsidR="00D22FE8" w:rsidRDefault="00D22FE8" w:rsidP="00AC6286">
            <w:pPr>
              <w:ind w:firstLine="0"/>
              <w:jc w:val="left"/>
            </w:pPr>
            <w:r>
              <w:t>Os efeitos da decisão têm impacto perene.</w:t>
            </w:r>
          </w:p>
        </w:tc>
      </w:tr>
      <w:tr w:rsidR="00F914AA" w14:paraId="4651DBDB" w14:textId="77777777" w:rsidTr="00D22FE8">
        <w:tc>
          <w:tcPr>
            <w:tcW w:w="1980" w:type="dxa"/>
            <w:vAlign w:val="center"/>
          </w:tcPr>
          <w:p w14:paraId="5B6A3B36" w14:textId="5FE5F3B3" w:rsidR="00F914AA" w:rsidRDefault="00F914AA" w:rsidP="00AC6286">
            <w:pPr>
              <w:ind w:firstLine="0"/>
              <w:jc w:val="left"/>
            </w:pPr>
            <w:r>
              <w:t>Irreversibilidade</w:t>
            </w:r>
          </w:p>
        </w:tc>
        <w:tc>
          <w:tcPr>
            <w:tcW w:w="7087" w:type="dxa"/>
            <w:vAlign w:val="center"/>
          </w:tcPr>
          <w:p w14:paraId="156E5F7C" w14:textId="48AF194F" w:rsidR="00F914AA" w:rsidRDefault="00F914AA" w:rsidP="00AC6286">
            <w:pPr>
              <w:ind w:firstLine="0"/>
              <w:jc w:val="left"/>
            </w:pPr>
            <w:r>
              <w:t xml:space="preserve">Os efeitos da decisão </w:t>
            </w:r>
            <w:r w:rsidR="00D22FE8">
              <w:t>são possivelmente irreversíveis</w:t>
            </w:r>
            <w:r>
              <w:t xml:space="preserve">, com baixa </w:t>
            </w:r>
            <w:r w:rsidR="00D22FE8">
              <w:t>oportunidade</w:t>
            </w:r>
            <w:r>
              <w:t xml:space="preserve"> </w:t>
            </w:r>
            <w:r w:rsidR="00D22FE8">
              <w:t xml:space="preserve">para </w:t>
            </w:r>
            <w:r>
              <w:t>aprendizagem por tentativa e erro.</w:t>
            </w:r>
          </w:p>
        </w:tc>
      </w:tr>
      <w:tr w:rsidR="00D22FE8" w14:paraId="7F995240" w14:textId="77777777" w:rsidTr="00D22FE8">
        <w:tc>
          <w:tcPr>
            <w:tcW w:w="1980" w:type="dxa"/>
            <w:vAlign w:val="center"/>
          </w:tcPr>
          <w:p w14:paraId="03512B30" w14:textId="58A288B2" w:rsidR="00D22FE8" w:rsidRDefault="00D22FE8" w:rsidP="00AC6286">
            <w:pPr>
              <w:ind w:firstLine="0"/>
              <w:jc w:val="left"/>
            </w:pPr>
            <w:r>
              <w:t>Incerteza</w:t>
            </w:r>
          </w:p>
        </w:tc>
        <w:tc>
          <w:tcPr>
            <w:tcW w:w="7087" w:type="dxa"/>
            <w:vAlign w:val="center"/>
          </w:tcPr>
          <w:p w14:paraId="5BF275AD" w14:textId="61C247C7" w:rsidR="00D22FE8" w:rsidRDefault="00D22FE8" w:rsidP="00AC6286">
            <w:pPr>
              <w:ind w:firstLine="0"/>
              <w:jc w:val="left"/>
            </w:pPr>
            <w:r>
              <w:t>Há incerteza relacionada à decisão, crescente com o tempo.</w:t>
            </w:r>
          </w:p>
        </w:tc>
      </w:tr>
      <w:tr w:rsidR="00F914AA" w14:paraId="7335316B" w14:textId="77777777" w:rsidTr="00D22FE8">
        <w:tc>
          <w:tcPr>
            <w:tcW w:w="1980" w:type="dxa"/>
            <w:vAlign w:val="center"/>
          </w:tcPr>
          <w:p w14:paraId="4D6C4928" w14:textId="2140E258" w:rsidR="00F914AA" w:rsidRDefault="0013681D" w:rsidP="00AC6286">
            <w:pPr>
              <w:ind w:firstLine="0"/>
              <w:jc w:val="left"/>
            </w:pPr>
            <w:r>
              <w:t>Delay</w:t>
            </w:r>
          </w:p>
        </w:tc>
        <w:tc>
          <w:tcPr>
            <w:tcW w:w="7087" w:type="dxa"/>
            <w:vAlign w:val="center"/>
          </w:tcPr>
          <w:p w14:paraId="4E3F7340" w14:textId="52F49610" w:rsidR="00F914AA" w:rsidRDefault="00F914AA" w:rsidP="00AC6286">
            <w:pPr>
              <w:ind w:firstLine="0"/>
              <w:jc w:val="left"/>
            </w:pPr>
            <w:r>
              <w:t>Há um delay entre a decisão e seu</w:t>
            </w:r>
            <w:r w:rsidR="00D22FE8">
              <w:t>s</w:t>
            </w:r>
            <w:r>
              <w:t xml:space="preserve"> impacto</w:t>
            </w:r>
            <w:r w:rsidR="00D22FE8">
              <w:t>s.</w:t>
            </w:r>
          </w:p>
        </w:tc>
      </w:tr>
      <w:tr w:rsidR="00F914AA" w14:paraId="537949DF" w14:textId="77777777" w:rsidTr="00D22FE8">
        <w:tc>
          <w:tcPr>
            <w:tcW w:w="1980" w:type="dxa"/>
            <w:vAlign w:val="center"/>
          </w:tcPr>
          <w:p w14:paraId="5AB5C789" w14:textId="77777777" w:rsidR="00F914AA" w:rsidRDefault="00F914AA" w:rsidP="00AC6286">
            <w:pPr>
              <w:ind w:firstLine="0"/>
              <w:jc w:val="left"/>
            </w:pPr>
            <w:r>
              <w:t>Não-Consenso</w:t>
            </w:r>
          </w:p>
        </w:tc>
        <w:tc>
          <w:tcPr>
            <w:tcW w:w="7087" w:type="dxa"/>
            <w:vAlign w:val="center"/>
          </w:tcPr>
          <w:p w14:paraId="0AB4C1BE" w14:textId="77777777" w:rsidR="00F914AA" w:rsidRDefault="00F914AA" w:rsidP="00AC6286">
            <w:pPr>
              <w:ind w:firstLine="0"/>
              <w:jc w:val="left"/>
            </w:pPr>
            <w:r>
              <w:t>Não há consenso sobre a motivação e a direção da decisão</w:t>
            </w:r>
          </w:p>
        </w:tc>
      </w:tr>
      <w:tr w:rsidR="00F914AA" w14:paraId="5DF53C43" w14:textId="77777777" w:rsidTr="00D22FE8">
        <w:tc>
          <w:tcPr>
            <w:tcW w:w="1980" w:type="dxa"/>
            <w:vAlign w:val="center"/>
          </w:tcPr>
          <w:p w14:paraId="6F13E486" w14:textId="77777777" w:rsidR="00F914AA" w:rsidRDefault="0013681D" w:rsidP="00AC6286">
            <w:pPr>
              <w:ind w:firstLine="0"/>
              <w:jc w:val="left"/>
            </w:pPr>
            <w:r>
              <w:t>Ambiente de Mudança</w:t>
            </w:r>
          </w:p>
        </w:tc>
        <w:tc>
          <w:tcPr>
            <w:tcW w:w="7087" w:type="dxa"/>
            <w:vAlign w:val="center"/>
          </w:tcPr>
          <w:p w14:paraId="6932D3D3" w14:textId="77777777" w:rsidR="00F914AA" w:rsidRDefault="00F914AA" w:rsidP="00AC6286">
            <w:pPr>
              <w:ind w:firstLine="0"/>
              <w:jc w:val="left"/>
            </w:pPr>
            <w:r>
              <w:t>Desafiam o Status Quo, e criam um ambiente politizado onde a mudança é contestada.</w:t>
            </w:r>
          </w:p>
        </w:tc>
      </w:tr>
    </w:tbl>
    <w:p w14:paraId="2415C4C9" w14:textId="34962E34" w:rsidR="004A75B2" w:rsidRDefault="00F914AA" w:rsidP="003A446F">
      <w:pPr>
        <w:ind w:firstLine="0"/>
        <w:jc w:val="center"/>
      </w:pPr>
      <w:r>
        <w:t xml:space="preserve">Fonte: Elaborado pelo autor </w:t>
      </w:r>
      <w:r w:rsidR="00D22FE8">
        <w:t>a partir de</w:t>
      </w:r>
      <w:r>
        <w:t xml:space="preserve"> Dyson et al. </w:t>
      </w:r>
      <w:r>
        <w:fldChar w:fldCharType="begin" w:fldLock="1"/>
      </w:r>
      <w:r w:rsidR="00632BE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102893" w:rsidRPr="00102893">
        <w:rPr>
          <w:noProof/>
        </w:rPr>
        <w:t>(2007)</w:t>
      </w:r>
      <w:r>
        <w:fldChar w:fldCharType="end"/>
      </w:r>
      <w:r w:rsidR="00102893">
        <w:t>.</w:t>
      </w:r>
    </w:p>
    <w:p w14:paraId="722B22D1" w14:textId="02EF561A" w:rsidR="002F67F5" w:rsidRDefault="0013681D" w:rsidP="0093529F">
      <w:r>
        <w:t xml:space="preserve">Considerando estas características das decisões estratégicas, Dyson et al </w:t>
      </w:r>
      <w:r>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3681D">
        <w:rPr>
          <w:noProof/>
        </w:rPr>
        <w:t>(2007)</w:t>
      </w:r>
      <w:r>
        <w:fldChar w:fldCharType="end"/>
      </w:r>
      <w:r>
        <w:t xml:space="preserve"> conc</w:t>
      </w:r>
      <w:r w:rsidR="00270212">
        <w:t>ebem</w:t>
      </w:r>
      <w:r>
        <w:t xml:space="preserve"> o processo de desenvolvimento da estratégia</w:t>
      </w:r>
      <w:r w:rsidR="00793BDB">
        <w:t xml:space="preserve"> </w:t>
      </w:r>
      <w:r>
        <w:t xml:space="preserve">como </w:t>
      </w:r>
      <w:r w:rsidR="002F67F5">
        <w:t xml:space="preserve">um conjunto de </w:t>
      </w:r>
      <w:r w:rsidR="00793BDB">
        <w:lastRenderedPageBreak/>
        <w:t xml:space="preserve">ciclos de </w:t>
      </w:r>
      <w:r w:rsidR="002F67F5">
        <w:t>aprendizagem. O primeiro, e mais visível, trata-se de</w:t>
      </w:r>
      <w:r>
        <w:t xml:space="preserve"> </w:t>
      </w:r>
      <w:r w:rsidR="002F67F5">
        <w:t xml:space="preserve">um loop de aprendizagem que envolve a Definição de Direção e Objetivos Estratégicos, Implementação de Mudanças Estratégicas, sujeitas aos recursos disponíveis, gestão da organização, sujeita a inputs incontroláveis, e a aprendizagem a partir da performance </w:t>
      </w:r>
      <w:r w:rsidR="002F67F5" w:rsidRPr="002F67F5">
        <w:rPr>
          <w:i/>
        </w:rPr>
        <w:t>real</w:t>
      </w:r>
      <w:r w:rsidR="002F67F5">
        <w:t xml:space="preserve"> do sistema. Neste loop, a empresa desenvolve sua estratégia aplicando seus planos ao mundo real e ajustando sua estratégia de</w:t>
      </w:r>
      <w:r w:rsidR="0093529F">
        <w:t xml:space="preserve"> acordo com os seus resultados. </w:t>
      </w:r>
      <w:r w:rsidR="0093529F">
        <w:fldChar w:fldCharType="begin" w:fldLock="1"/>
      </w:r>
      <w:r w:rsidR="009352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93529F">
        <w:fldChar w:fldCharType="separate"/>
      </w:r>
      <w:r w:rsidR="0093529F" w:rsidRPr="00F914AA">
        <w:rPr>
          <w:noProof/>
        </w:rPr>
        <w:t>(DYSON et al., 2007)</w:t>
      </w:r>
      <w:r w:rsidR="0093529F">
        <w:fldChar w:fldCharType="end"/>
      </w:r>
      <w:r w:rsidR="0093529F">
        <w:t>.</w:t>
      </w:r>
    </w:p>
    <w:p w14:paraId="7BE396EC" w14:textId="77777777" w:rsidR="00CA4F77" w:rsidRDefault="00CA4F77" w:rsidP="00CA4F77">
      <w:r>
        <w:t xml:space="preserve">Tal loop de aprendizagem é definitivamente necessário, porém igualmente insuficiente. Senge </w:t>
      </w:r>
      <w:r>
        <w:fldChar w:fldCharType="begin" w:fldLock="1"/>
      </w:r>
      <w: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fldChar w:fldCharType="separate"/>
      </w:r>
      <w:r w:rsidRPr="00632BE6">
        <w:rPr>
          <w:noProof/>
        </w:rPr>
        <w:t>(1995)</w:t>
      </w:r>
      <w:r>
        <w:fldChar w:fldCharType="end"/>
      </w:r>
      <w:r>
        <w:t xml:space="preserve"> identifica este pro</w:t>
      </w:r>
      <w:r w:rsidR="008936CC">
        <w:t>blema como um dilema:</w:t>
      </w:r>
    </w:p>
    <w:p w14:paraId="6521C442" w14:textId="77777777" w:rsidR="008936CC" w:rsidRPr="00CA4F77" w:rsidRDefault="008936CC" w:rsidP="008936CC">
      <w:pPr>
        <w:ind w:left="1416"/>
        <w:rPr>
          <w:sz w:val="22"/>
          <w:szCs w:val="22"/>
        </w:rPr>
      </w:pPr>
      <w:r w:rsidRPr="00632BE6">
        <w:rPr>
          <w:sz w:val="22"/>
        </w:rPr>
        <w:t>“Aqui está o grande dilema que confronta as organizações: nós aprendemos melhor a partir da experiência, mas nunca diretamente experimentamos as consequências de muitas das nossas mais importantes decisões. As decisões mais críticas realizadas nas organizações têm consequências amplas que se propagam por anos ou décadas”.</w:t>
      </w:r>
      <w:r>
        <w:rPr>
          <w:sz w:val="22"/>
        </w:rPr>
        <w:t xml:space="preserve"> </w:t>
      </w:r>
      <w:r w:rsidRPr="00632BE6">
        <w:rPr>
          <w:sz w:val="22"/>
          <w:szCs w:val="22"/>
        </w:rPr>
        <w:fldChar w:fldCharType="begin" w:fldLock="1"/>
      </w:r>
      <w:r>
        <w:rPr>
          <w:sz w:val="22"/>
          <w:szCs w:val="22"/>
        </w:rP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"locator" : "23", "uris" : [ "http://www.mendeley.com/documents/?uuid=337fd2f0-bba4-4789-9938-d707f511b54a" ] } ], "mendeley" : { "formattedCitation" : "(SENGE et al., 1995, p. 23)", "plainTextFormattedCitation" : "(SENGE et al., 1995, p. 23)", "previouslyFormattedCitation" : "(SENGE et al., 1995, p. 23)" }, "properties" : { "noteIndex" : 0 }, "schema" : "https://github.com/citation-style-language/schema/raw/master/csl-citation.json" }</w:instrText>
      </w:r>
      <w:r w:rsidRPr="00632BE6">
        <w:rPr>
          <w:sz w:val="22"/>
          <w:szCs w:val="22"/>
        </w:rPr>
        <w:fldChar w:fldCharType="separate"/>
      </w:r>
      <w:r w:rsidRPr="00632BE6">
        <w:rPr>
          <w:noProof/>
          <w:sz w:val="22"/>
          <w:szCs w:val="22"/>
        </w:rPr>
        <w:t>(SENGE et al., 1995, p. 23)</w:t>
      </w:r>
      <w:r w:rsidRPr="00632BE6">
        <w:rPr>
          <w:sz w:val="22"/>
          <w:szCs w:val="22"/>
        </w:rPr>
        <w:fldChar w:fldCharType="end"/>
      </w:r>
      <w:r w:rsidRPr="00632BE6">
        <w:rPr>
          <w:sz w:val="22"/>
          <w:szCs w:val="22"/>
        </w:rPr>
        <w:t>.</w:t>
      </w:r>
    </w:p>
    <w:p w14:paraId="5B7300CD" w14:textId="6B0E3FA7" w:rsidR="002F67F5" w:rsidRDefault="006A0381" w:rsidP="002F67F5">
      <w:r>
        <w:t>O d</w:t>
      </w:r>
      <w:r w:rsidR="008936CC">
        <w:t xml:space="preserve">ilema identificado por Senge </w:t>
      </w:r>
      <w:r w:rsidR="008936CC">
        <w:fldChar w:fldCharType="begin" w:fldLock="1"/>
      </w:r>
      <w:r w:rsidR="008936CC">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rsidR="008936CC">
        <w:fldChar w:fldCharType="separate"/>
      </w:r>
      <w:r w:rsidR="008936CC" w:rsidRPr="00632BE6">
        <w:rPr>
          <w:noProof/>
        </w:rPr>
        <w:t>(1995)</w:t>
      </w:r>
      <w:r w:rsidR="008936CC">
        <w:fldChar w:fldCharType="end"/>
      </w:r>
      <w:r w:rsidR="008936CC">
        <w:t xml:space="preserve"> implica que a</w:t>
      </w:r>
      <w:r w:rsidR="0043063D">
        <w:t xml:space="preserve">lterar </w:t>
      </w:r>
      <w:r w:rsidR="008936CC">
        <w:t>uma</w:t>
      </w:r>
      <w:r w:rsidR="0043063D">
        <w:t xml:space="preserve"> estratégia apenas após a constatação de um efeito indesejável observado pode levar a organização a apenas mudar quando a mesma se encontra em um rumo irrecuperável. </w:t>
      </w:r>
      <w:r w:rsidR="00E96BB4">
        <w:t>Por este motivo,</w:t>
      </w:r>
      <w:r w:rsidR="0043063D">
        <w:t xml:space="preserve"> um processo de desenvolvimento da estratégia efetivo necessita de um mecanismo de aprendizagem proativo, o qual envolverá antecipar possíveis futuros, </w:t>
      </w:r>
      <w:r w:rsidR="00E96BB4">
        <w:t>desenvolver opções estratégicas</w:t>
      </w:r>
      <w:r w:rsidR="0043063D">
        <w:t xml:space="preserve"> e testar o seu possível impacto.</w:t>
      </w:r>
      <w:r w:rsidR="002F67F5">
        <w:t xml:space="preserve"> </w:t>
      </w:r>
      <w:r w:rsidR="00102893">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102893">
        <w:fldChar w:fldCharType="separate"/>
      </w:r>
      <w:r w:rsidR="00102893" w:rsidRPr="00F914AA">
        <w:rPr>
          <w:noProof/>
        </w:rPr>
        <w:t>(DYSON et al., 2007)</w:t>
      </w:r>
      <w:r w:rsidR="00102893">
        <w:fldChar w:fldCharType="end"/>
      </w:r>
      <w:r w:rsidR="00102893">
        <w:t>.</w:t>
      </w:r>
    </w:p>
    <w:p w14:paraId="6D4D94C7" w14:textId="77777777" w:rsidR="00A672C9" w:rsidRDefault="00CA0619" w:rsidP="00A765BA">
      <w:r>
        <w:t xml:space="preserve">Dyson et al. </w:t>
      </w:r>
      <w:r>
        <w:fldChar w:fldCharType="begin" w:fldLock="1"/>
      </w:r>
      <w:r w:rsidR="005F72F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00361103" w:rsidRPr="00361103">
        <w:rPr>
          <w:noProof/>
        </w:rPr>
        <w:t>(2007, p. 21)</w:t>
      </w:r>
      <w:r>
        <w:fldChar w:fldCharType="end"/>
      </w:r>
      <w:r>
        <w:t xml:space="preserve"> propõe atributos </w:t>
      </w:r>
      <w:r w:rsidR="00361103">
        <w:t>de efetividade de um</w:t>
      </w:r>
      <w:r>
        <w:t xml:space="preserve"> processo de desenvolvimento da estratégia</w:t>
      </w:r>
      <w:r w:rsidR="00361103">
        <w:t xml:space="preserve">. Dentre estes atributos, propõe-se que a etapa de avaliação estratégica será efetiva caso não apenas realize uma avaliação financeira, mas sim </w:t>
      </w:r>
      <w:r w:rsidR="005F72FE">
        <w:t xml:space="preserve">comtemple uma “avaliação multidimensional incorporando risco e incerteza”. </w:t>
      </w:r>
      <w:r w:rsidR="005F72FE">
        <w:fldChar w:fldCharType="begin" w:fldLock="1"/>
      </w:r>
      <w:r w:rsidR="00A518C8">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rsidR="005F72FE">
        <w:fldChar w:fldCharType="separate"/>
      </w:r>
      <w:r w:rsidR="005F72FE" w:rsidRPr="005F72FE">
        <w:rPr>
          <w:noProof/>
        </w:rPr>
        <w:t>(DYSON et al., 2007, p. 21)</w:t>
      </w:r>
      <w:r w:rsidR="005F72FE">
        <w:fldChar w:fldCharType="end"/>
      </w:r>
      <w:r w:rsidR="005F72FE">
        <w:t>.</w:t>
      </w:r>
      <w:r w:rsidR="00A672C9">
        <w:t xml:space="preserve"> </w:t>
      </w:r>
    </w:p>
    <w:p w14:paraId="29062F33" w14:textId="1E84FFF9" w:rsidR="00793BDB" w:rsidRDefault="00793BDB" w:rsidP="00793BDB">
      <w:pPr>
        <w:rPr>
          <w:spacing w:val="-4"/>
        </w:rPr>
      </w:pPr>
      <w:r>
        <w:rPr>
          <w:spacing w:val="-4"/>
        </w:rPr>
        <w:t>C</w:t>
      </w:r>
      <w:commentRangeStart w:id="55"/>
      <w:r>
        <w:rPr>
          <w:spacing w:val="-4"/>
        </w:rPr>
        <w:t xml:space="preserve">onsiderar a incerteza de modo inapropriado na avaliação de decisões estratégicas pode ter resultados indesejáveis para as empresas.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"id" : "ITEM-2", "itemData" : { "author" : [ { "dropping-particle" : "", "family" : "Schoemaker", "given" : "P J", "non-dropping-particle" : "", "parse-names" : false, "suffix" : "" } ], "container-title" : "Sloan management review", "id" : "ITEM-2", "issue" : "2", "issued" : { "date-parts" : [ [ "1995" ] ] }, "page" : "25", "title" : "Scenario planning: a tool for strategic thinking", "type" : "article-journal", "volume" : "36" }, "uris" : [ "http://www.mendeley.com/documents/?uuid=25ac4895-745e-462d-b4f3-234a77dd1e7d"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rPr>
          <w:spacing w:val="-4"/>
        </w:rPr>
        <w:fldChar w:fldCharType="separate"/>
      </w:r>
      <w:r w:rsidRPr="008D0B54">
        <w:rPr>
          <w:noProof/>
          <w:spacing w:val="-4"/>
        </w:rPr>
        <w:t>(SCHOEMAKER, 1995; WACK, 1985)</w:t>
      </w:r>
      <w:r>
        <w:rPr>
          <w:spacing w:val="-4"/>
        </w:rPr>
        <w:fldChar w:fldCharType="end"/>
      </w:r>
      <w:r>
        <w:rPr>
          <w:spacing w:val="-4"/>
        </w:rPr>
        <w:t xml:space="preserve">. Ainda assim, é possível observar que empresas e governos subestimam o impacto de incertezas em momentos de crise ou transição. Um exemplo foi a crise do petróleo. Previsões realizadas em 1973 até o início de 1974 não visualizaram incialmente a agressiva queda de demanda de petróleo, e em seguida interpretaram incorretamente a severa recessão que viria após tal evento.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Pr>
          <w:spacing w:val="-4"/>
        </w:rPr>
        <w:fldChar w:fldCharType="separate"/>
      </w:r>
      <w:r w:rsidRPr="00097BC2">
        <w:rPr>
          <w:noProof/>
          <w:spacing w:val="-4"/>
        </w:rPr>
        <w:t>(WACK, 1985)</w:t>
      </w:r>
      <w:r>
        <w:rPr>
          <w:spacing w:val="-4"/>
        </w:rPr>
        <w:fldChar w:fldCharType="end"/>
      </w:r>
      <w:r>
        <w:rPr>
          <w:spacing w:val="-4"/>
        </w:rPr>
        <w:t xml:space="preserve">. Como mostra a </w:t>
      </w:r>
      <w:r>
        <w:rPr>
          <w:spacing w:val="-4"/>
        </w:rPr>
        <w:fldChar w:fldCharType="begin"/>
      </w:r>
      <w:r>
        <w:rPr>
          <w:spacing w:val="-4"/>
        </w:rPr>
        <w:instrText xml:space="preserve"> REF _Ref471827157 \h </w:instrText>
      </w:r>
      <w:r>
        <w:rPr>
          <w:spacing w:val="-4"/>
        </w:rPr>
      </w:r>
      <w:r>
        <w:rPr>
          <w:spacing w:val="-4"/>
        </w:rPr>
        <w:fldChar w:fldCharType="separate"/>
      </w:r>
      <w:r w:rsidR="00B7483F">
        <w:t xml:space="preserve">Figura </w:t>
      </w:r>
      <w:r w:rsidR="00B7483F">
        <w:rPr>
          <w:noProof/>
        </w:rPr>
        <w:t>5</w:t>
      </w:r>
      <w:r>
        <w:rPr>
          <w:spacing w:val="-4"/>
        </w:rPr>
        <w:fldChar w:fldCharType="end"/>
      </w:r>
      <w:r>
        <w:rPr>
          <w:spacing w:val="-4"/>
        </w:rPr>
        <w:t xml:space="preserve">, </w:t>
      </w:r>
      <w:r>
        <w:rPr>
          <w:spacing w:val="-4"/>
        </w:rPr>
        <w:lastRenderedPageBreak/>
        <w:t xml:space="preserve">esta situação demonstra que a demanda real de petróleo em uma situação de crise posicionou-se fora dos limites de previsão estimados. Considerando este contexto, utilizar previsões para a tomada de decisão que afetam o longo prazo em situações de incerteza, pode levar a decisões equivocadas.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Pr>
          <w:spacing w:val="-4"/>
        </w:rPr>
        <w:fldChar w:fldCharType="separate"/>
      </w:r>
      <w:r w:rsidRPr="00097BC2">
        <w:rPr>
          <w:noProof/>
          <w:spacing w:val="-4"/>
        </w:rPr>
        <w:t>(WACK, 1985)</w:t>
      </w:r>
      <w:r>
        <w:rPr>
          <w:spacing w:val="-4"/>
        </w:rPr>
        <w:fldChar w:fldCharType="end"/>
      </w:r>
      <w:r>
        <w:rPr>
          <w:spacing w:val="-4"/>
        </w:rPr>
        <w:t>.</w:t>
      </w:r>
    </w:p>
    <w:p w14:paraId="6D4D9376" w14:textId="295F4A73" w:rsidR="00793BDB" w:rsidRDefault="00793BDB" w:rsidP="00793BDB">
      <w:pPr>
        <w:pStyle w:val="Legenda"/>
      </w:pPr>
      <w:bookmarkStart w:id="56" w:name="_Ref471827157"/>
      <w:bookmarkStart w:id="57" w:name="_Toc479347014"/>
      <w:bookmarkStart w:id="58" w:name="_Toc481594537"/>
      <w:r>
        <w:t xml:space="preserve">Figura </w:t>
      </w:r>
      <w:fldSimple w:instr=" SEQ Figura \* ARABIC ">
        <w:r w:rsidR="00B7483F">
          <w:rPr>
            <w:noProof/>
          </w:rPr>
          <w:t>5</w:t>
        </w:r>
      </w:fldSimple>
      <w:bookmarkEnd w:id="56"/>
      <w:r>
        <w:t xml:space="preserve"> – Previsões e Comportamento real da demanda de petróleo</w:t>
      </w:r>
      <w:bookmarkEnd w:id="57"/>
      <w:bookmarkEnd w:id="58"/>
    </w:p>
    <w:p w14:paraId="541F1133" w14:textId="77777777" w:rsidR="00793BDB" w:rsidRDefault="00793BDB" w:rsidP="00793BDB">
      <w:pPr>
        <w:jc w:val="center"/>
        <w:rPr>
          <w:spacing w:val="-4"/>
        </w:rPr>
      </w:pPr>
      <w:r w:rsidRPr="00097BC2">
        <w:rPr>
          <w:noProof/>
          <w:spacing w:val="-4"/>
        </w:rPr>
        <w:drawing>
          <wp:inline distT="0" distB="0" distL="0" distR="0" wp14:anchorId="5309308D" wp14:editId="229882D1">
            <wp:extent cx="2291938" cy="24229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9572" cy="2452122"/>
                    </a:xfrm>
                    <a:prstGeom prst="rect">
                      <a:avLst/>
                    </a:prstGeom>
                  </pic:spPr>
                </pic:pic>
              </a:graphicData>
            </a:graphic>
          </wp:inline>
        </w:drawing>
      </w:r>
    </w:p>
    <w:p w14:paraId="46E3AAC4" w14:textId="77777777" w:rsidR="00793BDB" w:rsidRDefault="00793BDB" w:rsidP="00793BDB">
      <w:pPr>
        <w:jc w:val="center"/>
        <w:rPr>
          <w:spacing w:val="-4"/>
        </w:rPr>
      </w:pPr>
      <w:r>
        <w:rPr>
          <w:spacing w:val="-4"/>
        </w:rPr>
        <w:t xml:space="preserve">Fonte: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"75", "uris" : [ "http://www.mendeley.com/documents/?uuid=ce00b288-8dc3-4ab0-9326-7364fef01252" ] } ], "mendeley" : { "formattedCitation" : "(WACK, 1985, p. 75)", "plainTextFormattedCitation" : "(WACK, 1985, p. 75)", "previouslyFormattedCitation" : "(WACK, 1985, p. 75)" }, "properties" : { "noteIndex" : 0 }, "schema" : "https://github.com/citation-style-language/schema/raw/master/csl-citation.json" }</w:instrText>
      </w:r>
      <w:r>
        <w:rPr>
          <w:spacing w:val="-4"/>
        </w:rPr>
        <w:fldChar w:fldCharType="separate"/>
      </w:r>
      <w:r w:rsidRPr="00097BC2">
        <w:rPr>
          <w:noProof/>
          <w:spacing w:val="-4"/>
        </w:rPr>
        <w:t>(WACK, 1985, p. 75)</w:t>
      </w:r>
      <w:r>
        <w:rPr>
          <w:spacing w:val="-4"/>
        </w:rPr>
        <w:fldChar w:fldCharType="end"/>
      </w:r>
    </w:p>
    <w:p w14:paraId="5AD23409" w14:textId="4F399C53" w:rsidR="00793BDB" w:rsidRDefault="00793BDB" w:rsidP="00793BDB">
      <w:r>
        <w:rPr>
          <w:spacing w:val="-4"/>
        </w:rPr>
        <w:t xml:space="preserve">Outro exemplo conhecido e paradoxal é o caso da Kodak. Este exemplo adiciona a sutileza que a incerteza, normalmente imaginada como um fator externo à empresa também está </w:t>
      </w:r>
      <w:r>
        <w:rPr>
          <w:i/>
          <w:spacing w:val="-4"/>
        </w:rPr>
        <w:t xml:space="preserve">dentro </w:t>
      </w:r>
      <w:r>
        <w:rPr>
          <w:spacing w:val="-4"/>
        </w:rPr>
        <w:t xml:space="preserve">da empresa. Em um artigo publicado na </w:t>
      </w:r>
      <w:r>
        <w:rPr>
          <w:i/>
          <w:spacing w:val="-4"/>
        </w:rPr>
        <w:t xml:space="preserve">Harvard Business Review </w:t>
      </w:r>
      <w:r>
        <w:rPr>
          <w:spacing w:val="-4"/>
        </w:rPr>
        <w:t xml:space="preserve">em 1997, o investimento anual da Kodak de 500 milhões de dólares em tecnologia foi citado como uma grande aposta com o objetivo de mudar a maneira pela qual as pessoas criam, armazenam e compartilham fotos.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Pr>
          <w:spacing w:val="-4"/>
        </w:rPr>
        <w:fldChar w:fldCharType="separate"/>
      </w:r>
      <w:r w:rsidRPr="00417381">
        <w:rPr>
          <w:noProof/>
          <w:spacing w:val="-4"/>
        </w:rPr>
        <w:t>(COURTNEY; KIRKLAND; VIGUERIE, 1997)</w:t>
      </w:r>
      <w:r>
        <w:rPr>
          <w:spacing w:val="-4"/>
        </w:rPr>
        <w:fldChar w:fldCharType="end"/>
      </w:r>
      <w:r>
        <w:rPr>
          <w:spacing w:val="-4"/>
        </w:rPr>
        <w:t xml:space="preserve">. Mais tarde, a falência da Kodak mostrou que uma tecnologia criada na própria empresa (a fotografia digital) foi capaz de destruir seu modelo de negócio. </w:t>
      </w:r>
      <w:r>
        <w:rPr>
          <w:spacing w:val="-4"/>
        </w:rPr>
        <w:fldChar w:fldCharType="begin" w:fldLock="1"/>
      </w:r>
      <w:r>
        <w:rPr>
          <w:spacing w:val="-4"/>
        </w:rPr>
        <w:instrText>ADDIN CSL_CITATION { "citationItems" : [ { "id" : "ITEM-1", "itemData" : { "URL" : "http://www.forbes.com/sites/chunkamui/2012/01/18/how-kodak-failed/", "abstract" : "A new book by Vince Barabba, a former Kodak executive, offers insight on the choices that set Kodak on the path to bankruptcy. Barabba\u2019s book, \u201cThe Decision Loom: A Design for Interactive Decision-Making in Organizations,\u201d also offers sage advice for how other organizations grappling with disruptive technologies might avoid their own Kodak moments.", "accessed" : { "date-parts" : [ [ "2017", "3", "17" ] ] }, "author" : [ { "dropping-particle" : "", "family" : "Mui", "given" : "Chunka", "non-dropping-particle" : "", "parse-names" : false, "suffix" : "" } ], "container-title" : "Forbes", "id" : "ITEM-1", "issued" : { "date-parts" : [ [ "2012" ] ] }, "page" : "3", "title" : "How Kodak Failed", "type" : "webpage" }, "uris" : [ "http://www.mendeley.com/documents/?uuid=d10cd3fd-ebdb-4184-b206-3075ea76404e" ] } ], "mendeley" : { "formattedCitation" : "(MUI, 2012)", "plainTextFormattedCitation" : "(MUI, 2012)", "previouslyFormattedCitation" : "(MUI, 2012)" }, "properties" : { "noteIndex" : 0 }, "schema" : "https://github.com/citation-style-language/schema/raw/master/csl-citation.json" }</w:instrText>
      </w:r>
      <w:r>
        <w:rPr>
          <w:spacing w:val="-4"/>
        </w:rPr>
        <w:fldChar w:fldCharType="separate"/>
      </w:r>
      <w:r w:rsidRPr="008B31D5">
        <w:rPr>
          <w:noProof/>
          <w:spacing w:val="-4"/>
        </w:rPr>
        <w:t>(MUI, 2012)</w:t>
      </w:r>
      <w:r>
        <w:rPr>
          <w:spacing w:val="-4"/>
        </w:rPr>
        <w:fldChar w:fldCharType="end"/>
      </w:r>
      <w:r>
        <w:rPr>
          <w:spacing w:val="-4"/>
        </w:rPr>
        <w:t xml:space="preserve">. Atualmente, a Kodak é citada como um caso de falha estratégica em reconhecer oportunidades em situações de disrupção e incerteza. Uma prova de que o desfecho trágico da Kodak poderia ter sido diferente é a trajetória da Fuji Film, a qual explorou novos negócios, levando-a a faturar mais de 20 bilhões de dólares anualmente. </w:t>
      </w:r>
      <w:r>
        <w:rPr>
          <w:spacing w:val="-4"/>
        </w:rPr>
        <w:fldChar w:fldCharType="begin" w:fldLock="1"/>
      </w:r>
      <w:r>
        <w:rPr>
          <w:spacing w:val="-4"/>
        </w:rPr>
        <w:instrText>ADDIN CSL_CITATION { "citationItems" : [ { "id" : "ITEM-1", "itemData" : { "URL" : "https://hbr.org/2016/07/kodaks-downfall-wasnt-about-technology", "accessed" : { "date-parts" : [ [ "2017", "3", "16" ] ] }, "author" : [ { "dropping-particle" : "", "family" : "Anthony", "given" : "Scott", "non-dropping-particle" : "", "parse-names" : false, "suffix" : "" } ], "container-title" : "Harvard Business Review", "id" : "ITEM-1", "issued" : { "date-parts" : [ [ "2016" ] ] }, "title" : "Kodak\u2019s Downfall Wasn\u2019t About Technology", "type" : "webpage" }, "uris" : [ "http://www.mendeley.com/documents/?uuid=77523475-80ba-4f03-9028-0ee23ee2f87a" ] } ], "mendeley" : { "formattedCitation" : "(ANTHONY, 2016)", "plainTextFormattedCitation" : "(ANTHONY, 2016)", "previouslyFormattedCitation" : "(ANTHONY, 2016)" }, "properties" : { "noteIndex" : 0 }, "schema" : "https://github.com/citation-style-language/schema/raw/master/csl-citation.json" }</w:instrText>
      </w:r>
      <w:r>
        <w:rPr>
          <w:spacing w:val="-4"/>
        </w:rPr>
        <w:fldChar w:fldCharType="separate"/>
      </w:r>
      <w:r w:rsidRPr="008B31D5">
        <w:rPr>
          <w:noProof/>
          <w:spacing w:val="-4"/>
        </w:rPr>
        <w:t>(ANTHONY, 2016)</w:t>
      </w:r>
      <w:r>
        <w:rPr>
          <w:spacing w:val="-4"/>
        </w:rPr>
        <w:fldChar w:fldCharType="end"/>
      </w:r>
      <w:r>
        <w:rPr>
          <w:spacing w:val="-4"/>
        </w:rPr>
        <w:t>.</w:t>
      </w:r>
      <w:commentRangeEnd w:id="55"/>
      <w:r>
        <w:rPr>
          <w:rStyle w:val="Refdecomentrio"/>
        </w:rPr>
        <w:commentReference w:id="55"/>
      </w:r>
    </w:p>
    <w:p w14:paraId="545194B2" w14:textId="749387EB" w:rsidR="0027117A" w:rsidRDefault="00A672C9" w:rsidP="00A672C9">
      <w:r>
        <w:t xml:space="preserve">Esta seção apresentou conceitos e diretrizes gerais para o desenvolvimento da estratégia, indicando que este processo deve levar em consideração a incerteza inerente às decisões estratégicas. No entanto, ainda é necessária uma definição sobre </w:t>
      </w:r>
      <w:r>
        <w:lastRenderedPageBreak/>
        <w:t>o que é “incerteza”, para então poder endereçá-la de maneira adequada. Este é o papel da seção seguinte.</w:t>
      </w:r>
    </w:p>
    <w:p w14:paraId="58C25AFC" w14:textId="77777777" w:rsidR="00B66EFC" w:rsidRDefault="00A10A24" w:rsidP="00C861A3">
      <w:pPr>
        <w:pStyle w:val="Ttulo3"/>
      </w:pPr>
      <w:bookmarkStart w:id="59" w:name="_Toc481590672"/>
      <w:r>
        <w:t>Níveis de Incerteza</w:t>
      </w:r>
      <w:r w:rsidR="00573AAD">
        <w:t xml:space="preserve"> e Incerteza Profunda</w:t>
      </w:r>
      <w:bookmarkEnd w:id="59"/>
    </w:p>
    <w:p w14:paraId="5724491B" w14:textId="04F41489" w:rsidR="00384AF5" w:rsidRPr="00D856A1" w:rsidRDefault="004E546A" w:rsidP="00FC4AE0">
      <w:pPr>
        <w:rPr>
          <w:bCs/>
          <w:color w:val="000000"/>
          <w:szCs w:val="18"/>
        </w:rPr>
      </w:pPr>
      <w:r>
        <w:t>A tomada de decisão em situações de incerteza</w:t>
      </w:r>
      <w:r w:rsidR="004460C3">
        <w:t xml:space="preserve"> profunda</w:t>
      </w:r>
      <w:r>
        <w:t xml:space="preserve"> (conhecida como </w:t>
      </w:r>
      <w:r w:rsidRPr="00BC5B27">
        <w:rPr>
          <w:i/>
        </w:rPr>
        <w:t xml:space="preserve">Decision Making Under </w:t>
      </w:r>
      <w:r w:rsidR="004460C3">
        <w:rPr>
          <w:i/>
        </w:rPr>
        <w:t xml:space="preserve">Deep </w:t>
      </w:r>
      <w:r w:rsidRPr="00BC5B27">
        <w:rPr>
          <w:i/>
        </w:rPr>
        <w:t>Uncertainty</w:t>
      </w:r>
      <w:r>
        <w:t xml:space="preserve">) é um tipo particular de problemas complexos (ou, </w:t>
      </w:r>
      <w:r w:rsidRPr="00BC5B27">
        <w:rPr>
          <w:i/>
        </w:rPr>
        <w:t>wicked problems</w:t>
      </w:r>
      <w:r>
        <w:t xml:space="preserve">). </w:t>
      </w:r>
      <w:r>
        <w:fldChar w:fldCharType="begin" w:fldLock="1"/>
      </w:r>
      <w:r w:rsidR="00816EA8">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r>
        <w:t>.</w:t>
      </w:r>
      <w:r w:rsidR="00A10A24">
        <w:t xml:space="preserve"> </w:t>
      </w:r>
      <w:r w:rsidR="00295FAB" w:rsidRPr="00295FAB">
        <w:t>Con</w:t>
      </w:r>
      <w:r w:rsidR="00295FAB">
        <w:t>forme ilustrado na</w:t>
      </w:r>
      <w:r w:rsidR="00FC4AE0">
        <w:t xml:space="preserve"> </w:t>
      </w:r>
      <w:r w:rsidR="00FC4AE0">
        <w:fldChar w:fldCharType="begin"/>
      </w:r>
      <w:r w:rsidR="00FC4AE0">
        <w:instrText xml:space="preserve"> REF _Ref481593491 \h </w:instrText>
      </w:r>
      <w:r w:rsidR="00FC4AE0">
        <w:fldChar w:fldCharType="separate"/>
      </w:r>
      <w:r w:rsidR="00FC4AE0" w:rsidRPr="00B66EFC">
        <w:t xml:space="preserve">Figura </w:t>
      </w:r>
      <w:r w:rsidR="00FC4AE0">
        <w:rPr>
          <w:noProof/>
        </w:rPr>
        <w:t>6</w:t>
      </w:r>
      <w:r w:rsidR="00FC4AE0">
        <w:fldChar w:fldCharType="end"/>
      </w:r>
      <w:r w:rsidR="00FC4AE0">
        <w:t>,</w:t>
      </w:r>
      <w:r w:rsidR="00A12864">
        <w:t xml:space="preserve"> a incerteza pode ser caracterizada em relação ao conhecimento presumido sobre diversos aspectos de uma situação</w:t>
      </w:r>
      <w:r w:rsidR="0065212A">
        <w:t xml:space="preserve"> </w:t>
      </w:r>
      <w:r w:rsidR="0065212A">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65212A">
        <w:fldChar w:fldCharType="separate"/>
      </w:r>
      <w:r w:rsidR="0065212A" w:rsidRPr="000D14B8">
        <w:rPr>
          <w:noProof/>
        </w:rPr>
        <w:t>(WALKER; LEMPERT; KWAKKEL, 2013)</w:t>
      </w:r>
      <w:r w:rsidR="0065212A">
        <w:fldChar w:fldCharType="end"/>
      </w:r>
      <w:r w:rsidR="00A12864">
        <w:t>: i) o contexto futuro. ii) O modelo do sistema que representa este futuro, iii) os outcomes presentes neste sistema (variáveis de</w:t>
      </w:r>
      <w:r w:rsidR="006C2CEC">
        <w:t xml:space="preserve"> resposta / resultados), e iv) o</w:t>
      </w:r>
      <w:r w:rsidR="00A12864">
        <w:t xml:space="preserve">s pesos que os diversos stakeholders envolvidos na situação atribuem </w:t>
      </w:r>
      <w:r w:rsidR="006C2CEC">
        <w:t>a</w:t>
      </w:r>
      <w:r w:rsidR="00A12864">
        <w:t xml:space="preserve"> estes outcomes.</w:t>
      </w:r>
    </w:p>
    <w:p w14:paraId="261564BB" w14:textId="77777777" w:rsidR="009F3516" w:rsidRDefault="009F3516" w:rsidP="009F3516">
      <w:r>
        <w:t xml:space="preserve">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DC61E32" w14:textId="77777777" w:rsidR="009F3516" w:rsidRDefault="009F3516" w:rsidP="009F3516">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No nível 3 de incerteza (futuros alternativos ranqueados) estão as situações nas quais é possível listar futuros alternativos, e é possível ordenar tais futuros em termos de probabilidade percebida.</w:t>
      </w:r>
    </w:p>
    <w:p w14:paraId="624D6227" w14:textId="77777777" w:rsidR="00997CB1" w:rsidRDefault="00997CB1">
      <w:pPr>
        <w:autoSpaceDE/>
        <w:autoSpaceDN/>
        <w:adjustRightInd/>
        <w:spacing w:after="160" w:line="259" w:lineRule="auto"/>
        <w:ind w:firstLine="0"/>
        <w:jc w:val="left"/>
        <w:rPr>
          <w:bCs/>
          <w:color w:val="000000"/>
          <w:szCs w:val="18"/>
        </w:rPr>
      </w:pPr>
      <w:bookmarkStart w:id="60" w:name="_Ref471909577"/>
      <w:bookmarkStart w:id="61" w:name="_Ref479347957"/>
      <w:r>
        <w:br w:type="page"/>
      </w:r>
    </w:p>
    <w:p w14:paraId="7A2F40D2" w14:textId="5DF34111" w:rsidR="00B66EFC" w:rsidRDefault="00B66EFC" w:rsidP="00B66EFC">
      <w:pPr>
        <w:pStyle w:val="Legenda"/>
      </w:pPr>
      <w:bookmarkStart w:id="62" w:name="_Ref481593491"/>
      <w:bookmarkStart w:id="63" w:name="_Toc481594538"/>
      <w:r w:rsidRPr="00B66EFC">
        <w:lastRenderedPageBreak/>
        <w:t xml:space="preserve">Figura </w:t>
      </w:r>
      <w:fldSimple w:instr=" SEQ Figura \* ARABIC ">
        <w:r w:rsidR="00B7483F">
          <w:rPr>
            <w:noProof/>
          </w:rPr>
          <w:t>6</w:t>
        </w:r>
      </w:fldSimple>
      <w:bookmarkEnd w:id="60"/>
      <w:bookmarkEnd w:id="61"/>
      <w:bookmarkEnd w:id="62"/>
      <w:r w:rsidRPr="00B66EFC">
        <w:t xml:space="preserve"> – Níveis de Incerteza e Deep Uncer</w:t>
      </w:r>
      <w:r w:rsidR="00AE5FEF">
        <w:t>tain</w:t>
      </w:r>
      <w:r w:rsidRPr="00B66EFC">
        <w:t>ty</w:t>
      </w:r>
      <w:bookmarkEnd w:id="63"/>
    </w:p>
    <w:tbl>
      <w:tblPr>
        <w:tblStyle w:val="Tabelacomgrade"/>
        <w:tblW w:w="9258" w:type="dxa"/>
        <w:tblLook w:val="04A0" w:firstRow="1" w:lastRow="0" w:firstColumn="1" w:lastColumn="0" w:noHBand="0" w:noVBand="1"/>
      </w:tblPr>
      <w:tblGrid>
        <w:gridCol w:w="1279"/>
        <w:gridCol w:w="429"/>
        <w:gridCol w:w="1423"/>
        <w:gridCol w:w="1423"/>
        <w:gridCol w:w="1423"/>
        <w:gridCol w:w="1423"/>
        <w:gridCol w:w="1423"/>
        <w:gridCol w:w="435"/>
      </w:tblGrid>
      <w:tr w:rsidR="000D14B8" w:rsidRPr="000D14B8" w14:paraId="7F680641" w14:textId="77777777" w:rsidTr="000D14B8">
        <w:tc>
          <w:tcPr>
            <w:tcW w:w="1413" w:type="dxa"/>
            <w:vMerge w:val="restart"/>
            <w:vAlign w:val="center"/>
          </w:tcPr>
          <w:p w14:paraId="01D6B413" w14:textId="77777777" w:rsidR="000D14B8" w:rsidRPr="000D14B8" w:rsidRDefault="000D14B8" w:rsidP="00384AF5">
            <w:pPr>
              <w:spacing w:line="240" w:lineRule="auto"/>
              <w:ind w:firstLine="0"/>
              <w:jc w:val="center"/>
              <w:rPr>
                <w:rFonts w:cs="Arial"/>
                <w:b/>
                <w:sz w:val="18"/>
                <w:szCs w:val="20"/>
              </w:rPr>
            </w:pPr>
            <w:r>
              <w:rPr>
                <w:rFonts w:cs="Arial"/>
                <w:b/>
                <w:sz w:val="18"/>
                <w:szCs w:val="20"/>
              </w:rPr>
              <w:t>Localização</w:t>
            </w:r>
          </w:p>
        </w:tc>
        <w:tc>
          <w:tcPr>
            <w:tcW w:w="7845" w:type="dxa"/>
            <w:gridSpan w:val="7"/>
            <w:vAlign w:val="center"/>
          </w:tcPr>
          <w:p w14:paraId="24C6F314" w14:textId="77777777" w:rsidR="000D14B8" w:rsidRPr="000D14B8" w:rsidRDefault="000D14B8" w:rsidP="00384AF5">
            <w:pPr>
              <w:spacing w:line="240" w:lineRule="auto"/>
              <w:ind w:firstLine="0"/>
              <w:jc w:val="center"/>
              <w:rPr>
                <w:rFonts w:cs="Arial"/>
                <w:b/>
                <w:sz w:val="18"/>
                <w:szCs w:val="20"/>
              </w:rPr>
            </w:pPr>
            <w:r w:rsidRPr="000D14B8">
              <w:rPr>
                <w:rFonts w:cs="Arial"/>
                <w:b/>
                <w:sz w:val="18"/>
                <w:szCs w:val="20"/>
              </w:rPr>
              <w:t>Nível de Incerteza</w:t>
            </w:r>
          </w:p>
        </w:tc>
      </w:tr>
      <w:tr w:rsidR="000D14B8" w:rsidRPr="000D14B8" w14:paraId="13A00DC7" w14:textId="77777777" w:rsidTr="000D14B8">
        <w:tc>
          <w:tcPr>
            <w:tcW w:w="1413" w:type="dxa"/>
            <w:vMerge/>
          </w:tcPr>
          <w:p w14:paraId="54C4E11A" w14:textId="77777777" w:rsidR="000D14B8" w:rsidRPr="000D14B8" w:rsidRDefault="000D14B8" w:rsidP="00384AF5">
            <w:pPr>
              <w:spacing w:line="240" w:lineRule="auto"/>
              <w:ind w:firstLine="0"/>
              <w:rPr>
                <w:rFonts w:cs="Arial"/>
                <w:sz w:val="18"/>
                <w:szCs w:val="20"/>
              </w:rPr>
            </w:pPr>
          </w:p>
        </w:tc>
        <w:tc>
          <w:tcPr>
            <w:tcW w:w="425" w:type="dxa"/>
            <w:vMerge w:val="restart"/>
            <w:textDirection w:val="btLr"/>
            <w:vAlign w:val="center"/>
          </w:tcPr>
          <w:p w14:paraId="1FFC7518"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Certeza Completa</w:t>
            </w:r>
          </w:p>
        </w:tc>
        <w:tc>
          <w:tcPr>
            <w:tcW w:w="1398" w:type="dxa"/>
          </w:tcPr>
          <w:p w14:paraId="3324DA9C"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1</w:t>
            </w:r>
          </w:p>
        </w:tc>
        <w:tc>
          <w:tcPr>
            <w:tcW w:w="1398" w:type="dxa"/>
          </w:tcPr>
          <w:p w14:paraId="27E351B0"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2</w:t>
            </w:r>
          </w:p>
        </w:tc>
        <w:tc>
          <w:tcPr>
            <w:tcW w:w="1398" w:type="dxa"/>
          </w:tcPr>
          <w:p w14:paraId="56C19D8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3</w:t>
            </w:r>
          </w:p>
        </w:tc>
        <w:tc>
          <w:tcPr>
            <w:tcW w:w="1398" w:type="dxa"/>
          </w:tcPr>
          <w:p w14:paraId="5CC661D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4</w:t>
            </w:r>
          </w:p>
        </w:tc>
        <w:tc>
          <w:tcPr>
            <w:tcW w:w="1398" w:type="dxa"/>
          </w:tcPr>
          <w:p w14:paraId="41A58992"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5</w:t>
            </w:r>
          </w:p>
        </w:tc>
        <w:tc>
          <w:tcPr>
            <w:tcW w:w="430" w:type="dxa"/>
            <w:vMerge w:val="restart"/>
            <w:textDirection w:val="tbRl"/>
            <w:vAlign w:val="center"/>
          </w:tcPr>
          <w:p w14:paraId="069B6C8D"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Ignorância Completa</w:t>
            </w:r>
          </w:p>
        </w:tc>
      </w:tr>
      <w:tr w:rsidR="000D14B8" w:rsidRPr="000D14B8" w14:paraId="44BE5C9E" w14:textId="77777777" w:rsidTr="000D14B8">
        <w:tc>
          <w:tcPr>
            <w:tcW w:w="1413" w:type="dxa"/>
          </w:tcPr>
          <w:p w14:paraId="7E3D59BD" w14:textId="77777777" w:rsidR="000D14B8" w:rsidRPr="000D14B8" w:rsidRDefault="000D14B8" w:rsidP="00384AF5">
            <w:pPr>
              <w:spacing w:line="240" w:lineRule="auto"/>
              <w:ind w:firstLine="0"/>
              <w:rPr>
                <w:rFonts w:cs="Arial"/>
                <w:b/>
                <w:sz w:val="18"/>
                <w:szCs w:val="18"/>
              </w:rPr>
            </w:pPr>
            <w:r w:rsidRPr="000D14B8">
              <w:rPr>
                <w:rFonts w:cs="Arial"/>
                <w:b/>
                <w:sz w:val="18"/>
                <w:szCs w:val="18"/>
              </w:rPr>
              <w:t>Contexto</w:t>
            </w:r>
            <w:r w:rsidR="00A12864">
              <w:rPr>
                <w:rFonts w:cs="Arial"/>
                <w:b/>
                <w:sz w:val="18"/>
                <w:szCs w:val="18"/>
              </w:rPr>
              <w:t xml:space="preserve"> Futuro</w:t>
            </w:r>
          </w:p>
        </w:tc>
        <w:tc>
          <w:tcPr>
            <w:tcW w:w="425" w:type="dxa"/>
            <w:vMerge/>
          </w:tcPr>
          <w:p w14:paraId="12A8AEAF" w14:textId="77777777" w:rsidR="000D14B8" w:rsidRPr="000D14B8" w:rsidRDefault="000D14B8" w:rsidP="00384AF5">
            <w:pPr>
              <w:spacing w:line="240" w:lineRule="auto"/>
              <w:rPr>
                <w:rFonts w:cs="Arial"/>
                <w:sz w:val="18"/>
                <w:szCs w:val="20"/>
              </w:rPr>
            </w:pPr>
          </w:p>
        </w:tc>
        <w:tc>
          <w:tcPr>
            <w:tcW w:w="1398" w:type="dxa"/>
            <w:vAlign w:val="bottom"/>
          </w:tcPr>
          <w:p w14:paraId="6C422F5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claro</w:t>
            </w:r>
          </w:p>
          <w:p w14:paraId="421EE62F"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76B38D41" wp14:editId="613EDF36">
                  <wp:extent cx="766800" cy="61014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6800" cy="610141"/>
                          </a:xfrm>
                          <a:prstGeom prst="rect">
                            <a:avLst/>
                          </a:prstGeom>
                        </pic:spPr>
                      </pic:pic>
                    </a:graphicData>
                  </a:graphic>
                </wp:inline>
              </w:drawing>
            </w:r>
          </w:p>
        </w:tc>
        <w:tc>
          <w:tcPr>
            <w:tcW w:w="1398" w:type="dxa"/>
          </w:tcPr>
          <w:p w14:paraId="3671814D"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com probabilidades</w:t>
            </w:r>
          </w:p>
          <w:p w14:paraId="3B7A33D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4060A56" wp14:editId="36C7586A">
                  <wp:extent cx="766742" cy="4253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6149" cy="430520"/>
                          </a:xfrm>
                          <a:prstGeom prst="rect">
                            <a:avLst/>
                          </a:prstGeom>
                        </pic:spPr>
                      </pic:pic>
                    </a:graphicData>
                  </a:graphic>
                </wp:inline>
              </w:drawing>
            </w:r>
          </w:p>
        </w:tc>
        <w:tc>
          <w:tcPr>
            <w:tcW w:w="1398" w:type="dxa"/>
            <w:vAlign w:val="bottom"/>
          </w:tcPr>
          <w:p w14:paraId="5A23F3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ranqueados</w:t>
            </w:r>
          </w:p>
          <w:p w14:paraId="3045711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897A5D0" wp14:editId="0CC0E519">
                  <wp:extent cx="766800" cy="549781"/>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6800" cy="549781"/>
                          </a:xfrm>
                          <a:prstGeom prst="rect">
                            <a:avLst/>
                          </a:prstGeom>
                        </pic:spPr>
                      </pic:pic>
                    </a:graphicData>
                  </a:graphic>
                </wp:inline>
              </w:drawing>
            </w:r>
          </w:p>
        </w:tc>
        <w:tc>
          <w:tcPr>
            <w:tcW w:w="1398" w:type="dxa"/>
            <w:vAlign w:val="bottom"/>
          </w:tcPr>
          <w:p w14:paraId="7310CC95"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futuros plausíveis</w:t>
            </w:r>
          </w:p>
          <w:p w14:paraId="66855DAC"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5F219CF6" wp14:editId="278F8201">
                  <wp:extent cx="766800" cy="5032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6800" cy="503213"/>
                          </a:xfrm>
                          <a:prstGeom prst="rect">
                            <a:avLst/>
                          </a:prstGeom>
                        </pic:spPr>
                      </pic:pic>
                    </a:graphicData>
                  </a:graphic>
                </wp:inline>
              </w:drawing>
            </w:r>
          </w:p>
        </w:tc>
        <w:tc>
          <w:tcPr>
            <w:tcW w:w="1398" w:type="dxa"/>
            <w:vAlign w:val="bottom"/>
          </w:tcPr>
          <w:p w14:paraId="25677E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desconhecido</w:t>
            </w:r>
          </w:p>
          <w:p w14:paraId="0E7C4195"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77B24C6" wp14:editId="5A3E938C">
                  <wp:extent cx="766800" cy="698641"/>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6800" cy="698641"/>
                          </a:xfrm>
                          <a:prstGeom prst="rect">
                            <a:avLst/>
                          </a:prstGeom>
                        </pic:spPr>
                      </pic:pic>
                    </a:graphicData>
                  </a:graphic>
                </wp:inline>
              </w:drawing>
            </w:r>
          </w:p>
        </w:tc>
        <w:tc>
          <w:tcPr>
            <w:tcW w:w="430" w:type="dxa"/>
            <w:vMerge/>
          </w:tcPr>
          <w:p w14:paraId="4FECA68D" w14:textId="77777777" w:rsidR="000D14B8" w:rsidRPr="000D14B8" w:rsidRDefault="000D14B8" w:rsidP="00384AF5">
            <w:pPr>
              <w:spacing w:line="240" w:lineRule="auto"/>
              <w:ind w:firstLine="0"/>
              <w:rPr>
                <w:rFonts w:cs="Arial"/>
                <w:sz w:val="18"/>
                <w:szCs w:val="20"/>
              </w:rPr>
            </w:pPr>
          </w:p>
        </w:tc>
      </w:tr>
      <w:tr w:rsidR="000D14B8" w:rsidRPr="000D14B8" w14:paraId="4930F992" w14:textId="77777777" w:rsidTr="000D14B8">
        <w:tc>
          <w:tcPr>
            <w:tcW w:w="1413" w:type="dxa"/>
          </w:tcPr>
          <w:p w14:paraId="55F3FABB" w14:textId="77777777" w:rsidR="000D14B8" w:rsidRPr="000D14B8" w:rsidRDefault="000D14B8" w:rsidP="00384AF5">
            <w:pPr>
              <w:spacing w:line="240" w:lineRule="auto"/>
              <w:ind w:firstLine="0"/>
              <w:rPr>
                <w:rFonts w:cs="Arial"/>
                <w:b/>
                <w:sz w:val="18"/>
                <w:szCs w:val="18"/>
              </w:rPr>
            </w:pPr>
            <w:r w:rsidRPr="000D14B8">
              <w:rPr>
                <w:rFonts w:cs="Arial"/>
                <w:b/>
                <w:sz w:val="18"/>
                <w:szCs w:val="18"/>
              </w:rPr>
              <w:t>Modelo</w:t>
            </w:r>
          </w:p>
        </w:tc>
        <w:tc>
          <w:tcPr>
            <w:tcW w:w="425" w:type="dxa"/>
            <w:vMerge/>
          </w:tcPr>
          <w:p w14:paraId="0BE6AFE7" w14:textId="77777777" w:rsidR="000D14B8" w:rsidRPr="000D14B8" w:rsidRDefault="000D14B8" w:rsidP="00384AF5">
            <w:pPr>
              <w:spacing w:line="240" w:lineRule="auto"/>
              <w:rPr>
                <w:rFonts w:cs="Arial"/>
                <w:sz w:val="18"/>
                <w:szCs w:val="20"/>
              </w:rPr>
            </w:pPr>
          </w:p>
        </w:tc>
        <w:tc>
          <w:tcPr>
            <w:tcW w:w="1398" w:type="dxa"/>
          </w:tcPr>
          <w:p w14:paraId="2BF6EDD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determinístico</w:t>
            </w:r>
          </w:p>
        </w:tc>
        <w:tc>
          <w:tcPr>
            <w:tcW w:w="1398" w:type="dxa"/>
          </w:tcPr>
          <w:p w14:paraId="3B0EF81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estocástico</w:t>
            </w:r>
          </w:p>
        </w:tc>
        <w:tc>
          <w:tcPr>
            <w:tcW w:w="1398" w:type="dxa"/>
          </w:tcPr>
          <w:p w14:paraId="484F8F6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um deles é o mais provável</w:t>
            </w:r>
          </w:p>
        </w:tc>
        <w:tc>
          <w:tcPr>
            <w:tcW w:w="1398" w:type="dxa"/>
          </w:tcPr>
          <w:p w14:paraId="2F3D131F"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com diferentes estruturas</w:t>
            </w:r>
          </w:p>
        </w:tc>
        <w:tc>
          <w:tcPr>
            <w:tcW w:w="1398" w:type="dxa"/>
          </w:tcPr>
          <w:p w14:paraId="551368A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Modelo desconhecido; sabe-se que não </w:t>
            </w:r>
            <w:r w:rsidR="00313A4A" w:rsidRPr="000D14B8">
              <w:rPr>
                <w:rFonts w:cs="Arial"/>
                <w:sz w:val="18"/>
                <w:szCs w:val="20"/>
              </w:rPr>
              <w:t>se sabe</w:t>
            </w:r>
          </w:p>
        </w:tc>
        <w:tc>
          <w:tcPr>
            <w:tcW w:w="430" w:type="dxa"/>
            <w:vMerge/>
          </w:tcPr>
          <w:p w14:paraId="64A280B8" w14:textId="77777777" w:rsidR="000D14B8" w:rsidRPr="000D14B8" w:rsidRDefault="000D14B8" w:rsidP="00384AF5">
            <w:pPr>
              <w:spacing w:line="240" w:lineRule="auto"/>
              <w:ind w:firstLine="0"/>
              <w:rPr>
                <w:rFonts w:cs="Arial"/>
                <w:sz w:val="18"/>
                <w:szCs w:val="20"/>
              </w:rPr>
            </w:pPr>
          </w:p>
        </w:tc>
      </w:tr>
      <w:tr w:rsidR="000D14B8" w:rsidRPr="000D14B8" w14:paraId="0C9DC3D6" w14:textId="77777777" w:rsidTr="000D14B8">
        <w:tc>
          <w:tcPr>
            <w:tcW w:w="1413" w:type="dxa"/>
          </w:tcPr>
          <w:p w14:paraId="76E33100" w14:textId="77777777" w:rsidR="000D14B8" w:rsidRPr="000D14B8" w:rsidRDefault="000D14B8" w:rsidP="00384AF5">
            <w:pPr>
              <w:spacing w:line="240" w:lineRule="auto"/>
              <w:ind w:firstLine="0"/>
              <w:rPr>
                <w:rFonts w:cs="Arial"/>
                <w:b/>
                <w:sz w:val="18"/>
                <w:szCs w:val="18"/>
              </w:rPr>
            </w:pPr>
            <w:r w:rsidRPr="000D14B8">
              <w:rPr>
                <w:rFonts w:cs="Arial"/>
                <w:b/>
                <w:sz w:val="18"/>
                <w:szCs w:val="18"/>
              </w:rPr>
              <w:t>Outcomes do Sistema</w:t>
            </w:r>
          </w:p>
        </w:tc>
        <w:tc>
          <w:tcPr>
            <w:tcW w:w="425" w:type="dxa"/>
            <w:vMerge/>
          </w:tcPr>
          <w:p w14:paraId="04DBBA79" w14:textId="77777777" w:rsidR="000D14B8" w:rsidRPr="000D14B8" w:rsidRDefault="000D14B8" w:rsidP="00384AF5">
            <w:pPr>
              <w:spacing w:line="240" w:lineRule="auto"/>
              <w:rPr>
                <w:rFonts w:cs="Arial"/>
                <w:sz w:val="18"/>
                <w:szCs w:val="20"/>
              </w:rPr>
            </w:pPr>
          </w:p>
        </w:tc>
        <w:tc>
          <w:tcPr>
            <w:tcW w:w="1398" w:type="dxa"/>
          </w:tcPr>
          <w:p w14:paraId="7C8D75F7"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Uma estimativa para cada outcome</w:t>
            </w:r>
          </w:p>
        </w:tc>
        <w:tc>
          <w:tcPr>
            <w:tcW w:w="1398" w:type="dxa"/>
          </w:tcPr>
          <w:p w14:paraId="59F385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intervalo de confiança para cada outcome</w:t>
            </w:r>
          </w:p>
        </w:tc>
        <w:tc>
          <w:tcPr>
            <w:tcW w:w="1398" w:type="dxa"/>
          </w:tcPr>
          <w:p w14:paraId="6E64F4D0"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estimativas </w:t>
            </w:r>
            <w:r w:rsidR="00313A4A" w:rsidRPr="000D14B8">
              <w:rPr>
                <w:rFonts w:cs="Arial"/>
                <w:sz w:val="18"/>
                <w:szCs w:val="20"/>
              </w:rPr>
              <w:t>ranqueados</w:t>
            </w:r>
            <w:r w:rsidRPr="000D14B8">
              <w:rPr>
                <w:rFonts w:cs="Arial"/>
                <w:sz w:val="18"/>
                <w:szCs w:val="20"/>
              </w:rPr>
              <w:t xml:space="preserve"> pela sua probabilidade percebida</w:t>
            </w:r>
          </w:p>
        </w:tc>
        <w:tc>
          <w:tcPr>
            <w:tcW w:w="1398" w:type="dxa"/>
          </w:tcPr>
          <w:p w14:paraId="3210C01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outcomes</w:t>
            </w:r>
          </w:p>
        </w:tc>
        <w:tc>
          <w:tcPr>
            <w:tcW w:w="1398" w:type="dxa"/>
          </w:tcPr>
          <w:p w14:paraId="47A69F0E"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Outcomes desconhecidos</w:t>
            </w:r>
          </w:p>
        </w:tc>
        <w:tc>
          <w:tcPr>
            <w:tcW w:w="430" w:type="dxa"/>
            <w:vMerge/>
          </w:tcPr>
          <w:p w14:paraId="5E30AE5B" w14:textId="77777777" w:rsidR="000D14B8" w:rsidRPr="000D14B8" w:rsidRDefault="000D14B8" w:rsidP="00384AF5">
            <w:pPr>
              <w:spacing w:line="240" w:lineRule="auto"/>
              <w:ind w:firstLine="0"/>
              <w:rPr>
                <w:rFonts w:cs="Arial"/>
                <w:sz w:val="18"/>
                <w:szCs w:val="20"/>
              </w:rPr>
            </w:pPr>
          </w:p>
        </w:tc>
      </w:tr>
      <w:tr w:rsidR="000D14B8" w:rsidRPr="000D14B8" w14:paraId="4B311F9B" w14:textId="77777777" w:rsidTr="000D14B8">
        <w:tc>
          <w:tcPr>
            <w:tcW w:w="1413" w:type="dxa"/>
          </w:tcPr>
          <w:p w14:paraId="1B6E9600" w14:textId="77777777" w:rsidR="000D14B8" w:rsidRPr="000D14B8" w:rsidRDefault="000D14B8" w:rsidP="00384AF5">
            <w:pPr>
              <w:spacing w:line="240" w:lineRule="auto"/>
              <w:ind w:firstLine="0"/>
              <w:rPr>
                <w:rFonts w:cs="Arial"/>
                <w:b/>
                <w:sz w:val="18"/>
                <w:szCs w:val="18"/>
              </w:rPr>
            </w:pPr>
            <w:r w:rsidRPr="000D14B8">
              <w:rPr>
                <w:rFonts w:cs="Arial"/>
                <w:b/>
                <w:sz w:val="18"/>
                <w:szCs w:val="18"/>
              </w:rPr>
              <w:t>Pesos de Outcomes</w:t>
            </w:r>
          </w:p>
        </w:tc>
        <w:tc>
          <w:tcPr>
            <w:tcW w:w="425" w:type="dxa"/>
            <w:vMerge/>
          </w:tcPr>
          <w:p w14:paraId="7C7D4CBF" w14:textId="77777777" w:rsidR="000D14B8" w:rsidRPr="000D14B8" w:rsidRDefault="000D14B8" w:rsidP="00384AF5">
            <w:pPr>
              <w:spacing w:line="240" w:lineRule="auto"/>
              <w:ind w:firstLine="0"/>
              <w:rPr>
                <w:rFonts w:cs="Arial"/>
                <w:sz w:val="18"/>
                <w:szCs w:val="20"/>
              </w:rPr>
            </w:pPr>
          </w:p>
        </w:tc>
        <w:tc>
          <w:tcPr>
            <w:tcW w:w="1398" w:type="dxa"/>
          </w:tcPr>
          <w:p w14:paraId="6DF637EA"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conjunto de pesos</w:t>
            </w:r>
          </w:p>
        </w:tc>
        <w:tc>
          <w:tcPr>
            <w:tcW w:w="1398" w:type="dxa"/>
          </w:tcPr>
          <w:p w14:paraId="19CC080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conjuntos de pesos, com uma probabilidade relacionada a cada um deles</w:t>
            </w:r>
          </w:p>
        </w:tc>
        <w:tc>
          <w:tcPr>
            <w:tcW w:w="1398" w:type="dxa"/>
          </w:tcPr>
          <w:p w14:paraId="435C4C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pesos, </w:t>
            </w:r>
            <w:r w:rsidR="00313A4A" w:rsidRPr="000D14B8">
              <w:rPr>
                <w:rFonts w:cs="Arial"/>
                <w:sz w:val="18"/>
                <w:szCs w:val="20"/>
              </w:rPr>
              <w:t>ranqueados</w:t>
            </w:r>
            <w:r w:rsidRPr="000D14B8">
              <w:rPr>
                <w:rFonts w:cs="Arial"/>
                <w:sz w:val="18"/>
                <w:szCs w:val="20"/>
              </w:rPr>
              <w:t xml:space="preserve"> de acordo com a sua probabilidade percebida</w:t>
            </w:r>
          </w:p>
        </w:tc>
        <w:tc>
          <w:tcPr>
            <w:tcW w:w="1398" w:type="dxa"/>
          </w:tcPr>
          <w:p w14:paraId="46F3B74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pesos</w:t>
            </w:r>
          </w:p>
        </w:tc>
        <w:tc>
          <w:tcPr>
            <w:tcW w:w="1398" w:type="dxa"/>
          </w:tcPr>
          <w:p w14:paraId="0ECA873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Pesos desconhecidos</w:t>
            </w:r>
          </w:p>
        </w:tc>
        <w:tc>
          <w:tcPr>
            <w:tcW w:w="430" w:type="dxa"/>
            <w:vMerge/>
          </w:tcPr>
          <w:p w14:paraId="0AB13454" w14:textId="77777777" w:rsidR="000D14B8" w:rsidRPr="000D14B8" w:rsidRDefault="000D14B8" w:rsidP="00384AF5">
            <w:pPr>
              <w:spacing w:line="240" w:lineRule="auto"/>
              <w:ind w:firstLine="0"/>
              <w:rPr>
                <w:rFonts w:cs="Arial"/>
                <w:sz w:val="18"/>
                <w:szCs w:val="20"/>
              </w:rPr>
            </w:pPr>
          </w:p>
        </w:tc>
      </w:tr>
    </w:tbl>
    <w:p w14:paraId="369653C7" w14:textId="77777777" w:rsidR="00384AF5" w:rsidRPr="00384AF5" w:rsidRDefault="000D14B8" w:rsidP="00A12864">
      <w:pPr>
        <w:ind w:firstLine="0"/>
        <w:jc w:val="center"/>
      </w:pPr>
      <w:r>
        <w:t xml:space="preserve">Fonte: Adaptado de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12F6AA2" w14:textId="77777777" w:rsidR="00732DBB" w:rsidRDefault="00732DBB" w:rsidP="000E404D">
      <w:r>
        <w:t>No nível 4 de incerteza (diversos futuros plausíveis), é possível enumerar múltiplos futuros alternativos, porém sem ordenar tais alternativas em termos de probabilidade percebida. Isto pode ocorrer devido à falta de conhecimento</w:t>
      </w:r>
      <w:r w:rsidR="00142309">
        <w:t xml:space="preserve"> e/ou concordância sobre</w:t>
      </w:r>
      <w:r>
        <w:t xml:space="preserve"> dados sobre </w:t>
      </w:r>
      <w:r w:rsidR="00142309">
        <w:t>ou</w:t>
      </w:r>
      <w:r>
        <w:t xml:space="preserve"> relações</w:t>
      </w:r>
      <w:r w:rsidR="00142309">
        <w:t xml:space="preserve"> entre as entidades do sistema. No nível 5 de incerteza (futuro desconhecido), representa o nível mais profundo de incerteza reconhecida. Apenas se sabe que nada é conhecido. </w:t>
      </w:r>
      <w:r w:rsidR="00142309">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142309">
        <w:fldChar w:fldCharType="separate"/>
      </w:r>
      <w:r w:rsidR="00142309" w:rsidRPr="000D14B8">
        <w:rPr>
          <w:noProof/>
        </w:rPr>
        <w:t>(WALKER; LEMPERT; KWAKKEL, 2013)</w:t>
      </w:r>
      <w:r w:rsidR="00142309">
        <w:fldChar w:fldCharType="end"/>
      </w:r>
      <w:r w:rsidR="00142309">
        <w:t>.</w:t>
      </w:r>
    </w:p>
    <w:p w14:paraId="631A8637" w14:textId="77777777" w:rsidR="00142309" w:rsidRDefault="00142309" w:rsidP="000E404D">
      <w:r>
        <w:t xml:space="preserve">O termo </w:t>
      </w:r>
      <w:r w:rsidRPr="00142309">
        <w:rPr>
          <w:i/>
        </w:rPr>
        <w:t xml:space="preserve">Deep Uncertainty </w:t>
      </w:r>
      <w:r>
        <w:t xml:space="preserve">refere-se aos níveis 4 e 5 destacados anteriormente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006E1018" w:rsidRPr="006E1018">
        <w:rPr>
          <w:noProof/>
        </w:rPr>
        <w:t>(LEMPERT; POPPER; BANKES, 2003, p. xii)</w:t>
      </w:r>
      <w:r>
        <w:fldChar w:fldCharType="end"/>
      </w:r>
      <w:r>
        <w:t>.</w:t>
      </w:r>
    </w:p>
    <w:p w14:paraId="0B9BE31F" w14:textId="77777777" w:rsidR="00CA2221" w:rsidRDefault="00CA2221">
      <w:pPr>
        <w:autoSpaceDE/>
        <w:autoSpaceDN/>
        <w:adjustRightInd/>
        <w:spacing w:after="160" w:line="259" w:lineRule="auto"/>
        <w:ind w:firstLine="0"/>
        <w:jc w:val="left"/>
        <w:rPr>
          <w:b/>
          <w:lang w:val="en-US"/>
        </w:rPr>
      </w:pPr>
      <w:r>
        <w:rPr>
          <w:lang w:val="en-US"/>
        </w:rPr>
        <w:br w:type="page"/>
      </w:r>
    </w:p>
    <w:p w14:paraId="3C0A25CC" w14:textId="04C66223" w:rsidR="001277D6" w:rsidRDefault="001277D6" w:rsidP="001020DC">
      <w:pPr>
        <w:pStyle w:val="Ttulo2"/>
      </w:pPr>
      <w:bookmarkStart w:id="64" w:name="_Toc481590673"/>
      <w:r>
        <w:lastRenderedPageBreak/>
        <w:t>Abordagens para</w:t>
      </w:r>
      <w:r w:rsidR="00997CB1">
        <w:t xml:space="preserve"> Avaliação de</w:t>
      </w:r>
      <w:r>
        <w:t xml:space="preserve"> Decisão sob Incerteza Profunda</w:t>
      </w:r>
      <w:bookmarkEnd w:id="64"/>
    </w:p>
    <w:p w14:paraId="66471AEE" w14:textId="233CB524" w:rsidR="001215A3" w:rsidRDefault="00997CB1" w:rsidP="001215A3">
      <w:pPr>
        <w:rPr>
          <w:rFonts w:cs="Arial"/>
        </w:rPr>
      </w:pPr>
      <w:r>
        <w:rPr>
          <w:rFonts w:cs="Arial"/>
        </w:rPr>
        <w:t>O</w:t>
      </w:r>
      <w:r w:rsidR="001215A3">
        <w:rPr>
          <w:rFonts w:cs="Arial"/>
        </w:rPr>
        <w:t xml:space="preserve"> </w:t>
      </w:r>
      <w:r>
        <w:rPr>
          <w:rFonts w:cs="Arial"/>
        </w:rPr>
        <w:t>recente interesse por abordagens de suporte à decisão sob incerteza profunda</w:t>
      </w:r>
      <w:r w:rsidR="009F4A2C">
        <w:rPr>
          <w:rFonts w:cs="Arial"/>
        </w:rPr>
        <w:t xml:space="preserve">  </w:t>
      </w:r>
      <w:r w:rsidR="001215A3">
        <w:rPr>
          <w:rFonts w:cs="Arial"/>
        </w:rPr>
        <w:t xml:space="preserve"> </w:t>
      </w:r>
      <w:r w:rsidR="001215A3">
        <w:rPr>
          <w:rFonts w:cs="Arial"/>
        </w:rPr>
        <w:fldChar w:fldCharType="begin" w:fldLock="1"/>
      </w:r>
      <w:r w:rsidR="001215A3">
        <w:rPr>
          <w:rFonts w:cs="Arial"/>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001215A3">
        <w:rPr>
          <w:rFonts w:cs="Arial"/>
        </w:rPr>
        <w:fldChar w:fldCharType="separate"/>
      </w:r>
      <w:r w:rsidR="001215A3" w:rsidRPr="00DF6545">
        <w:rPr>
          <w:rFonts w:cs="Arial"/>
          <w:noProof/>
        </w:rPr>
        <w:t>(HALL et al., 2012)</w:t>
      </w:r>
      <w:r w:rsidR="001215A3">
        <w:rPr>
          <w:rFonts w:cs="Arial"/>
        </w:rPr>
        <w:fldChar w:fldCharType="end"/>
      </w:r>
      <w:r w:rsidR="001215A3">
        <w:rPr>
          <w:rFonts w:cs="Arial"/>
        </w:rPr>
        <w:t xml:space="preserve"> é evidenciado na </w:t>
      </w:r>
      <w:r w:rsidR="001215A3">
        <w:rPr>
          <w:rFonts w:cs="Arial"/>
        </w:rPr>
        <w:fldChar w:fldCharType="begin"/>
      </w:r>
      <w:r w:rsidR="001215A3">
        <w:rPr>
          <w:rFonts w:cs="Arial"/>
        </w:rPr>
        <w:instrText xml:space="preserve"> REF _Ref471830229 \h </w:instrText>
      </w:r>
      <w:r w:rsidR="001215A3">
        <w:rPr>
          <w:rFonts w:cs="Arial"/>
        </w:rPr>
      </w:r>
      <w:r w:rsidR="001215A3">
        <w:rPr>
          <w:rFonts w:cs="Arial"/>
        </w:rPr>
        <w:fldChar w:fldCharType="separate"/>
      </w:r>
      <w:r w:rsidR="00B7483F">
        <w:t xml:space="preserve">Figura </w:t>
      </w:r>
      <w:r w:rsidR="00B7483F">
        <w:rPr>
          <w:noProof/>
        </w:rPr>
        <w:t>7</w:t>
      </w:r>
      <w:r w:rsidR="001215A3">
        <w:rPr>
          <w:rFonts w:cs="Arial"/>
        </w:rPr>
        <w:fldChar w:fldCharType="end"/>
      </w:r>
      <w:r w:rsidR="001215A3">
        <w:rPr>
          <w:rFonts w:cs="Arial"/>
        </w:rPr>
        <w:t>. Esta figura apresenta a evolução do número de páginas em trabalhos publicados relacionados à EMA ou ao RDM, retornados pela busca realizada na literatura</w:t>
      </w:r>
      <w:r w:rsidR="009F4A2C">
        <w:rPr>
          <w:rFonts w:cs="Arial"/>
        </w:rPr>
        <w:t>. O</w:t>
      </w:r>
      <w:r w:rsidR="001215A3">
        <w:rPr>
          <w:rFonts w:cs="Arial"/>
        </w:rPr>
        <w:t xml:space="preserve"> gráfico começa em 1993 com o trabalho seminal de Bankes </w:t>
      </w:r>
      <w:r w:rsidR="001215A3">
        <w:rPr>
          <w:rFonts w:cs="Arial"/>
        </w:rPr>
        <w:fldChar w:fldCharType="begin" w:fldLock="1"/>
      </w:r>
      <w:r w:rsidR="001215A3">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rsidR="001215A3">
        <w:rPr>
          <w:rFonts w:cs="Arial"/>
        </w:rPr>
        <w:fldChar w:fldCharType="separate"/>
      </w:r>
      <w:r w:rsidR="001215A3" w:rsidRPr="00B0680D">
        <w:rPr>
          <w:rFonts w:cs="Arial"/>
          <w:noProof/>
        </w:rPr>
        <w:t>(1993)</w:t>
      </w:r>
      <w:r w:rsidR="001215A3">
        <w:rPr>
          <w:rFonts w:cs="Arial"/>
        </w:rPr>
        <w:fldChar w:fldCharType="end"/>
      </w:r>
      <w:r w:rsidR="001215A3">
        <w:rPr>
          <w:rFonts w:cs="Arial"/>
        </w:rPr>
        <w:t xml:space="preserve">, e até o ano 2006 cresce timidamente. A partir de 2006, o crescimento das publicações se intensifica visivelmente após as primeiras publicações que formalizaram o método RDM </w:t>
      </w:r>
      <w:r w:rsidR="001215A3">
        <w:rPr>
          <w:rFonts w:cs="Arial"/>
        </w:rPr>
        <w:fldChar w:fldCharType="begin" w:fldLock="1"/>
      </w:r>
      <w:r w:rsidR="001215A3">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et al., 2006)", "plainTextFormattedCitation" : "(GROVES; LEMPERT, 2007; LEMPERT et al., 2006)", "previouslyFormattedCitation" : "(GROVES; LEMPERT, 2007; LEMPERT et al., 2006)" }, "properties" : { "noteIndex" : 0 }, "schema" : "https://github.com/citation-style-language/schema/raw/master/csl-citation.json" }</w:instrText>
      </w:r>
      <w:r w:rsidR="001215A3">
        <w:rPr>
          <w:rFonts w:cs="Arial"/>
        </w:rPr>
        <w:fldChar w:fldCharType="separate"/>
      </w:r>
      <w:r w:rsidR="001215A3" w:rsidRPr="00B0680D">
        <w:rPr>
          <w:rFonts w:cs="Arial"/>
          <w:noProof/>
        </w:rPr>
        <w:t>(GROVES; LEMPERT, 2007; LEMPERT et al., 2006)</w:t>
      </w:r>
      <w:r w:rsidR="001215A3">
        <w:rPr>
          <w:rFonts w:cs="Arial"/>
        </w:rPr>
        <w:fldChar w:fldCharType="end"/>
      </w:r>
      <w:r w:rsidR="001215A3">
        <w:rPr>
          <w:rFonts w:cs="Arial"/>
        </w:rPr>
        <w:t xml:space="preserve">. A partir de então, outras publicações começaram a utilizar tais termos e a adoção de métodos relacionados à Análise Exploratória e ao RDM começou a crescer </w:t>
      </w:r>
      <w:r w:rsidR="009F4A2C">
        <w:rPr>
          <w:rFonts w:cs="Arial"/>
        </w:rPr>
        <w:t>acentuadamente</w:t>
      </w:r>
      <w:r w:rsidR="001215A3">
        <w:rPr>
          <w:rFonts w:cs="Arial"/>
        </w:rPr>
        <w:t>.</w:t>
      </w:r>
    </w:p>
    <w:p w14:paraId="50E0FB18" w14:textId="1C95279A" w:rsidR="001215A3" w:rsidRDefault="001215A3" w:rsidP="001215A3">
      <w:pPr>
        <w:pStyle w:val="Legenda"/>
      </w:pPr>
      <w:bookmarkStart w:id="65" w:name="_Ref471830229"/>
      <w:bookmarkStart w:id="66" w:name="_Toc479347017"/>
      <w:bookmarkStart w:id="67" w:name="_Toc481594539"/>
      <w:r>
        <w:t xml:space="preserve">Figura </w:t>
      </w:r>
      <w:fldSimple w:instr=" SEQ Figura \* ARABIC ">
        <w:r w:rsidR="00B7483F">
          <w:rPr>
            <w:noProof/>
          </w:rPr>
          <w:t>7</w:t>
        </w:r>
      </w:fldSimple>
      <w:bookmarkEnd w:id="65"/>
      <w:r>
        <w:t xml:space="preserve"> – Evolução de Publicações sobre o Tema</w:t>
      </w:r>
      <w:bookmarkEnd w:id="66"/>
      <w:bookmarkEnd w:id="67"/>
    </w:p>
    <w:p w14:paraId="620DB15E" w14:textId="77777777" w:rsidR="001215A3" w:rsidRDefault="001215A3" w:rsidP="001020DC">
      <w:pPr>
        <w:ind w:firstLine="0"/>
        <w:jc w:val="center"/>
        <w:rPr>
          <w:rFonts w:cs="Arial"/>
        </w:rPr>
      </w:pPr>
      <w:r>
        <w:rPr>
          <w:noProof/>
        </w:rPr>
        <w:drawing>
          <wp:inline distT="0" distB="0" distL="0" distR="0" wp14:anchorId="706E7FCB" wp14:editId="5A2985A8">
            <wp:extent cx="5097318" cy="3612809"/>
            <wp:effectExtent l="0" t="0" r="8255" b="6985"/>
            <wp:docPr id="4" name="Imagem 4" descr="C:\Users\Pedro\AppData\Local\Microsoft\Windows\INetCacheContent.Word\Evolução das Publicações por Fo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Publicações por Font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733" b="11209"/>
                    <a:stretch/>
                  </pic:blipFill>
                  <pic:spPr bwMode="auto">
                    <a:xfrm>
                      <a:off x="0" y="0"/>
                      <a:ext cx="5104310" cy="3617764"/>
                    </a:xfrm>
                    <a:prstGeom prst="rect">
                      <a:avLst/>
                    </a:prstGeom>
                    <a:noFill/>
                    <a:ln>
                      <a:noFill/>
                    </a:ln>
                    <a:extLst>
                      <a:ext uri="{53640926-AAD7-44D8-BBD7-CCE9431645EC}">
                        <a14:shadowObscured xmlns:a14="http://schemas.microsoft.com/office/drawing/2010/main"/>
                      </a:ext>
                    </a:extLst>
                  </pic:spPr>
                </pic:pic>
              </a:graphicData>
            </a:graphic>
          </wp:inline>
        </w:drawing>
      </w:r>
    </w:p>
    <w:p w14:paraId="425A4155" w14:textId="77777777" w:rsidR="001215A3" w:rsidRDefault="001215A3" w:rsidP="001215A3">
      <w:pPr>
        <w:jc w:val="center"/>
        <w:rPr>
          <w:rFonts w:cs="Arial"/>
        </w:rPr>
      </w:pPr>
      <w:r>
        <w:rPr>
          <w:rFonts w:cs="Arial"/>
        </w:rPr>
        <w:t>Fonte: Elaborado Pelo Autor.</w:t>
      </w:r>
    </w:p>
    <w:p w14:paraId="1B894015" w14:textId="77777777" w:rsidR="001215A3" w:rsidRDefault="001215A3" w:rsidP="001215A3">
      <w:pPr>
        <w:rPr>
          <w:rFonts w:cs="Arial"/>
        </w:rPr>
      </w:pPr>
      <w:r>
        <w:rPr>
          <w:rFonts w:cs="Arial"/>
        </w:rPr>
        <w:t xml:space="preserve">Este crescimento no interesse pelo tema pode ser melhor compreendido ao observar a fundação de um programa do NSF (Fundação Nacional de Ciência Americana) que investiu 24 milhões de dólares em centros de pesquisa para a tomada de decisão sob incerteza. </w:t>
      </w:r>
      <w:r>
        <w:rPr>
          <w:rFonts w:cs="Arial"/>
        </w:rPr>
        <w:fldChar w:fldCharType="begin" w:fldLock="1"/>
      </w:r>
      <w:r>
        <w:rPr>
          <w:rFonts w:cs="Arial"/>
        </w:rP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rPr>
          <w:rFonts w:cs="Arial"/>
        </w:rPr>
        <w:fldChar w:fldCharType="separate"/>
      </w:r>
      <w:r w:rsidRPr="0057388D">
        <w:rPr>
          <w:rFonts w:cs="Arial"/>
          <w:noProof/>
        </w:rPr>
        <w:t>(NSF, 2004)</w:t>
      </w:r>
      <w:r>
        <w:rPr>
          <w:rFonts w:cs="Arial"/>
        </w:rPr>
        <w:fldChar w:fldCharType="end"/>
      </w:r>
      <w:r>
        <w:rPr>
          <w:rFonts w:cs="Arial"/>
        </w:rPr>
        <w:t xml:space="preserve">. De fato, a produção de conhecimento relacionado ao RDM foi financiada por este programa de pesquisa. </w:t>
      </w:r>
      <w:r>
        <w:rPr>
          <w:rFonts w:cs="Arial"/>
        </w:rPr>
        <w:fldChar w:fldCharType="begin" w:fldLock="1"/>
      </w:r>
      <w:r>
        <w:rPr>
          <w:rFonts w:cs="Arial"/>
        </w:rPr>
        <w:instrText>ADDIN CSL_CITATION { "citationItems" : [ { "id" : "ITEM-1", "itemData" : { "URL" : "http://www.rand.org/jie/projects/improvingdecisions/about.html", "accessed" : { "date-parts" : [ [ "2017", "2", "17" ] ] }, "author" : [ { "dropping-particle" : "", "family" : "Rand", "given" : "", "non-dropping-particle" : "", "parse-names" : false, "suffix" : "" } ], "id" : "ITEM-1", "issued" : { "date-parts" : [ [ "2012" ] ] }, "title" : "About Improving Decisions in a Complex and Changing World", "type" : "webpage" }, "uris" : [ "http://www.mendeley.com/documents/?uuid=10856549-cc2a-4ffa-b9ba-9bf3788bc2e2" ] } ], "mendeley" : { "formattedCitation" : "(RAND, 2012)", "plainTextFormattedCitation" : "(RAND, 2012)", "previouslyFormattedCitation" : "(RAND, 2012)" }, "properties" : { "noteIndex" : 0 }, "schema" : "https://github.com/citation-style-language/schema/raw/master/csl-citation.json" }</w:instrText>
      </w:r>
      <w:r>
        <w:rPr>
          <w:rFonts w:cs="Arial"/>
        </w:rPr>
        <w:fldChar w:fldCharType="separate"/>
      </w:r>
      <w:r w:rsidRPr="0057388D">
        <w:rPr>
          <w:rFonts w:cs="Arial"/>
          <w:noProof/>
        </w:rPr>
        <w:t>(RAND, 2012)</w:t>
      </w:r>
      <w:r>
        <w:rPr>
          <w:rFonts w:cs="Arial"/>
        </w:rPr>
        <w:fldChar w:fldCharType="end"/>
      </w:r>
      <w:r>
        <w:rPr>
          <w:rFonts w:cs="Arial"/>
        </w:rPr>
        <w:t>.</w:t>
      </w:r>
    </w:p>
    <w:p w14:paraId="7B6C362C" w14:textId="2FA68130" w:rsidR="001215A3" w:rsidRDefault="001215A3" w:rsidP="001215A3">
      <w:pPr>
        <w:rPr>
          <w:rFonts w:cs="Arial"/>
        </w:rPr>
      </w:pPr>
      <w:r>
        <w:rPr>
          <w:rFonts w:cs="Arial"/>
        </w:rPr>
        <w:lastRenderedPageBreak/>
        <w:t xml:space="preserve">Para responder como se </w:t>
      </w:r>
      <w:r w:rsidR="009F4A2C">
        <w:rPr>
          <w:rFonts w:cs="Arial"/>
        </w:rPr>
        <w:t>configura o interesse acadêmico</w:t>
      </w:r>
      <w:r>
        <w:rPr>
          <w:rFonts w:cs="Arial"/>
        </w:rPr>
        <w:t xml:space="preserve"> sobre o tema</w:t>
      </w:r>
      <w:r w:rsidR="00F2733E">
        <w:rPr>
          <w:rFonts w:cs="Arial"/>
        </w:rPr>
        <w:t xml:space="preserve"> e identificar as vertentes de pesquisa mais influentes</w:t>
      </w:r>
      <w:r>
        <w:rPr>
          <w:rFonts w:cs="Arial"/>
        </w:rPr>
        <w:t xml:space="preserve">, uma análise bibliométrica de Co-Citação foi realizada sobre os resultados da busca realizada na base Scopus. Tal técnica é adequada para a identificação de autores influentes em uma determinada, analisando as referências contidas em cada um dos trabalhos selecionados. </w:t>
      </w:r>
      <w:r>
        <w:rPr>
          <w:rFonts w:cs="Arial"/>
        </w:rPr>
        <w:fldChar w:fldCharType="begin" w:fldLock="1"/>
      </w:r>
      <w:r>
        <w:rPr>
          <w:rFonts w:cs="Arial"/>
        </w:rPr>
        <w:instrText>ADDIN CSL_CITATION { "citationItems" : [ { "id" : "ITEM-1", "itemData" : { "DOI" : "10.1177/1094428114562629", "ISSN" : "1094-4281", "abstract" : "We aim to develop a meaningful single-source reference for management and organization scholars interested in using bibliometric methods for mapping research specialties. Such methods introduce a measure of objectivity into the evaluation of scientific literature and hold the potential to increase rigor and mitigate researcher bias in reviews of scientific literature by aggregating the opinions of multiple scholars working in the field. We introduce the bibliometric methods of citation analysis, co-citation analysis, bibliographical coupling, co-author analysis, and co-word analysis and present a workflow for conducting bibliometric studies with guidelines for researchers. We envision that bibliometric methods will complement meta-analysis and qualitative structured literature reviews as a method for reviewing and evaluating scientific literature. To demonstrate bibliometric methods, we performed a citation and co-citation analysis to map the intellectual structure of the Organizational Research Methods journal.", "author" : [ { "dropping-particle" : "", "family" : "Zupic", "given" : "I.", "non-dropping-particle" : "", "parse-names" : false, "suffix" : "" }, { "dropping-particle" : "", "family" : "Cater", "given" : "T.", "non-dropping-particle" : "", "parse-names" : false, "suffix" : "" } ], "container-title" : "Organizational Research Methods", "id" : "ITEM-1", "issue" : "3", "issued" : { "date-parts" : [ [ "2014" ] ] }, "page" : "429-472", "title" : "Bibliometric Methods in Management and Organization", "type" : "article-journal", "volume" : "18" }, "uris" : [ "http://www.mendeley.com/documents/?uuid=89162fcc-c5d7-44a5-88e6-12f52c6fe496" ] } ], "mendeley" : { "formattedCitation" : "(ZUPIC; CATER, 2014)", "plainTextFormattedCitation" : "(ZUPIC; CATER, 2014)", "previouslyFormattedCitation" : "(ZUPIC; CATER, 2014)" }, "properties" : { "noteIndex" : 0 }, "schema" : "https://github.com/citation-style-language/schema/raw/master/csl-citation.json" }</w:instrText>
      </w:r>
      <w:r>
        <w:rPr>
          <w:rFonts w:cs="Arial"/>
        </w:rPr>
        <w:fldChar w:fldCharType="separate"/>
      </w:r>
      <w:r w:rsidRPr="00FE6A1C">
        <w:rPr>
          <w:rFonts w:cs="Arial"/>
          <w:noProof/>
        </w:rPr>
        <w:t>(ZUPIC; CATER, 2014)</w:t>
      </w:r>
      <w:r>
        <w:rPr>
          <w:rFonts w:cs="Arial"/>
        </w:rPr>
        <w:fldChar w:fldCharType="end"/>
      </w:r>
      <w:r>
        <w:rPr>
          <w:rFonts w:cs="Arial"/>
        </w:rPr>
        <w:t xml:space="preserve">. Dentre os 26801 autores identificados pelo software VOSViewer </w:t>
      </w:r>
      <w:r>
        <w:rPr>
          <w:rFonts w:cs="Arial"/>
        </w:rPr>
        <w:fldChar w:fldCharType="begin" w:fldLock="1"/>
      </w:r>
      <w:r>
        <w:rPr>
          <w:rFonts w:cs="Arial"/>
        </w:rPr>
        <w:instrText>ADDIN CSL_CITATION { "citationItems" : [ { "id" : "ITEM-1", "itemData" : { "DOI" : "10.1007/s11192-009-0146-3", "author" : [ { "dropping-particle" : "", "family" : "Eck", "given" : "Nees Jan", "non-dropping-particle" : "Van", "parse-names" : false, "suffix" : "" }, { "dropping-particle" : "", "family" : "Waltman", "given" : "Ludo", "non-dropping-particle" : "", "parse-names" : false, "suffix" : "" } ], "container-title" : "Scientometrics", "id" : "ITEM-1", "issued" : { "date-parts" : [ [ "2010" ] ] }, "page" : "523-538", "title" : "Software survey : VOSviewer , a computer program for bibliometric mapping", "type" : "article-journal" }, "uris" : [ "http://www.mendeley.com/documents/?uuid=a6678b54-75c7-4d4f-ae04-3c28db2c7ded" ] } ], "mendeley" : { "formattedCitation" : "(VAN ECK; WALTMAN, 2010)", "plainTextFormattedCitation" : "(VAN ECK; WALTMAN, 2010)", "previouslyFormattedCitation" : "(VAN ECK; WALTMAN, 2010)" }, "properties" : { "noteIndex" : 0 }, "schema" : "https://github.com/citation-style-language/schema/raw/master/csl-citation.json" }</w:instrText>
      </w:r>
      <w:r>
        <w:rPr>
          <w:rFonts w:cs="Arial"/>
        </w:rPr>
        <w:fldChar w:fldCharType="separate"/>
      </w:r>
      <w:r w:rsidRPr="00D21561">
        <w:rPr>
          <w:rFonts w:cs="Arial"/>
          <w:noProof/>
        </w:rPr>
        <w:t>(VAN ECK; WALTMAN, 2010)</w:t>
      </w:r>
      <w:r>
        <w:rPr>
          <w:rFonts w:cs="Arial"/>
        </w:rPr>
        <w:fldChar w:fldCharType="end"/>
      </w:r>
      <w:r>
        <w:rPr>
          <w:rFonts w:cs="Arial"/>
        </w:rPr>
        <w:t xml:space="preserve">, foram selecionados aqueles que foram referenciados mais de 20 vezes dentre os 512 trabalhos selecionados. Com estes parâmetros foi produzido o mapa exibido na </w:t>
      </w:r>
      <w:r>
        <w:rPr>
          <w:rFonts w:cs="Arial"/>
        </w:rPr>
        <w:fldChar w:fldCharType="begin"/>
      </w:r>
      <w:r>
        <w:rPr>
          <w:rFonts w:cs="Arial"/>
        </w:rPr>
        <w:instrText xml:space="preserve"> REF _Ref479259439 \h </w:instrText>
      </w:r>
      <w:r>
        <w:rPr>
          <w:rFonts w:cs="Arial"/>
        </w:rPr>
      </w:r>
      <w:r>
        <w:rPr>
          <w:rFonts w:cs="Arial"/>
        </w:rPr>
        <w:fldChar w:fldCharType="separate"/>
      </w:r>
      <w:r w:rsidR="00B7483F">
        <w:t xml:space="preserve">Figura </w:t>
      </w:r>
      <w:r w:rsidR="00B7483F">
        <w:rPr>
          <w:noProof/>
        </w:rPr>
        <w:t>8</w:t>
      </w:r>
      <w:r>
        <w:rPr>
          <w:rFonts w:cs="Arial"/>
        </w:rPr>
        <w:fldChar w:fldCharType="end"/>
      </w:r>
      <w:r>
        <w:rPr>
          <w:rFonts w:cs="Arial"/>
        </w:rPr>
        <w:t xml:space="preserve"> e o gráfico exibido na </w:t>
      </w:r>
      <w:r>
        <w:rPr>
          <w:rFonts w:cs="Arial"/>
        </w:rPr>
        <w:fldChar w:fldCharType="begin"/>
      </w:r>
      <w:r>
        <w:rPr>
          <w:rFonts w:cs="Arial"/>
        </w:rPr>
        <w:instrText xml:space="preserve"> REF _Ref479259512 \h </w:instrText>
      </w:r>
      <w:r>
        <w:rPr>
          <w:rFonts w:cs="Arial"/>
        </w:rPr>
      </w:r>
      <w:r>
        <w:rPr>
          <w:rFonts w:cs="Arial"/>
        </w:rPr>
        <w:fldChar w:fldCharType="separate"/>
      </w:r>
      <w:r w:rsidR="00B7483F">
        <w:t xml:space="preserve">Figura </w:t>
      </w:r>
      <w:r w:rsidR="00B7483F">
        <w:rPr>
          <w:noProof/>
        </w:rPr>
        <w:t>9</w:t>
      </w:r>
      <w:r>
        <w:rPr>
          <w:rFonts w:cs="Arial"/>
        </w:rPr>
        <w:fldChar w:fldCharType="end"/>
      </w:r>
      <w:r>
        <w:rPr>
          <w:rFonts w:cs="Arial"/>
        </w:rPr>
        <w:t>.</w:t>
      </w:r>
    </w:p>
    <w:p w14:paraId="0167404E" w14:textId="0441EFBA" w:rsidR="001215A3" w:rsidRDefault="001215A3" w:rsidP="001215A3">
      <w:pPr>
        <w:pStyle w:val="Legenda"/>
      </w:pPr>
      <w:bookmarkStart w:id="68" w:name="_Ref479259439"/>
      <w:bookmarkStart w:id="69" w:name="_Toc479347018"/>
      <w:bookmarkStart w:id="70" w:name="_Toc481594540"/>
      <w:r>
        <w:t xml:space="preserve">Figura </w:t>
      </w:r>
      <w:fldSimple w:instr=" SEQ Figura \* ARABIC ">
        <w:r w:rsidR="00B7483F">
          <w:rPr>
            <w:noProof/>
          </w:rPr>
          <w:t>8</w:t>
        </w:r>
      </w:fldSimple>
      <w:bookmarkEnd w:id="68"/>
      <w:r>
        <w:t xml:space="preserve"> – Um Mapa de Co-Citação de Trabalhos relacionados ao RDM</w:t>
      </w:r>
      <w:bookmarkEnd w:id="69"/>
      <w:bookmarkEnd w:id="70"/>
    </w:p>
    <w:p w14:paraId="711AAFCC" w14:textId="6FD64FEB" w:rsidR="001215A3" w:rsidRDefault="00677847" w:rsidP="001215A3">
      <w:pPr>
        <w:ind w:firstLine="0"/>
        <w:rPr>
          <w:spacing w:val="-4"/>
        </w:rPr>
      </w:pPr>
      <w:r>
        <w:rPr>
          <w:noProof/>
          <w:spacing w:val="-4"/>
        </w:rPr>
        <w:drawing>
          <wp:inline distT="0" distB="0" distL="0" distR="0" wp14:anchorId="5C37CD22" wp14:editId="4EB767FD">
            <wp:extent cx="5747200" cy="3883231"/>
            <wp:effectExtent l="0" t="0" r="6350" b="3175"/>
            <wp:docPr id="1070" name="Imagem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143" cy="3891976"/>
                    </a:xfrm>
                    <a:prstGeom prst="rect">
                      <a:avLst/>
                    </a:prstGeom>
                    <a:noFill/>
                  </pic:spPr>
                </pic:pic>
              </a:graphicData>
            </a:graphic>
          </wp:inline>
        </w:drawing>
      </w:r>
    </w:p>
    <w:p w14:paraId="27D71F8C" w14:textId="77777777" w:rsidR="001215A3" w:rsidRDefault="001215A3" w:rsidP="001215A3">
      <w:pPr>
        <w:ind w:firstLine="0"/>
        <w:jc w:val="center"/>
        <w:rPr>
          <w:spacing w:val="-4"/>
        </w:rPr>
      </w:pPr>
      <w:r>
        <w:rPr>
          <w:spacing w:val="-4"/>
        </w:rPr>
        <w:t>Fonte: Elaborado pelo Autor.</w:t>
      </w:r>
    </w:p>
    <w:p w14:paraId="3189BB31" w14:textId="77777777" w:rsidR="001215A3" w:rsidRDefault="001215A3" w:rsidP="001215A3">
      <w:pPr>
        <w:rPr>
          <w:rFonts w:cs="Arial"/>
        </w:rPr>
      </w:pPr>
      <w:r>
        <w:rPr>
          <w:rFonts w:cs="Arial"/>
        </w:rPr>
        <w:t>A análise do mapa de Co-Citação e a contagem de citações dos autores forneceram algumas informações importantes para esta pesquisa. Primeiramente, o mapa evidenciou que o trabalho produzido por Robert J. Lempert e outros pesquisadores associados à RAND literalmente “mediam” a pesquisa nesta área, e devem ser primariamente considerados.</w:t>
      </w:r>
    </w:p>
    <w:p w14:paraId="0BDF09B8" w14:textId="77777777" w:rsidR="001215A3" w:rsidRDefault="001215A3" w:rsidP="001215A3">
      <w:pPr>
        <w:rPr>
          <w:rFonts w:cs="Arial"/>
        </w:rPr>
      </w:pPr>
      <w:r>
        <w:rPr>
          <w:rFonts w:cs="Arial"/>
        </w:rPr>
        <w:lastRenderedPageBreak/>
        <w:t xml:space="preserve">Não obstante, outros autores não notados inicialmente merecem destaque. Deve-se notar, por exemplo, o trabalho realizado por Kwakkel e Pruyt </w:t>
      </w:r>
      <w:r>
        <w:rPr>
          <w:rFonts w:cs="Arial"/>
        </w:rPr>
        <w:fldChar w:fldCharType="begin" w:fldLock="1"/>
      </w:r>
      <w:r>
        <w:rPr>
          <w:rFonts w:cs="Arial"/>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"suppress-author" : 1, "uris" : [ "http://www.mendeley.com/documents/?uuid=8cd7ea62-47b8-4591-9472-3c13b5448bf4"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B3C07">
        <w:rPr>
          <w:rFonts w:cs="Arial"/>
          <w:noProof/>
        </w:rPr>
        <w:t>(2013)</w:t>
      </w:r>
      <w:r>
        <w:rPr>
          <w:rFonts w:cs="Arial"/>
        </w:rPr>
        <w:fldChar w:fldCharType="end"/>
      </w:r>
      <w:r>
        <w:rPr>
          <w:rFonts w:cs="Arial"/>
        </w:rPr>
        <w:t xml:space="preserve"> relacionado à integração entre a abordagem de modelagem exploratória e a dinâmica de sistemas, e a construção do EMA Workbench, uma biblioteca escrita em python que implementa algoritmos úteis para análises exploratórias </w:t>
      </w:r>
      <w:r>
        <w:rPr>
          <w:rFonts w:cs="Arial"/>
        </w:rPr>
        <w:fldChar w:fldCharType="begin" w:fldLock="1"/>
      </w:r>
      <w:r>
        <w:rPr>
          <w:rFonts w:cs="Arial"/>
        </w:rP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0 }, "schema" : "https://github.com/citation-style-language/schema/raw/master/csl-citation.json" }</w:instrText>
      </w:r>
      <w:r>
        <w:rPr>
          <w:rFonts w:cs="Arial"/>
        </w:rPr>
        <w:fldChar w:fldCharType="separate"/>
      </w:r>
      <w:r w:rsidRPr="0018155D">
        <w:rPr>
          <w:rFonts w:cs="Arial"/>
          <w:noProof/>
        </w:rPr>
        <w:t>(KWAKKEL, 2013)</w:t>
      </w:r>
      <w:r>
        <w:rPr>
          <w:rFonts w:cs="Arial"/>
        </w:rPr>
        <w:fldChar w:fldCharType="end"/>
      </w:r>
      <w:r>
        <w:rPr>
          <w:rFonts w:cs="Arial"/>
        </w:rPr>
        <w:t>. Um segundo cluster identificado relaciona-se aos trabalhos de Patrick M. Reed relacionados à integração de algoritmos MOEAS (</w:t>
      </w:r>
      <w:r w:rsidRPr="00F2733E">
        <w:rPr>
          <w:rFonts w:cs="Arial"/>
          <w:i/>
        </w:rPr>
        <w:t>Many Objective Evolutionary Algorithms</w:t>
      </w:r>
      <w:r>
        <w:rPr>
          <w:rFonts w:cs="Arial"/>
        </w:rPr>
        <w:t>) à abordagem RDM, formando o MORDM (</w:t>
      </w:r>
      <w:r w:rsidRPr="00F2733E">
        <w:rPr>
          <w:rFonts w:cs="Arial"/>
          <w:i/>
        </w:rPr>
        <w:t>Many Objective Robust Decision Making</w:t>
      </w:r>
      <w:r>
        <w:rPr>
          <w:rFonts w:cs="Arial"/>
        </w:rPr>
        <w:t xml:space="preserve">) </w:t>
      </w:r>
      <w:r>
        <w:rPr>
          <w:rFonts w:cs="Arial"/>
        </w:rPr>
        <w:fldChar w:fldCharType="begin" w:fldLock="1"/>
      </w:r>
      <w:r>
        <w:rPr>
          <w:rFonts w:cs="Arial"/>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rPr>
        <w:fldChar w:fldCharType="separate"/>
      </w:r>
      <w:r w:rsidRPr="006B3C07">
        <w:rPr>
          <w:rFonts w:cs="Arial"/>
          <w:noProof/>
        </w:rPr>
        <w:t>(KASPRZYK et al., 2013)</w:t>
      </w:r>
      <w:r>
        <w:rPr>
          <w:rFonts w:cs="Arial"/>
        </w:rPr>
        <w:fldChar w:fldCharType="end"/>
      </w:r>
      <w:r>
        <w:rPr>
          <w:rFonts w:cs="Arial"/>
        </w:rPr>
        <w:t xml:space="preserve">, e a construção de bibliotecas para suporte à estas análises </w:t>
      </w:r>
      <w:r>
        <w:rPr>
          <w:rFonts w:cs="Arial"/>
        </w:rPr>
        <w:fldChar w:fldCharType="begin" w:fldLock="1"/>
      </w:r>
      <w:r>
        <w:rPr>
          <w:rFonts w:cs="Arial"/>
        </w:rP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0 }, "schema" : "https://github.com/citation-style-language/schema/raw/master/csl-citation.json" }</w:instrText>
      </w:r>
      <w:r>
        <w:rPr>
          <w:rFonts w:cs="Arial"/>
        </w:rPr>
        <w:fldChar w:fldCharType="separate"/>
      </w:r>
      <w:r w:rsidRPr="0018155D">
        <w:rPr>
          <w:rFonts w:cs="Arial"/>
          <w:noProof/>
        </w:rPr>
        <w:t>(HADKA et al., 2015)</w:t>
      </w:r>
      <w:r>
        <w:rPr>
          <w:rFonts w:cs="Arial"/>
        </w:rPr>
        <w:fldChar w:fldCharType="end"/>
      </w:r>
      <w:r>
        <w:rPr>
          <w:rFonts w:cs="Arial"/>
        </w:rPr>
        <w:t>.</w:t>
      </w:r>
    </w:p>
    <w:p w14:paraId="068483D5" w14:textId="414CDE15" w:rsidR="001215A3" w:rsidRDefault="001215A3" w:rsidP="001215A3">
      <w:pPr>
        <w:pStyle w:val="Legenda"/>
      </w:pPr>
      <w:bookmarkStart w:id="71" w:name="_Ref479259512"/>
      <w:bookmarkStart w:id="72" w:name="_Toc479347019"/>
      <w:bookmarkStart w:id="73" w:name="_Toc481594541"/>
      <w:r>
        <w:t xml:space="preserve">Figura </w:t>
      </w:r>
      <w:fldSimple w:instr=" SEQ Figura \* ARABIC ">
        <w:r w:rsidR="00B7483F">
          <w:rPr>
            <w:noProof/>
          </w:rPr>
          <w:t>9</w:t>
        </w:r>
      </w:fldSimple>
      <w:bookmarkEnd w:id="71"/>
      <w:r>
        <w:t xml:space="preserve"> – 10 Autores mais Citados em RDM e Instituições</w:t>
      </w:r>
      <w:bookmarkEnd w:id="72"/>
      <w:bookmarkEnd w:id="73"/>
    </w:p>
    <w:p w14:paraId="24C22765" w14:textId="77777777" w:rsidR="001215A3" w:rsidRDefault="001215A3" w:rsidP="001215A3">
      <w:pPr>
        <w:ind w:firstLine="0"/>
        <w:jc w:val="center"/>
        <w:rPr>
          <w:rFonts w:cs="Arial"/>
        </w:rPr>
      </w:pPr>
      <w:r>
        <w:rPr>
          <w:noProof/>
        </w:rPr>
        <w:drawing>
          <wp:inline distT="0" distB="0" distL="0" distR="0" wp14:anchorId="1C436F19" wp14:editId="6209C688">
            <wp:extent cx="5827222" cy="2968831"/>
            <wp:effectExtent l="0" t="0" r="2540" b="3175"/>
            <wp:docPr id="26" name="Imagem 26" descr="C:\Users\Pedro\AppData\Local\Microsoft\Windows\INetCacheContent.Word\10 Autores mais Citados na literatura em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10 Autores mais Citados na literatura em RD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8530" b="8122"/>
                    <a:stretch/>
                  </pic:blipFill>
                  <pic:spPr bwMode="auto">
                    <a:xfrm>
                      <a:off x="0" y="0"/>
                      <a:ext cx="5845486" cy="2978136"/>
                    </a:xfrm>
                    <a:prstGeom prst="rect">
                      <a:avLst/>
                    </a:prstGeom>
                    <a:noFill/>
                    <a:ln>
                      <a:noFill/>
                    </a:ln>
                    <a:extLst>
                      <a:ext uri="{53640926-AAD7-44D8-BBD7-CCE9431645EC}">
                        <a14:shadowObscured xmlns:a14="http://schemas.microsoft.com/office/drawing/2010/main"/>
                      </a:ext>
                    </a:extLst>
                  </pic:spPr>
                </pic:pic>
              </a:graphicData>
            </a:graphic>
          </wp:inline>
        </w:drawing>
      </w:r>
    </w:p>
    <w:p w14:paraId="476E1D31" w14:textId="77777777" w:rsidR="001215A3" w:rsidRDefault="001215A3" w:rsidP="001215A3">
      <w:pPr>
        <w:jc w:val="center"/>
        <w:rPr>
          <w:rFonts w:cs="Arial"/>
        </w:rPr>
      </w:pPr>
      <w:r>
        <w:rPr>
          <w:rFonts w:cs="Arial"/>
        </w:rPr>
        <w:t>Fonte: Elaborado pelo Autor.</w:t>
      </w:r>
    </w:p>
    <w:p w14:paraId="6662AFEC" w14:textId="6487982B" w:rsidR="001215A3" w:rsidRDefault="001215A3" w:rsidP="001215A3">
      <w:pPr>
        <w:rPr>
          <w:rFonts w:cs="Arial"/>
        </w:rPr>
      </w:pPr>
      <w:r>
        <w:rPr>
          <w:rFonts w:cs="Arial"/>
        </w:rPr>
        <w:t xml:space="preserve">Além desses trabalhos, emerge na literatura um cluster representado por Bem-Haim devido à abordagem </w:t>
      </w:r>
      <w:r w:rsidRPr="00F2733E">
        <w:rPr>
          <w:rFonts w:cs="Arial"/>
          <w:i/>
        </w:rPr>
        <w:t>Info-Gap</w:t>
      </w:r>
      <w:r>
        <w:rPr>
          <w:rFonts w:cs="Arial"/>
        </w:rPr>
        <w:t xml:space="preserve"> </w:t>
      </w:r>
      <w:r>
        <w:rPr>
          <w:rFonts w:cs="Arial"/>
        </w:rPr>
        <w:fldChar w:fldCharType="begin" w:fldLock="1"/>
      </w:r>
      <w:r>
        <w:rPr>
          <w:rFonts w:cs="Arial"/>
        </w:rPr>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rFonts w:cs="Arial"/>
        </w:rPr>
        <w:fldChar w:fldCharType="separate"/>
      </w:r>
      <w:r w:rsidRPr="0018155D">
        <w:rPr>
          <w:rFonts w:cs="Arial"/>
          <w:noProof/>
        </w:rPr>
        <w:t>(BEN-HAIM, 2006)</w:t>
      </w:r>
      <w:r>
        <w:rPr>
          <w:rFonts w:cs="Arial"/>
        </w:rPr>
        <w:fldChar w:fldCharType="end"/>
      </w:r>
      <w:r>
        <w:rPr>
          <w:rFonts w:cs="Arial"/>
        </w:rPr>
        <w:t>, também voltado à avaliação de decisões sob incerteza. Ainda que não exaustivos, os indícios apresentados acima serviram como referência para a compreensão desta área de pesquisa, suportando a escolha do RDM como ponto de partida, bem como suportando a identificação de trabalhos que o relacionem com outras abordagens concorrentes.</w:t>
      </w:r>
      <w:r w:rsidR="00F2733E">
        <w:rPr>
          <w:rFonts w:cs="Arial"/>
        </w:rPr>
        <w:t xml:space="preserve"> Tal etapa suportou a identificação dos artefatos e a posterior configuração de classes de problemas.</w:t>
      </w:r>
    </w:p>
    <w:p w14:paraId="7788BCB5" w14:textId="0B7831BB" w:rsidR="001D2B25" w:rsidRDefault="001D2B25" w:rsidP="001215A3">
      <w:pPr>
        <w:rPr>
          <w:rFonts w:cs="Arial"/>
        </w:rPr>
      </w:pPr>
    </w:p>
    <w:p w14:paraId="127BC960" w14:textId="77777777" w:rsidR="001D2B25" w:rsidRDefault="001D2B25" w:rsidP="001D2B25">
      <w:pPr>
        <w:rPr>
          <w:spacing w:val="-4"/>
        </w:rPr>
      </w:pPr>
    </w:p>
    <w:p w14:paraId="23065DF0" w14:textId="1CB94A47" w:rsidR="001D2B25" w:rsidRDefault="00617433" w:rsidP="001020DC">
      <w:pPr>
        <w:pStyle w:val="Ttulo3"/>
      </w:pPr>
      <w:bookmarkStart w:id="74" w:name="_Toc481590674"/>
      <w:r>
        <w:lastRenderedPageBreak/>
        <w:t>Identificação de Artefatos</w:t>
      </w:r>
      <w:bookmarkEnd w:id="74"/>
    </w:p>
    <w:p w14:paraId="050C7F98" w14:textId="77777777" w:rsidR="00651EB4" w:rsidRDefault="00651EB4" w:rsidP="00F2733E">
      <w:pPr>
        <w:rPr>
          <w:spacing w:val="-4"/>
        </w:rPr>
      </w:pPr>
      <w:r>
        <w:rPr>
          <w:spacing w:val="-4"/>
        </w:rPr>
        <w:t>Diversos autores compararam as abordagens para decisão sob incerteza profundao H</w:t>
      </w:r>
      <w:commentRangeStart w:id="75"/>
      <w:r w:rsidR="00F2733E" w:rsidRPr="001375A1">
        <w:rPr>
          <w:spacing w:val="-4"/>
        </w:rPr>
        <w:t>allegat</w:t>
      </w:r>
      <w:r w:rsidR="00F2733E" w:rsidRPr="00014CEB">
        <w:rPr>
          <w:spacing w:val="-4"/>
        </w:rPr>
        <w:t xml:space="preserve">te et al. </w:t>
      </w:r>
      <w:r w:rsidR="00F2733E">
        <w:rPr>
          <w:spacing w:val="-4"/>
        </w:rPr>
        <w:fldChar w:fldCharType="begin" w:fldLock="1"/>
      </w:r>
      <w:r w:rsidR="00F2733E" w:rsidRPr="00014CEB">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F2733E">
        <w:rPr>
          <w:spacing w:val="-4"/>
        </w:rPr>
        <w:fldChar w:fldCharType="separate"/>
      </w:r>
      <w:r w:rsidR="00F2733E" w:rsidRPr="001375A1">
        <w:rPr>
          <w:noProof/>
          <w:spacing w:val="-4"/>
        </w:rPr>
        <w:t>(2012)</w:t>
      </w:r>
      <w:r w:rsidR="00F2733E">
        <w:rPr>
          <w:spacing w:val="-4"/>
        </w:rPr>
        <w:fldChar w:fldCharType="end"/>
      </w:r>
      <w:r w:rsidR="00F2733E" w:rsidRPr="001375A1">
        <w:rPr>
          <w:spacing w:val="-4"/>
        </w:rPr>
        <w:t xml:space="preserve"> compara o RDM a outras abo</w:t>
      </w:r>
      <w:r w:rsidR="00F2733E" w:rsidRPr="00014CEB">
        <w:rPr>
          <w:spacing w:val="-4"/>
        </w:rPr>
        <w:t xml:space="preserve">rdagens utilizadas para avaliar decisões investimento sob incerteza climática. </w:t>
      </w:r>
      <w:r w:rsidR="00F2733E" w:rsidRPr="003227AE">
        <w:rPr>
          <w:spacing w:val="-4"/>
        </w:rPr>
        <w:t>As críticas e limitações das abordagens Cost Benefit Analysis e Opç</w:t>
      </w:r>
      <w:r w:rsidR="00F2733E">
        <w:rPr>
          <w:spacing w:val="-4"/>
        </w:rPr>
        <w:t xml:space="preserve">ões Reais de </w:t>
      </w:r>
      <w:r w:rsidR="00F2733E" w:rsidRPr="003227AE">
        <w:rPr>
          <w:spacing w:val="-4"/>
        </w:rPr>
        <w:t xml:space="preserve">Hallegatte </w:t>
      </w:r>
      <w:r w:rsidR="00F2733E">
        <w:rPr>
          <w:spacing w:val="-4"/>
        </w:rPr>
        <w:fldChar w:fldCharType="begin" w:fldLock="1"/>
      </w:r>
      <w:r w:rsidR="00F2733E">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F2733E">
        <w:rPr>
          <w:spacing w:val="-4"/>
        </w:rPr>
        <w:fldChar w:fldCharType="separate"/>
      </w:r>
      <w:r w:rsidR="00F2733E" w:rsidRPr="003227AE">
        <w:rPr>
          <w:noProof/>
          <w:spacing w:val="-4"/>
        </w:rPr>
        <w:t>(2012)</w:t>
      </w:r>
      <w:r w:rsidR="00F2733E">
        <w:rPr>
          <w:spacing w:val="-4"/>
        </w:rPr>
        <w:fldChar w:fldCharType="end"/>
      </w:r>
      <w:r w:rsidR="00F2733E">
        <w:rPr>
          <w:spacing w:val="-4"/>
        </w:rPr>
        <w:t xml:space="preserve"> são similares às críticas anteriormente discutidas relacionadas à análise formal de decisão, visto que tais abordagens compartilham o pressuposto de conhecimento sobre probabilidades. Herman et al. </w:t>
      </w:r>
      <w:r w:rsidR="00F2733E">
        <w:rPr>
          <w:spacing w:val="-4"/>
        </w:rPr>
        <w:fldChar w:fldCharType="begin" w:fldLock="1"/>
      </w:r>
      <w:r w:rsidR="00F2733E">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F2733E">
        <w:rPr>
          <w:spacing w:val="-4"/>
        </w:rPr>
        <w:fldChar w:fldCharType="separate"/>
      </w:r>
      <w:r w:rsidR="00F2733E" w:rsidRPr="003227AE">
        <w:rPr>
          <w:noProof/>
          <w:spacing w:val="-4"/>
        </w:rPr>
        <w:t>(2015)</w:t>
      </w:r>
      <w:r w:rsidR="00F2733E">
        <w:rPr>
          <w:spacing w:val="-4"/>
        </w:rPr>
        <w:fldChar w:fldCharType="end"/>
      </w:r>
      <w:r w:rsidR="00F2733E">
        <w:rPr>
          <w:spacing w:val="-4"/>
        </w:rPr>
        <w:t>, porém, realiza uma síntese das abordagens similares ao RDM (“</w:t>
      </w:r>
      <w:r w:rsidR="00F2733E" w:rsidRPr="00BC5B27">
        <w:rPr>
          <w:spacing w:val="-4"/>
        </w:rPr>
        <w:t>robustness frameworks</w:t>
      </w:r>
      <w:r w:rsidR="00F2733E">
        <w:rPr>
          <w:spacing w:val="-4"/>
        </w:rPr>
        <w:t>”) ressaltando as diferenças metodológicas entre as abordagens. Nesta comparação, visto que as abordagens são similares, o objetivo é identificar as implicações destas diferenças.</w:t>
      </w:r>
    </w:p>
    <w:p w14:paraId="62907646" w14:textId="3F48DE3C" w:rsidR="00F2733E" w:rsidRDefault="00651EB4" w:rsidP="0008439E">
      <w:pPr>
        <w:rPr>
          <w:spacing w:val="-4"/>
        </w:rPr>
      </w:pPr>
      <w:r>
        <w:rPr>
          <w:spacing w:val="-4"/>
        </w:rPr>
        <w:t xml:space="preserve">Outro grupo de trabalhos procuraram recomendar abordagens para suporte à decisão estratégica empresarial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"ITEM-2", "issue" : "November", "issued" : { "date-parts" : [ [ "2013" ] ] }, "page" : "1-10", "title" : "Deciding How To Decide", "type" : "article-journal" }, "uris" : [ "http://www.mendeley.com/documents/?uuid=1f5de6ec-e5e0-4fa0-af78-fcd71754d5ed" ] }, { "id" : "ITEM-3",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"ITEM-3", "issue" : "January 2015", "issued" : { "date-parts" : [ [ "2007" ] ] }, "page" : "3\u201324", "title" : "The strategic development process", "type" : "chapter" }, "uris" : [ "http://www.mendeley.com/documents/?uuid=e662ee86-59b0-4974-be2e-3cd1ae4beb20" ] } ], "mendeley" : { "formattedCitation" : "(COURTNEY; KIRKLAND; VIGUERIE, 1997; COURTNEY; LOVALLO; CLARKE, 2013; DYSON et al., 2007)", "plainTextFormattedCitation" : "(COURTNEY; KIRKLAND; VIGUERIE, 1997; COURTNEY; LOVALLO; CLARKE, 2013; DYSON et al., 2007)", "previouslyFormattedCitation" : "(COURTNEY; KIRKLAND; VIGUERIE, 1997; COURTNEY; LOVALLO; CLARKE, 2013; DYSON et al., 2007)" }, "properties" : { "noteIndex" : 0 }, "schema" : "https://github.com/citation-style-language/schema/raw/master/csl-citation.json" }</w:instrText>
      </w:r>
      <w:r>
        <w:rPr>
          <w:spacing w:val="-4"/>
        </w:rPr>
        <w:fldChar w:fldCharType="separate"/>
      </w:r>
      <w:r w:rsidRPr="00651EB4">
        <w:rPr>
          <w:noProof/>
          <w:spacing w:val="-4"/>
        </w:rPr>
        <w:t>(COURTNEY; KIRKLAND; VIGUERIE, 1997; COURTNEY; LOVALLO; CLARKE, 2013; DYSON et al., 2007)</w:t>
      </w:r>
      <w:r>
        <w:rPr>
          <w:spacing w:val="-4"/>
        </w:rPr>
        <w:fldChar w:fldCharType="end"/>
      </w:r>
      <w:r>
        <w:rPr>
          <w:spacing w:val="-4"/>
        </w:rPr>
        <w:t xml:space="preserve">, ou ainda investigou a aplicação de ferramentas para suporte à estratégia. </w:t>
      </w:r>
      <w:r>
        <w:rPr>
          <w:spacing w:val="-4"/>
        </w:rPr>
        <w:fldChar w:fldCharType="begin" w:fldLock="1"/>
      </w:r>
      <w:r w:rsidR="00113416">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651EB4">
        <w:rPr>
          <w:noProof/>
          <w:spacing w:val="-4"/>
        </w:rPr>
        <w:t>(O’BRIEN, 2011)</w:t>
      </w:r>
      <w:r>
        <w:rPr>
          <w:spacing w:val="-4"/>
        </w:rPr>
        <w:fldChar w:fldCharType="end"/>
      </w:r>
      <w:r>
        <w:rPr>
          <w:spacing w:val="-4"/>
        </w:rPr>
        <w:t xml:space="preserve">. A </w:t>
      </w:r>
      <w:r>
        <w:rPr>
          <w:spacing w:val="-4"/>
        </w:rPr>
        <w:fldChar w:fldCharType="begin"/>
      </w:r>
      <w:r>
        <w:rPr>
          <w:spacing w:val="-4"/>
        </w:rPr>
        <w:instrText xml:space="preserve"> REF _Ref478981231 \h </w:instrText>
      </w:r>
      <w:r>
        <w:rPr>
          <w:spacing w:val="-4"/>
        </w:rPr>
      </w:r>
      <w:r>
        <w:rPr>
          <w:spacing w:val="-4"/>
        </w:rPr>
        <w:fldChar w:fldCharType="separate"/>
      </w:r>
      <w:r w:rsidR="00B7483F">
        <w:t xml:space="preserve">Figura </w:t>
      </w:r>
      <w:r w:rsidR="00B7483F">
        <w:rPr>
          <w:noProof/>
        </w:rPr>
        <w:t>10</w:t>
      </w:r>
      <w:r>
        <w:rPr>
          <w:spacing w:val="-4"/>
        </w:rPr>
        <w:fldChar w:fldCharType="end"/>
      </w:r>
      <w:r>
        <w:rPr>
          <w:spacing w:val="-4"/>
        </w:rPr>
        <w:t xml:space="preserve"> apresenta os resultados desta survey, </w:t>
      </w:r>
      <w:r w:rsidR="0008439E">
        <w:rPr>
          <w:spacing w:val="-4"/>
        </w:rPr>
        <w:t>fornecendo informações agregadas sobre as ferramentas de suporte à estratégia utilizadas na empresa.</w:t>
      </w:r>
      <w:r>
        <w:rPr>
          <w:spacing w:val="-4"/>
        </w:rPr>
        <w:t xml:space="preserve"> </w:t>
      </w:r>
      <w:r w:rsidR="0008439E">
        <w:rPr>
          <w:spacing w:val="-4"/>
        </w:rPr>
        <w:t xml:space="preserve">A lista de artefatos consolidada é apresentada no </w:t>
      </w:r>
      <w:r w:rsidR="0008439E">
        <w:rPr>
          <w:spacing w:val="-4"/>
        </w:rPr>
        <w:fldChar w:fldCharType="begin"/>
      </w:r>
      <w:r w:rsidR="0008439E">
        <w:rPr>
          <w:spacing w:val="-4"/>
        </w:rPr>
        <w:instrText xml:space="preserve"> REF _Ref479317898 \h </w:instrText>
      </w:r>
      <w:r w:rsidR="0008439E">
        <w:rPr>
          <w:spacing w:val="-4"/>
        </w:rPr>
      </w:r>
      <w:r w:rsidR="0008439E">
        <w:rPr>
          <w:spacing w:val="-4"/>
        </w:rPr>
        <w:fldChar w:fldCharType="separate"/>
      </w:r>
      <w:r w:rsidR="00B7483F">
        <w:t xml:space="preserve">Quadro </w:t>
      </w:r>
      <w:r w:rsidR="00B7483F">
        <w:rPr>
          <w:noProof/>
        </w:rPr>
        <w:t>4</w:t>
      </w:r>
      <w:r w:rsidR="0008439E">
        <w:rPr>
          <w:spacing w:val="-4"/>
        </w:rPr>
        <w:fldChar w:fldCharType="end"/>
      </w:r>
      <w:r w:rsidR="0008439E">
        <w:rPr>
          <w:spacing w:val="-4"/>
        </w:rPr>
        <w:t xml:space="preserve">. </w:t>
      </w:r>
      <w:r w:rsidR="00F2733E">
        <w:rPr>
          <w:spacing w:val="-4"/>
        </w:rPr>
        <w:t xml:space="preserve">Outros trabalhos foram omitidos desta tabela </w:t>
      </w:r>
      <w:r w:rsidR="00F2733E">
        <w:rPr>
          <w:spacing w:val="-4"/>
        </w:rPr>
        <w:fldChar w:fldCharType="begin" w:fldLock="1"/>
      </w:r>
      <w:r w:rsidR="00F2733E">
        <w:rPr>
          <w:spacing w:val="-4"/>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"id" : "ITEM-2",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"ITEM-2", "issue" : "10", "issued" : { "date-parts" : [ [ "2012" ] ] }, "page" : "1657-1672", "title" : "Robust Climate Policies Under Uncertainty: A Comparison of Robust Decision Making and Info-Gap Methods", "type" : "article-journal", "volume" : "32" }, "uris" : [ "http://www.mendeley.com/documents/?uuid=26d3abd2-e487-4410-ba78-e5d64543f85f" ] }, { "id" : "ITEM-3",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"ITEM-3", "issue" : "4", "issued" : { "date-parts" : [ [ "2013" ] ] }, "page" : "627-646", "title" : "Scenarios that illuminate vulnerabilities and robust responses", "type" : "article-journal", "volume" : "117" }, "uris" : [ "http://www.mendeley.com/documents/?uuid=d920d252-3562-4c27-a892-9a8c0f36f6ef" ] }, { "id" : "ITEM-4",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"ITEM-4",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"(HALL et al., 2012; KALRA et al., 2014; KASPRZYK et al., 2013; LEMPERT, 2013)", "plainTextFormattedCitation" : "(HALL et al., 2012; KALRA et al., 2014; KASPRZYK et al., 2013; LEMPERT, 2013)", "previouslyFormattedCitation" : "(HALL et al., 2012; KALRA et al., 2014; KASPRZYK et al., 2013; LEMPERT, 2013)" }, "properties" : { "noteIndex" : 0 }, "schema" : "https://github.com/citation-style-language/schema/raw/master/csl-citation.json" }</w:instrText>
      </w:r>
      <w:r w:rsidR="00F2733E">
        <w:rPr>
          <w:spacing w:val="-4"/>
        </w:rPr>
        <w:fldChar w:fldCharType="separate"/>
      </w:r>
      <w:r w:rsidR="00F2733E" w:rsidRPr="0032351B">
        <w:rPr>
          <w:noProof/>
          <w:spacing w:val="-4"/>
        </w:rPr>
        <w:t>(HALL et al., 2012; KALRA et al., 2014; KASPRZYK et al., 2013; LEMPERT, 2013)</w:t>
      </w:r>
      <w:r w:rsidR="00F2733E">
        <w:rPr>
          <w:spacing w:val="-4"/>
        </w:rPr>
        <w:fldChar w:fldCharType="end"/>
      </w:r>
      <w:r w:rsidR="00F2733E">
        <w:rPr>
          <w:spacing w:val="-4"/>
        </w:rPr>
        <w:t xml:space="preserve"> por não acrescentarem novas abordagens. O Apêndice G contém o quadro completo.</w:t>
      </w:r>
      <w:commentRangeEnd w:id="75"/>
      <w:r w:rsidR="00F2733E">
        <w:rPr>
          <w:rStyle w:val="Refdecomentrio"/>
        </w:rPr>
        <w:commentReference w:id="75"/>
      </w:r>
    </w:p>
    <w:p w14:paraId="1E903190" w14:textId="09B1C2FB" w:rsidR="00FB033F" w:rsidRPr="00B7483F" w:rsidRDefault="001215A3" w:rsidP="0008439E">
      <w:pPr>
        <w:rPr>
          <w:spacing w:val="-4"/>
          <w:lang w:val="en-US"/>
        </w:rPr>
      </w:pPr>
      <w:r>
        <w:rPr>
          <w:spacing w:val="-4"/>
        </w:rPr>
        <w:t xml:space="preserve">Nota-se que os trabalhos seminais que propuseram o RDM o compararam às seguintes abordagens: Planejamento por Cenários, Delphi, Foresight, Decision Analysis, Simulação Computacional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08439E">
        <w:rPr>
          <w:spacing w:val="-4"/>
        </w:rPr>
        <w:instrText xml:space="preserve">we choose </w:instrText>
      </w:r>
      <w:r w:rsidRPr="00C0537A">
        <w:rPr>
          <w:spacing w:val="-4"/>
          <w:lang w:val="en-US"/>
        </w:rPr>
        <w:instrText>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C0537A">
        <w:rPr>
          <w:noProof/>
          <w:spacing w:val="-4"/>
          <w:lang w:val="en-US"/>
        </w:rPr>
        <w:t xml:space="preserve">(LEMPERT; </w:t>
      </w:r>
      <w:r w:rsidRPr="002D59BA">
        <w:rPr>
          <w:noProof/>
          <w:spacing w:val="-4"/>
          <w:lang w:val="en-US"/>
        </w:rPr>
        <w:t>POPPER; BANKES, 2003)</w:t>
      </w:r>
      <w:r>
        <w:rPr>
          <w:spacing w:val="-4"/>
        </w:rPr>
        <w:fldChar w:fldCharType="end"/>
      </w:r>
      <w:r w:rsidRPr="002D59BA">
        <w:rPr>
          <w:spacing w:val="-4"/>
          <w:lang w:val="en-US"/>
        </w:rPr>
        <w:t xml:space="preserve"> e à Risk Analysis </w:t>
      </w:r>
      <w:r>
        <w:rPr>
          <w:spacing w:val="-4"/>
        </w:rPr>
        <w:fldChar w:fldCharType="begin" w:fldLock="1"/>
      </w:r>
      <w:r>
        <w:rPr>
          <w:spacing w:val="-4"/>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w:instrText>
      </w:r>
      <w:r w:rsidRPr="00B7483F">
        <w:rPr>
          <w:spacing w:val="-4"/>
          <w:lang w:val="en-US"/>
        </w:rPr>
        <w:instrText>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B7483F">
        <w:rPr>
          <w:noProof/>
          <w:spacing w:val="-4"/>
          <w:lang w:val="en-US"/>
        </w:rPr>
        <w:t>(LEMPERT et al., 2006)</w:t>
      </w:r>
      <w:r>
        <w:rPr>
          <w:spacing w:val="-4"/>
        </w:rPr>
        <w:fldChar w:fldCharType="end"/>
      </w:r>
      <w:r w:rsidRPr="00B7483F">
        <w:rPr>
          <w:spacing w:val="-4"/>
          <w:lang w:val="en-US"/>
        </w:rPr>
        <w:t>.</w:t>
      </w:r>
    </w:p>
    <w:p w14:paraId="49503FDD" w14:textId="5A620EC1" w:rsidR="00CA4EE2" w:rsidRPr="00B7483F" w:rsidRDefault="00CA4EE2" w:rsidP="00CA4EE2">
      <w:pPr>
        <w:rPr>
          <w:spacing w:val="-4"/>
          <w:lang w:val="en-US"/>
        </w:rPr>
      </w:pPr>
    </w:p>
    <w:p w14:paraId="1F411378" w14:textId="77777777" w:rsidR="00CA4EE2" w:rsidRPr="00B7483F" w:rsidRDefault="00CA4EE2" w:rsidP="00CA4EE2">
      <w:pPr>
        <w:ind w:firstLine="0"/>
        <w:rPr>
          <w:spacing w:val="-4"/>
          <w:lang w:val="en-US"/>
        </w:rPr>
      </w:pPr>
    </w:p>
    <w:p w14:paraId="1E94A402" w14:textId="02B37B50" w:rsidR="00CA4EE2" w:rsidRDefault="00CA4EE2" w:rsidP="00CA4EE2">
      <w:pPr>
        <w:pStyle w:val="Legenda"/>
      </w:pPr>
      <w:bookmarkStart w:id="76" w:name="_Ref478981231"/>
      <w:bookmarkStart w:id="77" w:name="_Toc479347021"/>
      <w:bookmarkStart w:id="78" w:name="_Toc481594542"/>
      <w:commentRangeStart w:id="79"/>
      <w:commentRangeStart w:id="80"/>
      <w:r>
        <w:lastRenderedPageBreak/>
        <w:t xml:space="preserve">Figura </w:t>
      </w:r>
      <w:fldSimple w:instr=" SEQ Figura \* ARABIC ">
        <w:r w:rsidR="00B7483F">
          <w:rPr>
            <w:noProof/>
          </w:rPr>
          <w:t>10</w:t>
        </w:r>
      </w:fldSimple>
      <w:bookmarkEnd w:id="76"/>
      <w:r>
        <w:t xml:space="preserve"> – Uso de Ferramentas para Suporte ao Desenvolvimento da Estratégia</w:t>
      </w:r>
      <w:bookmarkEnd w:id="77"/>
      <w:bookmarkEnd w:id="78"/>
    </w:p>
    <w:p w14:paraId="4764AA28" w14:textId="77777777" w:rsidR="00CA4EE2" w:rsidRDefault="00CA4EE2" w:rsidP="00CA4EE2">
      <w:pPr>
        <w:ind w:firstLine="0"/>
        <w:rPr>
          <w:rFonts w:cs="Arial"/>
        </w:rPr>
      </w:pPr>
      <w:r>
        <w:rPr>
          <w:noProof/>
        </w:rPr>
        <w:drawing>
          <wp:inline distT="0" distB="0" distL="0" distR="0" wp14:anchorId="729A7FAA" wp14:editId="2C208C2D">
            <wp:extent cx="5759450" cy="7327075"/>
            <wp:effectExtent l="0" t="0" r="0" b="7620"/>
            <wp:docPr id="28" name="Imagem 28" descr="C:\Users\Pedro\AppData\Local\Microsoft\Windows\INetCacheContent.Word\Escores Medianos das 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ro\AppData\Local\Microsoft\Windows\INetCacheContent.Word\Escores Medianos das Ferramenta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241" b="1515"/>
                    <a:stretch/>
                  </pic:blipFill>
                  <pic:spPr bwMode="auto">
                    <a:xfrm>
                      <a:off x="0" y="0"/>
                      <a:ext cx="5760085" cy="7327883"/>
                    </a:xfrm>
                    <a:prstGeom prst="rect">
                      <a:avLst/>
                    </a:prstGeom>
                    <a:noFill/>
                    <a:ln>
                      <a:noFill/>
                    </a:ln>
                    <a:extLst>
                      <a:ext uri="{53640926-AAD7-44D8-BBD7-CCE9431645EC}">
                        <a14:shadowObscured xmlns:a14="http://schemas.microsoft.com/office/drawing/2010/main"/>
                      </a:ext>
                    </a:extLst>
                  </pic:spPr>
                </pic:pic>
              </a:graphicData>
            </a:graphic>
          </wp:inline>
        </w:drawing>
      </w:r>
      <w:commentRangeEnd w:id="79"/>
      <w:r>
        <w:rPr>
          <w:rStyle w:val="Refdecomentrio"/>
        </w:rPr>
        <w:commentReference w:id="79"/>
      </w:r>
      <w:commentRangeEnd w:id="80"/>
      <w:r w:rsidR="006B18B8">
        <w:rPr>
          <w:rStyle w:val="Refdecomentrio"/>
        </w:rPr>
        <w:commentReference w:id="80"/>
      </w:r>
    </w:p>
    <w:p w14:paraId="00DCE17B" w14:textId="7BE09AAB" w:rsidR="00CA4EE2" w:rsidRDefault="00CA4EE2" w:rsidP="00CA4EE2">
      <w:r>
        <w:rPr>
          <w:rFonts w:cs="Arial"/>
        </w:rPr>
        <w:t xml:space="preserve">Fonte: Elaborado pelo autor a partir dos dados de O’Brien </w:t>
      </w:r>
      <w:r>
        <w:rPr>
          <w:rFonts w:cs="Arial"/>
        </w:rPr>
        <w:fldChar w:fldCharType="begin" w:fldLock="1"/>
      </w:r>
      <w:r>
        <w:rPr>
          <w:rFonts w:cs="Arial"/>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"locator" : "919-920", "suppress-author" : 1, "uris" : [ "http://www.mendeley.com/documents/?uuid=9ceb8116-91e1-46dc-9f0b-29e7784e86bc" ] } ], "mendeley" : { "formattedCitation" : "(2011, p. 919\u2013920)", "plainTextFormattedCitation" : "(2011, p. 919\u2013920)", "previouslyFormattedCitation" : "(2011, p. 919\u2013920)" }, "properties" : { "noteIndex" : 0 }, "schema" : "https://github.com/citation-style-language/schema/raw/master/csl-citation.json" }</w:instrText>
      </w:r>
      <w:r>
        <w:rPr>
          <w:rFonts w:cs="Arial"/>
        </w:rPr>
        <w:fldChar w:fldCharType="separate"/>
      </w:r>
      <w:r w:rsidRPr="008F03C1">
        <w:rPr>
          <w:rFonts w:cs="Arial"/>
          <w:noProof/>
        </w:rPr>
        <w:t>(2011, p. 919–920)</w:t>
      </w:r>
      <w:r>
        <w:rPr>
          <w:rFonts w:cs="Arial"/>
        </w:rPr>
        <w:fldChar w:fldCharType="end"/>
      </w:r>
      <w:r>
        <w:rPr>
          <w:rFonts w:cs="Arial"/>
        </w:rPr>
        <w:t>.</w:t>
      </w:r>
    </w:p>
    <w:p w14:paraId="162EC412" w14:textId="03FDA0B2" w:rsidR="00CA4EE2" w:rsidRDefault="00CA4EE2" w:rsidP="00FB033F"/>
    <w:p w14:paraId="340A8F34" w14:textId="77777777" w:rsidR="00CA4EE2" w:rsidRDefault="00CA4EE2" w:rsidP="00FB033F"/>
    <w:p w14:paraId="1CCA2679" w14:textId="77777777" w:rsidR="00FB033F" w:rsidRDefault="00FB033F" w:rsidP="00FB033F"/>
    <w:p w14:paraId="1232BC89" w14:textId="77777777" w:rsidR="00FB033F" w:rsidRPr="00CA4EE2" w:rsidRDefault="00FB033F" w:rsidP="00FB033F">
      <w:pPr>
        <w:sectPr w:rsidR="00FB033F" w:rsidRPr="00CA4EE2" w:rsidSect="001F56FA">
          <w:footnotePr>
            <w:numRestart w:val="eachSect"/>
          </w:footnotePr>
          <w:pgSz w:w="11906" w:h="16838" w:code="9"/>
          <w:pgMar w:top="1701" w:right="1134" w:bottom="1134" w:left="1701" w:header="1134" w:footer="709" w:gutter="0"/>
          <w:cols w:space="708"/>
          <w:docGrid w:linePitch="360"/>
        </w:sectPr>
      </w:pPr>
      <w:r>
        <w:rPr>
          <w:rStyle w:val="Refdecomentrio"/>
        </w:rPr>
        <w:commentReference w:id="81"/>
      </w:r>
    </w:p>
    <w:p w14:paraId="3F779FAC" w14:textId="0DF0ABCA" w:rsidR="00FB033F" w:rsidRDefault="00FB033F" w:rsidP="00FB033F">
      <w:pPr>
        <w:pStyle w:val="Legenda"/>
      </w:pPr>
      <w:bookmarkStart w:id="82" w:name="_Ref479317898"/>
      <w:bookmarkStart w:id="83" w:name="_Toc479346810"/>
      <w:bookmarkStart w:id="84" w:name="_Toc481594518"/>
      <w:r>
        <w:lastRenderedPageBreak/>
        <w:t xml:space="preserve">Quadro </w:t>
      </w:r>
      <w:fldSimple w:instr=" SEQ Quadro \* ARABIC ">
        <w:r w:rsidR="00B7483F">
          <w:rPr>
            <w:noProof/>
          </w:rPr>
          <w:t>4</w:t>
        </w:r>
      </w:fldSimple>
      <w:bookmarkEnd w:id="82"/>
      <w:r>
        <w:t xml:space="preserve"> – RDM e Abordagens Relacionadas</w:t>
      </w:r>
      <w:bookmarkEnd w:id="83"/>
      <w:bookmarkEnd w:id="84"/>
    </w:p>
    <w:tbl>
      <w:tblPr>
        <w:tblW w:w="13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2"/>
        <w:gridCol w:w="1368"/>
        <w:gridCol w:w="1103"/>
        <w:gridCol w:w="1410"/>
        <w:gridCol w:w="1172"/>
        <w:gridCol w:w="1806"/>
        <w:gridCol w:w="1276"/>
        <w:gridCol w:w="1320"/>
        <w:gridCol w:w="1196"/>
      </w:tblGrid>
      <w:tr w:rsidR="00FB033F" w:rsidRPr="00263686" w14:paraId="6889345E" w14:textId="77777777" w:rsidTr="00B07594">
        <w:trPr>
          <w:trHeight w:val="234"/>
          <w:tblHeader/>
        </w:trPr>
        <w:tc>
          <w:tcPr>
            <w:tcW w:w="3342" w:type="dxa"/>
            <w:shd w:val="clear" w:color="auto" w:fill="D9D9D9" w:themeFill="background1" w:themeFillShade="D9"/>
            <w:vAlign w:val="center"/>
          </w:tcPr>
          <w:p w14:paraId="6B356365"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commentRangeStart w:id="85"/>
            <w:r>
              <w:rPr>
                <w:rFonts w:cs="Arial"/>
                <w:b/>
                <w:bCs/>
                <w:color w:val="000000"/>
                <w:sz w:val="20"/>
                <w:szCs w:val="20"/>
              </w:rPr>
              <w:t>Macro-Contexto</w:t>
            </w:r>
          </w:p>
        </w:tc>
        <w:tc>
          <w:tcPr>
            <w:tcW w:w="5053" w:type="dxa"/>
            <w:gridSpan w:val="4"/>
            <w:shd w:val="clear" w:color="auto" w:fill="A6A6A6" w:themeFill="background1" w:themeFillShade="A6"/>
            <w:vAlign w:val="center"/>
          </w:tcPr>
          <w:p w14:paraId="7A3318B1" w14:textId="77777777" w:rsidR="00FB033F" w:rsidRPr="0050339B" w:rsidRDefault="00FB033F" w:rsidP="00B07594">
            <w:pPr>
              <w:autoSpaceDE/>
              <w:autoSpaceDN/>
              <w:adjustRightInd/>
              <w:spacing w:line="240" w:lineRule="auto"/>
              <w:ind w:firstLine="0"/>
              <w:jc w:val="center"/>
              <w:rPr>
                <w:rFonts w:cs="Arial"/>
                <w:b/>
                <w:bCs/>
                <w:color w:val="000000"/>
                <w:sz w:val="18"/>
                <w:szCs w:val="20"/>
              </w:rPr>
            </w:pPr>
            <w:r w:rsidRPr="0050339B">
              <w:rPr>
                <w:rFonts w:cs="Arial"/>
                <w:b/>
                <w:bCs/>
                <w:color w:val="000000"/>
                <w:sz w:val="18"/>
                <w:szCs w:val="20"/>
              </w:rPr>
              <w:t>Avaliação de</w:t>
            </w:r>
            <w:r>
              <w:rPr>
                <w:rFonts w:cs="Arial"/>
                <w:b/>
                <w:bCs/>
                <w:color w:val="000000"/>
                <w:sz w:val="18"/>
                <w:szCs w:val="20"/>
              </w:rPr>
              <w:t xml:space="preserve"> Decisões</w:t>
            </w:r>
            <w:r w:rsidRPr="0050339B">
              <w:rPr>
                <w:rFonts w:cs="Arial"/>
                <w:b/>
                <w:bCs/>
                <w:color w:val="000000"/>
                <w:sz w:val="18"/>
                <w:szCs w:val="20"/>
              </w:rPr>
              <w:t xml:space="preserve"> Estrat</w:t>
            </w:r>
            <w:r>
              <w:rPr>
                <w:rFonts w:cs="Arial"/>
                <w:b/>
                <w:bCs/>
                <w:color w:val="000000"/>
                <w:sz w:val="18"/>
                <w:szCs w:val="20"/>
              </w:rPr>
              <w:t>égias / Decisões</w:t>
            </w:r>
            <w:r w:rsidRPr="0050339B">
              <w:rPr>
                <w:rFonts w:cs="Arial"/>
                <w:b/>
                <w:bCs/>
                <w:color w:val="000000"/>
                <w:sz w:val="18"/>
                <w:szCs w:val="20"/>
              </w:rPr>
              <w:t xml:space="preserve"> P</w:t>
            </w:r>
            <w:r>
              <w:rPr>
                <w:rFonts w:cs="Arial"/>
                <w:b/>
                <w:bCs/>
                <w:color w:val="000000"/>
                <w:sz w:val="18"/>
                <w:szCs w:val="20"/>
              </w:rPr>
              <w:t>úblicas</w:t>
            </w:r>
          </w:p>
        </w:tc>
        <w:tc>
          <w:tcPr>
            <w:tcW w:w="5598" w:type="dxa"/>
            <w:gridSpan w:val="4"/>
            <w:shd w:val="clear" w:color="auto" w:fill="D9D9D9" w:themeFill="background1" w:themeFillShade="D9"/>
          </w:tcPr>
          <w:p w14:paraId="15473A03" w14:textId="77777777" w:rsidR="00FB033F" w:rsidRPr="0050339B" w:rsidRDefault="00FB033F" w:rsidP="00B07594">
            <w:pPr>
              <w:autoSpaceDE/>
              <w:autoSpaceDN/>
              <w:adjustRightInd/>
              <w:spacing w:line="240" w:lineRule="auto"/>
              <w:ind w:firstLine="0"/>
              <w:jc w:val="center"/>
              <w:rPr>
                <w:rFonts w:cs="Arial"/>
                <w:b/>
                <w:bCs/>
                <w:color w:val="000000"/>
                <w:sz w:val="18"/>
                <w:szCs w:val="20"/>
              </w:rPr>
            </w:pPr>
            <w:r>
              <w:rPr>
                <w:rFonts w:cs="Arial"/>
                <w:b/>
                <w:bCs/>
                <w:color w:val="000000"/>
                <w:sz w:val="18"/>
                <w:szCs w:val="20"/>
              </w:rPr>
              <w:t>Suporte à Estratégia Empresarial</w:t>
            </w:r>
          </w:p>
        </w:tc>
      </w:tr>
      <w:tr w:rsidR="00FB033F" w:rsidRPr="00263686" w14:paraId="728955E3" w14:textId="77777777" w:rsidTr="00B07594">
        <w:trPr>
          <w:trHeight w:val="510"/>
          <w:tblHeader/>
        </w:trPr>
        <w:tc>
          <w:tcPr>
            <w:tcW w:w="3342" w:type="dxa"/>
            <w:shd w:val="clear" w:color="auto" w:fill="D9D9D9" w:themeFill="background1" w:themeFillShade="D9"/>
            <w:vAlign w:val="center"/>
            <w:hideMark/>
          </w:tcPr>
          <w:p w14:paraId="72AAEB96"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368" w:type="dxa"/>
            <w:shd w:val="clear" w:color="auto" w:fill="A6A6A6" w:themeFill="background1" w:themeFillShade="A6"/>
            <w:vAlign w:val="center"/>
            <w:hideMark/>
          </w:tcPr>
          <w:p w14:paraId="221CD9D9" w14:textId="77777777" w:rsidR="00FB033F" w:rsidRPr="007F47D9" w:rsidRDefault="00FB033F" w:rsidP="00B07594">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POPPER; BANKES, 2003)</w:t>
            </w:r>
            <w:r w:rsidRPr="007F47D9">
              <w:rPr>
                <w:rFonts w:cs="Arial"/>
                <w:b/>
                <w:bCs/>
                <w:color w:val="000000"/>
                <w:sz w:val="16"/>
                <w:szCs w:val="20"/>
              </w:rPr>
              <w:fldChar w:fldCharType="end"/>
            </w:r>
          </w:p>
        </w:tc>
        <w:tc>
          <w:tcPr>
            <w:tcW w:w="1103" w:type="dxa"/>
            <w:shd w:val="clear" w:color="auto" w:fill="A6A6A6" w:themeFill="background1" w:themeFillShade="A6"/>
            <w:vAlign w:val="center"/>
            <w:hideMark/>
          </w:tcPr>
          <w:p w14:paraId="47DE1327" w14:textId="77777777" w:rsidR="00FB033F" w:rsidRPr="007F47D9" w:rsidRDefault="00FB033F" w:rsidP="00B07594">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et al., 2006)</w:t>
            </w:r>
            <w:r w:rsidRPr="007F47D9">
              <w:rPr>
                <w:rFonts w:cs="Arial"/>
                <w:b/>
                <w:bCs/>
                <w:color w:val="000000"/>
                <w:sz w:val="16"/>
                <w:szCs w:val="20"/>
              </w:rPr>
              <w:fldChar w:fldCharType="end"/>
            </w:r>
          </w:p>
        </w:tc>
        <w:tc>
          <w:tcPr>
            <w:tcW w:w="1410" w:type="dxa"/>
            <w:shd w:val="clear" w:color="auto" w:fill="A6A6A6" w:themeFill="background1" w:themeFillShade="A6"/>
            <w:vAlign w:val="center"/>
            <w:hideMark/>
          </w:tcPr>
          <w:p w14:paraId="2D919749" w14:textId="77777777" w:rsidR="00FB033F" w:rsidRPr="007F47D9" w:rsidRDefault="00FB033F" w:rsidP="00B07594">
            <w:pPr>
              <w:autoSpaceDE/>
              <w:autoSpaceDN/>
              <w:adjustRightInd/>
              <w:spacing w:line="240" w:lineRule="auto"/>
              <w:ind w:firstLine="0"/>
              <w:jc w:val="center"/>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(HALLEGATTE et al., 2012)</w:t>
            </w:r>
            <w:r w:rsidRPr="007F47D9">
              <w:rPr>
                <w:rFonts w:cs="Arial"/>
                <w:b/>
                <w:bCs/>
                <w:color w:val="000000"/>
                <w:sz w:val="16"/>
                <w:szCs w:val="20"/>
                <w:lang w:val="en-US"/>
              </w:rPr>
              <w:fldChar w:fldCharType="end"/>
            </w:r>
          </w:p>
        </w:tc>
        <w:tc>
          <w:tcPr>
            <w:tcW w:w="1172" w:type="dxa"/>
            <w:shd w:val="clear" w:color="auto" w:fill="A6A6A6" w:themeFill="background1" w:themeFillShade="A6"/>
            <w:vAlign w:val="center"/>
            <w:hideMark/>
          </w:tcPr>
          <w:p w14:paraId="4565965F"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(HERMAN et al., 2015)</w:t>
            </w:r>
            <w:r w:rsidRPr="007F47D9">
              <w:rPr>
                <w:rFonts w:cs="Arial"/>
                <w:b/>
                <w:bCs/>
                <w:color w:val="000000"/>
                <w:sz w:val="16"/>
                <w:szCs w:val="20"/>
                <w:lang w:val="en-US"/>
              </w:rPr>
              <w:fldChar w:fldCharType="end"/>
            </w:r>
          </w:p>
        </w:tc>
        <w:tc>
          <w:tcPr>
            <w:tcW w:w="1806" w:type="dxa"/>
            <w:shd w:val="clear" w:color="auto" w:fill="D9D9D9" w:themeFill="background1" w:themeFillShade="D9"/>
            <w:vAlign w:val="center"/>
            <w:hideMark/>
          </w:tcPr>
          <w:p w14:paraId="6546A5F5"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KIRKLAND; VIGUERIE, 1997)</w:t>
            </w:r>
            <w:r w:rsidRPr="007F47D9">
              <w:rPr>
                <w:rFonts w:cs="Arial"/>
                <w:b/>
                <w:bCs/>
                <w:color w:val="000000"/>
                <w:sz w:val="16"/>
                <w:szCs w:val="20"/>
                <w:lang w:val="en-US"/>
              </w:rPr>
              <w:fldChar w:fldCharType="end"/>
            </w:r>
          </w:p>
        </w:tc>
        <w:tc>
          <w:tcPr>
            <w:tcW w:w="1276" w:type="dxa"/>
            <w:shd w:val="clear" w:color="auto" w:fill="D9D9D9" w:themeFill="background1" w:themeFillShade="D9"/>
            <w:vAlign w:val="center"/>
          </w:tcPr>
          <w:p w14:paraId="625993F9"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Pr>
                <w:rFonts w:cs="Arial"/>
                <w:b/>
                <w:bCs/>
                <w:color w:val="000000"/>
                <w:sz w:val="16"/>
                <w:szCs w:val="20"/>
                <w:lang w:val="en-US"/>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(DYSON et al., 2007)</w:t>
            </w:r>
            <w:r w:rsidRPr="007F47D9">
              <w:rPr>
                <w:rFonts w:cs="Arial"/>
                <w:b/>
                <w:bCs/>
                <w:color w:val="000000"/>
                <w:sz w:val="16"/>
                <w:szCs w:val="20"/>
                <w:lang w:val="en-US"/>
              </w:rPr>
              <w:fldChar w:fldCharType="end"/>
            </w:r>
          </w:p>
        </w:tc>
        <w:tc>
          <w:tcPr>
            <w:tcW w:w="1320" w:type="dxa"/>
            <w:shd w:val="clear" w:color="auto" w:fill="D9D9D9" w:themeFill="background1" w:themeFillShade="D9"/>
            <w:vAlign w:val="center"/>
            <w:hideMark/>
          </w:tcPr>
          <w:p w14:paraId="218EADD9"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LOVALLO; CLARKE, 2013)</w:t>
            </w:r>
            <w:r w:rsidRPr="007F47D9">
              <w:rPr>
                <w:rFonts w:cs="Arial"/>
                <w:b/>
                <w:bCs/>
                <w:color w:val="000000"/>
                <w:sz w:val="16"/>
                <w:szCs w:val="20"/>
                <w:lang w:val="en-US"/>
              </w:rPr>
              <w:fldChar w:fldCharType="end"/>
            </w:r>
          </w:p>
        </w:tc>
        <w:tc>
          <w:tcPr>
            <w:tcW w:w="1196" w:type="dxa"/>
            <w:shd w:val="clear" w:color="auto" w:fill="D9D9D9" w:themeFill="background1" w:themeFillShade="D9"/>
            <w:vAlign w:val="center"/>
            <w:hideMark/>
          </w:tcPr>
          <w:p w14:paraId="79B01101"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(O’BRIEN, 2011)</w:t>
            </w:r>
            <w:r w:rsidRPr="007F47D9">
              <w:rPr>
                <w:rFonts w:cs="Arial"/>
                <w:b/>
                <w:bCs/>
                <w:color w:val="000000"/>
                <w:sz w:val="16"/>
                <w:szCs w:val="20"/>
                <w:lang w:val="en-US"/>
              </w:rPr>
              <w:fldChar w:fldCharType="end"/>
            </w:r>
          </w:p>
        </w:tc>
      </w:tr>
      <w:tr w:rsidR="00FB033F" w:rsidRPr="00263686" w14:paraId="15B05A32" w14:textId="77777777" w:rsidTr="00B07594">
        <w:trPr>
          <w:trHeight w:val="255"/>
          <w:tblHeader/>
        </w:trPr>
        <w:tc>
          <w:tcPr>
            <w:tcW w:w="3342" w:type="dxa"/>
            <w:shd w:val="clear" w:color="auto" w:fill="D9D9D9" w:themeFill="background1" w:themeFillShade="D9"/>
            <w:vAlign w:val="center"/>
          </w:tcPr>
          <w:p w14:paraId="19B0CF7E"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 Delimitado pelo Trabalho</w:t>
            </w:r>
          </w:p>
        </w:tc>
        <w:tc>
          <w:tcPr>
            <w:tcW w:w="1368" w:type="dxa"/>
            <w:shd w:val="clear" w:color="auto" w:fill="A6A6A6" w:themeFill="background1" w:themeFillShade="A6"/>
            <w:vAlign w:val="center"/>
          </w:tcPr>
          <w:p w14:paraId="2F14C926" w14:textId="77777777" w:rsidR="00FB033F" w:rsidRPr="004808E3" w:rsidRDefault="00FB033F" w:rsidP="00B07594">
            <w:pPr>
              <w:autoSpaceDE/>
              <w:autoSpaceDN/>
              <w:adjustRightInd/>
              <w:spacing w:line="240" w:lineRule="auto"/>
              <w:ind w:firstLine="0"/>
              <w:jc w:val="center"/>
              <w:rPr>
                <w:rFonts w:cs="Arial"/>
                <w:color w:val="000000"/>
                <w:sz w:val="16"/>
                <w:szCs w:val="20"/>
                <w:lang w:val="en-US"/>
              </w:rPr>
            </w:pPr>
            <w:r w:rsidRPr="004808E3">
              <w:rPr>
                <w:rFonts w:cs="Arial"/>
                <w:color w:val="000000"/>
                <w:sz w:val="16"/>
                <w:szCs w:val="20"/>
                <w:lang w:val="en-US"/>
              </w:rPr>
              <w:t>Long Term Policy Analysis</w:t>
            </w:r>
          </w:p>
        </w:tc>
        <w:tc>
          <w:tcPr>
            <w:tcW w:w="1103" w:type="dxa"/>
            <w:shd w:val="clear" w:color="auto" w:fill="A6A6A6" w:themeFill="background1" w:themeFillShade="A6"/>
            <w:vAlign w:val="center"/>
          </w:tcPr>
          <w:p w14:paraId="4B758F5F"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Decision Making Under Deep Uncertainty</w:t>
            </w:r>
          </w:p>
        </w:tc>
        <w:tc>
          <w:tcPr>
            <w:tcW w:w="1410" w:type="dxa"/>
            <w:shd w:val="clear" w:color="auto" w:fill="A6A6A6" w:themeFill="background1" w:themeFillShade="A6"/>
            <w:vAlign w:val="center"/>
          </w:tcPr>
          <w:p w14:paraId="7809FDCF"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Investment Decision Making Under Climate Uncertainty</w:t>
            </w:r>
          </w:p>
        </w:tc>
        <w:tc>
          <w:tcPr>
            <w:tcW w:w="1172" w:type="dxa"/>
            <w:shd w:val="clear" w:color="auto" w:fill="A6A6A6" w:themeFill="background1" w:themeFillShade="A6"/>
            <w:vAlign w:val="center"/>
          </w:tcPr>
          <w:p w14:paraId="325AE749" w14:textId="77777777" w:rsidR="00FB033F" w:rsidRPr="004808E3" w:rsidRDefault="00FB033F" w:rsidP="00B07594">
            <w:pPr>
              <w:spacing w:line="240" w:lineRule="auto"/>
              <w:ind w:firstLine="0"/>
              <w:jc w:val="left"/>
              <w:rPr>
                <w:rFonts w:cs="Arial"/>
                <w:color w:val="000000"/>
                <w:sz w:val="16"/>
                <w:szCs w:val="20"/>
                <w:lang w:val="en-US"/>
              </w:rPr>
            </w:pPr>
            <w:r w:rsidRPr="004808E3">
              <w:rPr>
                <w:rFonts w:cs="Arial"/>
                <w:color w:val="000000"/>
                <w:sz w:val="16"/>
                <w:szCs w:val="20"/>
                <w:lang w:val="en-US"/>
              </w:rPr>
              <w:t>Water Systems Planning under Change</w:t>
            </w:r>
          </w:p>
        </w:tc>
        <w:tc>
          <w:tcPr>
            <w:tcW w:w="1806" w:type="dxa"/>
            <w:shd w:val="clear" w:color="auto" w:fill="D9D9D9" w:themeFill="background1" w:themeFillShade="D9"/>
            <w:vAlign w:val="center"/>
          </w:tcPr>
          <w:p w14:paraId="6467A360"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276" w:type="dxa"/>
            <w:shd w:val="clear" w:color="auto" w:fill="D9D9D9" w:themeFill="background1" w:themeFillShade="D9"/>
          </w:tcPr>
          <w:p w14:paraId="76F37B21"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Strategic Development Process</w:t>
            </w:r>
          </w:p>
        </w:tc>
        <w:tc>
          <w:tcPr>
            <w:tcW w:w="1320" w:type="dxa"/>
            <w:shd w:val="clear" w:color="auto" w:fill="D9D9D9" w:themeFill="background1" w:themeFillShade="D9"/>
            <w:vAlign w:val="center"/>
          </w:tcPr>
          <w:p w14:paraId="75C79859"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196" w:type="dxa"/>
            <w:shd w:val="clear" w:color="auto" w:fill="D9D9D9" w:themeFill="background1" w:themeFillShade="D9"/>
            <w:vAlign w:val="center"/>
          </w:tcPr>
          <w:p w14:paraId="052C75D0"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Supporting the Strategy Process**</w:t>
            </w:r>
          </w:p>
        </w:tc>
      </w:tr>
      <w:tr w:rsidR="00FB033F" w:rsidRPr="00263686" w14:paraId="43FBE23E" w14:textId="77777777" w:rsidTr="00B07594">
        <w:trPr>
          <w:trHeight w:val="227"/>
        </w:trPr>
        <w:tc>
          <w:tcPr>
            <w:tcW w:w="3342" w:type="dxa"/>
            <w:shd w:val="clear" w:color="auto" w:fill="auto"/>
            <w:vAlign w:val="bottom"/>
            <w:hideMark/>
          </w:tcPr>
          <w:p w14:paraId="2980FB65"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Scenario Planning</w:t>
            </w:r>
          </w:p>
        </w:tc>
        <w:tc>
          <w:tcPr>
            <w:tcW w:w="1368" w:type="dxa"/>
            <w:shd w:val="clear" w:color="auto" w:fill="auto"/>
            <w:vAlign w:val="center"/>
            <w:hideMark/>
          </w:tcPr>
          <w:p w14:paraId="5439134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2CA47BF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3D351E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9CFD39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4F3FD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4F44743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102B96A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33E9C3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5A0850D4" w14:textId="77777777" w:rsidTr="00B07594">
        <w:trPr>
          <w:trHeight w:val="227"/>
        </w:trPr>
        <w:tc>
          <w:tcPr>
            <w:tcW w:w="3342" w:type="dxa"/>
            <w:shd w:val="clear" w:color="auto" w:fill="auto"/>
            <w:vAlign w:val="bottom"/>
            <w:hideMark/>
          </w:tcPr>
          <w:p w14:paraId="31232C8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Delphi</w:t>
            </w:r>
          </w:p>
        </w:tc>
        <w:tc>
          <w:tcPr>
            <w:tcW w:w="1368" w:type="dxa"/>
            <w:shd w:val="clear" w:color="auto" w:fill="auto"/>
            <w:vAlign w:val="center"/>
            <w:hideMark/>
          </w:tcPr>
          <w:p w14:paraId="2D7026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4277BAE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64A8B2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4C969C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DECC95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2FF60A9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D003A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5CCDB0E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32629B87" w14:textId="77777777" w:rsidTr="00B07594">
        <w:trPr>
          <w:trHeight w:val="227"/>
        </w:trPr>
        <w:tc>
          <w:tcPr>
            <w:tcW w:w="3342" w:type="dxa"/>
            <w:shd w:val="clear" w:color="auto" w:fill="auto"/>
            <w:vAlign w:val="bottom"/>
            <w:hideMark/>
          </w:tcPr>
          <w:p w14:paraId="0C11B6B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Foresight</w:t>
            </w:r>
          </w:p>
        </w:tc>
        <w:tc>
          <w:tcPr>
            <w:tcW w:w="1368" w:type="dxa"/>
            <w:shd w:val="clear" w:color="auto" w:fill="auto"/>
            <w:vAlign w:val="center"/>
            <w:hideMark/>
          </w:tcPr>
          <w:p w14:paraId="1E9BAB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514F45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FEEA3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0F682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BEF1AE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EE8DBD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1647074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DEFC4E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614794DC" w14:textId="77777777" w:rsidTr="00B07594">
        <w:trPr>
          <w:trHeight w:val="227"/>
        </w:trPr>
        <w:tc>
          <w:tcPr>
            <w:tcW w:w="3342" w:type="dxa"/>
            <w:shd w:val="clear" w:color="auto" w:fill="auto"/>
            <w:vAlign w:val="bottom"/>
            <w:hideMark/>
          </w:tcPr>
          <w:p w14:paraId="0BF5654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Analysis</w:t>
            </w:r>
          </w:p>
        </w:tc>
        <w:tc>
          <w:tcPr>
            <w:tcW w:w="1368" w:type="dxa"/>
            <w:shd w:val="clear" w:color="auto" w:fill="auto"/>
            <w:vAlign w:val="center"/>
            <w:hideMark/>
          </w:tcPr>
          <w:p w14:paraId="603C445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0315AF3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71F0B2D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A0AC43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1673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5A5B046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70C558C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5DECD22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453D257" w14:textId="77777777" w:rsidTr="00B07594">
        <w:trPr>
          <w:trHeight w:val="227"/>
        </w:trPr>
        <w:tc>
          <w:tcPr>
            <w:tcW w:w="3342" w:type="dxa"/>
            <w:shd w:val="clear" w:color="auto" w:fill="auto"/>
            <w:vAlign w:val="bottom"/>
            <w:hideMark/>
          </w:tcPr>
          <w:p w14:paraId="1226A294"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Computer Simulation</w:t>
            </w:r>
          </w:p>
        </w:tc>
        <w:tc>
          <w:tcPr>
            <w:tcW w:w="1368" w:type="dxa"/>
            <w:shd w:val="clear" w:color="auto" w:fill="auto"/>
            <w:vAlign w:val="center"/>
            <w:hideMark/>
          </w:tcPr>
          <w:p w14:paraId="6F37B56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4736D54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DA1131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765E3F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AE87F8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347172B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F4A254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c>
          <w:tcPr>
            <w:tcW w:w="1196" w:type="dxa"/>
            <w:shd w:val="clear" w:color="auto" w:fill="auto"/>
            <w:vAlign w:val="center"/>
            <w:hideMark/>
          </w:tcPr>
          <w:p w14:paraId="5A83FB7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AF9BAD0" w14:textId="77777777" w:rsidTr="00B07594">
        <w:trPr>
          <w:trHeight w:val="227"/>
        </w:trPr>
        <w:tc>
          <w:tcPr>
            <w:tcW w:w="3342" w:type="dxa"/>
            <w:shd w:val="clear" w:color="000000" w:fill="F2F2F2"/>
            <w:vAlign w:val="bottom"/>
            <w:hideMark/>
          </w:tcPr>
          <w:p w14:paraId="6EB9049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Decision Making</w:t>
            </w:r>
          </w:p>
        </w:tc>
        <w:tc>
          <w:tcPr>
            <w:tcW w:w="1368" w:type="dxa"/>
            <w:shd w:val="clear" w:color="000000" w:fill="F2F2F2"/>
            <w:vAlign w:val="center"/>
            <w:hideMark/>
          </w:tcPr>
          <w:p w14:paraId="4AF2A69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000000" w:fill="F2F2F2"/>
            <w:vAlign w:val="center"/>
            <w:hideMark/>
          </w:tcPr>
          <w:p w14:paraId="59ECF70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000000" w:fill="F2F2F2"/>
            <w:vAlign w:val="center"/>
            <w:hideMark/>
          </w:tcPr>
          <w:p w14:paraId="72CE503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000000" w:fill="F2F2F2"/>
            <w:vAlign w:val="center"/>
            <w:hideMark/>
          </w:tcPr>
          <w:p w14:paraId="6FE7308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000000" w:fill="F2F2F2"/>
            <w:vAlign w:val="center"/>
            <w:hideMark/>
          </w:tcPr>
          <w:p w14:paraId="133E9FD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000000" w:fill="F2F2F2"/>
          </w:tcPr>
          <w:p w14:paraId="6485BB8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000000" w:fill="F2F2F2"/>
            <w:vAlign w:val="center"/>
            <w:hideMark/>
          </w:tcPr>
          <w:p w14:paraId="79777F5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000000" w:fill="F2F2F2"/>
            <w:vAlign w:val="center"/>
            <w:hideMark/>
          </w:tcPr>
          <w:p w14:paraId="785CCB8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0E0B1204" w14:textId="77777777" w:rsidTr="00B07594">
        <w:trPr>
          <w:trHeight w:val="227"/>
        </w:trPr>
        <w:tc>
          <w:tcPr>
            <w:tcW w:w="3342" w:type="dxa"/>
            <w:shd w:val="clear" w:color="auto" w:fill="auto"/>
            <w:vAlign w:val="bottom"/>
            <w:hideMark/>
          </w:tcPr>
          <w:p w14:paraId="7980884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Risk Analysis</w:t>
            </w:r>
          </w:p>
        </w:tc>
        <w:tc>
          <w:tcPr>
            <w:tcW w:w="1368" w:type="dxa"/>
            <w:shd w:val="clear" w:color="auto" w:fill="auto"/>
            <w:vAlign w:val="center"/>
            <w:hideMark/>
          </w:tcPr>
          <w:p w14:paraId="52F8763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0DBE9D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2FA65F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CB06A4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6E8F84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2288E2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7856EF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A2A910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0209586A" w14:textId="77777777" w:rsidTr="00B07594">
        <w:trPr>
          <w:trHeight w:val="227"/>
        </w:trPr>
        <w:tc>
          <w:tcPr>
            <w:tcW w:w="3342" w:type="dxa"/>
            <w:shd w:val="clear" w:color="auto" w:fill="F2F2F2" w:themeFill="background1" w:themeFillShade="F2"/>
            <w:vAlign w:val="bottom"/>
            <w:hideMark/>
          </w:tcPr>
          <w:p w14:paraId="59BECDB6"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Info-Gap</w:t>
            </w:r>
          </w:p>
        </w:tc>
        <w:tc>
          <w:tcPr>
            <w:tcW w:w="1368" w:type="dxa"/>
            <w:shd w:val="clear" w:color="auto" w:fill="F2F2F2" w:themeFill="background1" w:themeFillShade="F2"/>
            <w:vAlign w:val="center"/>
            <w:hideMark/>
          </w:tcPr>
          <w:p w14:paraId="07E6AA0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3716233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6750D54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23140E9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538191D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2CC5127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1F632B6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A8456F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6EE5E019" w14:textId="77777777" w:rsidTr="00B07594">
        <w:trPr>
          <w:trHeight w:val="227"/>
        </w:trPr>
        <w:tc>
          <w:tcPr>
            <w:tcW w:w="3342" w:type="dxa"/>
            <w:shd w:val="clear" w:color="auto" w:fill="auto"/>
            <w:vAlign w:val="bottom"/>
            <w:hideMark/>
          </w:tcPr>
          <w:p w14:paraId="3B9198B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Cost Benefit Analysis</w:t>
            </w:r>
            <w:r>
              <w:rPr>
                <w:rFonts w:cs="Arial"/>
                <w:color w:val="000000"/>
                <w:sz w:val="20"/>
                <w:szCs w:val="20"/>
                <w:lang w:val="en-US"/>
              </w:rPr>
              <w:t xml:space="preserve"> (CBA)</w:t>
            </w:r>
          </w:p>
        </w:tc>
        <w:tc>
          <w:tcPr>
            <w:tcW w:w="1368" w:type="dxa"/>
            <w:shd w:val="clear" w:color="auto" w:fill="auto"/>
            <w:vAlign w:val="center"/>
            <w:hideMark/>
          </w:tcPr>
          <w:p w14:paraId="5B9BDBB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054951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8B926D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2212E7A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4D05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7CC423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2156B5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AC47C6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2CD90F16" w14:textId="77777777" w:rsidTr="00B07594">
        <w:trPr>
          <w:trHeight w:val="227"/>
        </w:trPr>
        <w:tc>
          <w:tcPr>
            <w:tcW w:w="3342" w:type="dxa"/>
            <w:shd w:val="clear" w:color="auto" w:fill="auto"/>
            <w:vAlign w:val="bottom"/>
            <w:hideMark/>
          </w:tcPr>
          <w:p w14:paraId="03D3070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CBA</w:t>
            </w:r>
            <w:r w:rsidRPr="0050339B">
              <w:rPr>
                <w:rFonts w:cs="Arial"/>
                <w:color w:val="000000"/>
                <w:sz w:val="20"/>
                <w:szCs w:val="20"/>
                <w:lang w:val="en-US"/>
              </w:rPr>
              <w:t xml:space="preserve"> Under Uncertainty</w:t>
            </w:r>
          </w:p>
        </w:tc>
        <w:tc>
          <w:tcPr>
            <w:tcW w:w="1368" w:type="dxa"/>
            <w:shd w:val="clear" w:color="auto" w:fill="auto"/>
            <w:vAlign w:val="center"/>
            <w:hideMark/>
          </w:tcPr>
          <w:p w14:paraId="51C0AF2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80CDD7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099C83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36A2F4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49BB14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3EC773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21A72A7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514DFC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8EDA089" w14:textId="77777777" w:rsidTr="00B07594">
        <w:trPr>
          <w:trHeight w:val="227"/>
        </w:trPr>
        <w:tc>
          <w:tcPr>
            <w:tcW w:w="3342" w:type="dxa"/>
            <w:shd w:val="clear" w:color="auto" w:fill="auto"/>
            <w:vAlign w:val="bottom"/>
            <w:hideMark/>
          </w:tcPr>
          <w:p w14:paraId="1E249144"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Real Options</w:t>
            </w:r>
          </w:p>
        </w:tc>
        <w:tc>
          <w:tcPr>
            <w:tcW w:w="1368" w:type="dxa"/>
            <w:shd w:val="clear" w:color="auto" w:fill="auto"/>
            <w:vAlign w:val="center"/>
            <w:hideMark/>
          </w:tcPr>
          <w:p w14:paraId="7BE5A21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38906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ABDFB4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555DCF5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AE778A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D0C357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086B38A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1468F0E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795898A5" w14:textId="77777777" w:rsidTr="00B07594">
        <w:trPr>
          <w:trHeight w:val="227"/>
        </w:trPr>
        <w:tc>
          <w:tcPr>
            <w:tcW w:w="3342" w:type="dxa"/>
            <w:shd w:val="clear" w:color="auto" w:fill="F2F2F2" w:themeFill="background1" w:themeFillShade="F2"/>
            <w:vAlign w:val="bottom"/>
            <w:hideMark/>
          </w:tcPr>
          <w:p w14:paraId="6F34757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Climate Informed Decision Analysis</w:t>
            </w:r>
          </w:p>
        </w:tc>
        <w:tc>
          <w:tcPr>
            <w:tcW w:w="1368" w:type="dxa"/>
            <w:shd w:val="clear" w:color="auto" w:fill="F2F2F2" w:themeFill="background1" w:themeFillShade="F2"/>
            <w:vAlign w:val="center"/>
            <w:hideMark/>
          </w:tcPr>
          <w:p w14:paraId="4A8B64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60937A1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14BEE2C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F2F2F2" w:themeFill="background1" w:themeFillShade="F2"/>
            <w:vAlign w:val="center"/>
            <w:hideMark/>
          </w:tcPr>
          <w:p w14:paraId="7A0F994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F2F2F2" w:themeFill="background1" w:themeFillShade="F2"/>
            <w:vAlign w:val="center"/>
            <w:hideMark/>
          </w:tcPr>
          <w:p w14:paraId="43782B9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742CD77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775285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3DE7C7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478A2A41" w14:textId="77777777" w:rsidTr="00B07594">
        <w:trPr>
          <w:trHeight w:val="227"/>
        </w:trPr>
        <w:tc>
          <w:tcPr>
            <w:tcW w:w="3342" w:type="dxa"/>
            <w:shd w:val="clear" w:color="auto" w:fill="F2F2F2" w:themeFill="background1" w:themeFillShade="F2"/>
            <w:vAlign w:val="bottom"/>
            <w:hideMark/>
          </w:tcPr>
          <w:p w14:paraId="56E4E87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MORDM</w:t>
            </w:r>
          </w:p>
        </w:tc>
        <w:tc>
          <w:tcPr>
            <w:tcW w:w="1368" w:type="dxa"/>
            <w:shd w:val="clear" w:color="auto" w:fill="F2F2F2" w:themeFill="background1" w:themeFillShade="F2"/>
            <w:vAlign w:val="center"/>
            <w:hideMark/>
          </w:tcPr>
          <w:p w14:paraId="26B777F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678160C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696A47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2D56FBB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7D03451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017D6FC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4434D2D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988935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1B6C8EF1" w14:textId="77777777" w:rsidTr="00B07594">
        <w:trPr>
          <w:trHeight w:val="227"/>
        </w:trPr>
        <w:tc>
          <w:tcPr>
            <w:tcW w:w="3342" w:type="dxa"/>
            <w:shd w:val="clear" w:color="auto" w:fill="F2F2F2" w:themeFill="background1" w:themeFillShade="F2"/>
            <w:vAlign w:val="bottom"/>
            <w:hideMark/>
          </w:tcPr>
          <w:p w14:paraId="1A83E6C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Scaling</w:t>
            </w:r>
          </w:p>
        </w:tc>
        <w:tc>
          <w:tcPr>
            <w:tcW w:w="1368" w:type="dxa"/>
            <w:shd w:val="clear" w:color="auto" w:fill="F2F2F2" w:themeFill="background1" w:themeFillShade="F2"/>
            <w:vAlign w:val="center"/>
            <w:hideMark/>
          </w:tcPr>
          <w:p w14:paraId="5139B1C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D668D7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524EDEF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36CC42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550FFAB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6113201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35C20C3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705C2E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3472C076" w14:textId="77777777" w:rsidTr="00B07594">
        <w:trPr>
          <w:trHeight w:val="227"/>
        </w:trPr>
        <w:tc>
          <w:tcPr>
            <w:tcW w:w="3342" w:type="dxa"/>
            <w:shd w:val="clear" w:color="auto" w:fill="auto"/>
            <w:vAlign w:val="bottom"/>
            <w:hideMark/>
          </w:tcPr>
          <w:p w14:paraId="2EB47A82"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Optimization</w:t>
            </w:r>
          </w:p>
        </w:tc>
        <w:tc>
          <w:tcPr>
            <w:tcW w:w="1368" w:type="dxa"/>
            <w:shd w:val="clear" w:color="auto" w:fill="auto"/>
            <w:vAlign w:val="center"/>
            <w:hideMark/>
          </w:tcPr>
          <w:p w14:paraId="5CCCA79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24627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8772B7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ECAF85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auto"/>
            <w:vAlign w:val="center"/>
            <w:hideMark/>
          </w:tcPr>
          <w:p w14:paraId="6BA66E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6ADCF01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38F36A1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D38BB3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70A2F433" w14:textId="77777777" w:rsidTr="00B07594">
        <w:trPr>
          <w:trHeight w:val="227"/>
        </w:trPr>
        <w:tc>
          <w:tcPr>
            <w:tcW w:w="3342" w:type="dxa"/>
            <w:shd w:val="clear" w:color="auto" w:fill="auto"/>
            <w:vAlign w:val="bottom"/>
            <w:hideMark/>
          </w:tcPr>
          <w:p w14:paraId="314E5166"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"Traditional Strategy Toolkit"</w:t>
            </w:r>
          </w:p>
        </w:tc>
        <w:tc>
          <w:tcPr>
            <w:tcW w:w="1368" w:type="dxa"/>
            <w:shd w:val="clear" w:color="auto" w:fill="auto"/>
            <w:vAlign w:val="center"/>
            <w:hideMark/>
          </w:tcPr>
          <w:p w14:paraId="24958A6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7EC3F4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D4566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A80144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E9681B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5EFB43D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8665A5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9A456C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6C171B63" w14:textId="77777777" w:rsidTr="00B07594">
        <w:trPr>
          <w:trHeight w:val="227"/>
        </w:trPr>
        <w:tc>
          <w:tcPr>
            <w:tcW w:w="3342" w:type="dxa"/>
            <w:shd w:val="clear" w:color="auto" w:fill="auto"/>
            <w:vAlign w:val="bottom"/>
            <w:hideMark/>
          </w:tcPr>
          <w:p w14:paraId="367F40C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Game Theory</w:t>
            </w:r>
          </w:p>
        </w:tc>
        <w:tc>
          <w:tcPr>
            <w:tcW w:w="1368" w:type="dxa"/>
            <w:shd w:val="clear" w:color="auto" w:fill="auto"/>
            <w:vAlign w:val="center"/>
            <w:hideMark/>
          </w:tcPr>
          <w:p w14:paraId="4AE54D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9D6BE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E49F3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6150F7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0FEC1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084EC50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0EA000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C10D06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7C920757" w14:textId="77777777" w:rsidTr="00B07594">
        <w:trPr>
          <w:trHeight w:val="227"/>
        </w:trPr>
        <w:tc>
          <w:tcPr>
            <w:tcW w:w="3342" w:type="dxa"/>
            <w:shd w:val="clear" w:color="auto" w:fill="auto"/>
            <w:vAlign w:val="bottom"/>
            <w:hideMark/>
          </w:tcPr>
          <w:p w14:paraId="4D82925C"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Technology Forecasting</w:t>
            </w:r>
          </w:p>
        </w:tc>
        <w:tc>
          <w:tcPr>
            <w:tcW w:w="1368" w:type="dxa"/>
            <w:shd w:val="clear" w:color="auto" w:fill="auto"/>
            <w:vAlign w:val="center"/>
            <w:hideMark/>
          </w:tcPr>
          <w:p w14:paraId="2535B4C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86428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626A8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B9E4A3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290D84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49C6B2A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6C1733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66E9D3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545EA426" w14:textId="77777777" w:rsidTr="00B07594">
        <w:trPr>
          <w:trHeight w:val="227"/>
        </w:trPr>
        <w:tc>
          <w:tcPr>
            <w:tcW w:w="3342" w:type="dxa"/>
            <w:shd w:val="clear" w:color="auto" w:fill="auto"/>
            <w:vAlign w:val="bottom"/>
            <w:hideMark/>
          </w:tcPr>
          <w:p w14:paraId="093095E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System Dynamics Modeling</w:t>
            </w:r>
          </w:p>
        </w:tc>
        <w:tc>
          <w:tcPr>
            <w:tcW w:w="1368" w:type="dxa"/>
            <w:shd w:val="clear" w:color="auto" w:fill="auto"/>
            <w:vAlign w:val="center"/>
            <w:hideMark/>
          </w:tcPr>
          <w:p w14:paraId="27F4B9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726D2A8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104627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04253B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B9236D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034EF27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06B9442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0C7735F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4ABCC22A" w14:textId="77777777" w:rsidTr="00B07594">
        <w:trPr>
          <w:trHeight w:val="227"/>
        </w:trPr>
        <w:tc>
          <w:tcPr>
            <w:tcW w:w="3342" w:type="dxa"/>
            <w:shd w:val="clear" w:color="auto" w:fill="auto"/>
            <w:vAlign w:val="bottom"/>
            <w:hideMark/>
          </w:tcPr>
          <w:p w14:paraId="4DCC1A2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Agent-Based Modeling</w:t>
            </w:r>
          </w:p>
        </w:tc>
        <w:tc>
          <w:tcPr>
            <w:tcW w:w="1368" w:type="dxa"/>
            <w:shd w:val="clear" w:color="auto" w:fill="auto"/>
            <w:vAlign w:val="center"/>
            <w:hideMark/>
          </w:tcPr>
          <w:p w14:paraId="2A1440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5EC21E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EDD697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F22FBA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C1DFDB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59AC4E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3D81662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839C1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20BB791B" w14:textId="77777777" w:rsidTr="00B07594">
        <w:trPr>
          <w:trHeight w:val="227"/>
        </w:trPr>
        <w:tc>
          <w:tcPr>
            <w:tcW w:w="3342" w:type="dxa"/>
            <w:shd w:val="clear" w:color="auto" w:fill="auto"/>
            <w:vAlign w:val="bottom"/>
            <w:hideMark/>
          </w:tcPr>
          <w:p w14:paraId="46719ED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Latent-demand Research</w:t>
            </w:r>
          </w:p>
        </w:tc>
        <w:tc>
          <w:tcPr>
            <w:tcW w:w="1368" w:type="dxa"/>
            <w:shd w:val="clear" w:color="auto" w:fill="auto"/>
            <w:vAlign w:val="center"/>
            <w:hideMark/>
          </w:tcPr>
          <w:p w14:paraId="0FE8B42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D53AED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3E66EE7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DD7BB1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830B24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F350B1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0F83AE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DF8114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532F3C39" w14:textId="77777777" w:rsidTr="00B07594">
        <w:trPr>
          <w:trHeight w:val="227"/>
        </w:trPr>
        <w:tc>
          <w:tcPr>
            <w:tcW w:w="3342" w:type="dxa"/>
            <w:shd w:val="clear" w:color="auto" w:fill="auto"/>
            <w:vAlign w:val="bottom"/>
            <w:hideMark/>
          </w:tcPr>
          <w:p w14:paraId="5321D002"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Conventional Capital-Budgeting</w:t>
            </w:r>
          </w:p>
        </w:tc>
        <w:tc>
          <w:tcPr>
            <w:tcW w:w="1368" w:type="dxa"/>
            <w:shd w:val="clear" w:color="auto" w:fill="auto"/>
            <w:vAlign w:val="center"/>
            <w:hideMark/>
          </w:tcPr>
          <w:p w14:paraId="5335B65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EA10AB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325B40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87923D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602BF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6683AC8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w:t>
            </w:r>
          </w:p>
        </w:tc>
        <w:tc>
          <w:tcPr>
            <w:tcW w:w="1320" w:type="dxa"/>
            <w:shd w:val="clear" w:color="auto" w:fill="auto"/>
            <w:vAlign w:val="center"/>
            <w:hideMark/>
          </w:tcPr>
          <w:p w14:paraId="647E6BF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60FFDF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2F173C83" w14:textId="77777777" w:rsidTr="00B07594">
        <w:trPr>
          <w:trHeight w:val="227"/>
        </w:trPr>
        <w:tc>
          <w:tcPr>
            <w:tcW w:w="3342" w:type="dxa"/>
            <w:shd w:val="clear" w:color="auto" w:fill="auto"/>
            <w:vAlign w:val="bottom"/>
            <w:hideMark/>
          </w:tcPr>
          <w:p w14:paraId="56262C0D"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Monte Carlo Methods</w:t>
            </w:r>
          </w:p>
        </w:tc>
        <w:tc>
          <w:tcPr>
            <w:tcW w:w="1368" w:type="dxa"/>
            <w:shd w:val="clear" w:color="auto" w:fill="auto"/>
            <w:vAlign w:val="center"/>
            <w:hideMark/>
          </w:tcPr>
          <w:p w14:paraId="1174C4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79B355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85AC2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CD7CAD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D8E083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CDE7C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E60D58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3EB909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4F1BD45D" w14:textId="77777777" w:rsidTr="00B07594">
        <w:trPr>
          <w:trHeight w:val="227"/>
        </w:trPr>
        <w:tc>
          <w:tcPr>
            <w:tcW w:w="3342" w:type="dxa"/>
            <w:shd w:val="clear" w:color="auto" w:fill="auto"/>
            <w:vAlign w:val="bottom"/>
            <w:hideMark/>
          </w:tcPr>
          <w:p w14:paraId="29793C0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Case-based Decision Analysis</w:t>
            </w:r>
          </w:p>
        </w:tc>
        <w:tc>
          <w:tcPr>
            <w:tcW w:w="1368" w:type="dxa"/>
            <w:shd w:val="clear" w:color="auto" w:fill="auto"/>
            <w:vAlign w:val="center"/>
            <w:hideMark/>
          </w:tcPr>
          <w:p w14:paraId="2B012C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70CF8D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B3F1E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D5501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124242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28B2A6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FE5B90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AF75F9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1F9C9AA8" w14:textId="77777777" w:rsidTr="00B07594">
        <w:trPr>
          <w:trHeight w:val="227"/>
        </w:trPr>
        <w:tc>
          <w:tcPr>
            <w:tcW w:w="3342" w:type="dxa"/>
            <w:shd w:val="clear" w:color="auto" w:fill="auto"/>
            <w:vAlign w:val="bottom"/>
            <w:hideMark/>
          </w:tcPr>
          <w:p w14:paraId="79AED4D0"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Prediction Markets</w:t>
            </w:r>
          </w:p>
        </w:tc>
        <w:tc>
          <w:tcPr>
            <w:tcW w:w="1368" w:type="dxa"/>
            <w:shd w:val="clear" w:color="auto" w:fill="auto"/>
            <w:vAlign w:val="center"/>
            <w:hideMark/>
          </w:tcPr>
          <w:p w14:paraId="4327386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2AAD52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EC012E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9A325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2E389A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1E23BA4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BAF33D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6B65132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3DA5256C" w14:textId="77777777" w:rsidTr="00B07594">
        <w:trPr>
          <w:trHeight w:val="227"/>
        </w:trPr>
        <w:tc>
          <w:tcPr>
            <w:tcW w:w="3342" w:type="dxa"/>
            <w:shd w:val="clear" w:color="auto" w:fill="auto"/>
            <w:vAlign w:val="bottom"/>
            <w:hideMark/>
          </w:tcPr>
          <w:p w14:paraId="55E5F0A1"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Incentivized Estimate Approaches</w:t>
            </w:r>
          </w:p>
        </w:tc>
        <w:tc>
          <w:tcPr>
            <w:tcW w:w="1368" w:type="dxa"/>
            <w:shd w:val="clear" w:color="auto" w:fill="auto"/>
            <w:vAlign w:val="center"/>
            <w:hideMark/>
          </w:tcPr>
          <w:p w14:paraId="714D22E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74116F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71BD9B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27C8B0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EEEC9A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9BA45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9FEF28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commentRangeEnd w:id="85"/>
            <w:r>
              <w:rPr>
                <w:rStyle w:val="Refdecomentrio"/>
              </w:rPr>
              <w:commentReference w:id="85"/>
            </w:r>
          </w:p>
        </w:tc>
        <w:tc>
          <w:tcPr>
            <w:tcW w:w="1196" w:type="dxa"/>
            <w:shd w:val="clear" w:color="auto" w:fill="auto"/>
            <w:vAlign w:val="center"/>
            <w:hideMark/>
          </w:tcPr>
          <w:p w14:paraId="54AAF5D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bl>
    <w:p w14:paraId="0399798E" w14:textId="77777777" w:rsidR="00FB033F" w:rsidRDefault="00FB033F" w:rsidP="00FB033F">
      <w:pPr>
        <w:ind w:firstLine="0"/>
        <w:jc w:val="center"/>
      </w:pPr>
      <w:r w:rsidRPr="004B674C">
        <w:t>Fonte: Elaborado pelo Autor.</w:t>
      </w:r>
    </w:p>
    <w:p w14:paraId="31D8DD7B" w14:textId="77777777" w:rsidR="00FB033F" w:rsidRPr="004B674C" w:rsidRDefault="00FB033F" w:rsidP="00FB033F">
      <w:pPr>
        <w:ind w:firstLine="0"/>
        <w:jc w:val="center"/>
        <w:sectPr w:rsidR="00FB033F" w:rsidRPr="004B674C" w:rsidSect="00214686">
          <w:footnotePr>
            <w:numRestart w:val="eachSect"/>
          </w:footnotePr>
          <w:pgSz w:w="16838" w:h="11906" w:orient="landscape" w:code="9"/>
          <w:pgMar w:top="1701" w:right="1701" w:bottom="1134" w:left="1134" w:header="1134" w:footer="709" w:gutter="0"/>
          <w:cols w:space="708"/>
          <w:docGrid w:linePitch="360"/>
        </w:sectPr>
      </w:pPr>
    </w:p>
    <w:p w14:paraId="67B5878E" w14:textId="77777777" w:rsidR="00FB033F" w:rsidRDefault="00FB033F" w:rsidP="00FB033F">
      <w:pPr>
        <w:rPr>
          <w:spacing w:val="-4"/>
        </w:rPr>
      </w:pPr>
    </w:p>
    <w:p w14:paraId="6E2E64EB" w14:textId="3FEE63B8" w:rsidR="00FB033F" w:rsidRPr="0008439E" w:rsidRDefault="0008439E" w:rsidP="0008439E">
      <w:pPr>
        <w:rPr>
          <w:rFonts w:cs="Arial"/>
        </w:rPr>
      </w:pPr>
      <w:commentRangeStart w:id="86"/>
      <w:r>
        <w:rPr>
          <w:spacing w:val="-4"/>
        </w:rPr>
        <w:t xml:space="preserve">Como indicado no </w:t>
      </w:r>
      <w:r>
        <w:rPr>
          <w:spacing w:val="-4"/>
        </w:rPr>
        <w:fldChar w:fldCharType="begin"/>
      </w:r>
      <w:r>
        <w:rPr>
          <w:spacing w:val="-4"/>
        </w:rPr>
        <w:instrText xml:space="preserve"> REF _Ref479317898 \h </w:instrText>
      </w:r>
      <w:r>
        <w:rPr>
          <w:spacing w:val="-4"/>
        </w:rPr>
      </w:r>
      <w:r>
        <w:rPr>
          <w:spacing w:val="-4"/>
        </w:rPr>
        <w:fldChar w:fldCharType="separate"/>
      </w:r>
      <w:r w:rsidR="00B7483F">
        <w:t xml:space="preserve">Quadro </w:t>
      </w:r>
      <w:r w:rsidR="00B7483F">
        <w:rPr>
          <w:noProof/>
        </w:rPr>
        <w:t>4</w:t>
      </w:r>
      <w:r>
        <w:rPr>
          <w:spacing w:val="-4"/>
        </w:rPr>
        <w:fldChar w:fldCharType="end"/>
      </w:r>
      <w:r>
        <w:rPr>
          <w:spacing w:val="-4"/>
        </w:rPr>
        <w:t xml:space="preserve">, os trabalhos localizados que recomendam explicitamente abordagens para suporte a estratégia empresarial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"id" : "ITEM-3",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"ITEM-3", "issue" : "November", "issued" : { "date-parts" : [ [ "2013" ] ] }, "page" : "1-10", "title" : "Deciding How To Decide", "type" : "article-journal" }, "uris" : [ "http://www.mendeley.com/documents/?uuid=1f5de6ec-e5e0-4fa0-af78-fcd71754d5ed" ] }, { "id" : "ITEM-4",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"ITEM-4", "issue" : "5", "issued" : { "date-parts" : [ [ "2011" ] ] }, "page" : "900-920", "title" : "Supporting the strategy process: a survey of UK OR/MS practitioners", "type" : "article-journal", "volume" : "62" }, "uris" : [ "http://www.mendeley.com/documents/?uuid=9ceb8116-91e1-46dc-9f0b-29e7784e86bc" ] } ], "mendeley" : { "formattedCitation" : "(COURTNEY; KIRKLAND; VIGUERIE, 1997; COURTNEY; LOVALLO; CLARKE, 2013; DYSON et al., 2007; O\u2019BRIEN, 2011)", "plainTextFormattedCitation" : "(COURTNEY; KIRKLAND; VIGUERIE, 1997; COURTNEY; LOVALLO; CLARKE, 2013; DYSON et al., 2007; O\u2019BRIEN, 2011)", "previouslyFormattedCitation" : "(COURTNEY; KIRKLAND; VIGUERIE, 1997; COURTNEY; LOVALLO; CLARKE, 2013; DYSON et al., 2007; O\u2019BRIEN, 2011)" }, "properties" : { "noteIndex" : 0 }, "schema" : "https://github.com/citation-style-language/schema/raw/master/csl-citation.json" }</w:instrText>
      </w:r>
      <w:r>
        <w:rPr>
          <w:spacing w:val="-4"/>
        </w:rPr>
        <w:fldChar w:fldCharType="separate"/>
      </w:r>
      <w:r w:rsidRPr="00944005">
        <w:rPr>
          <w:noProof/>
          <w:spacing w:val="-4"/>
        </w:rPr>
        <w:t>(COURTNEY; KIRKLAND; VIGUERIE, 1997; COURTNEY; LOVALLO; CLARKE, 2013; DYSON et al., 2007; O’BRIEN, 2011)</w:t>
      </w:r>
      <w:r>
        <w:rPr>
          <w:spacing w:val="-4"/>
        </w:rPr>
        <w:fldChar w:fldCharType="end"/>
      </w:r>
      <w:r>
        <w:rPr>
          <w:spacing w:val="-4"/>
        </w:rPr>
        <w:t xml:space="preserve"> </w:t>
      </w:r>
      <w:r w:rsidRPr="009C0478">
        <w:rPr>
          <w:spacing w:val="-4"/>
        </w:rPr>
        <w:t>não mencionam</w:t>
      </w:r>
      <w:r>
        <w:rPr>
          <w:b/>
          <w:spacing w:val="-4"/>
        </w:rPr>
        <w:t xml:space="preserve"> </w:t>
      </w:r>
      <w:r>
        <w:rPr>
          <w:spacing w:val="-4"/>
        </w:rPr>
        <w:t xml:space="preserve">o RDM, nem as abordagens relacionadas a ele. Considerando as datas de publicação dos primeiros trabalhos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"mendeley" : { "formattedCitation" : "(COURTNEY; KIRKLAND; VIGUERIE, 1997; DYSON et al., 2007)", "plainTextFormattedCitation" : "(COURTNEY; KIRKLAND; VIGUERIE, 1997; DYSON et al., 2007)", "previouslyFormattedCitation" : "(COURTNEY; KIRKLAND; VIGUERIE, 1997; DYSON et al., 2007)" }, "properties" : { "noteIndex" : 0 }, "schema" : "https://github.com/citation-style-language/schema/raw/master/csl-citation.json" }</w:instrText>
      </w:r>
      <w:r>
        <w:rPr>
          <w:spacing w:val="-4"/>
        </w:rPr>
        <w:fldChar w:fldCharType="separate"/>
      </w:r>
      <w:r w:rsidRPr="0023790F">
        <w:rPr>
          <w:noProof/>
          <w:spacing w:val="-4"/>
        </w:rPr>
        <w:t>(COURTNEY; KIRKLAND; VIGUERIE, 1997; DYSON et al., 2007)</w:t>
      </w:r>
      <w:r>
        <w:rPr>
          <w:spacing w:val="-4"/>
        </w:rPr>
        <w:fldChar w:fldCharType="end"/>
      </w:r>
      <w:r>
        <w:rPr>
          <w:spacing w:val="-4"/>
        </w:rPr>
        <w:t xml:space="preserve">, ainda seria plausível sua omissão devido à recente proposição deste conjunto de métodos. No entanto, tais trabalhos citam as mesmas abordagens criticadas pelo RDM, aproximadamente 20 anos após o início da discussão relacionada à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944005">
        <w:rPr>
          <w:noProof/>
          <w:spacing w:val="-4"/>
        </w:rPr>
        <w:t>(BANKES, 1993)</w:t>
      </w:r>
      <w:r>
        <w:rPr>
          <w:spacing w:val="-4"/>
        </w:rPr>
        <w:fldChar w:fldCharType="end"/>
      </w:r>
      <w:r>
        <w:rPr>
          <w:spacing w:val="-4"/>
        </w:rPr>
        <w:t xml:space="preserve">. </w:t>
      </w:r>
      <w:commentRangeEnd w:id="86"/>
      <w:r>
        <w:rPr>
          <w:rStyle w:val="Refdecomentrio"/>
        </w:rPr>
        <w:commentReference w:id="86"/>
      </w:r>
      <w:commentRangeStart w:id="87"/>
      <w:commentRangeStart w:id="88"/>
      <w:r>
        <w:rPr>
          <w:spacing w:val="-4"/>
        </w:rPr>
        <w:t xml:space="preserve">Ao desconsiderar o desenvolvimento destes novos artefatos, ignora-se a oportunidade de explorar a contribuição destes artefatos para a avaliação de decisões estratégicas. </w:t>
      </w:r>
      <w:commentRangeEnd w:id="87"/>
      <w:r>
        <w:rPr>
          <w:rStyle w:val="Refdecomentrio"/>
        </w:rPr>
        <w:commentReference w:id="87"/>
      </w:r>
      <w:r>
        <w:rPr>
          <w:spacing w:val="-4"/>
        </w:rPr>
        <w:t>Esta é precisamente a limitação existente no conhecimento em avaliação de decisões estratégicas em negócios que este trabalho procura endereçar aplicando e avaliando a aplicação do RDM em um ambiente de negócios.</w:t>
      </w:r>
      <w:commentRangeEnd w:id="88"/>
      <w:r>
        <w:rPr>
          <w:rStyle w:val="Refdecomentrio"/>
        </w:rPr>
        <w:commentReference w:id="88"/>
      </w:r>
    </w:p>
    <w:p w14:paraId="32187420" w14:textId="77777777" w:rsidR="00AD3B6F" w:rsidRDefault="00AD3B6F" w:rsidP="00AD3B6F">
      <w:pPr>
        <w:pStyle w:val="Ttulo3"/>
      </w:pPr>
      <w:bookmarkStart w:id="89" w:name="_Toc481590675"/>
      <w:r>
        <w:t>Contextos de Aplicação do RDM</w:t>
      </w:r>
      <w:bookmarkEnd w:id="89"/>
    </w:p>
    <w:p w14:paraId="6F2BB202" w14:textId="58141796" w:rsidR="00AD3B6F" w:rsidRDefault="0008439E" w:rsidP="00AD3B6F">
      <w:pPr>
        <w:rPr>
          <w:spacing w:val="-4"/>
        </w:rPr>
      </w:pPr>
      <w:r>
        <w:rPr>
          <w:spacing w:val="-4"/>
        </w:rPr>
        <w:t xml:space="preserve">Esta seção procura identificar </w:t>
      </w:r>
      <w:r w:rsidR="00AD3B6F">
        <w:rPr>
          <w:spacing w:val="-4"/>
        </w:rPr>
        <w:t xml:space="preserve">os contextos nos quais o RDM foi aplicado. Tal questão é crucial para compreender seu grau de generalização. Se o RDM é uma abordagem generalizável para diversos tipos de problemas como foi previsto inicialmente </w:t>
      </w:r>
      <w:r w:rsidR="00AD3B6F">
        <w:rPr>
          <w:spacing w:val="-4"/>
        </w:rPr>
        <w:fldChar w:fldCharType="begin" w:fldLock="1"/>
      </w:r>
      <w:r w:rsidR="00AD3B6F">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AD3B6F">
        <w:rPr>
          <w:spacing w:val="-4"/>
        </w:rPr>
        <w:fldChar w:fldCharType="separate"/>
      </w:r>
      <w:r w:rsidR="00AD3B6F" w:rsidRPr="003F0D3E">
        <w:rPr>
          <w:noProof/>
          <w:spacing w:val="-4"/>
        </w:rPr>
        <w:t>(LEMPERT et al., 2006)</w:t>
      </w:r>
      <w:r w:rsidR="00AD3B6F">
        <w:rPr>
          <w:spacing w:val="-4"/>
        </w:rPr>
        <w:fldChar w:fldCharType="end"/>
      </w:r>
      <w:r w:rsidR="00AD3B6F">
        <w:rPr>
          <w:spacing w:val="-4"/>
        </w:rPr>
        <w:t>, logo se espera que o número de contextos no qual o mesmo seja aplicado cresça ao longo do tempo.</w:t>
      </w:r>
    </w:p>
    <w:p w14:paraId="7A58F461" w14:textId="507E6865" w:rsidR="00AD3B6F" w:rsidRDefault="00AD3B6F" w:rsidP="00AD3B6F">
      <w:pPr>
        <w:pStyle w:val="Legenda"/>
      </w:pPr>
      <w:bookmarkStart w:id="90" w:name="_Ref479103260"/>
      <w:bookmarkStart w:id="91" w:name="_Toc479347020"/>
      <w:bookmarkStart w:id="92" w:name="_Toc481594543"/>
      <w:r>
        <w:lastRenderedPageBreak/>
        <w:t xml:space="preserve">Figura </w:t>
      </w:r>
      <w:fldSimple w:instr=" SEQ Figura \* ARABIC ">
        <w:r w:rsidR="00B7483F">
          <w:rPr>
            <w:noProof/>
          </w:rPr>
          <w:t>11</w:t>
        </w:r>
      </w:fldSimple>
      <w:bookmarkEnd w:id="90"/>
      <w:r>
        <w:t xml:space="preserve"> – Em que Contextos o RDM foi aplicado</w:t>
      </w:r>
      <w:bookmarkEnd w:id="91"/>
      <w:bookmarkEnd w:id="92"/>
    </w:p>
    <w:p w14:paraId="41A41E9B" w14:textId="77777777" w:rsidR="00AD3B6F" w:rsidRDefault="00AD3B6F" w:rsidP="00AD3B6F">
      <w:pPr>
        <w:ind w:firstLine="0"/>
        <w:jc w:val="center"/>
        <w:rPr>
          <w:rFonts w:cs="Arial"/>
        </w:rPr>
      </w:pPr>
      <w:r>
        <w:rPr>
          <w:noProof/>
        </w:rPr>
        <w:drawing>
          <wp:inline distT="0" distB="0" distL="0" distR="0" wp14:anchorId="4F101A83" wp14:editId="37D6039C">
            <wp:extent cx="5704068" cy="3316406"/>
            <wp:effectExtent l="0" t="0" r="0" b="0"/>
            <wp:docPr id="24" name="Imagem 24" descr="C:\Users\Pedro\AppData\Local\Microsoft\Windows\INetCacheContent.Word\Evolução das Aplicações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Aplicações RD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1588"/>
                    <a:stretch/>
                  </pic:blipFill>
                  <pic:spPr bwMode="auto">
                    <a:xfrm>
                      <a:off x="0" y="0"/>
                      <a:ext cx="5746753" cy="3341223"/>
                    </a:xfrm>
                    <a:prstGeom prst="rect">
                      <a:avLst/>
                    </a:prstGeom>
                    <a:noFill/>
                    <a:ln>
                      <a:noFill/>
                    </a:ln>
                    <a:extLst>
                      <a:ext uri="{53640926-AAD7-44D8-BBD7-CCE9431645EC}">
                        <a14:shadowObscured xmlns:a14="http://schemas.microsoft.com/office/drawing/2010/main"/>
                      </a:ext>
                    </a:extLst>
                  </pic:spPr>
                </pic:pic>
              </a:graphicData>
            </a:graphic>
          </wp:inline>
        </w:drawing>
      </w:r>
    </w:p>
    <w:p w14:paraId="5036F367" w14:textId="77777777" w:rsidR="00AD3B6F" w:rsidRPr="001277D6" w:rsidRDefault="00AD3B6F" w:rsidP="00AD3B6F">
      <w:pPr>
        <w:ind w:firstLine="0"/>
        <w:jc w:val="center"/>
      </w:pPr>
      <w:r>
        <w:rPr>
          <w:rFonts w:cs="Arial"/>
        </w:rPr>
        <w:t>Fonte: Elaborado Pelo Autor.</w:t>
      </w:r>
    </w:p>
    <w:p w14:paraId="4DE9EB1B" w14:textId="5BB93228" w:rsidR="0008439E" w:rsidRDefault="00AD3B6F" w:rsidP="00AD3B6F">
      <w:pPr>
        <w:rPr>
          <w:spacing w:val="-4"/>
        </w:rPr>
      </w:pPr>
      <w:r>
        <w:rPr>
          <w:spacing w:val="-4"/>
        </w:rPr>
        <w:t>Uma pesquisa focada nas aplicações da abordagem RDM</w:t>
      </w:r>
      <w:r>
        <w:rPr>
          <w:rStyle w:val="Refdenotaderodap"/>
          <w:spacing w:val="-4"/>
        </w:rPr>
        <w:footnoteReference w:id="1"/>
      </w:r>
      <w:r>
        <w:rPr>
          <w:spacing w:val="-4"/>
        </w:rPr>
        <w:t xml:space="preserve"> identificou 32 documentos contendo aplicações desta abordagem, como pode ser verificado na </w:t>
      </w:r>
      <w:r>
        <w:rPr>
          <w:spacing w:val="-4"/>
        </w:rPr>
        <w:fldChar w:fldCharType="begin"/>
      </w:r>
      <w:r>
        <w:rPr>
          <w:spacing w:val="-4"/>
        </w:rPr>
        <w:instrText xml:space="preserve"> REF _Ref479103260 \h </w:instrText>
      </w:r>
      <w:r>
        <w:rPr>
          <w:spacing w:val="-4"/>
        </w:rPr>
      </w:r>
      <w:r>
        <w:rPr>
          <w:spacing w:val="-4"/>
        </w:rPr>
        <w:fldChar w:fldCharType="separate"/>
      </w:r>
      <w:r w:rsidR="00B7483F">
        <w:t xml:space="preserve">Figura </w:t>
      </w:r>
      <w:r w:rsidR="00B7483F">
        <w:rPr>
          <w:noProof/>
        </w:rPr>
        <w:t>11</w:t>
      </w:r>
      <w:r>
        <w:rPr>
          <w:spacing w:val="-4"/>
        </w:rPr>
        <w:fldChar w:fldCharType="end"/>
      </w:r>
      <w:r>
        <w:rPr>
          <w:spacing w:val="-4"/>
        </w:rPr>
        <w:t xml:space="preserve"> (a lista identificada pode ser observada no Apêndice D). Como é possível notar, este gráfico exibe o movimento de generalização prospectado por Lempert et al.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Pr>
          <w:spacing w:val="-4"/>
        </w:rPr>
        <w:fldChar w:fldCharType="separate"/>
      </w:r>
      <w:r w:rsidRPr="004E12E5">
        <w:rPr>
          <w:noProof/>
          <w:spacing w:val="-4"/>
        </w:rPr>
        <w:t>(2006)</w:t>
      </w:r>
      <w:r>
        <w:rPr>
          <w:spacing w:val="-4"/>
        </w:rPr>
        <w:fldChar w:fldCharType="end"/>
      </w:r>
      <w:r>
        <w:rPr>
          <w:spacing w:val="-4"/>
        </w:rPr>
        <w:t xml:space="preserve">. Apenas considerando o RDM, seria necessário ler mais de 3 mil páginas para estar a par de todos os casos de aplicação promovidos. </w:t>
      </w:r>
    </w:p>
    <w:p w14:paraId="272B9C18" w14:textId="561F6C19" w:rsidR="00AD3B6F" w:rsidRPr="000918F8" w:rsidRDefault="00AD3B6F" w:rsidP="000918F8">
      <w:pPr>
        <w:rPr>
          <w:spacing w:val="-4"/>
        </w:rPr>
      </w:pPr>
      <w:r>
        <w:rPr>
          <w:spacing w:val="-4"/>
        </w:rPr>
        <w:t>Como observa-se no gráfico, as aplicações do RDM começaram pela área de Mudanças Climáticas, partindo para outros contextos como Recursos Hídricos, Investimento em Novas Tecnologias, Terrorismo, Energia, Infraestrutura e Desastres Naturais, Transporte e Emissões de Poluentes e Política Tributária / Econômica. À luz destas evidências, é insustentável afirmar que esta á</w:t>
      </w:r>
      <w:r w:rsidR="0008439E">
        <w:rPr>
          <w:spacing w:val="-4"/>
        </w:rPr>
        <w:t>rea de pesquisa é “incipiente”.</w:t>
      </w:r>
      <w:r w:rsidR="000918F8">
        <w:rPr>
          <w:spacing w:val="-4"/>
        </w:rPr>
        <w:t xml:space="preserve"> A partir das evidências explicitadas a respeito da relevância dos métodos para suporte à decisão sob incerteza, a seção seguinte aprofundará o detalhamento do RDM.</w:t>
      </w:r>
      <w:r>
        <w:br w:type="page"/>
      </w:r>
    </w:p>
    <w:p w14:paraId="7664C864" w14:textId="38F5960B" w:rsidR="00E3242B" w:rsidRPr="002A58D4" w:rsidRDefault="00E3242B" w:rsidP="003A5BCD">
      <w:pPr>
        <w:pStyle w:val="Ttulo2"/>
        <w:rPr>
          <w:lang w:val="en-US"/>
        </w:rPr>
      </w:pPr>
      <w:bookmarkStart w:id="93" w:name="_Toc481590676"/>
      <w:r w:rsidRPr="002A58D4">
        <w:rPr>
          <w:lang w:val="en-US"/>
        </w:rPr>
        <w:lastRenderedPageBreak/>
        <w:t>RDM – Robust Decision Making</w:t>
      </w:r>
      <w:bookmarkEnd w:id="93"/>
    </w:p>
    <w:p w14:paraId="1368A402" w14:textId="23A02B04" w:rsidR="004B0057" w:rsidRDefault="00B16A97" w:rsidP="0003259C">
      <w:pPr>
        <w:ind w:firstLine="737"/>
      </w:pPr>
      <w:r w:rsidRPr="00B16A97">
        <w:t>O</w:t>
      </w:r>
      <w:r w:rsidR="003227C0" w:rsidRPr="003227C0">
        <w:t xml:space="preserve"> RDM (Robust Decision Maki</w:t>
      </w:r>
      <w:r w:rsidR="009E12E9">
        <w:t>ng) é uma abordagem</w:t>
      </w:r>
      <w:r w:rsidR="00FC67DB">
        <w:t xml:space="preserve"> quantitativa</w:t>
      </w:r>
      <w:r w:rsidR="009E12E9">
        <w:t xml:space="preserve"> que busca endereçar o desafio de tomar decisões em condiç</w:t>
      </w:r>
      <w:r w:rsidR="006A6C77">
        <w:t xml:space="preserve">ões de incerteza </w:t>
      </w:r>
      <w:r w:rsidR="005A1D0D">
        <w:t>profunda</w:t>
      </w:r>
      <w:r w:rsidR="006A6C77">
        <w:t xml:space="preserve"> (ou</w:t>
      </w:r>
      <w:r w:rsidR="009E12E9">
        <w:t xml:space="preserve"> </w:t>
      </w:r>
      <w:r w:rsidR="009E12E9">
        <w:rPr>
          <w:i/>
        </w:rPr>
        <w:t xml:space="preserve">deep </w:t>
      </w:r>
      <w:r w:rsidR="009E12E9" w:rsidRPr="009E12E9">
        <w:t>uncertainty</w:t>
      </w:r>
      <w:r w:rsidR="009E12E9">
        <w:t xml:space="preserve">). </w:t>
      </w:r>
      <w:r w:rsidR="009E12E9">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LEMPERT; POPPER; BANKES, 2003)", "plainTextFormattedCitation" : "(LEMPERT et al., 2006; LEMPERT; POPPER; BANKES, 2003)", "previouslyFormattedCitation" : "(LEMPERT et al., 2006; LEMPERT; POPPER; BANKES, 2003)" }, "properties" : { "noteIndex" : 0 }, "schema" : "https://github.com/citation-style-language/schema/raw/master/csl-citation.json" }</w:instrText>
      </w:r>
      <w:r w:rsidR="009E12E9">
        <w:fldChar w:fldCharType="separate"/>
      </w:r>
      <w:r w:rsidR="006E1018" w:rsidRPr="006E1018">
        <w:rPr>
          <w:noProof/>
        </w:rPr>
        <w:t>(LEMPERT et al., 2006; LEMPERT; POPPER; BANKES, 2003)</w:t>
      </w:r>
      <w:r w:rsidR="009E12E9">
        <w:fldChar w:fldCharType="end"/>
      </w:r>
      <w:r w:rsidR="009E12E9" w:rsidRPr="00FC67DB">
        <w:t>.</w:t>
      </w:r>
      <w:r w:rsidR="00FC67DB" w:rsidRPr="00FC67DB">
        <w:t xml:space="preserve"> </w:t>
      </w:r>
      <w:r w:rsidR="00033429">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rsidR="00033429">
        <w:fldChar w:fldCharType="begin" w:fldLock="1"/>
      </w:r>
      <w:r w:rsidR="005926AE">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33429">
        <w:fldChar w:fldCharType="separate"/>
      </w:r>
      <w:r w:rsidR="00033429" w:rsidRPr="00033429">
        <w:rPr>
          <w:noProof/>
        </w:rPr>
        <w:t>(RAND, 2013)</w:t>
      </w:r>
      <w:r w:rsidR="00033429">
        <w:fldChar w:fldCharType="end"/>
      </w:r>
      <w:r w:rsidR="00033429">
        <w:t>.</w:t>
      </w:r>
      <w:r w:rsidR="0003259C">
        <w:t xml:space="preserve"> </w:t>
      </w:r>
      <w:r w:rsidR="004B0057">
        <w:t xml:space="preserve">Em situações nas quais há uma quantidade extensa de possíveis estratégias, o RDM propõe-se como uma abordagem sistemática para explorar e encontrar aquelas que provavelmente serão robustas. </w:t>
      </w:r>
      <w:r w:rsidR="004B0057">
        <w:fldChar w:fldCharType="begin" w:fldLock="1"/>
      </w:r>
      <w:r w:rsidR="00E14B7D">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B0057">
        <w:fldChar w:fldCharType="separate"/>
      </w:r>
      <w:r w:rsidR="004B0057" w:rsidRPr="004B0057">
        <w:rPr>
          <w:noProof/>
        </w:rPr>
        <w:t>(GROVES, 2006)</w:t>
      </w:r>
      <w:r w:rsidR="004B0057">
        <w:fldChar w:fldCharType="end"/>
      </w:r>
      <w:r w:rsidR="004B0057">
        <w:t>.</w:t>
      </w:r>
    </w:p>
    <w:p w14:paraId="3068A7FC" w14:textId="77777777" w:rsidR="00033429" w:rsidRDefault="004B0057" w:rsidP="00033429">
      <w:pPr>
        <w:ind w:firstLine="737"/>
      </w:pPr>
      <w:r>
        <w:t>Para tanto, o</w:t>
      </w:r>
      <w:r w:rsidR="005926AE">
        <w:t xml:space="preserve"> RDM requer a construção de um gerador de cenários (em outras palavras, um ou mais modelos que possam </w:t>
      </w:r>
      <w:r w:rsidR="0003259C">
        <w:t>calcular</w:t>
      </w:r>
      <w:r w:rsidR="005926AE">
        <w:t xml:space="preserve"> consequências </w:t>
      </w:r>
      <w:r w:rsidR="0003259C">
        <w:t>de</w:t>
      </w:r>
      <w:r w:rsidR="005926AE">
        <w:t xml:space="preserve"> um conjunto de estratégias e pressupostos), e o utiliza para: i) sugerir que estratégias são mais robustas, ou seja, cuja performance é relativamente insensível às incertezas em comparação às demais estratégias; ii) identificar vulnerabilidades destas estratégias presentes, ou seja, cenários nos quais esta estratégia tem baixa performance relativa; iii) sugerir novas estratégias ou melhorias que sirvam como blindagem à estas incertezas; e iv) caracterizar os </w:t>
      </w:r>
      <w:r w:rsidR="005926AE" w:rsidRPr="00BC5B27">
        <w:t>tradeoffs</w:t>
      </w:r>
      <w:r w:rsidR="005926AE">
        <w:t xml:space="preserve"> presentes na escolha das melhores estratégias identificadas. </w:t>
      </w:r>
      <w:r w:rsidR="005926AE">
        <w:fldChar w:fldCharType="begin" w:fldLock="1"/>
      </w:r>
      <w:r w:rsidR="00090C3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926AE">
        <w:fldChar w:fldCharType="separate"/>
      </w:r>
      <w:r w:rsidR="005926AE" w:rsidRPr="005926AE">
        <w:rPr>
          <w:noProof/>
        </w:rPr>
        <w:t>(LEMPERT et al., 2006)</w:t>
      </w:r>
      <w:r w:rsidR="005926AE">
        <w:fldChar w:fldCharType="end"/>
      </w:r>
      <w:r w:rsidR="005926AE">
        <w:t>.</w:t>
      </w:r>
    </w:p>
    <w:p w14:paraId="3A013E6C" w14:textId="77777777" w:rsidR="004B0057" w:rsidRDefault="00FC67DB" w:rsidP="004B0057">
      <w:pPr>
        <w:ind w:firstLine="737"/>
      </w:pPr>
      <w:r w:rsidRPr="00FC67DB">
        <w:t xml:space="preserve">Tal abordagem busca </w:t>
      </w:r>
      <w:r w:rsidR="00CC20D6">
        <w:t xml:space="preserve">aliar </w:t>
      </w:r>
      <w:r w:rsidRPr="00FC67DB">
        <w:t>as forças da abordagem de planejamento por cen</w:t>
      </w:r>
      <w:r>
        <w:t xml:space="preserve">ários (como a consideração de uma ampla gama de futuros plausíveis) com as vantagens da análise quantitativa computacional (como </w:t>
      </w:r>
      <w:r w:rsidR="008833B2">
        <w:t xml:space="preserve">a possibilidade de </w:t>
      </w:r>
      <w:r w:rsidR="001C1A6D">
        <w:t>calcular</w:t>
      </w:r>
      <w:r w:rsidR="008833B2">
        <w:t xml:space="preserve"> os </w:t>
      </w:r>
      <w:r w:rsidR="008833B2">
        <w:rPr>
          <w:i/>
        </w:rPr>
        <w:t xml:space="preserve">outcomes </w:t>
      </w:r>
      <w:r w:rsidR="008833B2">
        <w:t>de um conjunto de estratégias em milhares de cenários assumindo diferentes pressupostos plausíveis).</w:t>
      </w:r>
      <w:r w:rsidR="00CC20D6">
        <w:t xml:space="preserve"> </w:t>
      </w:r>
      <w:r w:rsidR="00CC20D6">
        <w:fldChar w:fldCharType="begin" w:fldLock="1"/>
      </w:r>
      <w:r w:rsidR="000A0076">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sidR="00CC20D6">
        <w:fldChar w:fldCharType="separate"/>
      </w:r>
      <w:r w:rsidR="00CC20D6" w:rsidRPr="00CC20D6">
        <w:rPr>
          <w:noProof/>
        </w:rPr>
        <w:t>(GROVES; LEMPERT, 2007)</w:t>
      </w:r>
      <w:r w:rsidR="00CC20D6">
        <w:fldChar w:fldCharType="end"/>
      </w:r>
      <w:r w:rsidR="00CC20D6">
        <w:t>.</w:t>
      </w:r>
      <w:r w:rsidR="008833B2">
        <w:t xml:space="preserve"> Nest</w:t>
      </w:r>
      <w:r w:rsidR="009670F9">
        <w:t>e sentido,</w:t>
      </w:r>
      <w:r w:rsidR="008833B2">
        <w:t xml:space="preserve"> </w:t>
      </w:r>
      <w:r w:rsidR="00032EEC">
        <w:t>o</w:t>
      </w:r>
      <w:r w:rsidR="008833B2">
        <w:t xml:space="preserve"> RDM busca utilizar as capabilidades de humanos e </w:t>
      </w:r>
      <w:r w:rsidR="00D13428">
        <w:t>algoritmos computacionais</w:t>
      </w:r>
      <w:r w:rsidR="008833B2">
        <w:t xml:space="preserve"> de maneira complementar </w:t>
      </w:r>
      <w:r w:rsidR="008833B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8833B2">
        <w:fldChar w:fldCharType="separate"/>
      </w:r>
      <w:r w:rsidR="006E1018" w:rsidRPr="006E1018">
        <w:rPr>
          <w:noProof/>
        </w:rPr>
        <w:t>(LEMPERT; POPPER; BANKES, 2003)</w:t>
      </w:r>
      <w:r w:rsidR="008833B2">
        <w:fldChar w:fldCharType="end"/>
      </w:r>
      <w:r w:rsidR="009670F9">
        <w:t>, propondo-se como uma síntese entre o uso de cenários narrativos e o uso de métodos quantitativos para tomada de decisão</w:t>
      </w:r>
      <w:r w:rsidR="008833B2" w:rsidRPr="009670F9">
        <w:t>.</w:t>
      </w:r>
      <w:r w:rsidR="009670F9">
        <w:t xml:space="preserve"> </w:t>
      </w:r>
      <w:r w:rsidR="009670F9">
        <w:fldChar w:fldCharType="begin" w:fldLock="1"/>
      </w:r>
      <w:r w:rsidR="0042358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9670F9">
        <w:fldChar w:fldCharType="separate"/>
      </w:r>
      <w:r w:rsidR="009670F9" w:rsidRPr="003059A5">
        <w:rPr>
          <w:noProof/>
        </w:rPr>
        <w:t>(LEMPERT et al., 2006)</w:t>
      </w:r>
      <w:r w:rsidR="009670F9">
        <w:fldChar w:fldCharType="end"/>
      </w:r>
      <w:r w:rsidR="009670F9">
        <w:t>.</w:t>
      </w:r>
    </w:p>
    <w:p w14:paraId="5CC480D6" w14:textId="77777777" w:rsidR="00E14B7D" w:rsidRDefault="004B0057" w:rsidP="00E14B7D">
      <w:pPr>
        <w:ind w:firstLine="737"/>
      </w:pPr>
      <w:r>
        <w:t>Uma característica do RDM que o alinha com a abordagem de cenários</w:t>
      </w:r>
      <w:r w:rsidR="00416453">
        <w:t xml:space="preserve"> e o separa de outras abordagens tradicionais</w:t>
      </w:r>
      <w:r>
        <w:t xml:space="preserve"> é o fato de que o RDM evita que stakeholders precisem atribuir probabilidades </w:t>
      </w:r>
      <w:r w:rsidR="00DF426D">
        <w:t>a</w:t>
      </w:r>
      <w:r>
        <w:t xml:space="preserve"> incertezas críticas que podem moldar o futuro</w:t>
      </w:r>
      <w:r w:rsidR="00E14B7D">
        <w:t xml:space="preserve"> no início da análise</w:t>
      </w:r>
      <w:r>
        <w:t xml:space="preserve">. Apenas no fim da análise, o RDM propõe a apresentação </w:t>
      </w:r>
      <w:r>
        <w:lastRenderedPageBreak/>
        <w:t xml:space="preserve">da incerteza residual em relação às estratégias robustas identificadas </w:t>
      </w:r>
      <w:r w:rsidR="00CE5BE6">
        <w:t>para que os stakeholders</w:t>
      </w:r>
      <w:r w:rsidR="00E14B7D">
        <w:t xml:space="preserve"> decidam com base em seus valores e suas expectativas sobre o futuro</w:t>
      </w:r>
      <w:r w:rsidR="00CE5BE6">
        <w:t>.</w:t>
      </w:r>
      <w:r w:rsidR="00E14B7D">
        <w:t xml:space="preserve"> </w:t>
      </w:r>
      <w:r w:rsidR="00E14B7D">
        <w:fldChar w:fldCharType="begin" w:fldLock="1"/>
      </w:r>
      <w:r w:rsidR="003C22C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E14B7D">
        <w:fldChar w:fldCharType="separate"/>
      </w:r>
      <w:r w:rsidR="00E14B7D" w:rsidRPr="00E14B7D">
        <w:rPr>
          <w:noProof/>
        </w:rPr>
        <w:t>(GROVES, 2006)</w:t>
      </w:r>
      <w:r w:rsidR="00E14B7D">
        <w:fldChar w:fldCharType="end"/>
      </w:r>
      <w:r w:rsidR="00E03226">
        <w:t>.</w:t>
      </w:r>
    </w:p>
    <w:p w14:paraId="798F7625" w14:textId="77777777" w:rsidR="007216B9" w:rsidRDefault="007216B9" w:rsidP="007216B9">
      <w:pPr>
        <w:pStyle w:val="Ttulo3"/>
      </w:pPr>
      <w:bookmarkStart w:id="94" w:name="_Toc481590677"/>
      <w:r>
        <w:t>Elementos Analíticos</w:t>
      </w:r>
      <w:bookmarkEnd w:id="94"/>
    </w:p>
    <w:p w14:paraId="0FB45292" w14:textId="77777777" w:rsidR="00BF6972" w:rsidRDefault="006A67AC" w:rsidP="006A67AC">
      <w:pPr>
        <w:ind w:firstLine="737"/>
      </w:pPr>
      <w:r>
        <w:t xml:space="preserve">A abordagem do RDM é composta por quatro elementos principais. </w:t>
      </w:r>
      <w:r w:rsidR="00BF697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F6972">
        <w:fldChar w:fldCharType="separate"/>
      </w:r>
      <w:r w:rsidR="006E1018" w:rsidRPr="006E1018">
        <w:rPr>
          <w:noProof/>
        </w:rPr>
        <w:t>(LEMPERT; POPPER; BANKES, 2003)</w:t>
      </w:r>
      <w:r w:rsidR="00BF6972">
        <w:fldChar w:fldCharType="end"/>
      </w:r>
      <w:r w:rsidR="00BF6972">
        <w:t xml:space="preserve">. </w:t>
      </w:r>
      <w:r>
        <w:t xml:space="preserve">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13D05886" w14:textId="77777777" w:rsidR="006A67AC" w:rsidRDefault="00BF6972" w:rsidP="006A67AC">
      <w:pPr>
        <w:ind w:firstLine="737"/>
      </w:pP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155F80">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F6972">
        <w:rPr>
          <w:noProof/>
        </w:rPr>
        <w:t>(GROVES, 2006)</w:t>
      </w:r>
      <w:r>
        <w:fldChar w:fldCharType="end"/>
      </w:r>
      <w:r>
        <w:t>.</w:t>
      </w:r>
      <w:r w:rsidR="00416453">
        <w:t xml:space="preserve"> Uma seção específica deste trabalho discutirá o paradigma da modelagem exploratória.</w:t>
      </w:r>
    </w:p>
    <w:p w14:paraId="3AE0C9F9" w14:textId="77777777" w:rsidR="00586808" w:rsidRPr="00AF0D6F" w:rsidRDefault="006A67AC" w:rsidP="005A2B16">
      <w:pPr>
        <w:ind w:firstLine="737"/>
      </w:pPr>
      <w:r>
        <w:t xml:space="preserve">O segundo elemento é a </w:t>
      </w:r>
      <w:r>
        <w:rPr>
          <w:i/>
        </w:rPr>
        <w:t>procura de estratégias robustas ao invés de “ótimas”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 xml:space="preserve">. </w:t>
      </w:r>
      <w:r w:rsidR="00586808">
        <w:t>A</w:t>
      </w:r>
      <w:r>
        <w:t xml:space="preserve"> robustez é um critério </w:t>
      </w:r>
      <w:r w:rsidR="00BF6972">
        <w:t xml:space="preserve">usualmente </w:t>
      </w:r>
      <w:r>
        <w:t xml:space="preserve">utilizado </w:t>
      </w:r>
      <w:r w:rsidR="00155F80">
        <w:t xml:space="preserve">intuitivamente </w:t>
      </w:r>
      <w:r>
        <w:t xml:space="preserve">por tomadores de decisão em situações </w:t>
      </w:r>
      <w:r w:rsidR="00155F80">
        <w:t xml:space="preserve">reais </w:t>
      </w:r>
      <w:r>
        <w:t>de incerteza</w:t>
      </w:r>
      <w:r w:rsidR="00155F80">
        <w:t xml:space="preserve">. Tomadores de decisão tendem a avaliar sua decisão como ruim (ou seja, expressam arrependimento) se o seu resultado é substancialmente pior do que o resultado da sua melhor escolha possível. </w:t>
      </w:r>
      <w:r w:rsidR="00155F80">
        <w:fldChar w:fldCharType="begin" w:fldLock="1"/>
      </w:r>
      <w:r w:rsidR="00DB21F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55F80">
        <w:fldChar w:fldCharType="separate"/>
      </w:r>
      <w:r w:rsidR="00155F80" w:rsidRPr="00155F80">
        <w:rPr>
          <w:noProof/>
        </w:rPr>
        <w:t>(GROVES, 2006)</w:t>
      </w:r>
      <w:r w:rsidR="00155F80">
        <w:fldChar w:fldCharType="end"/>
      </w:r>
      <w:r w:rsidR="00BF6972">
        <w:t>.</w:t>
      </w:r>
      <w:r w:rsidR="00586808">
        <w:t xml:space="preserve"> </w:t>
      </w:r>
    </w:p>
    <w:p w14:paraId="5CB11F43" w14:textId="77777777" w:rsidR="00DB21FB" w:rsidRPr="00BC5B27" w:rsidRDefault="006A67AC" w:rsidP="006A67AC">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DB21FB">
        <w:t xml:space="preserve"> </w:t>
      </w:r>
      <w:r w:rsidR="00165A54">
        <w:t xml:space="preserve">O </w:t>
      </w:r>
      <w:r w:rsidR="00020AED">
        <w:t>RDM parte da premissa de que um</w:t>
      </w:r>
      <w:r w:rsidR="00165A54">
        <w:t xml:space="preserve"> conjunto inicial de estratégias sob consideração não irá incluir todas as estratégias possíveis. Por este motivo, a identificação de cenários que evidenciam as vulnerabilidades das estrat</w:t>
      </w:r>
      <w:r w:rsidR="00020AED">
        <w:t>égias candidatas pode</w:t>
      </w:r>
      <w:r w:rsidR="00165A54">
        <w:t xml:space="preserve"> contribuir para a proposição de estratégias adaptativas (ou ainda, </w:t>
      </w:r>
      <w:r w:rsidR="00165A54" w:rsidRPr="00BC5B27">
        <w:rPr>
          <w:i/>
        </w:rPr>
        <w:t>hedging actions</w:t>
      </w:r>
      <w:r w:rsidR="00165A54">
        <w:t xml:space="preserve">), que expandam a análise considerando estratégias mais robustas. </w:t>
      </w:r>
      <w:r w:rsidR="00165A54">
        <w:fldChar w:fldCharType="begin" w:fldLock="1"/>
      </w:r>
      <w:r w:rsidR="00FE7784">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65A54">
        <w:fldChar w:fldCharType="separate"/>
      </w:r>
      <w:r w:rsidR="00165A54" w:rsidRPr="00BC5B27">
        <w:rPr>
          <w:noProof/>
          <w:lang w:val="en-US"/>
        </w:rPr>
        <w:t>(GROVES, 2006)</w:t>
      </w:r>
      <w:r w:rsidR="00165A54">
        <w:fldChar w:fldCharType="end"/>
      </w:r>
      <w:r w:rsidR="00165A54" w:rsidRPr="00BC5B27">
        <w:rPr>
          <w:lang w:val="en-US"/>
        </w:rPr>
        <w:t>.</w:t>
      </w:r>
    </w:p>
    <w:p w14:paraId="120923F6" w14:textId="77777777" w:rsidR="00DB21FB" w:rsidRPr="00BC5B27" w:rsidRDefault="00DB21FB" w:rsidP="002B546E">
      <w:pPr>
        <w:ind w:firstLine="737"/>
        <w:rPr>
          <w:lang w:val="en-US"/>
        </w:rPr>
      </w:pPr>
      <w:r w:rsidRPr="00BC5B27">
        <w:rPr>
          <w:lang w:val="en-US"/>
        </w:rPr>
        <w:t>Hallegat</w:t>
      </w:r>
      <w:r w:rsidR="00313A4A" w:rsidRPr="00BC5B27">
        <w:rPr>
          <w:lang w:val="en-US"/>
        </w:rPr>
        <w:t>t</w:t>
      </w:r>
      <w:r w:rsidRPr="00BC5B27">
        <w:rPr>
          <w:lang w:val="en-US"/>
        </w:rPr>
        <w:t xml:space="preserve">e et. al </w:t>
      </w:r>
      <w:r w:rsidRPr="00A60C74">
        <w:fldChar w:fldCharType="begin" w:fldLock="1"/>
      </w:r>
      <w:r w:rsidR="004845FB" w:rsidRPr="00BC5B27">
        <w:rPr>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"locator" : "16", "suppress-author" : 1, "uris" : [ "http://www.mendeley.com/documents/?uuid=fb95274c-4103-45cb-a8b5-8c65b85d7a35" ] } ], "mendeley" : { "formattedCitation" : "(2012, p. 16)", "plainTextFormattedCitation" : "(2012, p. 16)", "previouslyFormattedCitation" : "(2012, p. 16)" }, "properties" : { "noteIndex" : 0 }, "schema" : "https://github.com/citation-style-language/schema/raw/master/csl-citation.json" }</w:instrText>
      </w:r>
      <w:r w:rsidRPr="00A60C74">
        <w:fldChar w:fldCharType="separate"/>
      </w:r>
      <w:r w:rsidR="003342C9" w:rsidRPr="00BC5B27">
        <w:rPr>
          <w:noProof/>
          <w:lang w:val="en-US"/>
        </w:rPr>
        <w:t>(2012, p. 16)</w:t>
      </w:r>
      <w:r w:rsidRPr="00A60C74">
        <w:fldChar w:fldCharType="end"/>
      </w:r>
      <w:r w:rsidRPr="00BC5B27">
        <w:rPr>
          <w:lang w:val="en-US"/>
        </w:rPr>
        <w:t xml:space="preserve"> sugerem quatro classes de estratégias que podem ser usadas para alcançar a robustez: i) Estratégias de baixo arrependimento (estratégias que funcionam bem em qualquer cenário); ii) Estratégias Reversíveis ou Flexíveis (estratégias mais flexíveis do que as demais opções); iii) Estratégias que </w:t>
      </w:r>
      <w:r w:rsidRPr="00BC5B27">
        <w:rPr>
          <w:lang w:val="en-US"/>
        </w:rPr>
        <w:lastRenderedPageBreak/>
        <w:t>adotam margens de segurança (estratégias que reduzem a vulnerabilidade da decisão a um baixo custo) e ; iv)  Estratégias que reduzem o horizonte de tempo da decisão.</w:t>
      </w:r>
    </w:p>
    <w:p w14:paraId="03B546F3" w14:textId="77777777" w:rsidR="006A67AC" w:rsidRDefault="006A67AC" w:rsidP="00416453">
      <w:pPr>
        <w:ind w:firstLine="737"/>
      </w:pPr>
      <w:r>
        <w:t xml:space="preserve">O quarto elemento é projetar a análise para a exploração interativa de diversos futuros plausíveis.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416453">
        <w:t xml:space="preserve"> </w:t>
      </w:r>
      <w:r w:rsidR="00FE7784">
        <w:t xml:space="preserve">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00FE7784">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FE7784">
        <w:fldChar w:fldCharType="separate"/>
      </w:r>
      <w:r w:rsidR="006E1018" w:rsidRPr="006E1018">
        <w:rPr>
          <w:noProof/>
        </w:rPr>
        <w:t>(GROVES, 2006; LEMPERT et al., 2006; LEMPERT; POPPER; BANKES, 2003)</w:t>
      </w:r>
      <w:r w:rsidR="00FE7784">
        <w:fldChar w:fldCharType="end"/>
      </w:r>
      <w:r w:rsidR="00FE7784">
        <w:t>.</w:t>
      </w:r>
    </w:p>
    <w:p w14:paraId="5C6F7CB1" w14:textId="77777777" w:rsidR="00710C04" w:rsidRDefault="00710C04" w:rsidP="00710C04">
      <w:pPr>
        <w:pStyle w:val="Ttulo3"/>
      </w:pPr>
      <w:bookmarkStart w:id="95" w:name="_Toc481590678"/>
      <w:r>
        <w:t>Modelagem e Análise Exploratória</w:t>
      </w:r>
      <w:bookmarkEnd w:id="95"/>
    </w:p>
    <w:p w14:paraId="3C0F76C8" w14:textId="77777777" w:rsidR="00710C04" w:rsidRDefault="00710C04" w:rsidP="00710C04">
      <w:r>
        <w:t xml:space="preserve">A criação do termo “modelagem exploratória”, é atribuída à discussão promovida por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"id" : "ITEM-2",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"ITEM-2",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"(BANKES; WALKER; KWAKKEL, 2013; KWAKKEL; PRUYT, 2013)", "plainTextFormattedCitation" : "(BANKES; WALKER; KWAKKEL, 2013; KWAKKEL; PRUYT, 2013)", "previouslyFormattedCitation" : "(BANKES; WALKER; KWAKKEL, 2013; KWAKKEL; PRUYT, 2013)" }, "properties" : { "noteIndex" : 0 }, "schema" : "https://github.com/citation-style-language/schema/raw/master/csl-citation.json" }</w:instrText>
      </w:r>
      <w:r>
        <w:fldChar w:fldCharType="separate"/>
      </w:r>
      <w:r w:rsidRPr="009C4C6E">
        <w:rPr>
          <w:noProof/>
        </w:rPr>
        <w:t>(BANKES; WALKER; KWAKKEL, 2013; KWAKKEL; PRUYT, 2013)</w:t>
      </w:r>
      <w:r>
        <w:fldChar w:fldCharType="end"/>
      </w:r>
      <w:r>
        <w:t xml:space="preserve">, a qual distingue duas abordagens de modelagem: a “Modelagem Exploratória” a “Modelagem Consolidativa”. </w:t>
      </w:r>
      <w:r w:rsidRPr="00B26362">
        <w:t xml:space="preserve">Bankes </w:t>
      </w:r>
      <w:r>
        <w:fldChar w:fldCharType="begin" w:fldLock="1"/>
      </w:r>
      <w:r w:rsidRPr="00B26362">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B26362">
        <w:rPr>
          <w:noProof/>
        </w:rPr>
        <w:t>(1993)</w:t>
      </w:r>
      <w:r>
        <w:fldChar w:fldCharType="end"/>
      </w:r>
      <w:r w:rsidRPr="00B26362">
        <w:t xml:space="preserve"> discute dificuldades no uso de modelos computacionais em situações onde uma validação ex</w:t>
      </w:r>
      <w:r>
        <w:t xml:space="preserve">perimental não é possível. A existência de tais situações e o desejo de utilizar modelos de simulação computacional para suportar o processo de decisão entram em conflito com a metodologia tradicional de simulação computacional. Este conflito pode ser observado no texto clássico em simulação computacional de Law e Kelton </w:t>
      </w:r>
      <w:r>
        <w:fldChar w:fldCharType="begin" w:fldLock="1"/>
      </w:r>
      <w: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"suppress-author" : 1, "uris" : [ "http://www.mendeley.com/documents/?uuid=1f51d34c-3193-43c2-a25a-456fc45d441b" ] } ], "mendeley" : { "formattedCitation" : "(1991)", "plainTextFormattedCitation" : "(1991)", "previouslyFormattedCitation" : "(1991)" }, "properties" : { "noteIndex" : 0 }, "schema" : "https://github.com/citation-style-language/schema/raw/master/csl-citation.json" }</w:instrText>
      </w:r>
      <w:r>
        <w:fldChar w:fldCharType="separate"/>
      </w:r>
      <w:r w:rsidRPr="00815E05">
        <w:rPr>
          <w:noProof/>
        </w:rPr>
        <w:t>(1991)</w:t>
      </w:r>
      <w:r>
        <w:fldChar w:fldCharType="end"/>
      </w:r>
      <w:r>
        <w:t>:</w:t>
      </w:r>
    </w:p>
    <w:p w14:paraId="384CA063" w14:textId="77777777" w:rsidR="00710C04" w:rsidRPr="008B488E" w:rsidRDefault="00710C04" w:rsidP="00710C04">
      <w:pPr>
        <w:ind w:left="709"/>
        <w:rPr>
          <w:sz w:val="22"/>
        </w:rPr>
      </w:pPr>
      <w:r>
        <w:t xml:space="preserve"> </w:t>
      </w:r>
      <w:r w:rsidRPr="00450EEE">
        <w:rPr>
          <w:sz w:val="22"/>
        </w:rPr>
        <w:t xml:space="preserve">“Um dos problemas mais difíceis quem um analista de simulação enfrenta é tentar determinar se um modelo de simulação é uma </w:t>
      </w:r>
      <w:r w:rsidRPr="00450EEE">
        <w:rPr>
          <w:i/>
          <w:sz w:val="22"/>
        </w:rPr>
        <w:t xml:space="preserve">representação precisa </w:t>
      </w:r>
      <w:r w:rsidRPr="00450EEE">
        <w:rPr>
          <w:sz w:val="22"/>
        </w:rPr>
        <w:t xml:space="preserve">do sistema real sendo estudado, ou seja, se o modelo é </w:t>
      </w:r>
      <w:r w:rsidRPr="00450EEE">
        <w:rPr>
          <w:i/>
          <w:sz w:val="22"/>
        </w:rPr>
        <w:t>válido</w:t>
      </w:r>
      <w:r w:rsidRPr="00450EEE">
        <w:rPr>
          <w:sz w:val="22"/>
        </w:rPr>
        <w:t xml:space="preserve">. Se o modelo não é válido, então qualquer conclusão derivada do modelo será de valor duvidoso”. </w:t>
      </w:r>
      <w:r w:rsidRPr="00450EEE">
        <w:rPr>
          <w:sz w:val="22"/>
        </w:rPr>
        <w:fldChar w:fldCharType="begin" w:fldLock="1"/>
      </w:r>
      <w:r w:rsidRPr="00450EEE">
        <w:rPr>
          <w:sz w:val="22"/>
        </w:rP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"locator" : "298", "suffix" : ", tradu\u00e7\u00e3o livre, grifo meu", "uris" : [ "http://www.mendeley.com/documents/?uuid=1f51d34c-3193-43c2-a25a-456fc45d441b" ] } ], "mendeley" : { "formattedCitation" : "(LAW; KELTON, 1991, p. 298, tradu\u00e7\u00e3o livre, grifo meu)", "plainTextFormattedCitation" : "(LAW; KELTON, 1991, p. 298, tradu\u00e7\u00e3o livre, grifo meu)", "previouslyFormattedCitation" : "(LAW; KELTON, 1991, p. 298, tradu\u00e7\u00e3o livre, grifo meu)" }, "properties" : { "noteIndex" : 0 }, "schema" : "https://github.com/citation-style-language/schema/raw/master/csl-citation.json" }</w:instrText>
      </w:r>
      <w:r w:rsidRPr="00450EEE">
        <w:rPr>
          <w:sz w:val="22"/>
        </w:rPr>
        <w:fldChar w:fldCharType="separate"/>
      </w:r>
      <w:r w:rsidRPr="00450EEE">
        <w:rPr>
          <w:noProof/>
          <w:sz w:val="22"/>
        </w:rPr>
        <w:t>(LAW; KELTON, 1991, p. 298, tradução livre, grifo meu)</w:t>
      </w:r>
      <w:r w:rsidRPr="00450EEE">
        <w:rPr>
          <w:sz w:val="22"/>
        </w:rPr>
        <w:fldChar w:fldCharType="end"/>
      </w:r>
      <w:r w:rsidRPr="00450EEE">
        <w:rPr>
          <w:sz w:val="22"/>
        </w:rPr>
        <w:t>.</w:t>
      </w:r>
    </w:p>
    <w:p w14:paraId="6EB1C59C" w14:textId="77777777" w:rsidR="00710C04" w:rsidRPr="00450EEE" w:rsidRDefault="00710C04" w:rsidP="00710C04">
      <w:r>
        <w:t xml:space="preserve">Como argumentado anteriormente, situações de Incerteza Extrema são caracterizadas por não haver conhecimento suficiente sobre o sistema sob consideração. Portanto, não há conhecimento suficiente para construir </w:t>
      </w:r>
      <w:r>
        <w:rPr>
          <w:i/>
        </w:rPr>
        <w:t xml:space="preserve">uma </w:t>
      </w:r>
      <w:r w:rsidRPr="00686A62">
        <w:rPr>
          <w:i/>
        </w:rPr>
        <w:t>representação</w:t>
      </w:r>
      <w:r>
        <w:rPr>
          <w:i/>
        </w:rPr>
        <w:t xml:space="preserve"> </w:t>
      </w:r>
      <w:r w:rsidRPr="00686A62">
        <w:rPr>
          <w:i/>
        </w:rPr>
        <w:t>precisa</w:t>
      </w:r>
      <w:r>
        <w:rPr>
          <w:i/>
        </w:rPr>
        <w:t xml:space="preserve"> </w:t>
      </w:r>
      <w:r>
        <w:t xml:space="preserve">do sistema sob consideração. Além disso, ainda que houvesse conhecimento para tanto,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ressalta que a validação </w:t>
      </w:r>
      <w:r>
        <w:rPr>
          <w:i/>
        </w:rPr>
        <w:t>pode não ser possível</w:t>
      </w:r>
      <w:r>
        <w:t xml:space="preserve">. Dado este conflito,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sugere a distinção entre a abordagem de modelagem consolidativa e a abordagem exploratória.</w:t>
      </w:r>
    </w:p>
    <w:p w14:paraId="34F6F519" w14:textId="77777777" w:rsidR="00710C04" w:rsidRDefault="00710C04" w:rsidP="00710C04">
      <w:r>
        <w:lastRenderedPageBreak/>
        <w:t xml:space="preserve">Modelagem Consolidativa é compreendida como a consolidação de conhecimento existente sobre a realidade em um modelo e o uso deste modelo como </w:t>
      </w:r>
      <w:r w:rsidRPr="00AA1317">
        <w:rPr>
          <w:i/>
        </w:rPr>
        <w:t>representação</w:t>
      </w:r>
      <w:r>
        <w:t xml:space="preserve"> fiel do sistema real.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 A Modelagem Consolidativa, quando aplicada em um contexto correto, pode levar a excelentes resultados. No entanto, o uso de uma abordagem consolidativa nem sempre é possível. De fato, quando a abordagem consolidativa é usada nestas situações, o resultado principal não é a melhoria no processo decisório, mas uma maior sensibilidade às fragilidades dos modelos.</w:t>
      </w:r>
      <w:r w:rsidRPr="004F73F2">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1258AA4"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sugere que projetos de modelagem tipicamente tornam-se atribulados quando envolvem modelos que não podem ser validados experimentalmente, porém a abordagem consolidativa é mesmo assim empregada. Nestes casos, a validação pode não ser possível porque os experimentos necessários não podem ser executados, dados históricos são inadequados, ou ainda, a teoria não é madura o suficiente para sugerir modelos capazes de realizar predições.</w:t>
      </w:r>
    </w:p>
    <w:p w14:paraId="18445ECB"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aponta que nestas situações os analistas responsáveis pela modelagem procuram erroneamente sustentar a validade do modelo adicionando complexidade e detalhamento ao mesmo. Tal atitude é baseada no pressuposto de que ao adicionar mais detalhes à um modelo, maior será a sua precisão.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argumenta que este pressuposto é falso, visto que nenhuma quantidade de detalhes pode validar o modelo, mas apenas adiciona uma ilusão de realismo. Sem a possibilidade de uma validação experimental adequada, analistas acabam defendendo a qualidade do modelo por seu realismo e detalhamento.</w:t>
      </w:r>
    </w:p>
    <w:p w14:paraId="11F5417B" w14:textId="77777777" w:rsidR="00710C04" w:rsidRDefault="00710C04" w:rsidP="00710C04">
      <w:r>
        <w:t xml:space="preserve">Nestas situações, ao projetar um modelo sem uma estratégia analítica apropriada, os analistas permitem-se levar por um processo sem fim de adicionar mais detalhes ao modelo, porém sem um critério de parada oferecido por uma validação experimental rigorosa.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D26FE5">
        <w:rPr>
          <w:noProof/>
        </w:rPr>
        <w:t>(BANKES, 1993)</w:t>
      </w:r>
      <w:r>
        <w:fldChar w:fldCharType="end"/>
      </w:r>
      <w:r>
        <w:t xml:space="preserve">. Por estes motivos,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considera o uso de um modelo consolidativo em uma situação que não permite validação experimental como “fingir fazer o que não pode ser feito”.</w:t>
      </w:r>
    </w:p>
    <w:p w14:paraId="08DDBF5A"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argumenta que avanços tecnológicos, sozinhos, não serão capazes de resolver os problemas da modelagem consolidativa. Nenhuma melhoria tecnológica pode eliminar o problema inerente à validação de modelos exploratórios. Ao mesmo tempo, abandonar o uso de modelos computacionais nestas situações pode impedir o uso de uma ferramenta potencialmente útil.</w:t>
      </w:r>
      <w:r w:rsidRPr="00B654ED">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3E02893E" w14:textId="77777777" w:rsidR="00710C04" w:rsidRDefault="00710C04" w:rsidP="00710C04">
      <w:r>
        <w:lastRenderedPageBreak/>
        <w:t xml:space="preserve">Em situações que são caracterizadas por conhecimento insuficiente ou por incertezas irredutíveis, os analistas que constroem o modelo precisam utilizar pressupostos sobre os detalhes e mecanismos do modelo. Mesmo que o modelo resultante não possa ser considerado uma representação fiel do sistema em análise, o modelo pode gerar experimentos computacionais que indicam como seria o comportamento do sistema em consideração se os diversos pressupostos estivessem corretos. Nestes contextos, a modelagem exploratória deve ser empregada para explorar as implicações de um conjunto diverso de pressupostos e variáveis.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257F1CC" w14:textId="77777777" w:rsidR="00710C04" w:rsidRDefault="00710C04" w:rsidP="00710C04">
      <w:r>
        <w:t xml:space="preserve">Neste sentido, a modelagem e análise exploratória (EMA – </w:t>
      </w:r>
      <w:r w:rsidRPr="00BC5B27">
        <w:t>Exploratory Modeling and Analysis</w:t>
      </w:r>
      <w:r>
        <w:t xml:space="preserve">) pode ser útil quando existe informação suficiente a qual pode ser explorada pela construção de modelos, porém tal informação é insuficiente para especificar </w:t>
      </w:r>
      <w:r w:rsidRPr="00AA1317">
        <w:rPr>
          <w:i/>
        </w:rPr>
        <w:t>um</w:t>
      </w:r>
      <w:r>
        <w:t xml:space="preserve"> </w:t>
      </w:r>
      <w:r w:rsidRPr="00AA1317">
        <w:rPr>
          <w:i/>
        </w:rPr>
        <w:t>único</w:t>
      </w:r>
      <w:r>
        <w:t xml:space="preserve"> </w:t>
      </w:r>
      <w:r w:rsidRPr="00AA1317">
        <w:rPr>
          <w:i/>
        </w:rPr>
        <w:t>modelo</w:t>
      </w:r>
      <w:r>
        <w:t xml:space="preserve"> que precisamente descreve o comportamento do sistema sob consideração.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Ao invés de construir um único modelo e falsamente o tratar como uma imagem confiável do sistema sob consideração, a informação existente sobre a situação real é consistente com diversos modelos, cujas implicações para as decisões em consideração podem ser diversas.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Uma única simulação deste modelo não é uma previsão, mas sim é um experimento computacional que revela como o mundo seria se os diversos “chutes” (traduzido do original </w:t>
      </w:r>
      <w:r w:rsidRPr="00BC5B27">
        <w:rPr>
          <w:i/>
        </w:rPr>
        <w:t>guesses</w:t>
      </w:r>
      <w:r>
        <w:t xml:space="preserve">) que um modelo faz sobre as incertezas estivesse correto.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02E3C7E0" w14:textId="77777777" w:rsidR="00710C04" w:rsidRDefault="00710C04" w:rsidP="00710C04">
      <w:r>
        <w:t xml:space="preserve">A EMA, portanto, envolve a representação explícita dos conjuntos de modelos plausíveis, o processo de explorar a informação contida neste conjunto por meio de um grande número de experimentos computacionais e a análise dos resultados destes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777788A8" w14:textId="77777777" w:rsidR="00710C04" w:rsidRDefault="00710C04" w:rsidP="00710C04">
      <w:r>
        <w:t xml:space="preserve">A EMA pode ser vista como uma forma de inferência realizada a partir das restrições de conhecimento que especifica um conjunto de modelos.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O resultado de apenas um experimento computacional é tipicamente não-informativo, apenas sugerindo a plausibilidade de um resultado. O invés disto, a EMA suporta o raciocínio e a inferência de conclusões gerais, a partir da avaliação de um conjunto de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269905E7" w14:textId="77777777" w:rsidR="00710C04" w:rsidRDefault="00710C04" w:rsidP="00710C04">
      <w:r>
        <w:t xml:space="preserve">A Análise Exploratória utiliza geralmente geradores de cenários (ou ainda, geradores de casos, ou modelos computacionais de baixa resolução) para avaliar a </w:t>
      </w:r>
      <w:r>
        <w:lastRenderedPageBreak/>
        <w:t xml:space="preserve">performance de estratégias em diversos futuros plausíveis.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Geradores de Cenários não são utilizados para prever o futuro. Ao invés disto, eles são utilizados para representar diversas visões diferentes, porém plausíveis, do futuro.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Geradores de Cenários (ou geradores de casos) e modelos podem ser parecidos, porém são usados para propósitos diferentes. O termo “Modelo” é usado com o pressuposto implícito de que o seu uso tem o objetivo de buscar uma representação o mais precisa possível do sistema sob consideração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14:paraId="5784331A" w14:textId="68025972" w:rsidR="00710C04" w:rsidRDefault="00710C04" w:rsidP="00710C04">
      <w:r>
        <w:t xml:space="preserve">Uma diferença decisiva entre um gerador de cenários e um modelo de previsão probabilístico está em como eles endereçam a incerteza. Um modelo de previsão tipicamente atribui uma distribuição de probabilidade para todos os parâmetros desconhecidos do modelo, representando, portanto, seus resultados com uma distribuição de probabilidade.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O grau de incerteza do modelo pode ser reduzido melhorando-se a representação do modelo em relação ao processo real, pela utilização de dados de input mais precisos, ou aumentando a resolução espacial ou temporal do modelo. No entanto, tais estratégias tendem a aumentar a complexidade destes modelos, exigindo mais tempo para gerar e interpretar seus resultados. Além disto, fatores altamente incertos, como o comportamento humano geralmente são ignorados por tais modelos, pois não há informação suficiente para que uma distribuição de probabilidade seja assumida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Ao contrário, geradores de cenários quantificam “histórias” individuais, internamente consistentes sobre o futuro, por representar explicitamente relações entre inputs, incertezas e outputs. </w:t>
      </w:r>
      <w:bookmarkStart w:id="96" w:name="OLE_LINK1"/>
      <w:bookmarkStart w:id="97" w:name="OLE_LINK2"/>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bookmarkEnd w:id="96"/>
      <w:bookmarkEnd w:id="97"/>
    </w:p>
    <w:p w14:paraId="05A95187" w14:textId="77777777" w:rsidR="00710C04" w:rsidRDefault="00710C04" w:rsidP="00710C04">
      <w:r>
        <w:t>Existem padrões estabelecidos e ferramentas estatísticas adequadas para validar modelos que tem objetivo preditivo (ex.: é possível validar um modelo que tem como objetivo simular a performance de um avião).</w:t>
      </w:r>
      <w:r w:rsidRPr="00BE5DA2">
        <w:t xml:space="preserve">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Apesar disto, não existem padrões rigorosos equivalentes amplamente aceitos para a avaliação de geradores de cenários (ex.: validação experimental). No entanto, sabe-se que tais padrões devem ser fundamentalmente diferentes daqueles empregados em modelos consolidativos.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gerador de cenários ideal deveria apenas produzir cenários plausíveis, porém os analistas devem errar no sentido de incluir futuros potencialmente não-plausíveis, e não o inverso.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teste da qualidade de um gerador de cenários trata-se de examinar o quão bem ele consegue replicar os </w:t>
      </w:r>
      <w:r>
        <w:lastRenderedPageBreak/>
        <w:t>resultados preditivos de um modelo mais detalhado, ou o quão bem ele pode representar um futuro arbitrário proposto por algum stakeholder.</w:t>
      </w:r>
      <w:r w:rsidRPr="000A546E">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p>
    <w:p w14:paraId="4BA95CCB" w14:textId="77777777" w:rsidR="00767C0E" w:rsidRDefault="00BF6972" w:rsidP="006116C3">
      <w:pPr>
        <w:pStyle w:val="Ttulo3"/>
      </w:pPr>
      <w:bookmarkStart w:id="98" w:name="_Toc481590679"/>
      <w:r>
        <w:t>Visão Geral das Etapas do</w:t>
      </w:r>
      <w:r w:rsidR="00767C0E">
        <w:t xml:space="preserve"> RDM</w:t>
      </w:r>
      <w:bookmarkEnd w:id="98"/>
    </w:p>
    <w:p w14:paraId="3B59ACCA" w14:textId="10AC9612" w:rsidR="00D330D9" w:rsidRDefault="000831A0" w:rsidP="00D330D9">
      <w:pPr>
        <w:ind w:firstLine="737"/>
      </w:pPr>
      <w:r>
        <w:t xml:space="preserve">Tais elementos estão presentes </w:t>
      </w:r>
      <w:r w:rsidR="009F43C3">
        <w:t>nas principais etapas do método RDM (</w:t>
      </w:r>
      <w:r w:rsidR="009F43C3">
        <w:fldChar w:fldCharType="begin"/>
      </w:r>
      <w:r w:rsidR="009F43C3">
        <w:instrText xml:space="preserve"> REF _Ref472685745 \h </w:instrText>
      </w:r>
      <w:r w:rsidR="009F43C3">
        <w:fldChar w:fldCharType="separate"/>
      </w:r>
      <w:r w:rsidR="00B7483F" w:rsidRPr="008833B2">
        <w:t xml:space="preserve">Figura </w:t>
      </w:r>
      <w:r w:rsidR="00B7483F">
        <w:rPr>
          <w:noProof/>
        </w:rPr>
        <w:t>12</w:t>
      </w:r>
      <w:r w:rsidR="009F43C3">
        <w:fldChar w:fldCharType="end"/>
      </w:r>
      <w:r w:rsidR="002D4D82">
        <w:t>)</w:t>
      </w:r>
      <w:r w:rsidR="002D2A1D">
        <w:t xml:space="preserve">. A </w:t>
      </w:r>
      <w:r w:rsidR="002D2A1D">
        <w:fldChar w:fldCharType="begin"/>
      </w:r>
      <w:r w:rsidR="002D2A1D">
        <w:instrText xml:space="preserve"> REF _Ref472928514 \h </w:instrText>
      </w:r>
      <w:r w:rsidR="002D2A1D">
        <w:fldChar w:fldCharType="separate"/>
      </w:r>
      <w:r w:rsidR="00B7483F">
        <w:t xml:space="preserve">Figura </w:t>
      </w:r>
      <w:r w:rsidR="00B7483F">
        <w:rPr>
          <w:noProof/>
        </w:rPr>
        <w:t>13</w:t>
      </w:r>
      <w:r w:rsidR="002D2A1D">
        <w:fldChar w:fldCharType="end"/>
      </w:r>
      <w:r w:rsidR="002D2A1D">
        <w:t xml:space="preserve"> apresenta as etapas do método, técnicas e ferramentas envolvidas no mesmo, de acordo com o framework de Mingers e Brocklesby </w:t>
      </w:r>
      <w:r w:rsidR="002D2A1D">
        <w:fldChar w:fldCharType="begin" w:fldLock="1"/>
      </w:r>
      <w:r w:rsidR="00014164">
        <w:instrText>ADDIN CSL_CITATION { "citationItems" : [ { "id" : "ITEM-1", "itemData" : { "DOI" : "10.1016/S0305-0483(97)00018-2", "ISBN" : "0305-0483", "ISSN" : "03050483", "abstract" : "In recent years the predilection for Systems/OR practice to be underpinned by a single methodology has been called into question, and reports on multimethodology projects are now filtering through into the literature, This paper takes a closer look at multimethodology, It outlines a number of different possibilities for combining methodologies, and considers why such a development might be desirable for more effective practice, in particular by focusing upon how it can deal more effectively with the richness of the real world and better assist through the various intervention stages, The paper outlines some of the philosophical, cultural and cognitive feasibility issues that multimethodology raises, It then describes a framework that can attend to the relative strengths of different methodologies and provide a basis for constructing multimethodology designs. Finally it presents a systematic way of decomposing methodologies to identify detachable elements, and the paper concludes by outlining aspects of an agenda for further research that emerges out of the discussion,", "author" : [ { "dropping-particle" : "", "family" : "Mingers", "given" : "John", "non-dropping-particle" : "", "parse-names" : false, "suffix" : "" }, { "dropping-particle" : "", "family" : "Brocklesby", "given" : "J", "non-dropping-particle" : "", "parse-names" : false, "suffix" : "" } ], "container-title" : "International Journal of Management Science", "id" : "ITEM-1", "issue" : "5", "issued" : { "date-parts" : [ [ "1997" ] ] }, "page" : "489-509", "title" : "Multimethodology: Towards a Framework for Mixing Methodologies", "type" : "article-journal", "volume" : "25" }, "suppress-author" : 1, "uris" : [ "http://www.mendeley.com/documents/?uuid=f45a3571-ce42-44c4-88e7-1c5dc7e8a677" ] } ], "mendeley" : { "formattedCitation" : "(1997)", "plainTextFormattedCitation" : "(1997)", "previouslyFormattedCitation" : "(1997)" }, "properties" : { "noteIndex" : 0 }, "schema" : "https://github.com/citation-style-language/schema/raw/master/csl-citation.json" }</w:instrText>
      </w:r>
      <w:r w:rsidR="002D2A1D">
        <w:fldChar w:fldCharType="separate"/>
      </w:r>
      <w:r w:rsidR="002D2A1D" w:rsidRPr="002D2A1D">
        <w:rPr>
          <w:noProof/>
        </w:rPr>
        <w:t>(1997)</w:t>
      </w:r>
      <w:r w:rsidR="002D2A1D">
        <w:fldChar w:fldCharType="end"/>
      </w:r>
      <w:r w:rsidR="002D2A1D">
        <w:t>.</w:t>
      </w:r>
    </w:p>
    <w:p w14:paraId="7A46A170" w14:textId="6BA4C52B" w:rsidR="00F72A33" w:rsidRPr="008833B2" w:rsidRDefault="00F72A33" w:rsidP="00F72A33">
      <w:pPr>
        <w:pStyle w:val="Legenda"/>
      </w:pPr>
      <w:bookmarkStart w:id="99" w:name="_Ref472685745"/>
      <w:bookmarkStart w:id="100" w:name="_Toc481594544"/>
      <w:r w:rsidRPr="008833B2">
        <w:t xml:space="preserve">Figura </w:t>
      </w:r>
      <w:r>
        <w:fldChar w:fldCharType="begin"/>
      </w:r>
      <w:r w:rsidRPr="008833B2">
        <w:instrText xml:space="preserve"> SEQ Figura \* ARABIC </w:instrText>
      </w:r>
      <w:r>
        <w:fldChar w:fldCharType="separate"/>
      </w:r>
      <w:r w:rsidR="00B7483F">
        <w:rPr>
          <w:noProof/>
        </w:rPr>
        <w:t>12</w:t>
      </w:r>
      <w:r>
        <w:rPr>
          <w:noProof/>
        </w:rPr>
        <w:fldChar w:fldCharType="end"/>
      </w:r>
      <w:bookmarkEnd w:id="99"/>
      <w:r w:rsidRPr="008833B2">
        <w:t xml:space="preserve"> – Robust Decision Making</w:t>
      </w:r>
      <w:bookmarkEnd w:id="100"/>
    </w:p>
    <w:p w14:paraId="02AC40A6" w14:textId="77777777" w:rsidR="00F72A33" w:rsidRPr="008833B2" w:rsidRDefault="00F72A33" w:rsidP="003F73C9">
      <w:pPr>
        <w:ind w:firstLine="0"/>
      </w:pPr>
      <w:r>
        <w:rPr>
          <w:noProof/>
        </w:rPr>
        <w:drawing>
          <wp:inline distT="0" distB="0" distL="0" distR="0" wp14:anchorId="2DAF56F9" wp14:editId="3AA864A0">
            <wp:extent cx="5650173" cy="2735963"/>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0410" cy="2779658"/>
                    </a:xfrm>
                    <a:prstGeom prst="rect">
                      <a:avLst/>
                    </a:prstGeom>
                    <a:noFill/>
                  </pic:spPr>
                </pic:pic>
              </a:graphicData>
            </a:graphic>
          </wp:inline>
        </w:drawing>
      </w:r>
    </w:p>
    <w:p w14:paraId="2538D6A1" w14:textId="77777777" w:rsidR="00F72A33" w:rsidRDefault="00F72A33" w:rsidP="00F72A33">
      <w:pPr>
        <w:pStyle w:val="Legenda"/>
      </w:pPr>
      <w:r w:rsidRPr="008833B2">
        <w:t>Font</w:t>
      </w:r>
      <w:r>
        <w:t xml:space="preserve">e: Adaptado de </w:t>
      </w:r>
      <w:r>
        <w:fldChar w:fldCharType="begin" w:fldLock="1"/>
      </w:r>
      <w:r w:rsidR="0000410C">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"locator" : "4", "uris" : [ "http://www.mendeley.com/documents/?uuid=84f02bec-e874-4172-b465-06739dab5f62" ] } ], "mendeley" : { "formattedCitation" : "(LEMPERT; GROVES; FISCHBACH, 2013, p. 4)", "plainTextFormattedCitation" : "(LEMPERT; GROVES; FISCHBACH, 2013, p. 4)", "previouslyFormattedCitation" : "(LEMPERT; GROVES; FISCHBACH, 2013, p. 4)" }, "properties" : { "noteIndex" : 0 }, "schema" : "https://github.com/citation-style-language/schema/raw/master/csl-citation.json" }</w:instrText>
      </w:r>
      <w:r>
        <w:fldChar w:fldCharType="separate"/>
      </w:r>
      <w:r w:rsidR="00241694" w:rsidRPr="00241694">
        <w:rPr>
          <w:noProof/>
        </w:rPr>
        <w:t>(LEMPERT; GROVES; FISCHBACH, 2013, p. 4)</w:t>
      </w:r>
      <w:r>
        <w:fldChar w:fldCharType="end"/>
      </w:r>
      <w:r>
        <w:t>.</w:t>
      </w:r>
    </w:p>
    <w:p w14:paraId="108EAC6B" w14:textId="77777777" w:rsidR="00F10B32" w:rsidRDefault="002D4D82" w:rsidP="00D330D9">
      <w:pPr>
        <w:ind w:firstLine="737"/>
      </w:pPr>
      <w:r>
        <w:t>O processo tem início pela Estruturação da Decisão.</w:t>
      </w:r>
      <w:r w:rsidR="00D330D9">
        <w:t xml:space="preserve"> Nesta etapa stakeholders envolvidos na situação definem em conjunto as estratégias, incertezas e objetivos a serem considerados pela an</w:t>
      </w:r>
      <w:r w:rsidR="00090C35">
        <w:t>álise.</w:t>
      </w:r>
      <w:r w:rsidR="0020000B">
        <w:t xml:space="preserve"> </w:t>
      </w:r>
      <w:r w:rsidR="00090C35">
        <w:fldChar w:fldCharType="begin" w:fldLock="1"/>
      </w:r>
      <w:r w:rsidR="00090C35">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90C35">
        <w:fldChar w:fldCharType="separate"/>
      </w:r>
      <w:r w:rsidR="00090C35" w:rsidRPr="00090C35">
        <w:rPr>
          <w:noProof/>
        </w:rPr>
        <w:t>(RAND, 2013)</w:t>
      </w:r>
      <w:r w:rsidR="00090C35">
        <w:fldChar w:fldCharType="end"/>
      </w:r>
      <w:r w:rsidR="00090C35">
        <w:t xml:space="preserve">. A escolha dos dados a coletar é orientada pelo framework XLRM (X – Uncertainties/Incertezas, L – Levers/Estratégias, R – Relationships, M – Metrics/Objetivos). </w:t>
      </w:r>
      <w:r w:rsidR="00090C35">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90C35">
        <w:fldChar w:fldCharType="separate"/>
      </w:r>
      <w:r w:rsidR="006E1018" w:rsidRPr="006E1018">
        <w:rPr>
          <w:noProof/>
        </w:rPr>
        <w:t>(LEMPERT; POPPER; BANKES, 2003)</w:t>
      </w:r>
      <w:r w:rsidR="00090C35">
        <w:fldChar w:fldCharType="end"/>
      </w:r>
      <w:r w:rsidR="00090C35">
        <w:t>.</w:t>
      </w:r>
    </w:p>
    <w:p w14:paraId="4C794BC1" w14:textId="77777777" w:rsidR="00F72A33" w:rsidRDefault="003059A5" w:rsidP="0093147B">
      <w:pPr>
        <w:ind w:firstLine="737"/>
      </w:pPr>
      <w:r>
        <w:t xml:space="preserve">Em seguida ocorre a Geração de “Casos”. Incertezas, Estratégias e Medidas de performance são relacionadas por meio de um ou mais modelos computacionais, e então </w:t>
      </w:r>
      <w:r w:rsidR="0000410C">
        <w:t>é formada uma base de dados de</w:t>
      </w:r>
      <w:r>
        <w:t xml:space="preserve"> “Casos”</w:t>
      </w:r>
      <w:r w:rsidR="0000410C">
        <w:t>.</w:t>
      </w:r>
      <w:r w:rsidR="005D11E9">
        <w:t xml:space="preserve"> </w:t>
      </w:r>
      <w:r w:rsidR="0000410C">
        <w:fldChar w:fldCharType="begin" w:fldLock="1"/>
      </w:r>
      <w:r w:rsidR="005D11E9">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sidR="0000410C">
        <w:fldChar w:fldCharType="separate"/>
      </w:r>
      <w:r w:rsidR="0000410C" w:rsidRPr="0000410C">
        <w:rPr>
          <w:noProof/>
        </w:rPr>
        <w:t>(LEMPERT; GROVES; FISCHBACH, 2013)</w:t>
      </w:r>
      <w:r w:rsidR="0000410C">
        <w:fldChar w:fldCharType="end"/>
      </w:r>
      <w:r>
        <w:t xml:space="preserve">. </w:t>
      </w:r>
      <w:r w:rsidR="00F75A67">
        <w:t>Um Caso c</w:t>
      </w:r>
      <w:r>
        <w:t xml:space="preserve">orresponde </w:t>
      </w:r>
      <w:r w:rsidR="00F75A67">
        <w:t>ao resultado de uma instanciação do modelo computacional que corresponde à</w:t>
      </w:r>
      <w:r>
        <w:t xml:space="preserve"> </w:t>
      </w:r>
      <w:r w:rsidR="00F75A67">
        <w:t>combinação</w:t>
      </w:r>
      <w:r>
        <w:t xml:space="preserve"> de uma estratégia e</w:t>
      </w:r>
      <w:r w:rsidR="00F75A67">
        <w:t>m</w:t>
      </w:r>
      <w:r>
        <w:t xml:space="preserve"> um futuro. </w:t>
      </w:r>
      <w:r>
        <w:fldChar w:fldCharType="begin" w:fldLock="1"/>
      </w:r>
      <w:r w:rsidR="00241694">
        <w:instrText>ADDIN CSL_CITATION { "citationItems" : [ { "id" : "ITEM-1", "itemData" : { "URL" : "http://www.rand.org/methods/rdmlab/glossary.html", "accessed" : { "date-parts" : [ [ "2016", "12", "16" ] ] }, "author" : [ { "dropping-particle" : "", "family" : "RAND", "given" : "", "non-dropping-particle" : "", "parse-names" : false, "suffix" : "" } ], "id" : "ITEM-1", "issued" : { "date-parts" : [ [ "2016" ] ] }, "title" : "RDM Glossary", "type" : "webpage" }, "uris" : [ "http://www.mendeley.com/documents/?uuid=eb08c6fa-3120-43ad-acd9-d812a12ae57a" ] } ], "mendeley" : { "formattedCitation" : "(RAND, 2016)", "plainTextFormattedCitation" : "(RAND, 2016)", "previouslyFormattedCitation" : "(RAND, 2016)" }, "properties" : { "noteIndex" : 0 }, "schema" : "https://github.com/citation-style-language/schema/raw/master/csl-citation.json" }</w:instrText>
      </w:r>
      <w:r>
        <w:fldChar w:fldCharType="separate"/>
      </w:r>
      <w:r w:rsidRPr="003059A5">
        <w:rPr>
          <w:noProof/>
        </w:rPr>
        <w:t>(RAND, 2016)</w:t>
      </w:r>
      <w:r>
        <w:fldChar w:fldCharType="end"/>
      </w:r>
      <w:r>
        <w:t>.</w:t>
      </w:r>
    </w:p>
    <w:p w14:paraId="645BFE82" w14:textId="77777777" w:rsidR="005D11E9" w:rsidRDefault="005D11E9" w:rsidP="0093147B">
      <w:pPr>
        <w:ind w:firstLine="737"/>
      </w:pPr>
      <w:r>
        <w:lastRenderedPageBreak/>
        <w:t>Utilizando a base de dados formada no passo anterior, a descoberta de cenários utiliza algoritmos estatísticos par</w:t>
      </w:r>
      <w:r w:rsidR="00E115CF">
        <w:t xml:space="preserve">a identificar clusters </w:t>
      </w:r>
      <w:r>
        <w:t xml:space="preserve">que representem cenários que evidenciem vulnerabilidades das estratégias identificadas. </w:t>
      </w:r>
      <w:r>
        <w:fldChar w:fldCharType="begin" w:fldLock="1"/>
      </w:r>
      <w:r w:rsidR="002D2A1D">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5D11E9">
        <w:rPr>
          <w:noProof/>
        </w:rPr>
        <w:t>(GROVES; LEMPERT, 2007)</w:t>
      </w:r>
      <w:r>
        <w:fldChar w:fldCharType="end"/>
      </w:r>
      <w:r>
        <w:t xml:space="preserve">. </w:t>
      </w:r>
      <w:r w:rsidR="00F07F9D">
        <w:t xml:space="preserve">Tais cenários podem ajudar os stakeholders a identificar novas maneiras de endereçar tais vulnerabilidades, voltando ao passo 1, ou então avaliar os </w:t>
      </w:r>
      <w:r w:rsidR="00F07F9D" w:rsidRPr="00DB7FC0">
        <w:rPr>
          <w:i/>
        </w:rPr>
        <w:t>tradeoffs</w:t>
      </w:r>
      <w:r w:rsidR="00F07F9D">
        <w:t xml:space="preserve"> envolvidos</w:t>
      </w:r>
      <w:r w:rsidR="00DD6395">
        <w:t xml:space="preserve"> na escolha das estratégias</w:t>
      </w:r>
      <w:r w:rsidR="008950E4">
        <w:t xml:space="preserve"> (passo 4)</w:t>
      </w:r>
      <w:r w:rsidR="00DD6395">
        <w:t>.</w:t>
      </w:r>
    </w:p>
    <w:p w14:paraId="383FA16F" w14:textId="77777777" w:rsidR="0042358D" w:rsidRPr="00631A78" w:rsidRDefault="0042358D" w:rsidP="00631A78">
      <w:pPr>
        <w:ind w:firstLine="737"/>
      </w:pPr>
    </w:p>
    <w:p w14:paraId="7C2101DA" w14:textId="77777777" w:rsidR="004451F6" w:rsidRDefault="004451F6" w:rsidP="002B2C5D">
      <w:pPr>
        <w:sectPr w:rsidR="004451F6" w:rsidSect="001F56FA">
          <w:footnotePr>
            <w:numRestart w:val="eachSect"/>
          </w:footnotePr>
          <w:pgSz w:w="11906" w:h="16838" w:code="9"/>
          <w:pgMar w:top="1701" w:right="1134" w:bottom="1134" w:left="1701" w:header="1134" w:footer="709" w:gutter="0"/>
          <w:cols w:space="708"/>
          <w:docGrid w:linePitch="360"/>
        </w:sectPr>
      </w:pPr>
    </w:p>
    <w:p w14:paraId="195102EE" w14:textId="2569600F" w:rsidR="004451F6" w:rsidRDefault="004451F6" w:rsidP="004451F6">
      <w:pPr>
        <w:pStyle w:val="Legenda"/>
      </w:pPr>
      <w:bookmarkStart w:id="101" w:name="_Ref472928514"/>
      <w:bookmarkStart w:id="102" w:name="_Toc481594545"/>
      <w:r>
        <w:lastRenderedPageBreak/>
        <w:t xml:space="preserve">Figura </w:t>
      </w:r>
      <w:fldSimple w:instr=" SEQ Figura \* ARABIC ">
        <w:r w:rsidR="00B7483F">
          <w:rPr>
            <w:noProof/>
          </w:rPr>
          <w:t>13</w:t>
        </w:r>
      </w:fldSimple>
      <w:bookmarkEnd w:id="101"/>
      <w:r>
        <w:t xml:space="preserve"> – Princípios, Etapas, Técnicas e Ferramentas associadas ao RDM</w:t>
      </w:r>
      <w:bookmarkEnd w:id="102"/>
    </w:p>
    <w:p w14:paraId="53EA2C51" w14:textId="77777777" w:rsidR="004451F6" w:rsidRDefault="004451F6" w:rsidP="004451F6">
      <w:pPr>
        <w:jc w:val="center"/>
      </w:pPr>
      <w:r>
        <w:rPr>
          <w:noProof/>
        </w:rPr>
        <w:drawing>
          <wp:inline distT="0" distB="0" distL="0" distR="0" wp14:anchorId="6929239E" wp14:editId="6A4847E7">
            <wp:extent cx="7267904" cy="4800718"/>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79031" cy="4808067"/>
                    </a:xfrm>
                    <a:prstGeom prst="rect">
                      <a:avLst/>
                    </a:prstGeom>
                    <a:noFill/>
                  </pic:spPr>
                </pic:pic>
              </a:graphicData>
            </a:graphic>
          </wp:inline>
        </w:drawing>
      </w:r>
    </w:p>
    <w:p w14:paraId="59B300AE" w14:textId="77777777" w:rsidR="004451F6" w:rsidRDefault="004451F6" w:rsidP="004451F6">
      <w:pPr>
        <w:jc w:val="center"/>
        <w:sectPr w:rsidR="004451F6" w:rsidSect="004451F6">
          <w:footnotePr>
            <w:numRestart w:val="eachSect"/>
          </w:footnotePr>
          <w:pgSz w:w="16838" w:h="11906" w:orient="landscape" w:code="9"/>
          <w:pgMar w:top="1701" w:right="1701" w:bottom="1134" w:left="1134" w:header="1134" w:footer="709" w:gutter="0"/>
          <w:cols w:space="708"/>
          <w:docGrid w:linePitch="360"/>
        </w:sectPr>
      </w:pPr>
      <w:r>
        <w:t>Fonte: Elaborado pelo autor.</w:t>
      </w:r>
    </w:p>
    <w:p w14:paraId="432E0A92" w14:textId="77777777" w:rsidR="009176DB" w:rsidRDefault="005C793F" w:rsidP="003A5BCD">
      <w:pPr>
        <w:pStyle w:val="Ttulo3"/>
      </w:pPr>
      <w:bookmarkStart w:id="103" w:name="_Toc481590680"/>
      <w:r>
        <w:lastRenderedPageBreak/>
        <w:t>Estruturação da Decisão</w:t>
      </w:r>
      <w:bookmarkEnd w:id="103"/>
    </w:p>
    <w:p w14:paraId="58586A70" w14:textId="18382D0A" w:rsidR="00D6627B" w:rsidRDefault="002C5772" w:rsidP="001B683D">
      <w:r w:rsidRPr="002C5772">
        <w:t xml:space="preserve">Como em outras abordagens formais, </w:t>
      </w:r>
      <w:r>
        <w:t>é necessári</w:t>
      </w:r>
      <w:r w:rsidR="00691F0A">
        <w:t>a</w:t>
      </w:r>
      <w:r>
        <w:t xml:space="preserve"> uma maneira de organizar e consolidar as informações relevantes para a tomada de decisão. Na abordagem RDM, o framework XLRM</w:t>
      </w:r>
      <w:r w:rsidR="00691F0A">
        <w:t xml:space="preserve"> (</w:t>
      </w:r>
      <w:r w:rsidR="00691F0A">
        <w:fldChar w:fldCharType="begin"/>
      </w:r>
      <w:r w:rsidR="00691F0A">
        <w:instrText xml:space="preserve"> REF _Ref471914665 \h </w:instrText>
      </w:r>
      <w:r w:rsidR="00691F0A">
        <w:fldChar w:fldCharType="separate"/>
      </w:r>
      <w:r w:rsidR="00B7483F">
        <w:t xml:space="preserve">Quadro </w:t>
      </w:r>
      <w:r w:rsidR="00B7483F">
        <w:rPr>
          <w:noProof/>
        </w:rPr>
        <w:t>5</w:t>
      </w:r>
      <w:r w:rsidR="00691F0A">
        <w:fldChar w:fldCharType="end"/>
      </w:r>
      <w:r w:rsidR="00691F0A">
        <w:t>)</w:t>
      </w:r>
      <w:r>
        <w:t xml:space="preserve"> é utilizado para este propósito.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52F83E00" w14:textId="16341214" w:rsidR="00EE6240" w:rsidRDefault="00EE6240" w:rsidP="00EE6240">
      <w:pPr>
        <w:pStyle w:val="Legenda"/>
      </w:pPr>
      <w:bookmarkStart w:id="104" w:name="_Ref471914665"/>
      <w:bookmarkStart w:id="105" w:name="_Toc481594519"/>
      <w:r>
        <w:t xml:space="preserve">Quadro </w:t>
      </w:r>
      <w:fldSimple w:instr=" SEQ Quadro \* ARABIC ">
        <w:r w:rsidR="00B7483F">
          <w:rPr>
            <w:noProof/>
          </w:rPr>
          <w:t>5</w:t>
        </w:r>
      </w:fldSimple>
      <w:bookmarkEnd w:id="104"/>
      <w:r>
        <w:t xml:space="preserve"> – Framework XLRM</w:t>
      </w:r>
      <w:bookmarkEnd w:id="105"/>
    </w:p>
    <w:p w14:paraId="186F74BF" w14:textId="77777777" w:rsidR="00D6627B" w:rsidRDefault="00BD09A1" w:rsidP="00EE6240">
      <w:pPr>
        <w:ind w:firstLine="0"/>
      </w:pPr>
      <w:r>
        <w:rPr>
          <w:noProof/>
        </w:rPr>
        <w:drawing>
          <wp:inline distT="0" distB="0" distL="0" distR="0" wp14:anchorId="71FB4B25" wp14:editId="507ECFAA">
            <wp:extent cx="5752173" cy="25431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6217" cy="2562648"/>
                    </a:xfrm>
                    <a:prstGeom prst="rect">
                      <a:avLst/>
                    </a:prstGeom>
                    <a:noFill/>
                  </pic:spPr>
                </pic:pic>
              </a:graphicData>
            </a:graphic>
          </wp:inline>
        </w:drawing>
      </w:r>
    </w:p>
    <w:p w14:paraId="06DE88B3" w14:textId="77777777" w:rsidR="00D6627B" w:rsidRPr="002C5772" w:rsidRDefault="00EE6240" w:rsidP="00691F0A">
      <w:pPr>
        <w:ind w:firstLine="0"/>
        <w:jc w:val="center"/>
      </w:pPr>
      <w:r>
        <w:t>Fonte: Adaptado de Lempert</w:t>
      </w:r>
      <w:r w:rsidR="00691F0A">
        <w:t xml:space="preserve"> </w:t>
      </w:r>
      <w:r w:rsidR="00691F0A">
        <w:fldChar w:fldCharType="begin" w:fldLock="1"/>
      </w:r>
      <w:r w:rsidR="002F15FD">
        <w:instrText>ADDIN CSL_CITATION { "citationItems" : [ { "id" : "ITEM-1", "itemData" : { "URL" : "https://www.youtube.com/watch?v=D01UM0G2m_k", "accessed" : { "date-parts" : [ [ "2017", "1", "11" ] ] }, "author" : [ { "dropping-particle" : "", "family" : "Lempert", "given" : "Robert J.", "non-dropping-particle" : "", "parse-names" : false, "suffix" : "" } ], "id" : "ITEM-1", "issued" : { "date-parts" : [ [ "2015" ] ] }, "title" : "Robert Lempert: Democratizing Analytics: Scientifically and Ethically Informed Decision Support", "type" : "webpage" }, "suffix" : "min. 35", "uris" : [ "http://www.mendeley.com/documents/?uuid=030d6ef0-34f6-46ff-a2a8-af66b41ea086" ] } ], "mendeley" : { "formattedCitation" : "(LEMPERT, 2015 min. 35)", "plainTextFormattedCitation" : "(LEMPERT, 2015 min. 35)", "previouslyFormattedCitation" : "(LEMPERT, 2015 min. 35)" }, "properties" : { "noteIndex" : 0 }, "schema" : "https://github.com/citation-style-language/schema/raw/master/csl-citation.json" }</w:instrText>
      </w:r>
      <w:r w:rsidR="00691F0A">
        <w:fldChar w:fldCharType="separate"/>
      </w:r>
      <w:r w:rsidR="00691F0A" w:rsidRPr="00691F0A">
        <w:rPr>
          <w:noProof/>
        </w:rPr>
        <w:t>(LEMPERT, 2015 min. 35)</w:t>
      </w:r>
      <w:r w:rsidR="00691F0A">
        <w:fldChar w:fldCharType="end"/>
      </w:r>
    </w:p>
    <w:p w14:paraId="222EEF2E" w14:textId="77777777" w:rsidR="009828CF" w:rsidRDefault="00C074CB" w:rsidP="00E3242B">
      <w:r w:rsidRPr="00A51AE4">
        <w:t>Alavancagens</w:t>
      </w:r>
      <w:r w:rsidR="005B1D31" w:rsidRPr="0026476F">
        <w:rPr>
          <w:b/>
        </w:rPr>
        <w:t xml:space="preserve"> </w:t>
      </w:r>
      <w:r w:rsidR="005B1D31" w:rsidRPr="00C074CB">
        <w:rPr>
          <w:i/>
        </w:rPr>
        <w:t>(</w:t>
      </w:r>
      <w:r w:rsidRPr="00C074CB">
        <w:rPr>
          <w:i/>
        </w:rPr>
        <w:t xml:space="preserve">Policy Levers - </w:t>
      </w:r>
      <w:r w:rsidR="005B1D31" w:rsidRPr="00C074CB">
        <w:rPr>
          <w:i/>
        </w:rPr>
        <w:t>L)</w:t>
      </w:r>
      <w:r w:rsidR="005B1D31" w:rsidRPr="005B1D31">
        <w:t xml:space="preserve"> são ações relacionadas ao curto prazo</w:t>
      </w:r>
      <w:r w:rsidR="005B1D31">
        <w:t xml:space="preserve"> que, em diversas combinações, formam as possíveis estratégias que os tomadores de decis</w:t>
      </w:r>
      <w:r w:rsidR="0026476F">
        <w:t>ão querem explorar</w:t>
      </w:r>
      <w:r w:rsidR="00D01D14">
        <w:t>.</w:t>
      </w:r>
      <w:r w:rsidR="00DB686F">
        <w:t xml:space="preserve"> </w:t>
      </w:r>
      <w:r w:rsidR="00DB686F">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B686F">
        <w:fldChar w:fldCharType="separate"/>
      </w:r>
      <w:r w:rsidR="006E1018" w:rsidRPr="006E1018">
        <w:rPr>
          <w:noProof/>
        </w:rPr>
        <w:t>(LEMPERT; POPPER; BANKES, 2003)</w:t>
      </w:r>
      <w:r w:rsidR="00DB686F">
        <w:fldChar w:fldCharType="end"/>
      </w:r>
      <w:r w:rsidR="00DB686F">
        <w:t>.</w:t>
      </w:r>
      <w:r w:rsidR="00D01D14">
        <w:t xml:space="preserve"> Uma combinação alavancagens </w:t>
      </w:r>
      <w:r w:rsidR="009828CF">
        <w:t>específica</w:t>
      </w:r>
      <w:r w:rsidR="00D01D14">
        <w:t xml:space="preserve"> compõe uma estratégia </w:t>
      </w:r>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w:r w:rsidR="002647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p>
    <w:p w14:paraId="7D9A7B5E" w14:textId="77777777" w:rsidR="009828CF" w:rsidRDefault="005B1D31" w:rsidP="00E3242B">
      <w:r w:rsidRPr="00A51AE4">
        <w:t>Incertezas Exógenas</w:t>
      </w:r>
      <w:r w:rsidRPr="00C074CB">
        <w:rPr>
          <w:b/>
        </w:rPr>
        <w:t xml:space="preserve"> </w:t>
      </w:r>
      <w:r w:rsidRPr="00C074CB">
        <w:rPr>
          <w:i/>
        </w:rPr>
        <w:t>(</w:t>
      </w:r>
      <w:r w:rsidR="00C074CB" w:rsidRPr="00BC5B27">
        <w:rPr>
          <w:i/>
        </w:rPr>
        <w:t>Exogenous</w:t>
      </w:r>
      <w:r w:rsidR="00C074CB">
        <w:rPr>
          <w:i/>
        </w:rPr>
        <w:t xml:space="preserve"> Uncertainties - </w:t>
      </w:r>
      <w:r w:rsidRPr="00C074CB">
        <w:rPr>
          <w:i/>
        </w:rPr>
        <w:t>X)</w:t>
      </w:r>
      <w:r>
        <w:t xml:space="preserve"> são fatores fora do controle dos tomadores de decisão que podem tornar-se importantes para definir o sucesso das estratégias definidas.</w:t>
      </w:r>
      <w:r w:rsidR="00DB686F">
        <w:t xml:space="preserve"> </w:t>
      </w:r>
      <w:r w:rsidR="009828CF">
        <w:t xml:space="preserve">Uma combinação específica de incertezas configura um futuro </w:t>
      </w:r>
      <m:oMath>
        <m:r>
          <w:rPr>
            <w:rFonts w:ascii="Cambria Math" w:hAnsi="Cambria Math"/>
          </w:rPr>
          <m:t>x∈</m:t>
        </m:r>
        <m:acc>
          <m:accPr>
            <m:chr m:val="⃗"/>
            <m:ctrlPr>
              <w:rPr>
                <w:rFonts w:ascii="Cambria Math" w:hAnsi="Cambria Math"/>
                <w:i/>
              </w:rPr>
            </m:ctrlPr>
          </m:accPr>
          <m:e>
            <m:r>
              <w:rPr>
                <w:rFonts w:ascii="Cambria Math" w:hAnsi="Cambria Math"/>
              </w:rPr>
              <m:t>F</m:t>
            </m:r>
          </m:e>
        </m:acc>
      </m:oMath>
      <w:r w:rsidR="009828CF">
        <w:t>.</w:t>
      </w:r>
      <w:r w:rsidR="00DB68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r w:rsidR="00133C7A">
        <w:t>.</w:t>
      </w:r>
    </w:p>
    <w:p w14:paraId="2A7BC62D" w14:textId="77777777" w:rsidR="001F5A0D" w:rsidRDefault="00C074CB" w:rsidP="00E3242B">
      <w:r>
        <w:t>Indicadores</w:t>
      </w:r>
      <w:r w:rsidR="005B1D31" w:rsidRPr="00C074CB">
        <w:t xml:space="preserve"> </w:t>
      </w:r>
      <w:r w:rsidR="005B1D31" w:rsidRPr="00C074CB">
        <w:rPr>
          <w:i/>
        </w:rPr>
        <w:t>(</w:t>
      </w:r>
      <w:r w:rsidRPr="00404083">
        <w:rPr>
          <w:i/>
        </w:rPr>
        <w:t>Measures</w:t>
      </w:r>
      <w:r w:rsidRPr="00C074CB">
        <w:rPr>
          <w:i/>
        </w:rPr>
        <w:t xml:space="preserve"> - </w:t>
      </w:r>
      <w:r w:rsidR="005B1D31" w:rsidRPr="00C074CB">
        <w:rPr>
          <w:i/>
        </w:rPr>
        <w:t>M)</w:t>
      </w:r>
      <w:r w:rsidR="005B1D31">
        <w:t xml:space="preserve"> são as os indicado</w:t>
      </w:r>
      <w:r w:rsidR="00076525">
        <w:t xml:space="preserve">res de performance que os </w:t>
      </w:r>
      <w:r w:rsidR="00076525" w:rsidRPr="00A51AE4">
        <w:rPr>
          <w:i/>
        </w:rPr>
        <w:t>stakeholders</w:t>
      </w:r>
      <w:r w:rsidR="00076525">
        <w:t xml:space="preserve"> da situação usariam para ordenar a utilidade de diversos cenários.</w:t>
      </w:r>
    </w:p>
    <w:p w14:paraId="696E7E18" w14:textId="77777777" w:rsidR="003F73C9" w:rsidRDefault="00076525" w:rsidP="003F73C9">
      <w:r>
        <w:t xml:space="preserve">Relações </w:t>
      </w:r>
      <w:r w:rsidRPr="00715D11">
        <w:rPr>
          <w:i/>
        </w:rPr>
        <w:t>(</w:t>
      </w:r>
      <w:r w:rsidR="00715D11">
        <w:rPr>
          <w:i/>
        </w:rPr>
        <w:t xml:space="preserve">Relationships - </w:t>
      </w:r>
      <w:r w:rsidRPr="00715D11">
        <w:rPr>
          <w:i/>
        </w:rPr>
        <w:t>R)</w:t>
      </w:r>
      <w:r w:rsidR="00D57C5D">
        <w:t xml:space="preserve"> descrevem as maneiras pelas quais os fatores anteriores relacionam-se um aos outros ao longo do temp</w:t>
      </w:r>
      <w:r w:rsidR="00B61DA4">
        <w:t>o</w:t>
      </w:r>
      <w:r w:rsidR="005B652F">
        <w:t>. Tais relações são representadas no gerador de cenários utilizado para simular o sistema sob consideração</w:t>
      </w:r>
      <w:r w:rsidR="00B61DA4">
        <w:t xml:space="preserve">. </w:t>
      </w:r>
      <w:r w:rsidR="00B61DA4">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61DA4">
        <w:fldChar w:fldCharType="separate"/>
      </w:r>
      <w:r w:rsidR="006E1018" w:rsidRPr="006E1018">
        <w:rPr>
          <w:noProof/>
        </w:rPr>
        <w:t>(LEMPERT; POPPER; BANKES, 2003)</w:t>
      </w:r>
      <w:r w:rsidR="00B61DA4">
        <w:fldChar w:fldCharType="end"/>
      </w:r>
      <w:r w:rsidR="005B652F">
        <w:t>.</w:t>
      </w:r>
    </w:p>
    <w:p w14:paraId="4EE83F13" w14:textId="77777777" w:rsidR="00665635" w:rsidRDefault="00240035" w:rsidP="009C7299">
      <w:pPr>
        <w:pStyle w:val="Ttulo3"/>
      </w:pPr>
      <w:bookmarkStart w:id="106" w:name="_Toc481590681"/>
      <w:r>
        <w:lastRenderedPageBreak/>
        <w:t>Geração de Casos</w:t>
      </w:r>
      <w:bookmarkEnd w:id="106"/>
    </w:p>
    <w:p w14:paraId="3EC8AC5F" w14:textId="77777777" w:rsidR="00133C7A" w:rsidRDefault="00570172" w:rsidP="00133C7A">
      <w:r>
        <w:t>S</w:t>
      </w:r>
      <w:r w:rsidR="00133C7A">
        <w:t>elecionar uma amostra finita de casos para análise a partir de um conjunto potencialmente infinito de possibilidades é um dos problemas em uma An</w:t>
      </w:r>
      <w:r w:rsidR="00682E17">
        <w:t>álise Explo</w:t>
      </w:r>
      <w:r w:rsidR="00133C7A">
        <w:t xml:space="preserve">ratória. </w:t>
      </w:r>
      <w:r w:rsidR="00133C7A">
        <w:fldChar w:fldCharType="begin" w:fldLock="1"/>
      </w:r>
      <w:r w:rsidR="00133C7A">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133C7A">
        <w:fldChar w:fldCharType="separate"/>
      </w:r>
      <w:r w:rsidR="00133C7A" w:rsidRPr="0084787C">
        <w:rPr>
          <w:noProof/>
        </w:rPr>
        <w:t>(BANKES; WALKER; KWAKKEL, 2016)</w:t>
      </w:r>
      <w:r w:rsidR="00133C7A">
        <w:fldChar w:fldCharType="end"/>
      </w:r>
      <w:r w:rsidR="00133C7A">
        <w:t xml:space="preserve">. Quando uma Análise RDM é utilizada, os futuros neste conjunto de casos tipicamente não têm probabilidades conhecidas. </w:t>
      </w:r>
      <w:r w:rsidR="00133C7A">
        <w:fldChar w:fldCharType="begin" w:fldLock="1"/>
      </w:r>
      <w:r w:rsidR="00133C7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33C7A">
        <w:fldChar w:fldCharType="separate"/>
      </w:r>
      <w:r w:rsidR="00133C7A" w:rsidRPr="00243527">
        <w:rPr>
          <w:noProof/>
        </w:rPr>
        <w:t>(GROVES, 2006)</w:t>
      </w:r>
      <w:r w:rsidR="00133C7A">
        <w:fldChar w:fldCharType="end"/>
      </w:r>
      <w:r w:rsidR="00133C7A">
        <w:t>.</w:t>
      </w:r>
    </w:p>
    <w:p w14:paraId="338984A4" w14:textId="77777777" w:rsidR="00133C7A" w:rsidRDefault="00133C7A" w:rsidP="00133C7A">
      <w:r>
        <w:t>Nestas situações, as análises RDM usualmente extraem</w:t>
      </w:r>
      <w:r w:rsidR="007C119F">
        <w:t xml:space="preserve"> uma amostra uniforme da</w:t>
      </w:r>
      <w:r>
        <w:t xml:space="preserve">s </w:t>
      </w:r>
      <w:r w:rsidR="007C119F">
        <w:t>incertezas</w:t>
      </w:r>
      <w:r>
        <w:t xml:space="preserve"> exógen</w:t>
      </w:r>
      <w:r w:rsidR="007C119F">
        <w:t>a</w:t>
      </w:r>
      <w:r>
        <w:t xml:space="preserve">s dentro de uma faixa de valores plausíveis, </w:t>
      </w:r>
      <w:r w:rsidR="007C119F">
        <w:t>usando um</w:t>
      </w:r>
      <w:r>
        <w:t xml:space="preserve"> procedimento de amostragem </w:t>
      </w:r>
      <w:r w:rsidRPr="00BC5B27">
        <w:rPr>
          <w:i/>
        </w:rPr>
        <w:t>Latin Hypercube</w:t>
      </w:r>
      <w:r w:rsidR="007C119F" w:rsidRPr="00BC5B27">
        <w:rPr>
          <w:i/>
        </w:rPr>
        <w:t xml:space="preserve"> Sampling</w:t>
      </w:r>
      <w:r>
        <w:t>.</w:t>
      </w:r>
      <w:r w:rsidR="00B001BD">
        <w:t xml:space="preserve"> </w:t>
      </w:r>
      <w:r w:rsidR="00B001BD">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B001BD">
        <w:fldChar w:fldCharType="separate"/>
      </w:r>
      <w:r w:rsidR="00B001BD" w:rsidRPr="00B001BD">
        <w:rPr>
          <w:noProof/>
        </w:rPr>
        <w:t>(BRYANT; LEMPERT, 2010)</w:t>
      </w:r>
      <w:r w:rsidR="00B001BD">
        <w:fldChar w:fldCharType="end"/>
      </w:r>
      <w:r w:rsidR="00B001BD">
        <w:t>.</w:t>
      </w:r>
      <w:r>
        <w:t xml:space="preserve"> Tal prática não deve ser entendida como a atribuição de uma distribuição de probabilidade uniforme aos fatores exógenos, visto que os resultados geralmente não são avaliados utilizando-se métricas que consideram a frequência relativa das observações.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C24BCD">
        <w:rPr>
          <w:noProof/>
        </w:rPr>
        <w:t>(GROVES, 2006)</w:t>
      </w:r>
      <w:r>
        <w:fldChar w:fldCharType="end"/>
      </w:r>
      <w:r>
        <w:t>.</w:t>
      </w:r>
    </w:p>
    <w:p w14:paraId="3DB25009" w14:textId="293C597B" w:rsidR="000873FD" w:rsidRDefault="00A07936" w:rsidP="00E52F23">
      <w:r>
        <w:t>A partir desta amostra, a</w:t>
      </w:r>
      <w:r w:rsidR="00133C7A">
        <w:t xml:space="preserve"> Análise RDM testa cada estratégia em cada futuro plausível que faz parte da amostra</w:t>
      </w:r>
      <w:r w:rsidR="000873FD">
        <w:t xml:space="preserve"> obtida</w:t>
      </w:r>
      <w:r w:rsidR="00133C7A">
        <w:t xml:space="preserve">. Desta maneira, é necessário formar um conjunto de casos </w:t>
      </w:r>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w:r w:rsidR="00133C7A">
        <w:t xml:space="preserve"> (conhecido como </w:t>
      </w:r>
      <w:r w:rsidR="00133C7A" w:rsidRPr="00BC5B27">
        <w:rPr>
          <w:i/>
        </w:rPr>
        <w:t>scenario ensemble</w:t>
      </w:r>
      <w:r w:rsidR="00133C7A">
        <w:t xml:space="preserve">). </w:t>
      </w:r>
      <w:r w:rsidR="00133C7A" w:rsidRPr="002F15FD">
        <w:rPr>
          <w:sz w:val="22"/>
        </w:rPr>
        <w:fldChar w:fldCharType="begin" w:fldLock="1"/>
      </w:r>
      <w:r w:rsidR="00133C7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133C7A" w:rsidRPr="002F15FD">
        <w:rPr>
          <w:sz w:val="22"/>
        </w:rPr>
        <w:fldChar w:fldCharType="separate"/>
      </w:r>
      <w:r w:rsidR="00133C7A" w:rsidRPr="002F15FD">
        <w:rPr>
          <w:noProof/>
          <w:sz w:val="22"/>
        </w:rPr>
        <w:t>(LEMPERT et al., 2006, p. 517)</w:t>
      </w:r>
      <w:r w:rsidR="00133C7A" w:rsidRPr="002F15FD">
        <w:rPr>
          <w:sz w:val="22"/>
        </w:rPr>
        <w:fldChar w:fldCharType="end"/>
      </w:r>
      <w:r w:rsidR="00133C7A">
        <w:rPr>
          <w:sz w:val="22"/>
        </w:rPr>
        <w:t>.</w:t>
      </w:r>
      <w:r w:rsidR="000873FD">
        <w:rPr>
          <w:sz w:val="22"/>
        </w:rPr>
        <w:t xml:space="preserve"> O</w:t>
      </w:r>
      <w:r w:rsidR="000873FD">
        <w:t xml:space="preserve"> </w:t>
      </w:r>
      <w:r w:rsidR="000873FD">
        <w:fldChar w:fldCharType="begin"/>
      </w:r>
      <w:r w:rsidR="000873FD">
        <w:instrText xml:space="preserve"> REF _Ref473040142 \h </w:instrText>
      </w:r>
      <w:r w:rsidR="000873FD">
        <w:fldChar w:fldCharType="separate"/>
      </w:r>
      <w:r w:rsidR="00B7483F">
        <w:t xml:space="preserve">Quadro </w:t>
      </w:r>
      <w:r w:rsidR="00B7483F">
        <w:rPr>
          <w:noProof/>
        </w:rPr>
        <w:t>6</w:t>
      </w:r>
      <w:r w:rsidR="000873FD">
        <w:fldChar w:fldCharType="end"/>
      </w:r>
      <w:r w:rsidR="000873FD">
        <w:t xml:space="preserve"> ilustra um </w:t>
      </w:r>
      <w:r w:rsidR="000873FD" w:rsidRPr="00BC5B27">
        <w:rPr>
          <w:i/>
        </w:rPr>
        <w:t>scenario ensemble</w:t>
      </w:r>
      <w:r w:rsidR="000873FD">
        <w:rPr>
          <w:i/>
        </w:rPr>
        <w:t xml:space="preserve"> </w:t>
      </w:r>
      <w:r w:rsidR="000873FD">
        <w:t xml:space="preserve">formado por </w:t>
      </w:r>
      <m:oMath>
        <m:r>
          <w:rPr>
            <w:rFonts w:ascii="Cambria Math" w:hAnsi="Cambria Math"/>
          </w:rPr>
          <m:t>Z</m:t>
        </m:r>
      </m:oMath>
      <w:r w:rsidR="000873FD">
        <w:t xml:space="preserve"> futuros </w:t>
      </w:r>
      <m:oMath>
        <m:sSub>
          <m:sSubPr>
            <m:ctrlPr>
              <w:rPr>
                <w:rFonts w:ascii="Cambria Math" w:hAnsi="Cambria Math"/>
                <w:i/>
              </w:rPr>
            </m:ctrlPr>
          </m:sSubPr>
          <m:e>
            <m:r>
              <w:rPr>
                <w:rFonts w:ascii="Cambria Math" w:hAnsi="Cambria Math"/>
              </w:rPr>
              <m:t>x</m:t>
            </m:r>
          </m:e>
          <m:sub>
            <m:r>
              <w:rPr>
                <w:rFonts w:ascii="Cambria Math" w:hAnsi="Cambria Math"/>
              </w:rPr>
              <m:t>z</m:t>
            </m:r>
          </m:sub>
        </m:sSub>
      </m:oMath>
      <w:r w:rsidR="000873FD">
        <w:t xml:space="preserve">, nos quais </w:t>
      </w:r>
      <m:oMath>
        <m:r>
          <w:rPr>
            <w:rFonts w:ascii="Cambria Math" w:hAnsi="Cambria Math"/>
          </w:rPr>
          <m:t>Y</m:t>
        </m:r>
      </m:oMath>
      <w:r w:rsidR="000873FD">
        <w:t xml:space="preserve"> estratégias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 </m:t>
        </m:r>
      </m:oMath>
      <w:r w:rsidR="000873FD">
        <w:t xml:space="preserve">são testadas, formando </w:t>
      </w:r>
      <m:oMath>
        <m:r>
          <w:rPr>
            <w:rFonts w:ascii="Cambria Math" w:hAnsi="Cambria Math"/>
          </w:rPr>
          <m:t>Y*Z</m:t>
        </m:r>
      </m:oMath>
      <w:r w:rsidR="00FB2B71">
        <w:t xml:space="preserve"> </w:t>
      </w:r>
      <w:r w:rsidR="000873FD">
        <w:t xml:space="preserve">casos </w:t>
      </w:r>
      <m:oMath>
        <m:sSub>
          <m:sSubPr>
            <m:ctrlPr>
              <w:rPr>
                <w:rFonts w:ascii="Cambria Math" w:hAnsi="Cambria Math"/>
                <w:i/>
              </w:rPr>
            </m:ctrlPr>
          </m:sSubPr>
          <m:e>
            <m:r>
              <w:rPr>
                <w:rFonts w:ascii="Cambria Math" w:hAnsi="Cambria Math"/>
              </w:rPr>
              <m:t>c</m:t>
            </m:r>
          </m:e>
          <m:sub>
            <m:r>
              <w:rPr>
                <w:rFonts w:ascii="Cambria Math" w:hAnsi="Cambria Math"/>
              </w:rPr>
              <m:t>yz</m:t>
            </m:r>
          </m:sub>
        </m:sSub>
      </m:oMath>
      <w:r w:rsidR="000873FD">
        <w:t>.</w:t>
      </w:r>
    </w:p>
    <w:p w14:paraId="7CB5358B" w14:textId="16E68B31" w:rsidR="00407341" w:rsidRDefault="00407341" w:rsidP="00407341">
      <w:pPr>
        <w:pStyle w:val="Legenda"/>
      </w:pPr>
      <w:bookmarkStart w:id="107" w:name="_Ref473040142"/>
      <w:bookmarkStart w:id="108" w:name="_Toc481594520"/>
      <w:r>
        <w:t xml:space="preserve">Quadro </w:t>
      </w:r>
      <w:fldSimple w:instr=" SEQ Quadro \* ARABIC ">
        <w:r w:rsidR="00B7483F">
          <w:rPr>
            <w:noProof/>
          </w:rPr>
          <w:t>6</w:t>
        </w:r>
      </w:fldSimple>
      <w:bookmarkEnd w:id="107"/>
      <w:r>
        <w:t xml:space="preserve"> – </w:t>
      </w:r>
      <w:r w:rsidRPr="00054C85">
        <w:rPr>
          <w:lang w:val="en-US"/>
        </w:rPr>
        <w:t>Scenario Ensemble</w:t>
      </w:r>
      <w:bookmarkEnd w:id="108"/>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7"/>
        <w:gridCol w:w="522"/>
        <w:gridCol w:w="532"/>
        <w:gridCol w:w="522"/>
        <w:gridCol w:w="548"/>
      </w:tblGrid>
      <w:tr w:rsidR="00AD4997" w14:paraId="44D5529A"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4ED41240" w14:textId="77777777" w:rsidR="00AD4997" w:rsidRDefault="00AD4997" w:rsidP="00C72483">
            <w:pPr>
              <w:ind w:firstLine="0"/>
            </w:pPr>
            <m:oMathPara>
              <m:oMath>
                <m:r>
                  <w:rPr>
                    <w:rFonts w:ascii="Cambria Math" w:hAnsi="Cambria Math"/>
                  </w:rPr>
                  <m:t>Futuros→</m:t>
                </m:r>
              </m:oMath>
            </m:oMathPara>
          </w:p>
        </w:tc>
        <w:tc>
          <w:tcPr>
            <w:tcW w:w="537" w:type="dxa"/>
            <w:tcBorders>
              <w:top w:val="single" w:sz="4" w:space="0" w:color="auto"/>
              <w:left w:val="single" w:sz="4" w:space="0" w:color="auto"/>
              <w:bottom w:val="single" w:sz="4" w:space="0" w:color="auto"/>
            </w:tcBorders>
            <w:vAlign w:val="center"/>
          </w:tcPr>
          <w:p w14:paraId="38CD0BB9"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22" w:type="dxa"/>
            <w:tcBorders>
              <w:top w:val="single" w:sz="4" w:space="0" w:color="auto"/>
              <w:bottom w:val="single" w:sz="4" w:space="0" w:color="auto"/>
            </w:tcBorders>
            <w:vAlign w:val="center"/>
          </w:tcPr>
          <w:p w14:paraId="2D479652"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bottom w:val="single" w:sz="4" w:space="0" w:color="auto"/>
            </w:tcBorders>
            <w:vAlign w:val="center"/>
          </w:tcPr>
          <w:p w14:paraId="2E5E80A9"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c>
          <w:tcPr>
            <w:tcW w:w="522" w:type="dxa"/>
            <w:tcBorders>
              <w:top w:val="single" w:sz="4" w:space="0" w:color="auto"/>
              <w:bottom w:val="single" w:sz="4" w:space="0" w:color="auto"/>
            </w:tcBorders>
            <w:vAlign w:val="center"/>
          </w:tcPr>
          <w:p w14:paraId="7A7AA80F"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bottom w:val="single" w:sz="4" w:space="0" w:color="auto"/>
              <w:right w:val="single" w:sz="4" w:space="0" w:color="auto"/>
            </w:tcBorders>
            <w:vAlign w:val="center"/>
          </w:tcPr>
          <w:p w14:paraId="4E8E5164"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r w:rsidR="00AD4997" w14:paraId="2E461B18" w14:textId="77777777" w:rsidTr="00407341">
        <w:trPr>
          <w:jc w:val="center"/>
        </w:trPr>
        <w:tc>
          <w:tcPr>
            <w:tcW w:w="1696" w:type="dxa"/>
            <w:tcBorders>
              <w:top w:val="single" w:sz="4" w:space="0" w:color="auto"/>
              <w:left w:val="single" w:sz="4" w:space="0" w:color="auto"/>
              <w:right w:val="single" w:sz="4" w:space="0" w:color="auto"/>
            </w:tcBorders>
          </w:tcPr>
          <w:p w14:paraId="46CEBFA7" w14:textId="77777777" w:rsidR="00AD4997" w:rsidRDefault="00C0537A"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37" w:type="dxa"/>
            <w:tcBorders>
              <w:top w:val="single" w:sz="4" w:space="0" w:color="auto"/>
              <w:left w:val="single" w:sz="4" w:space="0" w:color="auto"/>
            </w:tcBorders>
            <w:vAlign w:val="center"/>
          </w:tcPr>
          <w:p w14:paraId="049B3E1E"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01</m:t>
                    </m:r>
                  </m:sub>
                </m:sSub>
              </m:oMath>
            </m:oMathPara>
          </w:p>
        </w:tc>
        <w:tc>
          <w:tcPr>
            <w:tcW w:w="522" w:type="dxa"/>
            <w:tcBorders>
              <w:top w:val="single" w:sz="4" w:space="0" w:color="auto"/>
            </w:tcBorders>
            <w:vAlign w:val="center"/>
          </w:tcPr>
          <w:p w14:paraId="52AAAD36"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tcBorders>
            <w:vAlign w:val="center"/>
          </w:tcPr>
          <w:p w14:paraId="78C3BFD0"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c>
          <w:tcPr>
            <w:tcW w:w="522" w:type="dxa"/>
            <w:tcBorders>
              <w:top w:val="single" w:sz="4" w:space="0" w:color="auto"/>
            </w:tcBorders>
            <w:vAlign w:val="center"/>
          </w:tcPr>
          <w:p w14:paraId="08A28E8B"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right w:val="single" w:sz="4" w:space="0" w:color="auto"/>
            </w:tcBorders>
            <w:vAlign w:val="center"/>
          </w:tcPr>
          <w:p w14:paraId="5F432743"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r>
      <w:tr w:rsidR="00AD4997" w14:paraId="581B1BF4" w14:textId="77777777" w:rsidTr="00407341">
        <w:trPr>
          <w:jc w:val="center"/>
        </w:trPr>
        <w:tc>
          <w:tcPr>
            <w:tcW w:w="1696" w:type="dxa"/>
            <w:tcBorders>
              <w:left w:val="single" w:sz="4" w:space="0" w:color="auto"/>
              <w:right w:val="single" w:sz="4" w:space="0" w:color="auto"/>
            </w:tcBorders>
          </w:tcPr>
          <w:p w14:paraId="528A34D2"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1B19329C"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30B747BD"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247F8ED"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1E2558B8"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9C93C4D" w14:textId="77777777" w:rsidR="00AD4997" w:rsidRDefault="00AD4997" w:rsidP="00AD4997">
            <w:pPr>
              <w:ind w:firstLine="0"/>
              <w:jc w:val="center"/>
            </w:pPr>
            <m:oMathPara>
              <m:oMath>
                <m:r>
                  <w:rPr>
                    <w:rFonts w:ascii="Cambria Math" w:hAnsi="Cambria Math"/>
                  </w:rPr>
                  <m:t>⋮</m:t>
                </m:r>
              </m:oMath>
            </m:oMathPara>
          </w:p>
        </w:tc>
      </w:tr>
      <w:tr w:rsidR="00AD4997" w14:paraId="7CB248D8" w14:textId="77777777" w:rsidTr="00407341">
        <w:trPr>
          <w:jc w:val="center"/>
        </w:trPr>
        <w:tc>
          <w:tcPr>
            <w:tcW w:w="1696" w:type="dxa"/>
            <w:tcBorders>
              <w:left w:val="single" w:sz="4" w:space="0" w:color="auto"/>
              <w:right w:val="single" w:sz="4" w:space="0" w:color="auto"/>
            </w:tcBorders>
          </w:tcPr>
          <w:p w14:paraId="230C5282" w14:textId="77777777" w:rsidR="00AD4997" w:rsidRDefault="00C0537A"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tcBorders>
            <w:vAlign w:val="center"/>
          </w:tcPr>
          <w:p w14:paraId="2AC60A2A"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vAlign w:val="center"/>
          </w:tcPr>
          <w:p w14:paraId="0A80A4EF"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44416BB"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vAlign w:val="center"/>
          </w:tcPr>
          <w:p w14:paraId="4328B65C"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0BE8CAA1"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18893283" w14:textId="77777777" w:rsidTr="00407341">
        <w:trPr>
          <w:jc w:val="center"/>
        </w:trPr>
        <w:tc>
          <w:tcPr>
            <w:tcW w:w="1696" w:type="dxa"/>
            <w:tcBorders>
              <w:left w:val="single" w:sz="4" w:space="0" w:color="auto"/>
              <w:right w:val="single" w:sz="4" w:space="0" w:color="auto"/>
            </w:tcBorders>
          </w:tcPr>
          <w:p w14:paraId="5EA175D0"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73318367"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4D8AF443"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66C99344"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5E238B3E"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4A1A6D0" w14:textId="77777777" w:rsidR="00AD4997" w:rsidRDefault="00AD4997" w:rsidP="00AD4997">
            <w:pPr>
              <w:ind w:firstLine="0"/>
              <w:jc w:val="center"/>
            </w:pPr>
            <m:oMathPara>
              <m:oMath>
                <m:r>
                  <w:rPr>
                    <w:rFonts w:ascii="Cambria Math" w:hAnsi="Cambria Math"/>
                  </w:rPr>
                  <m:t>⋮</m:t>
                </m:r>
              </m:oMath>
            </m:oMathPara>
          </w:p>
        </w:tc>
      </w:tr>
      <w:tr w:rsidR="00AD4997" w14:paraId="388F449D" w14:textId="77777777" w:rsidTr="00407341">
        <w:trPr>
          <w:jc w:val="center"/>
        </w:trPr>
        <w:tc>
          <w:tcPr>
            <w:tcW w:w="1696" w:type="dxa"/>
            <w:tcBorders>
              <w:left w:val="single" w:sz="4" w:space="0" w:color="auto"/>
              <w:bottom w:val="single" w:sz="4" w:space="0" w:color="auto"/>
              <w:right w:val="single" w:sz="4" w:space="0" w:color="auto"/>
            </w:tcBorders>
          </w:tcPr>
          <w:p w14:paraId="626380DD" w14:textId="77777777" w:rsidR="00AD4997" w:rsidRDefault="00C0537A"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bottom w:val="single" w:sz="4" w:space="0" w:color="auto"/>
            </w:tcBorders>
            <w:vAlign w:val="center"/>
          </w:tcPr>
          <w:p w14:paraId="1E537DBF"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tcBorders>
              <w:bottom w:val="single" w:sz="4" w:space="0" w:color="auto"/>
            </w:tcBorders>
            <w:vAlign w:val="center"/>
          </w:tcPr>
          <w:p w14:paraId="040BCB9A" w14:textId="77777777" w:rsidR="00AD4997" w:rsidRDefault="00AD4997" w:rsidP="00AD4997">
            <w:pPr>
              <w:ind w:firstLine="0"/>
              <w:jc w:val="center"/>
            </w:pPr>
            <m:oMathPara>
              <m:oMath>
                <m:r>
                  <w:rPr>
                    <w:rFonts w:ascii="Cambria Math" w:hAnsi="Cambria Math"/>
                  </w:rPr>
                  <m:t>⋯</m:t>
                </m:r>
              </m:oMath>
            </m:oMathPara>
          </w:p>
        </w:tc>
        <w:tc>
          <w:tcPr>
            <w:tcW w:w="532" w:type="dxa"/>
            <w:tcBorders>
              <w:bottom w:val="single" w:sz="4" w:space="0" w:color="auto"/>
            </w:tcBorders>
            <w:vAlign w:val="center"/>
          </w:tcPr>
          <w:p w14:paraId="538E83CC"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tcBorders>
              <w:bottom w:val="single" w:sz="4" w:space="0" w:color="auto"/>
            </w:tcBorders>
            <w:vAlign w:val="center"/>
          </w:tcPr>
          <w:p w14:paraId="1D63136F" w14:textId="77777777" w:rsidR="00AD4997" w:rsidRDefault="00AD4997" w:rsidP="00AD4997">
            <w:pPr>
              <w:ind w:firstLine="0"/>
              <w:jc w:val="center"/>
            </w:pPr>
            <m:oMathPara>
              <m:oMath>
                <m:r>
                  <w:rPr>
                    <w:rFonts w:ascii="Cambria Math" w:hAnsi="Cambria Math"/>
                  </w:rPr>
                  <m:t>⋯</m:t>
                </m:r>
              </m:oMath>
            </m:oMathPara>
          </w:p>
        </w:tc>
        <w:tc>
          <w:tcPr>
            <w:tcW w:w="548" w:type="dxa"/>
            <w:tcBorders>
              <w:bottom w:val="single" w:sz="4" w:space="0" w:color="auto"/>
              <w:right w:val="single" w:sz="4" w:space="0" w:color="auto"/>
            </w:tcBorders>
            <w:vAlign w:val="center"/>
          </w:tcPr>
          <w:p w14:paraId="7CED597E" w14:textId="77777777" w:rsidR="00AD4997" w:rsidRDefault="00C0537A"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0EE365F2"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6B480F07" w14:textId="77777777" w:rsidR="00AD4997" w:rsidRDefault="00AD4997" w:rsidP="00C72483">
            <w:pPr>
              <w:ind w:firstLine="0"/>
            </w:pPr>
            <m:oMathPara>
              <m:oMath>
                <m:r>
                  <w:rPr>
                    <w:rFonts w:ascii="Cambria Math" w:hAnsi="Cambria Math"/>
                  </w:rPr>
                  <m:t>Estratégias↑</m:t>
                </m:r>
              </m:oMath>
            </m:oMathPara>
          </w:p>
        </w:tc>
        <w:tc>
          <w:tcPr>
            <w:tcW w:w="537" w:type="dxa"/>
            <w:tcBorders>
              <w:top w:val="single" w:sz="4" w:space="0" w:color="auto"/>
              <w:left w:val="single" w:sz="4" w:space="0" w:color="auto"/>
              <w:bottom w:val="single" w:sz="4" w:space="0" w:color="auto"/>
            </w:tcBorders>
          </w:tcPr>
          <w:p w14:paraId="46757122" w14:textId="77777777" w:rsidR="00AD4997" w:rsidRDefault="00AD4997" w:rsidP="00C72483">
            <w:pPr>
              <w:ind w:firstLine="0"/>
            </w:pPr>
          </w:p>
        </w:tc>
        <w:tc>
          <w:tcPr>
            <w:tcW w:w="522" w:type="dxa"/>
            <w:tcBorders>
              <w:top w:val="single" w:sz="4" w:space="0" w:color="auto"/>
              <w:bottom w:val="single" w:sz="4" w:space="0" w:color="auto"/>
            </w:tcBorders>
          </w:tcPr>
          <w:p w14:paraId="22820D47" w14:textId="77777777" w:rsidR="00AD4997" w:rsidRDefault="00AD4997" w:rsidP="00C72483">
            <w:pPr>
              <w:ind w:firstLine="0"/>
            </w:pPr>
          </w:p>
        </w:tc>
        <w:tc>
          <w:tcPr>
            <w:tcW w:w="532" w:type="dxa"/>
            <w:tcBorders>
              <w:top w:val="single" w:sz="4" w:space="0" w:color="auto"/>
              <w:bottom w:val="single" w:sz="4" w:space="0" w:color="auto"/>
            </w:tcBorders>
          </w:tcPr>
          <w:p w14:paraId="72443428" w14:textId="77777777" w:rsidR="00AD4997" w:rsidRDefault="00AD4997" w:rsidP="00C72483">
            <w:pPr>
              <w:ind w:firstLine="0"/>
            </w:pPr>
          </w:p>
        </w:tc>
        <w:tc>
          <w:tcPr>
            <w:tcW w:w="522" w:type="dxa"/>
            <w:tcBorders>
              <w:top w:val="single" w:sz="4" w:space="0" w:color="auto"/>
              <w:bottom w:val="single" w:sz="4" w:space="0" w:color="auto"/>
            </w:tcBorders>
          </w:tcPr>
          <w:p w14:paraId="3D91DACB" w14:textId="77777777" w:rsidR="00AD4997" w:rsidRDefault="00AD4997" w:rsidP="00C72483">
            <w:pPr>
              <w:ind w:firstLine="0"/>
            </w:pPr>
          </w:p>
        </w:tc>
        <w:tc>
          <w:tcPr>
            <w:tcW w:w="548" w:type="dxa"/>
            <w:tcBorders>
              <w:top w:val="single" w:sz="4" w:space="0" w:color="auto"/>
              <w:bottom w:val="single" w:sz="4" w:space="0" w:color="auto"/>
              <w:right w:val="single" w:sz="4" w:space="0" w:color="auto"/>
            </w:tcBorders>
          </w:tcPr>
          <w:p w14:paraId="1F8365C1" w14:textId="77777777" w:rsidR="00AD4997" w:rsidRDefault="00AD4997" w:rsidP="00C72483">
            <w:pPr>
              <w:ind w:firstLine="0"/>
            </w:pPr>
          </w:p>
        </w:tc>
      </w:tr>
    </w:tbl>
    <w:p w14:paraId="44CABDAB" w14:textId="77777777" w:rsidR="000163A0" w:rsidRDefault="000163A0" w:rsidP="00073961">
      <w:pPr>
        <w:ind w:firstLine="0"/>
        <w:jc w:val="center"/>
      </w:pPr>
    </w:p>
    <w:p w14:paraId="30DB3146" w14:textId="77777777" w:rsidR="00C72483" w:rsidRDefault="00AD4997" w:rsidP="00073961">
      <w:pPr>
        <w:ind w:firstLine="0"/>
        <w:jc w:val="center"/>
      </w:pPr>
      <w:r>
        <w:t xml:space="preserve">Fonte: Adaptado de </w:t>
      </w:r>
      <w:r>
        <w:fldChar w:fldCharType="begin" w:fldLock="1"/>
      </w:r>
      <w:r w:rsidR="00E52F2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"133", "uris" : [ "http://www.mendeley.com/documents/?uuid=5b37398b-23b0-4af8-8cfa-bf26dd1a1732" ] } ], "mendeley" : { "formattedCitation" : "(GROVES, 2006, p. 133)", "plainTextFormattedCitation" : "(GROVES, 2006, p. 133)", "previouslyFormattedCitation" : "(GROVES, 2006, p. 133)" }, "properties" : { "noteIndex" : 0 }, "schema" : "https://github.com/citation-style-language/schema/raw/master/csl-citation.json" }</w:instrText>
      </w:r>
      <w:r>
        <w:fldChar w:fldCharType="separate"/>
      </w:r>
      <w:r w:rsidRPr="00AD4997">
        <w:rPr>
          <w:noProof/>
        </w:rPr>
        <w:t>(GROVES, 2006, p. 133)</w:t>
      </w:r>
      <w:r>
        <w:fldChar w:fldCharType="end"/>
      </w:r>
      <w:r>
        <w:t>.</w:t>
      </w:r>
    </w:p>
    <w:p w14:paraId="63FE1056" w14:textId="77777777" w:rsidR="00661DF1" w:rsidRDefault="00B10618" w:rsidP="00661DF1">
      <w:r>
        <w:t>Quanto à construç</w:t>
      </w:r>
      <w:r w:rsidR="003E22B3">
        <w:t>ão do gerador de c</w:t>
      </w:r>
      <w:r>
        <w:t xml:space="preserve">enários, </w:t>
      </w:r>
      <w:r w:rsidR="003E22B3">
        <w:t>a</w:t>
      </w:r>
      <w:r>
        <w:t xml:space="preserve"> abordagem RDM não impõe o uso de nenhum formalismo </w:t>
      </w:r>
      <w:r w:rsidR="006D339D">
        <w:t xml:space="preserve">matemático </w:t>
      </w:r>
      <w:r>
        <w:t>de modelagem específico.</w:t>
      </w:r>
      <w:r w:rsidR="006D339D">
        <w:t xml:space="preserve"> </w:t>
      </w:r>
      <w:r w:rsidR="006D339D">
        <w:fldChar w:fldCharType="begin" w:fldLock="1"/>
      </w:r>
      <w:r w:rsidR="006D339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339D">
        <w:fldChar w:fldCharType="separate"/>
      </w:r>
      <w:r w:rsidR="006D339D" w:rsidRPr="006D339D">
        <w:rPr>
          <w:noProof/>
        </w:rPr>
        <w:t>(LEMPERT et al., 2006)</w:t>
      </w:r>
      <w:r w:rsidR="006D339D">
        <w:fldChar w:fldCharType="end"/>
      </w:r>
      <w:r w:rsidR="006D339D">
        <w:t xml:space="preserve">. É possível encontrar, por exemplo, estudos utilizando modelos de dinâmica de </w:t>
      </w:r>
      <w:r w:rsidR="006D339D">
        <w:lastRenderedPageBreak/>
        <w:t xml:space="preserve">sistemas </w:t>
      </w:r>
      <w:r w:rsidR="006D339D">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339D">
        <w:fldChar w:fldCharType="separate"/>
      </w:r>
      <w:r w:rsidR="006E1018" w:rsidRPr="006E1018">
        <w:rPr>
          <w:noProof/>
        </w:rPr>
        <w:t>(LEMPERT; POPPER; BANKES, 2003)</w:t>
      </w:r>
      <w:r w:rsidR="006D339D">
        <w:fldChar w:fldCharType="end"/>
      </w:r>
      <w:r w:rsidR="006D339D">
        <w:t xml:space="preserve">, modelos de Opções Reais </w:t>
      </w:r>
      <w:r w:rsidR="006D339D">
        <w:fldChar w:fldCharType="begin" w:fldLock="1"/>
      </w:r>
      <w:r w:rsidR="003E22B3">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sidR="006D339D">
        <w:fldChar w:fldCharType="separate"/>
      </w:r>
      <w:r w:rsidR="006D339D" w:rsidRPr="006D339D">
        <w:rPr>
          <w:noProof/>
        </w:rPr>
        <w:t>(MAHNOVSKI, 2007)</w:t>
      </w:r>
      <w:r w:rsidR="006D339D">
        <w:fldChar w:fldCharType="end"/>
      </w:r>
      <w:r w:rsidR="006D339D">
        <w:t xml:space="preserve">, ou ainda modelos </w:t>
      </w:r>
      <w:r w:rsidR="003E22B3">
        <w:t xml:space="preserve">matemáticos “puros”, sem um formalismo definido </w:t>
      </w:r>
      <w:r w:rsidR="003E22B3">
        <w:fldChar w:fldCharType="begin" w:fldLock="1"/>
      </w:r>
      <w:r w:rsidR="000E480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3E22B3">
        <w:fldChar w:fldCharType="separate"/>
      </w:r>
      <w:r w:rsidR="003E22B3" w:rsidRPr="003E22B3">
        <w:rPr>
          <w:noProof/>
        </w:rPr>
        <w:t>(GROVES, 2006)</w:t>
      </w:r>
      <w:r w:rsidR="003E22B3">
        <w:fldChar w:fldCharType="end"/>
      </w:r>
      <w:r w:rsidR="003E22B3">
        <w:t>.</w:t>
      </w:r>
      <w:r w:rsidR="00661DF1">
        <w:t xml:space="preserve"> Independentemente da abordagem utilizada para a construção do gerador de cenários, cada caso gerado deveria ser considerado plausível pelos stakeholders. </w:t>
      </w:r>
      <w:r w:rsidR="00661DF1">
        <w:fldChar w:fldCharType="begin" w:fldLock="1"/>
      </w:r>
      <w:r w:rsidR="00661DF1">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61DF1">
        <w:fldChar w:fldCharType="separate"/>
      </w:r>
      <w:r w:rsidR="00661DF1" w:rsidRPr="006E1018">
        <w:rPr>
          <w:noProof/>
        </w:rPr>
        <w:t>(LEMPERT; POPPER; BANKES, 2003)</w:t>
      </w:r>
      <w:r w:rsidR="00661DF1">
        <w:fldChar w:fldCharType="end"/>
      </w:r>
      <w:r w:rsidR="00661DF1">
        <w:t>.</w:t>
      </w:r>
    </w:p>
    <w:p w14:paraId="24C59F24" w14:textId="77777777" w:rsidR="006319BB" w:rsidRPr="000E4803" w:rsidRDefault="0089460B" w:rsidP="006319BB">
      <w:r>
        <w:t xml:space="preserve">Para cada um dos casos indicados, o modelo computacional é utilizado para calcular a performance de cada estratégia, utilizando-se uma ou mais métricas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0E4803">
        <w:t xml:space="preserve">. Para avaliar a robustez de diferentes estratégias, o RDM usualmente emprega o conceito de </w:t>
      </w:r>
      <w:r w:rsidR="000E4803" w:rsidRPr="00BC5B27">
        <w:rPr>
          <w:i/>
        </w:rPr>
        <w:t>Regret</w:t>
      </w:r>
      <w:r w:rsidR="000E4803">
        <w:rPr>
          <w:i/>
        </w:rPr>
        <w:t xml:space="preserve"> </w:t>
      </w:r>
      <w:r w:rsidR="000E4803">
        <w:t>(traduzido aqui como Arrependime</w:t>
      </w:r>
      <w:r w:rsidR="00625F64">
        <w:t xml:space="preserve">nto, e pode ser entendido como </w:t>
      </w:r>
      <w:r w:rsidR="000E4803">
        <w:t xml:space="preserve">Perda de Oportunidade). </w:t>
      </w:r>
      <w:r w:rsidR="000E4803">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E4803">
        <w:fldChar w:fldCharType="separate"/>
      </w:r>
      <w:r w:rsidR="006E1018" w:rsidRPr="006E1018">
        <w:rPr>
          <w:noProof/>
        </w:rPr>
        <w:t>(LEMPERT; POPPER; BANKES, 2003)</w:t>
      </w:r>
      <w:r w:rsidR="000E4803">
        <w:fldChar w:fldCharType="end"/>
      </w:r>
      <w:r w:rsidR="000E4803">
        <w:t>.</w:t>
      </w:r>
    </w:p>
    <w:p w14:paraId="4C76F122" w14:textId="77777777" w:rsidR="00CD6AF5" w:rsidRDefault="005075BB" w:rsidP="00CD6AF5">
      <w:r>
        <w:t xml:space="preserve">O </w:t>
      </w:r>
      <w:r w:rsidR="00CD6AF5">
        <w:t xml:space="preserve">Arrependimento da estratégia </w:t>
      </w:r>
      <m:oMath>
        <m:r>
          <w:rPr>
            <w:rFonts w:ascii="Cambria Math" w:hAnsi="Cambria Math"/>
          </w:rPr>
          <m:t>s</m:t>
        </m:r>
      </m:oMath>
      <w:r w:rsidR="00CD6AF5">
        <w:t xml:space="preserve"> em comparação às demais estratégias </w:t>
      </w:r>
      <m:oMath>
        <m:r>
          <w:rPr>
            <w:rFonts w:ascii="Cambria Math" w:hAnsi="Cambria Math"/>
          </w:rPr>
          <m:t>s'</m:t>
        </m:r>
      </m:oMath>
      <w:r w:rsidR="00CD6AF5">
        <w:t xml:space="preserve"> </w:t>
      </w:r>
      <w:r w:rsidR="000E4803">
        <w:t>é definido como</w:t>
      </w:r>
      <w:r w:rsidR="00491586">
        <w:t xml:space="preserve"> a diferença de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491586">
        <w:t xml:space="preserve"> que a melhor estratégia para o futuro </w:t>
      </w:r>
      <m:oMath>
        <m:r>
          <w:rPr>
            <w:rFonts w:ascii="Cambria Math" w:hAnsi="Cambria Math"/>
            <w:sz w:val="28"/>
          </w:rPr>
          <m:t>x</m:t>
        </m:r>
      </m:oMath>
      <w:r w:rsidR="00491586">
        <w:t xml:space="preserve"> teria</w:t>
      </w:r>
      <w:r w:rsidR="00404B32">
        <w:t xml:space="preserve"> e a performance que a estratégia </w:t>
      </w:r>
      <m:oMath>
        <m:r>
          <w:rPr>
            <w:rFonts w:ascii="Cambria Math" w:hAnsi="Cambria Math"/>
          </w:rPr>
          <m:t>s</m:t>
        </m:r>
      </m:oMath>
      <w:r w:rsidR="00404B32">
        <w:t xml:space="preserve"> teve</w:t>
      </w:r>
      <w:r w:rsidR="009C2E45">
        <w:t xml:space="preserve"> (Eq. 1)</w:t>
      </w:r>
      <w:r w:rsidR="00404B32">
        <w:t>.</w:t>
      </w:r>
      <w:r w:rsidR="00CD6AF5" w:rsidRPr="004523F8">
        <w:rPr>
          <w:sz w:val="22"/>
        </w:rPr>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55)</w:t>
      </w:r>
      <w:r w:rsidR="00CD6AF5">
        <w:rPr>
          <w:sz w:val="22"/>
        </w:rPr>
        <w:fldChar w:fldCharType="end"/>
      </w:r>
      <w:r w:rsidR="00CD6AF5">
        <w:rPr>
          <w:sz w:val="22"/>
        </w:rPr>
        <w:t>.</w:t>
      </w:r>
    </w:p>
    <w:p w14:paraId="0A0D8304"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5D65F9E6" w14:textId="77777777" w:rsidTr="00E52D34">
        <w:tc>
          <w:tcPr>
            <w:tcW w:w="7792" w:type="dxa"/>
          </w:tcPr>
          <w:p w14:paraId="4367E5E1" w14:textId="77777777" w:rsidR="00CD6AF5" w:rsidRPr="00D14BEF" w:rsidRDefault="00C0537A" w:rsidP="00E52D34">
            <w:pPr>
              <w:rPr>
                <w:iCs/>
              </w:rPr>
            </w:pPr>
            <m:oMathPara>
              <m:oMath>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oMath>
            </m:oMathPara>
          </w:p>
        </w:tc>
        <w:tc>
          <w:tcPr>
            <w:tcW w:w="1269" w:type="dxa"/>
            <w:vAlign w:val="center"/>
          </w:tcPr>
          <w:p w14:paraId="03EAAFC6" w14:textId="77777777" w:rsidR="00CD6AF5" w:rsidRDefault="00CD6AF5" w:rsidP="00E52D34">
            <w:pPr>
              <w:ind w:firstLine="0"/>
              <w:jc w:val="right"/>
            </w:pPr>
            <w:r>
              <w:t>(1)</w:t>
            </w:r>
          </w:p>
        </w:tc>
      </w:tr>
    </w:tbl>
    <w:p w14:paraId="2C30C486" w14:textId="77777777" w:rsidR="00CD6AF5" w:rsidRDefault="009C2E45" w:rsidP="00CD6AF5">
      <w:pPr>
        <w:rPr>
          <w:sz w:val="22"/>
        </w:rPr>
      </w:pPr>
      <w:r>
        <w:t>Uma maneira alternativa de medir o Arrependimento é obter o Arrependimento Relativo em termos percentuais (Eq. 2).</w:t>
      </w:r>
      <w:r w:rsidR="00CD6AF5">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56)</w:t>
      </w:r>
      <w:r w:rsidR="00CD6AF5">
        <w:rPr>
          <w:sz w:val="22"/>
        </w:rPr>
        <w:fldChar w:fldCharType="end"/>
      </w:r>
      <w:r w:rsidR="00CD6AF5">
        <w:rPr>
          <w:sz w:val="22"/>
        </w:rPr>
        <w:t>.</w:t>
      </w:r>
    </w:p>
    <w:p w14:paraId="65F00598"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2563E1EF" w14:textId="77777777" w:rsidTr="00E52D34">
        <w:tc>
          <w:tcPr>
            <w:tcW w:w="7792" w:type="dxa"/>
          </w:tcPr>
          <w:p w14:paraId="44138BE8" w14:textId="77777777" w:rsidR="00CD6AF5" w:rsidRPr="00D14BEF" w:rsidRDefault="00C0537A" w:rsidP="00E52D34">
            <w:pPr>
              <w:rPr>
                <w:iCs/>
              </w:rPr>
            </w:pPr>
            <m:oMathPara>
              <m:oMath>
                <m:sSub>
                  <m:sSubPr>
                    <m:ctrlPr>
                      <w:rPr>
                        <w:rFonts w:ascii="Cambria Math" w:hAnsi="Cambria Math"/>
                        <w:i/>
                        <w:sz w:val="28"/>
                      </w:rPr>
                    </m:ctrlPr>
                  </m:sSubPr>
                  <m:e>
                    <m:r>
                      <w:rPr>
                        <w:rFonts w:ascii="Cambria Math" w:hAnsi="Cambria Math"/>
                        <w:sz w:val="28"/>
                      </w:rPr>
                      <m:t>RR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num>
                  <m:den>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den>
                </m:f>
              </m:oMath>
            </m:oMathPara>
          </w:p>
        </w:tc>
        <w:tc>
          <w:tcPr>
            <w:tcW w:w="1269" w:type="dxa"/>
            <w:vAlign w:val="center"/>
          </w:tcPr>
          <w:p w14:paraId="3CEB2E81" w14:textId="77777777" w:rsidR="00CD6AF5" w:rsidRDefault="00CD6AF5" w:rsidP="00E52D34">
            <w:pPr>
              <w:ind w:firstLine="0"/>
              <w:jc w:val="right"/>
            </w:pPr>
            <w:r>
              <w:t>(2)</w:t>
            </w:r>
          </w:p>
        </w:tc>
      </w:tr>
    </w:tbl>
    <w:p w14:paraId="03DF43DA" w14:textId="77777777" w:rsidR="00177C28" w:rsidRDefault="009C2E45" w:rsidP="00625F64">
      <w:r>
        <w:t xml:space="preserve">Uma Estratégia Robusta pode ser definida como uma que tem um arrependimento relativo pequeno comparado com as suas alternativas, em um amplo range de futuros plausíveis. </w:t>
      </w:r>
      <w:r>
        <w:fldChar w:fldCharType="begin" w:fldLock="1"/>
      </w:r>
      <w:r w:rsidR="003C2D46">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9C2E45">
        <w:rPr>
          <w:noProof/>
        </w:rPr>
        <w:t>(LEMPERT et al., 2006)</w:t>
      </w:r>
      <w:r>
        <w:fldChar w:fldCharType="end"/>
      </w:r>
      <w:r>
        <w:t>.</w:t>
      </w:r>
    </w:p>
    <w:p w14:paraId="273AB440" w14:textId="77777777" w:rsidR="00177C28" w:rsidRDefault="00AA3BC4" w:rsidP="004523F8">
      <w:r>
        <w:t xml:space="preserve">Uma vez definido o critério de avaliação das estratégias, é necessária uma definição sobre </w:t>
      </w:r>
      <w:r w:rsidR="00715468">
        <w:t>como escolher a estratégia definida</w:t>
      </w:r>
      <w:r w:rsidR="00105E84">
        <w:t xml:space="preserve">. Em situações de incerteza, um possível critério de escolha da estratégia é o </w:t>
      </w:r>
      <w:r>
        <w:t xml:space="preserve">mini-max. Tal estratégia em princípio minimizaria o máximo Arrependimento (ou perda de oportunidade). No entanto, esta estratégia pode ser ruim para uma análise exploratória. Uma estratégia razoavelmente boa pode ter um péssimo valor em um cenário específico, distorcendo a análise realizada.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AA3BC4">
        <w:rPr>
          <w:noProof/>
        </w:rPr>
        <w:t>(GROVES, 2006)</w:t>
      </w:r>
      <w:r>
        <w:fldChar w:fldCharType="end"/>
      </w:r>
      <w:r>
        <w:t xml:space="preserve">. </w:t>
      </w:r>
      <w:r w:rsidR="00B04983">
        <w:t>Considerando tais fraquezas</w:t>
      </w:r>
      <w:r w:rsidR="00105E84">
        <w:t xml:space="preserve"> destes critérios de escolha</w:t>
      </w:r>
      <w:r>
        <w:t xml:space="preserve">, </w:t>
      </w:r>
      <w:r>
        <w:lastRenderedPageBreak/>
        <w:t xml:space="preserve">tais estratégias de classificação </w:t>
      </w:r>
      <w:r w:rsidR="00B04983">
        <w:t xml:space="preserve">tradicionais </w:t>
      </w:r>
      <w:r>
        <w:t xml:space="preserve">não são desejáveis para um estudo </w:t>
      </w:r>
      <w:r w:rsidR="00B04983">
        <w:t>utilizando o</w:t>
      </w:r>
      <w:r>
        <w:t xml:space="preserve"> RDM. </w:t>
      </w:r>
      <w:r>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POPPER; BANKES, 2003)", "plainTextFormattedCitation" : "(GROVES, 2006; LEMPERT; POPPER; BANKES, 2003)", "previouslyFormattedCitation" : "(GROVES, 2006; LEMPERT; POPPER; BANKES, 2003)" }, "properties" : { "noteIndex" : 0 }, "schema" : "https://github.com/citation-style-language/schema/raw/master/csl-citation.json" }</w:instrText>
      </w:r>
      <w:r>
        <w:fldChar w:fldCharType="separate"/>
      </w:r>
      <w:r w:rsidR="006E1018" w:rsidRPr="006E1018">
        <w:rPr>
          <w:noProof/>
        </w:rPr>
        <w:t>(GROVES, 2006; LEMPERT; POPPER; BANKES, 2003)</w:t>
      </w:r>
      <w:r>
        <w:fldChar w:fldCharType="end"/>
      </w:r>
      <w:r>
        <w:t>.</w:t>
      </w:r>
    </w:p>
    <w:p w14:paraId="1221BB9E" w14:textId="77777777" w:rsidR="00760F7F" w:rsidRDefault="00B04983" w:rsidP="005D4518">
      <w:r>
        <w:t xml:space="preserve">Maneiras alternativas de seleção procuram identificar estratégias que atinjam um certo grau de performance na maioria dos cenários avaliados. Em outras palavras, procura-se minimizar o número de “apostas ruins”. </w:t>
      </w:r>
      <w:r>
        <w:fldChar w:fldCharType="begin" w:fldLock="1"/>
      </w:r>
      <w:r w:rsidR="004377EC">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04983">
        <w:rPr>
          <w:noProof/>
        </w:rPr>
        <w:t>(GROVES, 2006)</w:t>
      </w:r>
      <w:r>
        <w:fldChar w:fldCharType="end"/>
      </w:r>
      <w:r>
        <w:t>. Uma maneira é escolher a estratégia</w:t>
      </w:r>
      <w:r w:rsidR="009876FD">
        <w:t xml:space="preserve"> </w:t>
      </w:r>
      <m:oMath>
        <m:r>
          <w:rPr>
            <w:rFonts w:ascii="Cambria Math" w:hAnsi="Cambria Math"/>
          </w:rPr>
          <m:t>s</m:t>
        </m:r>
      </m:oMath>
      <w:r>
        <w:t xml:space="preserve"> </w:t>
      </w:r>
      <w:r w:rsidR="00A44961">
        <w:t>utilizando a métrica de avaliação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sidRPr="00BC5B27">
        <w:rPr>
          <w:i/>
        </w:rPr>
        <w:t>threshold</w:t>
      </w:r>
      <w:r>
        <w:rPr>
          <w:i/>
        </w:rPr>
        <w:t xml:space="preserve"> </w:t>
      </w:r>
      <w:r>
        <w:t>de performance</w:t>
      </w:r>
      <w:r w:rsidR="009876FD">
        <w:t xml:space="preserve"> </w:t>
      </w:r>
      <m:oMath>
        <m:r>
          <w:rPr>
            <w:rFonts w:ascii="Cambria Math" w:hAnsi="Cambria Math"/>
          </w:rPr>
          <m:t>α</m:t>
        </m:r>
      </m:oMath>
      <w:r>
        <w:t xml:space="preserve"> no maior número possível de f</w:t>
      </w:r>
      <w:r w:rsidR="00055991">
        <w:t>uturos, ou seja, escolher uma</w:t>
      </w:r>
      <w:r>
        <w:t xml:space="preserve"> estrat</w:t>
      </w:r>
      <w:r w:rsidR="009876FD">
        <w:t>égia</w:t>
      </w:r>
      <w:r>
        <w:t xml:space="preserve">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876FD" w14:paraId="73EAD81B" w14:textId="77777777" w:rsidTr="002E7DD5">
        <w:tc>
          <w:tcPr>
            <w:tcW w:w="7792" w:type="dxa"/>
          </w:tcPr>
          <w:p w14:paraId="33275100" w14:textId="77777777" w:rsidR="009876FD" w:rsidRPr="00D14BEF" w:rsidRDefault="00C0537A"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e>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r>
                          <w:rPr>
                            <w:rFonts w:ascii="Cambria Math" w:hAnsi="Cambria Math"/>
                            <w:sz w:val="28"/>
                          </w:rPr>
                          <m:t>≥ α</m:t>
                        </m:r>
                      </m:e>
                    </m:d>
                  </m:e>
                </m:func>
                <m:r>
                  <w:rPr>
                    <w:rFonts w:ascii="Cambria Math" w:hAnsi="Cambria Math"/>
                    <w:sz w:val="28"/>
                  </w:rPr>
                  <m:t xml:space="preserve"> </m:t>
                </m:r>
              </m:oMath>
            </m:oMathPara>
          </w:p>
        </w:tc>
        <w:tc>
          <w:tcPr>
            <w:tcW w:w="1269" w:type="dxa"/>
            <w:vAlign w:val="center"/>
          </w:tcPr>
          <w:p w14:paraId="065B341C" w14:textId="77777777" w:rsidR="009876FD" w:rsidRDefault="009876FD" w:rsidP="002E7DD5">
            <w:pPr>
              <w:ind w:firstLine="0"/>
              <w:jc w:val="right"/>
            </w:pPr>
            <w:r>
              <w:t>(</w:t>
            </w:r>
            <w:r w:rsidR="00CA50F4">
              <w:t>3</w:t>
            </w:r>
            <w:r>
              <w:t>)</w:t>
            </w:r>
          </w:p>
        </w:tc>
      </w:tr>
    </w:tbl>
    <w:p w14:paraId="13717E05" w14:textId="3A829534" w:rsidR="0004214B" w:rsidRDefault="005D4518" w:rsidP="001B24B1">
      <w:r>
        <w:t>Uma outra alternativa</w:t>
      </w:r>
      <w:r w:rsidR="004377EC">
        <w:t xml:space="preserve"> é escolher a estratégia que possui a maior Mediana</w:t>
      </w:r>
      <w:r w:rsidR="00055991">
        <w:t xml:space="preserve"> de uma métrica de avaliação métrica de avaliação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rsidR="004377EC">
        <w:t xml:space="preserve">, ou </w:t>
      </w:r>
      <w:r w:rsidR="00C549C5">
        <w:t xml:space="preserve">algum </w:t>
      </w:r>
      <w:r w:rsidR="004377EC">
        <w:t xml:space="preserve">outro quartil </w:t>
      </w:r>
      <w:r w:rsidR="004377EC">
        <w:fldChar w:fldCharType="begin" w:fldLock="1"/>
      </w:r>
      <w:r w:rsidR="00BA08A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377EC">
        <w:fldChar w:fldCharType="separate"/>
      </w:r>
      <w:r w:rsidR="004377EC" w:rsidRPr="004377EC">
        <w:rPr>
          <w:noProof/>
        </w:rPr>
        <w:t>(GROVES, 2006)</w:t>
      </w:r>
      <w:r w:rsidR="004377EC">
        <w:fldChar w:fldCharType="end"/>
      </w:r>
      <w:r w:rsidR="00661DF1">
        <w:t xml:space="preserve">. A </w:t>
      </w:r>
      <w:r w:rsidR="00661DF1">
        <w:fldChar w:fldCharType="begin"/>
      </w:r>
      <w:r w:rsidR="00661DF1">
        <w:instrText xml:space="preserve"> REF _Ref475113910 \h </w:instrText>
      </w:r>
      <w:r w:rsidR="00661DF1">
        <w:fldChar w:fldCharType="separate"/>
      </w:r>
      <w:r w:rsidR="00B7483F">
        <w:t xml:space="preserve">Figura </w:t>
      </w:r>
      <w:r w:rsidR="00B7483F">
        <w:rPr>
          <w:noProof/>
        </w:rPr>
        <w:t>14</w:t>
      </w:r>
      <w:r w:rsidR="00661DF1">
        <w:fldChar w:fldCharType="end"/>
      </w:r>
      <w:r w:rsidR="00661DF1">
        <w:t xml:space="preserve"> apresenta a comparação de 25 estratégias, exibindo o terceiro quartil como o limite superior do retângulo de cada estratégia. Nesta figura, a estratégia M12 possui o menor terceiro quartil em arrependimento relativo. Desta maneira, pode-se buscar uma estratégia que maximize este quartil: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60F7F" w14:paraId="3F6D8154" w14:textId="77777777" w:rsidTr="002E7DD5">
        <w:tc>
          <w:tcPr>
            <w:tcW w:w="7792" w:type="dxa"/>
          </w:tcPr>
          <w:p w14:paraId="03FC4330" w14:textId="77777777" w:rsidR="00760F7F" w:rsidRPr="00D14BEF" w:rsidRDefault="00C0537A"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Med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e>
                      <m:e>
                        <m:r>
                          <w:rPr>
                            <w:rFonts w:ascii="Cambria Math" w:hAnsi="Cambria Math"/>
                            <w:sz w:val="28"/>
                          </w:rPr>
                          <m:t xml:space="preserve"> x=1,…,X</m:t>
                        </m:r>
                      </m:e>
                    </m:d>
                  </m:e>
                </m:func>
                <m:r>
                  <w:rPr>
                    <w:rFonts w:ascii="Cambria Math" w:hAnsi="Cambria Math"/>
                    <w:sz w:val="28"/>
                  </w:rPr>
                  <m:t xml:space="preserve"> </m:t>
                </m:r>
              </m:oMath>
            </m:oMathPara>
          </w:p>
        </w:tc>
        <w:tc>
          <w:tcPr>
            <w:tcW w:w="1269" w:type="dxa"/>
            <w:vAlign w:val="center"/>
          </w:tcPr>
          <w:p w14:paraId="7FAA32D8" w14:textId="77777777" w:rsidR="00760F7F" w:rsidRDefault="00760F7F" w:rsidP="002E7DD5">
            <w:pPr>
              <w:ind w:firstLine="0"/>
              <w:jc w:val="right"/>
            </w:pPr>
            <w:r>
              <w:t>(</w:t>
            </w:r>
            <w:r w:rsidR="00CA50F4">
              <w:t>4</w:t>
            </w:r>
            <w:r>
              <w:t>)</w:t>
            </w:r>
          </w:p>
        </w:tc>
      </w:tr>
    </w:tbl>
    <w:p w14:paraId="67074CE7" w14:textId="77777777" w:rsidR="00760F7F" w:rsidRDefault="0008145D" w:rsidP="0008145D">
      <w:r>
        <w:t>Ao final desta etapa obtém-se</w:t>
      </w:r>
      <w:r w:rsidR="003F761D">
        <w:t xml:space="preserve"> uma</w:t>
      </w:r>
      <w:r w:rsidR="00055991">
        <w:t xml:space="preserve"> lista de estratégias candidatas, e uma estratégia considerada como a mais robusta dentre o conjunto de estratégias identificadas. </w:t>
      </w:r>
      <w:r w:rsidR="003700C8">
        <w:t>O próximo passo</w:t>
      </w:r>
      <w:r w:rsidR="003B7F90">
        <w:t xml:space="preserve"> do método trata-se de identificar vulnerabilidades de tais estratégias.</w:t>
      </w:r>
    </w:p>
    <w:p w14:paraId="1E1E2E82" w14:textId="77777777" w:rsidR="00F65828" w:rsidRDefault="00F65828" w:rsidP="0008145D"/>
    <w:p w14:paraId="06EAFCFC" w14:textId="29E0A3C6" w:rsidR="00661DF1" w:rsidRDefault="00661DF1" w:rsidP="00661DF1">
      <w:pPr>
        <w:pStyle w:val="Legenda"/>
      </w:pPr>
      <w:bookmarkStart w:id="109" w:name="_Ref475113910"/>
      <w:bookmarkStart w:id="110" w:name="_Toc481594546"/>
      <w:r>
        <w:lastRenderedPageBreak/>
        <w:t xml:space="preserve">Figura </w:t>
      </w:r>
      <w:fldSimple w:instr=" SEQ Figura \* ARABIC ">
        <w:r w:rsidR="00B7483F">
          <w:rPr>
            <w:noProof/>
          </w:rPr>
          <w:t>14</w:t>
        </w:r>
      </w:fldSimple>
      <w:bookmarkEnd w:id="109"/>
      <w:r>
        <w:t xml:space="preserve"> – Compara</w:t>
      </w:r>
      <w:r w:rsidR="003F73C9">
        <w:t>ç</w:t>
      </w:r>
      <w:r>
        <w:t>ão de Estratégias Utilizando o Arrependimento Relativo</w:t>
      </w:r>
      <w:bookmarkEnd w:id="110"/>
    </w:p>
    <w:p w14:paraId="7FF7F528" w14:textId="77777777" w:rsidR="00F65828" w:rsidRDefault="00F65828" w:rsidP="0008145D">
      <w:r w:rsidRPr="00F65828">
        <w:rPr>
          <w:noProof/>
        </w:rPr>
        <w:drawing>
          <wp:inline distT="0" distB="0" distL="0" distR="0" wp14:anchorId="2BF1851A" wp14:editId="6B8BEFD7">
            <wp:extent cx="4804531" cy="37426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4987" cy="3750805"/>
                    </a:xfrm>
                    <a:prstGeom prst="rect">
                      <a:avLst/>
                    </a:prstGeom>
                  </pic:spPr>
                </pic:pic>
              </a:graphicData>
            </a:graphic>
          </wp:inline>
        </w:drawing>
      </w:r>
    </w:p>
    <w:p w14:paraId="668506C6" w14:textId="77777777" w:rsidR="00661DF1" w:rsidRPr="00B04983" w:rsidRDefault="00661DF1" w:rsidP="00661DF1">
      <w:pPr>
        <w:jc w:val="center"/>
      </w:pPr>
      <w:r>
        <w:t xml:space="preserve">Fonte: </w:t>
      </w:r>
      <w:r>
        <w:fldChar w:fldCharType="begin" w:fldLock="1"/>
      </w:r>
      <w:r w:rsidR="00BB610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"521", "uris" : [ "http://www.mendeley.com/documents/?uuid=4a76305e-bf08-4fcd-b85b-18bd106f7fb5" ] } ], "mendeley" : { "formattedCitation" : "(LEMPERT et al., 2006, p. 521)", "plainTextFormattedCitation" : "(LEMPERT et al., 2006, p. 521)", "previouslyFormattedCitation" : "(LEMPERT et al., 2006, p. 521)" }, "properties" : { "noteIndex" : 0 }, "schema" : "https://github.com/citation-style-language/schema/raw/master/csl-citation.json" }</w:instrText>
      </w:r>
      <w:r>
        <w:fldChar w:fldCharType="separate"/>
      </w:r>
      <w:r w:rsidRPr="00661DF1">
        <w:rPr>
          <w:noProof/>
        </w:rPr>
        <w:t>(LEMPERT et al., 2006, p. 521)</w:t>
      </w:r>
      <w:r>
        <w:fldChar w:fldCharType="end"/>
      </w:r>
      <w:r>
        <w:t>.</w:t>
      </w:r>
    </w:p>
    <w:p w14:paraId="1861D4E4" w14:textId="77777777" w:rsidR="00240035" w:rsidRDefault="00240035" w:rsidP="009C7299">
      <w:pPr>
        <w:pStyle w:val="Ttulo3"/>
      </w:pPr>
      <w:bookmarkStart w:id="111" w:name="_Toc481590682"/>
      <w:r>
        <w:t>Descoberta de Cenários</w:t>
      </w:r>
      <w:r w:rsidR="00BF2900">
        <w:t xml:space="preserve"> para Análise de Vulnerabilidade</w:t>
      </w:r>
      <w:bookmarkEnd w:id="111"/>
    </w:p>
    <w:p w14:paraId="7C30E513" w14:textId="77777777" w:rsidR="00C01C7E" w:rsidRDefault="00C01C7E" w:rsidP="00C01C7E">
      <w:r>
        <w:t xml:space="preserve">No contexto da RDM, cenários são um conjunto de estados futuros que representam vulnerabilidades de estratégias propostas.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Situações de vulnerabilidade podem ser entendidas como situações nas quais uma estratégia falha em atender seus objetivos de performance (performance absoluta) ou uma situação na qual a performance da estratégia se desvia significativamente da performance da melhor estratégia para um determinado futuro (performance relativa).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7AD0F738" w14:textId="77777777" w:rsidR="00824244" w:rsidRPr="00B7483F" w:rsidRDefault="00824244" w:rsidP="00824244">
      <w:pPr>
        <w:rPr>
          <w:lang w:val="en-US"/>
        </w:rPr>
      </w:pPr>
      <w:r w:rsidRPr="0024625B">
        <w:t xml:space="preserve">A descoberta de cenários faz uma pergunta focalizada: </w:t>
      </w:r>
      <w:r w:rsidR="00580278" w:rsidRPr="0024625B">
        <w:t>A</w:t>
      </w:r>
      <w:r w:rsidRPr="0024625B">
        <w:t xml:space="preserve"> que futuros as estratégias de uma organização </w:t>
      </w:r>
      <w:r w:rsidR="00580278" w:rsidRPr="0024625B">
        <w:t>são vulneráveis</w:t>
      </w:r>
      <w:r w:rsidRPr="0024625B">
        <w:t xml:space="preserve">? </w:t>
      </w:r>
      <w:r w:rsidRPr="0024625B">
        <w:fldChar w:fldCharType="begin" w:fldLock="1"/>
      </w:r>
      <w:r w:rsidRPr="0024625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C0537A">
        <w:rPr>
          <w:lang w:val="en-US"/>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Pr="0024625B">
        <w:fldChar w:fldCharType="separate"/>
      </w:r>
      <w:r w:rsidRPr="00B7483F">
        <w:rPr>
          <w:noProof/>
          <w:lang w:val="en-US"/>
        </w:rPr>
        <w:t>(BRYANT; LEMPERT, 2010)</w:t>
      </w:r>
      <w:r w:rsidRPr="0024625B">
        <w:fldChar w:fldCharType="end"/>
      </w:r>
      <w:r w:rsidRPr="00B7483F">
        <w:rPr>
          <w:lang w:val="en-US"/>
        </w:rPr>
        <w:t xml:space="preserve">. Groves </w:t>
      </w:r>
      <w:r w:rsidRPr="0024625B">
        <w:fldChar w:fldCharType="begin" w:fldLock="1"/>
      </w:r>
      <w:r w:rsidRPr="00B7483F">
        <w:rPr>
          <w:lang w:val="en-US"/>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rsidRPr="0024625B">
        <w:fldChar w:fldCharType="separate"/>
      </w:r>
      <w:r w:rsidRPr="00B7483F">
        <w:rPr>
          <w:noProof/>
          <w:lang w:val="en-US"/>
        </w:rPr>
        <w:t>(2006)</w:t>
      </w:r>
      <w:r w:rsidRPr="0024625B">
        <w:fldChar w:fldCharType="end"/>
      </w:r>
      <w:r w:rsidRPr="00B7483F">
        <w:rPr>
          <w:lang w:val="en-US"/>
        </w:rPr>
        <w:t xml:space="preserve"> sugere que vulnerabilidades podem ser descobertas utilizando-se três conjuntos distintos de técnicas: i) análise ex</w:t>
      </w:r>
      <w:r w:rsidR="00C421C9" w:rsidRPr="00B7483F">
        <w:rPr>
          <w:lang w:val="en-US"/>
        </w:rPr>
        <w:t xml:space="preserve">ploratória; ii) métodos de Data </w:t>
      </w:r>
      <w:r w:rsidRPr="00B7483F">
        <w:rPr>
          <w:lang w:val="en-US"/>
        </w:rPr>
        <w:t>Mining e iii) outros métodos estatísticos.</w:t>
      </w:r>
    </w:p>
    <w:p w14:paraId="3DA92025" w14:textId="77777777" w:rsidR="00C137DC" w:rsidRPr="00C137DC" w:rsidRDefault="00C137DC" w:rsidP="00C137DC">
      <w:r>
        <w:t xml:space="preserve">A descoberta de cenários distingue-se de uma análise de sensibilidade tradicional. Ao contrário de uma análise de sensibilidade tradicional, a descoberta de </w:t>
      </w:r>
      <w:r>
        <w:lastRenderedPageBreak/>
        <w:t xml:space="preserve">cenários não apenas indica os inputs mais importantes para a variação dos outputs, mas também identifica as combinações destes parâmetros e seus </w:t>
      </w:r>
      <w:r w:rsidRPr="00BC5B27">
        <w:rPr>
          <w:i/>
        </w:rPr>
        <w:t>thresholds</w:t>
      </w:r>
      <w:r>
        <w:t xml:space="preserve"> que mais predizem outcomes relevantes para uma decisão.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1C430E93" w14:textId="77777777" w:rsidR="00824244" w:rsidRDefault="00824244" w:rsidP="00824244">
      <w:r>
        <w:t>A Análise Exploratória</w:t>
      </w:r>
      <w:r w:rsidR="003C2D46">
        <w:t xml:space="preserve"> </w:t>
      </w:r>
      <w:r>
        <w:t xml:space="preserve">é utilizada usualmente para identificar </w:t>
      </w:r>
      <w:r w:rsidR="00C421C9">
        <w:t>um pequeno número de fatores</w:t>
      </w:r>
      <w:r>
        <w:t xml:space="preserve"> exógenos que revelam áreas nas quais uma determinada estratégia tem baixa performance. </w:t>
      </w:r>
      <w:r w:rsidR="003C2D46">
        <w:t>Na literatura em RDM, usualmente são utilizados gráficos conhecidos como</w:t>
      </w:r>
      <w:r>
        <w:t xml:space="preserve"> “</w:t>
      </w:r>
      <w:r w:rsidRPr="00BC5B27">
        <w:t>Landscapes of Plausible Futures</w:t>
      </w:r>
      <w:r>
        <w:t xml:space="preserve">” </w:t>
      </w:r>
      <w:r w:rsidR="003C2D46">
        <w:t xml:space="preserve">para </w:t>
      </w:r>
      <w:r w:rsidR="001D5699">
        <w:t>visualizar a sensibilidade de diferentes</w:t>
      </w:r>
      <w:r w:rsidR="003C2D46">
        <w:t xml:space="preserve"> estratégias em diferentes futuros. </w:t>
      </w:r>
      <w:r w:rsidR="003C2D46">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3C2D46">
        <w:fldChar w:fldCharType="separate"/>
      </w:r>
      <w:r w:rsidR="006E1018" w:rsidRPr="006E1018">
        <w:rPr>
          <w:noProof/>
        </w:rPr>
        <w:t>(LEMPERT; POPPER; BANKES, 2003)</w:t>
      </w:r>
      <w:r w:rsidR="003C2D46">
        <w:fldChar w:fldCharType="end"/>
      </w:r>
      <w:r w:rsidR="003C2D46">
        <w:t>.</w:t>
      </w:r>
    </w:p>
    <w:p w14:paraId="5392DCCA" w14:textId="0669F27B" w:rsidR="00824244" w:rsidRDefault="00824244" w:rsidP="00824244">
      <w:r>
        <w:t>Em um raro exemplo de aplicação do RDM em um contexto empresarial encontrado na literatura</w:t>
      </w:r>
      <w:r w:rsidR="00696A34">
        <w:t xml:space="preserve">, a visualização de vulnerabilidades </w:t>
      </w:r>
      <w:r>
        <w:t>é exibid</w:t>
      </w:r>
      <w:r w:rsidR="00696A34">
        <w:t>a</w:t>
      </w:r>
      <w:r>
        <w:t xml:space="preserve"> na</w:t>
      </w:r>
      <w:r w:rsidR="003C2D46">
        <w:t xml:space="preserve"> </w:t>
      </w:r>
      <w:r w:rsidR="003C2D46">
        <w:fldChar w:fldCharType="begin"/>
      </w:r>
      <w:r w:rsidR="003C2D46">
        <w:instrText xml:space="preserve"> REF _Ref474316895 \h </w:instrText>
      </w:r>
      <w:r w:rsidR="003C2D46">
        <w:fldChar w:fldCharType="separate"/>
      </w:r>
      <w:r w:rsidR="00B7483F">
        <w:t xml:space="preserve">Figura </w:t>
      </w:r>
      <w:r w:rsidR="00B7483F">
        <w:rPr>
          <w:noProof/>
        </w:rPr>
        <w:t>15</w:t>
      </w:r>
      <w:r w:rsidR="003C2D46">
        <w:fldChar w:fldCharType="end"/>
      </w:r>
      <w:r>
        <w:t xml:space="preserve">. </w:t>
      </w:r>
    </w:p>
    <w:p w14:paraId="442D24D9" w14:textId="240D5BF1" w:rsidR="003C2D46" w:rsidRDefault="003C2D46" w:rsidP="00696A34">
      <w:pPr>
        <w:ind w:firstLine="0"/>
        <w:jc w:val="center"/>
      </w:pPr>
      <w:bookmarkStart w:id="112" w:name="_Ref474316895"/>
      <w:bookmarkStart w:id="113" w:name="_Toc481594547"/>
      <w:r>
        <w:t xml:space="preserve">Figura </w:t>
      </w:r>
      <w:fldSimple w:instr=" SEQ Figura \* ARABIC ">
        <w:r w:rsidR="00B7483F">
          <w:rPr>
            <w:noProof/>
          </w:rPr>
          <w:t>15</w:t>
        </w:r>
      </w:fldSimple>
      <w:bookmarkEnd w:id="112"/>
      <w:r>
        <w:t xml:space="preserve"> – Visualização de Vulnerabilidades de uma Estratégia</w:t>
      </w:r>
      <w:bookmarkEnd w:id="113"/>
    </w:p>
    <w:p w14:paraId="12EB6F27" w14:textId="77777777" w:rsidR="00824244" w:rsidRDefault="00824244" w:rsidP="003C2D46">
      <w:pPr>
        <w:ind w:firstLine="0"/>
        <w:jc w:val="center"/>
      </w:pPr>
      <w:r w:rsidRPr="00C83C28">
        <w:rPr>
          <w:noProof/>
        </w:rPr>
        <w:drawing>
          <wp:inline distT="0" distB="0" distL="0" distR="0" wp14:anchorId="727CEA30" wp14:editId="3D31209C">
            <wp:extent cx="5216725" cy="4933507"/>
            <wp:effectExtent l="0" t="0" r="317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1652" cy="4947624"/>
                    </a:xfrm>
                    <a:prstGeom prst="rect">
                      <a:avLst/>
                    </a:prstGeom>
                  </pic:spPr>
                </pic:pic>
              </a:graphicData>
            </a:graphic>
          </wp:inline>
        </w:drawing>
      </w:r>
    </w:p>
    <w:p w14:paraId="6D13E83B" w14:textId="77777777" w:rsidR="00824244" w:rsidRDefault="00824244" w:rsidP="00824244">
      <w:pPr>
        <w:jc w:val="center"/>
      </w:pPr>
      <w:r>
        <w:t xml:space="preserve">Fonte: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"127", "uris" : [ "http://www.mendeley.com/documents/?uuid=5cba3ba4-4f48-4cc0-9bbd-b55ad903a0f8" ] } ], "mendeley" : { "formattedCitation" : "(LEMPERT; POPPER, 2005, p. 127)", "plainTextFormattedCitation" : "(LEMPERT; POPPER, 2005, p. 127)", "previouslyFormattedCitation" : "(LEMPERT; POPPER, 2005, p. 127)" }, "properties" : { "noteIndex" : 0 }, "schema" : "https://github.com/citation-style-language/schema/raw/master/csl-citation.json" }</w:instrText>
      </w:r>
      <w:r>
        <w:fldChar w:fldCharType="separate"/>
      </w:r>
      <w:r w:rsidRPr="00C83C28">
        <w:rPr>
          <w:noProof/>
        </w:rPr>
        <w:t>(LEMPERT; POPPER, 2005, p. 127)</w:t>
      </w:r>
      <w:r>
        <w:fldChar w:fldCharType="end"/>
      </w:r>
    </w:p>
    <w:p w14:paraId="2FC12110" w14:textId="77777777" w:rsidR="00C421C9" w:rsidRDefault="00C421C9" w:rsidP="00824244">
      <w:r>
        <w:t xml:space="preserve">Neste gráfico, a tonalidade de cor representa a faixa de taxa interna de retorno (TIR) de um plano específico para a introdução de uma nova linha de produtos, a qual </w:t>
      </w:r>
      <w:r>
        <w:lastRenderedPageBreak/>
        <w:t>varia de acordo com duas incertezas críticas identificadas: o custo de produção e o volume total. Além disso, as linhas horizontais e verticais que cortam o gráfico representam os pressupo</w:t>
      </w:r>
      <w:r w:rsidR="00484D1D">
        <w:t>stos existentes no início do projeto. Pode-se notar que a performance da estratégia sob consideração é sensível à pequenas variações tanto em custo quanto em volume de produção, o que motivaria a busca por estratégias mais robustas.</w:t>
      </w:r>
    </w:p>
    <w:p w14:paraId="1F1E1F95" w14:textId="77777777" w:rsidR="00824244" w:rsidRDefault="001B24B1" w:rsidP="00824244">
      <w:r>
        <w:t xml:space="preserve">Ainda que a </w:t>
      </w:r>
      <w:r w:rsidR="001D5699">
        <w:t>abordagem de Análise Exploratória se</w:t>
      </w:r>
      <w:r>
        <w:t>ja</w:t>
      </w:r>
      <w:r w:rsidR="001D5699">
        <w:t xml:space="preserve"> </w:t>
      </w:r>
      <w:r w:rsidR="00696A34">
        <w:t xml:space="preserve">útil para </w:t>
      </w:r>
      <w:r>
        <w:t>uma</w:t>
      </w:r>
      <w:r w:rsidR="00696A34">
        <w:t xml:space="preserve"> exploração intuitiva</w:t>
      </w:r>
      <w:r w:rsidR="001D5699">
        <w:t xml:space="preserve">, não há garantia de que </w:t>
      </w:r>
      <w:r w:rsidR="00A3088D">
        <w:t xml:space="preserve">a mesma poderá </w:t>
      </w:r>
      <w:r w:rsidR="001D5699">
        <w:t>oferecer uma boa caracterização das vulnerabilidades da estratégia em consideração.</w:t>
      </w:r>
      <w:r w:rsidR="00C01C7E">
        <w:t xml:space="preserve"> Em situações onde o modelo é mais complexo, torna-se difícil identificar regiões de vulnerabilidade usando apenas a análise exploratória.</w:t>
      </w:r>
      <w:r w:rsidR="00A3088D">
        <w:t xml:space="preserve"> Nestes casos, algoritmos estatísticos podem ser usados para este propósito. </w:t>
      </w:r>
      <w:r w:rsidR="001D5699">
        <w:fldChar w:fldCharType="begin" w:fldLock="1"/>
      </w:r>
      <w:r w:rsidR="00E83C4E">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D5699">
        <w:fldChar w:fldCharType="separate"/>
      </w:r>
      <w:r w:rsidR="001D5699" w:rsidRPr="001D5699">
        <w:rPr>
          <w:noProof/>
        </w:rPr>
        <w:t>(GROVES, 2006)</w:t>
      </w:r>
      <w:r w:rsidR="001D5699">
        <w:fldChar w:fldCharType="end"/>
      </w:r>
      <w:r w:rsidR="00C01C7E">
        <w:t>.</w:t>
      </w:r>
    </w:p>
    <w:p w14:paraId="61AE5684" w14:textId="55B4B313" w:rsidR="00A3088D" w:rsidRDefault="00A3088D" w:rsidP="00525204">
      <w:r>
        <w:t xml:space="preserve">Bryant e Lempert </w:t>
      </w:r>
      <w:r>
        <w:fldChar w:fldCharType="begin" w:fldLock="1"/>
      </w:r>
      <w:r w:rsidR="00B001BD">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A3088D">
        <w:rPr>
          <w:noProof/>
        </w:rPr>
        <w:t>(2010)</w:t>
      </w:r>
      <w:r>
        <w:fldChar w:fldCharType="end"/>
      </w:r>
      <w:r>
        <w:t xml:space="preserve"> sugerem uma abordagem para a descoberta de cenários utilizando algoritmos estatísticos</w:t>
      </w:r>
      <w:r w:rsidR="001E07CB">
        <w:t xml:space="preserve">, cujos passos são demonstrados na </w:t>
      </w:r>
      <w:r w:rsidR="001E07CB">
        <w:fldChar w:fldCharType="begin"/>
      </w:r>
      <w:r w:rsidR="001E07CB">
        <w:instrText xml:space="preserve"> REF _Ref474392734 \h </w:instrText>
      </w:r>
      <w:r w:rsidR="001E07CB">
        <w:fldChar w:fldCharType="separate"/>
      </w:r>
      <w:r w:rsidR="00B7483F">
        <w:t xml:space="preserve">Figura </w:t>
      </w:r>
      <w:r w:rsidR="00B7483F">
        <w:rPr>
          <w:noProof/>
        </w:rPr>
        <w:t>16</w:t>
      </w:r>
      <w:r w:rsidR="001E07CB">
        <w:fldChar w:fldCharType="end"/>
      </w:r>
      <w:r w:rsidR="001E07CB">
        <w:t>. A abordagem c</w:t>
      </w:r>
      <w:r w:rsidR="00A128B2">
        <w:t>ome</w:t>
      </w:r>
      <w:r w:rsidR="001E07CB">
        <w:t xml:space="preserve">ça com a Geração de </w:t>
      </w:r>
      <w:r w:rsidR="00A128B2">
        <w:t>Dados, à qual corresponde à geração de Casos do método RDM, o que foi abordado anteriormente neste trabalho.</w:t>
      </w:r>
    </w:p>
    <w:p w14:paraId="7839F96A" w14:textId="398CBDF8" w:rsidR="00A3088D" w:rsidRDefault="00A3088D" w:rsidP="00A3088D">
      <w:pPr>
        <w:pStyle w:val="Legenda"/>
      </w:pPr>
      <w:bookmarkStart w:id="114" w:name="_Ref474392734"/>
      <w:bookmarkStart w:id="115" w:name="_Toc481594548"/>
      <w:r>
        <w:t xml:space="preserve">Figura </w:t>
      </w:r>
      <w:fldSimple w:instr=" SEQ Figura \* ARABIC ">
        <w:r w:rsidR="00B7483F">
          <w:rPr>
            <w:noProof/>
          </w:rPr>
          <w:t>16</w:t>
        </w:r>
      </w:fldSimple>
      <w:bookmarkEnd w:id="114"/>
      <w:r>
        <w:t xml:space="preserve"> – Passos da Descoberta de Cenários</w:t>
      </w:r>
      <w:bookmarkEnd w:id="115"/>
    </w:p>
    <w:p w14:paraId="63225430" w14:textId="77777777" w:rsidR="00A3088D" w:rsidRDefault="00A3088D" w:rsidP="00A3088D">
      <w:pPr>
        <w:ind w:firstLine="0"/>
      </w:pPr>
      <w:r>
        <w:rPr>
          <w:noProof/>
        </w:rPr>
        <w:drawing>
          <wp:inline distT="0" distB="0" distL="0" distR="0" wp14:anchorId="20BCCD2D" wp14:editId="0617FC49">
            <wp:extent cx="5723906" cy="279941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958" cy="2817042"/>
                    </a:xfrm>
                    <a:prstGeom prst="rect">
                      <a:avLst/>
                    </a:prstGeom>
                    <a:noFill/>
                  </pic:spPr>
                </pic:pic>
              </a:graphicData>
            </a:graphic>
          </wp:inline>
        </w:drawing>
      </w:r>
    </w:p>
    <w:p w14:paraId="370498DE" w14:textId="77777777" w:rsidR="00A3088D" w:rsidRDefault="00A3088D" w:rsidP="00A3088D">
      <w:r>
        <w:t xml:space="preserve">Fonte: Elaborada pelo autor com base em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466957E9" w14:textId="77777777" w:rsidR="00A3088D" w:rsidRPr="00806A69" w:rsidRDefault="00396F8D" w:rsidP="00525204">
      <w:r>
        <w:t>Uma vez que se tenha uma base de dados incluindo informações sobre incertezas, estratégias e medidas de performance, são utilizados algoritmos para a identificação de</w:t>
      </w:r>
      <w:r w:rsidR="00BF2900">
        <w:t xml:space="preserve"> cenários que explicitam as vul</w:t>
      </w:r>
      <w:r>
        <w:t xml:space="preserve">nerabilidades de uma estratégia </w:t>
      </w:r>
      <w:r w:rsidR="00806A69">
        <w:lastRenderedPageBreak/>
        <w:t xml:space="preserve">candidata </w:t>
      </w:r>
      <m:oMath>
        <m:r>
          <w:rPr>
            <w:rFonts w:ascii="Cambria Math" w:hAnsi="Cambria Math"/>
            <w:sz w:val="28"/>
          </w:rPr>
          <m:t>s</m:t>
        </m:r>
      </m:oMath>
      <w:r w:rsidR="00806A69">
        <w:rPr>
          <w:sz w:val="28"/>
        </w:rPr>
        <w:t xml:space="preserve">. </w:t>
      </w:r>
      <w:r w:rsidR="00806A69">
        <w:t>É escolhido</w:t>
      </w:r>
      <w:r w:rsidR="00CD13FE">
        <w:t xml:space="preserve"> um </w:t>
      </w:r>
      <w:r w:rsidR="00806A69" w:rsidRPr="00BC5B27">
        <w:rPr>
          <w:i/>
        </w:rPr>
        <w:t>threshold</w:t>
      </w:r>
      <w:r w:rsidR="00806A69">
        <w:rPr>
          <w:i/>
        </w:rPr>
        <w:t xml:space="preserve"> </w:t>
      </w:r>
      <w:r w:rsidR="00806A69">
        <w:t xml:space="preserve">de performance </w:t>
      </w:r>
      <m:oMath>
        <m:r>
          <w:rPr>
            <w:rFonts w:ascii="Cambria Math" w:hAnsi="Cambria Math"/>
          </w:rPr>
          <m:t>α</m:t>
        </m:r>
      </m:oMath>
      <w:r w:rsidR="00806A69">
        <w:t xml:space="preserve">, o qual separará os casos nos quais a estratégia teve sucesso dos casos onde a estratégia não teve sucesso. Desta maneira, o conjunto de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oMath>
      <w:r w:rsidR="00806A69">
        <w:rPr>
          <w:sz w:val="28"/>
        </w:rPr>
        <w:t xml:space="preserve"> </w:t>
      </w:r>
      <w:r w:rsidR="00CD13FE">
        <w:t xml:space="preserve">é formado pelos futuros </w:t>
      </w:r>
      <m:oMath>
        <m:r>
          <m:rPr>
            <m:sty m:val="bi"/>
          </m:rPr>
          <w:rPr>
            <w:rFonts w:ascii="Cambria Math" w:hAnsi="Cambria Math"/>
          </w:rPr>
          <m:t>x'</m:t>
        </m:r>
      </m:oMath>
      <w:r w:rsidR="00806A69">
        <w:t xml:space="preserve"> no</w:t>
      </w:r>
      <w:r w:rsidR="00CD13FE">
        <w:t>s quais</w:t>
      </w:r>
      <w:r w:rsidR="00806A69">
        <w:t xml:space="preserve"> a estratégia tem performance </w:t>
      </w:r>
      <m:oMath>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oMath>
      <w:r w:rsidR="00CD13FE">
        <w:t xml:space="preserve"> </w:t>
      </w:r>
      <w:r w:rsidR="00806A69">
        <w:t>superior ou inferior a este limiar</w:t>
      </w:r>
      <w:r w:rsidR="00CD13FE">
        <w:t xml:space="preserve"> </w:t>
      </w:r>
      <w:r w:rsidR="00CD13FE">
        <w:fldChar w:fldCharType="begin" w:fldLock="1"/>
      </w:r>
      <w:r w:rsidR="00CD13FE">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D13FE">
        <w:fldChar w:fldCharType="separate"/>
      </w:r>
      <w:r w:rsidR="00CD13FE" w:rsidRPr="00525204">
        <w:rPr>
          <w:noProof/>
        </w:rPr>
        <w:t>(BRYANT; LEMPERT, 2010)</w:t>
      </w:r>
      <w:r w:rsidR="00CD13FE">
        <w:fldChar w:fldCharType="end"/>
      </w:r>
      <w:r w:rsidR="00806A69">
        <w:t xml:space="preserve">: </w:t>
      </w:r>
    </w:p>
    <w:p w14:paraId="525E68A0" w14:textId="77777777" w:rsidR="00396F8D" w:rsidRDefault="00396F8D" w:rsidP="00396F8D">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396F8D" w14:paraId="423031C2" w14:textId="77777777" w:rsidTr="00806A69">
        <w:tc>
          <w:tcPr>
            <w:tcW w:w="7792" w:type="dxa"/>
          </w:tcPr>
          <w:p w14:paraId="0AE099F2" w14:textId="77777777" w:rsidR="00396F8D" w:rsidRPr="00D14BEF" w:rsidRDefault="00C0537A" w:rsidP="00806A69">
            <w:pPr>
              <w:rPr>
                <w:iCs/>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)≥α</m:t>
                    </m:r>
                  </m:e>
                </m:d>
                <m:r>
                  <w:rPr>
                    <w:rFonts w:ascii="Cambria Math" w:hAnsi="Cambria Math"/>
                  </w:rPr>
                  <m:t xml:space="preserve"> ou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≤α</m:t>
                    </m:r>
                  </m:e>
                </m:d>
              </m:oMath>
            </m:oMathPara>
          </w:p>
        </w:tc>
        <w:tc>
          <w:tcPr>
            <w:tcW w:w="1269" w:type="dxa"/>
            <w:vAlign w:val="center"/>
          </w:tcPr>
          <w:p w14:paraId="657E87E4" w14:textId="77777777" w:rsidR="00396F8D" w:rsidRDefault="00396F8D" w:rsidP="00806A69">
            <w:pPr>
              <w:ind w:firstLine="0"/>
              <w:jc w:val="right"/>
            </w:pPr>
            <w:r>
              <w:t>(5)</w:t>
            </w:r>
          </w:p>
        </w:tc>
      </w:tr>
    </w:tbl>
    <w:p w14:paraId="4DF1C9F3" w14:textId="77777777" w:rsidR="00396F8D" w:rsidRDefault="00396F8D" w:rsidP="007F7FE1"/>
    <w:p w14:paraId="4FDD4D63" w14:textId="77777777" w:rsidR="00C02611" w:rsidRDefault="007F7FE1" w:rsidP="007F7FE1">
      <w:r>
        <w:t xml:space="preserve">O objetivo da descoberta de cenários é encontrar </w:t>
      </w:r>
      <w:r w:rsidR="00971829">
        <w:t>conjuntos de restrições</w:t>
      </w:r>
      <w:r>
        <w:t xml:space="preserve"> </w:t>
      </w:r>
      <m:oMath>
        <m:r>
          <m:rPr>
            <m:sty m:val="p"/>
          </m:rPr>
          <w:rPr>
            <w:rFonts w:ascii="Cambria Math" w:hAnsi="Cambria Math"/>
            <w:sz w:val="28"/>
          </w:rPr>
          <w:br/>
        </m:r>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j</m:t>
            </m:r>
          </m:sub>
        </m:sSub>
        <m:r>
          <w:rPr>
            <w:rFonts w:ascii="Cambria Math" w:hAnsi="Cambria Math"/>
            <w:sz w:val="28"/>
          </w:rPr>
          <m:t>, j∈</m:t>
        </m:r>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w:rPr>
            <w:rFonts w:ascii="Cambria Math" w:hAnsi="Cambria Math"/>
            <w:sz w:val="28"/>
          </w:rPr>
          <m:t>}</m:t>
        </m:r>
      </m:oMath>
      <w:r w:rsidR="007B4A9D">
        <w:rPr>
          <w:sz w:val="28"/>
        </w:rPr>
        <w:t xml:space="preserve"> </w:t>
      </w:r>
      <w:r w:rsidR="00971829">
        <w:t>multidimensionais</w:t>
      </w:r>
      <w:r>
        <w:t xml:space="preserve"> utilizando os parâmetros de incerteza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oMath>
      <w:r w:rsidR="007B4A9D">
        <w:rPr>
          <w:sz w:val="28"/>
        </w:rPr>
        <w:t xml:space="preserve"> </w:t>
      </w:r>
      <w:r>
        <w:t xml:space="preserve">que contenham uma boa parte dos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rPr>
          <w:sz w:val="28"/>
        </w:rPr>
        <w:t xml:space="preserve"> </w:t>
      </w:r>
      <w:r>
        <w:t xml:space="preserve">com um </w:t>
      </w:r>
      <w:r w:rsidR="00971829">
        <w:t>subconjunto</w:t>
      </w:r>
      <w:r>
        <w:t xml:space="preserve"> dos parâmetros de inputs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m:rPr>
            <m:sty m:val="p"/>
          </m:rPr>
          <w:rPr>
            <w:rFonts w:ascii="Cambria Math" w:hAnsi="Cambria Math"/>
            <w:color w:val="000000"/>
            <w:sz w:val="20"/>
            <w:szCs w:val="20"/>
            <w:shd w:val="clear" w:color="auto" w:fill="F5F5FF"/>
          </w:rPr>
          <m:t>⊆</m:t>
        </m:r>
        <m:r>
          <w:rPr>
            <w:rFonts w:ascii="Cambria Math" w:hAnsi="Cambria Math"/>
            <w:sz w:val="28"/>
          </w:rPr>
          <m:t>{1,…,M}</m:t>
        </m:r>
      </m:oMath>
      <w:r w:rsidR="00461B8D">
        <w:t>.</w:t>
      </w:r>
      <w:r w:rsidR="00A70FD5">
        <w:t xml:space="preserve"> Tais conjuntos de restrições constituem uma “caixa”</w:t>
      </w:r>
      <w:r w:rsidR="00461B8D">
        <w:t xml:space="preserve"> </w:t>
      </w:r>
      <m:oMath>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oMath>
      <w:r w:rsidR="00A70FD5">
        <w:rPr>
          <w:sz w:val="28"/>
        </w:rPr>
        <w:t xml:space="preserve"> </w:t>
      </w:r>
      <w:r w:rsidR="00A70FD5">
        <w:t xml:space="preserve">as quais formam um conjunto de caixas </w:t>
      </w:r>
      <m:oMath>
        <m:r>
          <w:rPr>
            <w:rFonts w:ascii="Cambria Math" w:hAnsi="Cambria Math"/>
            <w:sz w:val="28"/>
          </w:rPr>
          <m:t>B</m:t>
        </m:r>
      </m:oMath>
      <w:r w:rsidR="00275C18">
        <w:t>.</w:t>
      </w:r>
      <w:r w:rsidR="00A70FD5">
        <w:t xml:space="preserve">  D</w:t>
      </w:r>
      <w:r w:rsidR="008237BB">
        <w:t>esta maneira, obtém-se um conjunto de “caixas” de descreve as vulnerabilidades de uma dada estratégia.</w:t>
      </w:r>
      <w:r w:rsidR="00971829">
        <w:t xml:space="preserve"> </w:t>
      </w:r>
      <w:r w:rsidR="00971829">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971829">
        <w:fldChar w:fldCharType="separate"/>
      </w:r>
      <w:r w:rsidR="00971829" w:rsidRPr="00525204">
        <w:rPr>
          <w:noProof/>
        </w:rPr>
        <w:t>(BRYANT; LEMPERT, 2010)</w:t>
      </w:r>
      <w:r w:rsidR="00971829">
        <w:fldChar w:fldCharType="end"/>
      </w:r>
      <w:r w:rsidR="00971829">
        <w:t xml:space="preserve">. </w:t>
      </w:r>
    </w:p>
    <w:p w14:paraId="77EEAE32" w14:textId="3699D673" w:rsidR="007F7FE1" w:rsidRDefault="00971829" w:rsidP="007F7FE1">
      <w:r>
        <w:t xml:space="preserve">A </w:t>
      </w:r>
      <w:r>
        <w:fldChar w:fldCharType="begin"/>
      </w:r>
      <w:r>
        <w:instrText xml:space="preserve"> REF _Ref474399002 \h </w:instrText>
      </w:r>
      <w:r>
        <w:fldChar w:fldCharType="separate"/>
      </w:r>
      <w:r w:rsidR="00B7483F">
        <w:t xml:space="preserve">Figura </w:t>
      </w:r>
      <w:r w:rsidR="00B7483F">
        <w:rPr>
          <w:noProof/>
        </w:rPr>
        <w:t>17</w:t>
      </w:r>
      <w:r>
        <w:fldChar w:fldCharType="end"/>
      </w:r>
      <w:r>
        <w:t xml:space="preserve"> apresenta um exemplo de um cenário descoberto</w:t>
      </w:r>
      <w:r w:rsidR="005778D5">
        <w:t xml:space="preserve"> </w:t>
      </w:r>
      <w:r w:rsidR="005778D5">
        <w:fldChar w:fldCharType="begin" w:fldLock="1"/>
      </w:r>
      <w:r w:rsidR="005778D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778D5">
        <w:fldChar w:fldCharType="separate"/>
      </w:r>
      <w:r w:rsidR="005778D5" w:rsidRPr="00525204">
        <w:rPr>
          <w:noProof/>
        </w:rPr>
        <w:t>(BRYANT; LEMPERT, 2010)</w:t>
      </w:r>
      <w:r w:rsidR="005778D5">
        <w:fldChar w:fldCharType="end"/>
      </w:r>
      <w:r>
        <w:t xml:space="preserve">. Neste exemplo, 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t xml:space="preserve"> são marcados por círculos preenchidos, e os demais, não preenchidos. A figura apresenta um conjunto de restrições, os quais formam um cenário. Note-se que o cenário é formado, neste caso, por três variáveis, e não necessariamente abrange todo o espaço de incerteza, visto que busca caracterizar os casos no qual a estratégia </w:t>
      </w:r>
      <m:oMath>
        <m:r>
          <w:rPr>
            <w:rFonts w:ascii="Cambria Math" w:hAnsi="Cambria Math"/>
            <w:sz w:val="28"/>
          </w:rPr>
          <m:t>s</m:t>
        </m:r>
      </m:oMath>
      <w:r>
        <w:t xml:space="preserve"> não atende um nível de performance </w:t>
      </w:r>
      <m:oMath>
        <m:r>
          <w:rPr>
            <w:rFonts w:ascii="Cambria Math" w:hAnsi="Cambria Math"/>
          </w:rPr>
          <m:t>α</m:t>
        </m:r>
      </m:oMath>
      <w:r>
        <w:t>.</w:t>
      </w:r>
    </w:p>
    <w:p w14:paraId="1A9DAF33" w14:textId="68454C4F" w:rsidR="00971829" w:rsidRDefault="00971829" w:rsidP="00971829">
      <w:pPr>
        <w:pStyle w:val="Legenda"/>
      </w:pPr>
      <w:bookmarkStart w:id="116" w:name="_Ref474399002"/>
      <w:bookmarkStart w:id="117" w:name="_Toc481594549"/>
      <w:r>
        <w:lastRenderedPageBreak/>
        <w:t xml:space="preserve">Figura </w:t>
      </w:r>
      <w:fldSimple w:instr=" SEQ Figura \* ARABIC ">
        <w:r w:rsidR="00B7483F">
          <w:rPr>
            <w:noProof/>
          </w:rPr>
          <w:t>17</w:t>
        </w:r>
      </w:fldSimple>
      <w:bookmarkEnd w:id="116"/>
      <w:r>
        <w:t xml:space="preserve"> – Exemplo de Cenários “Descobertos”</w:t>
      </w:r>
      <w:bookmarkEnd w:id="117"/>
    </w:p>
    <w:p w14:paraId="2E56F4E5" w14:textId="77777777" w:rsidR="007F7FE1" w:rsidRDefault="00971829" w:rsidP="00971829">
      <w:pPr>
        <w:ind w:firstLine="0"/>
      </w:pPr>
      <w:r w:rsidRPr="00971829">
        <w:rPr>
          <w:noProof/>
        </w:rPr>
        <w:drawing>
          <wp:inline distT="0" distB="0" distL="0" distR="0" wp14:anchorId="61363431" wp14:editId="777D1410">
            <wp:extent cx="5760085" cy="25393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539365"/>
                    </a:xfrm>
                    <a:prstGeom prst="rect">
                      <a:avLst/>
                    </a:prstGeom>
                  </pic:spPr>
                </pic:pic>
              </a:graphicData>
            </a:graphic>
          </wp:inline>
        </w:drawing>
      </w:r>
    </w:p>
    <w:p w14:paraId="58FDC5F7" w14:textId="77777777" w:rsidR="007F7FE1" w:rsidRDefault="00971829" w:rsidP="00971829">
      <w:pPr>
        <w:jc w:val="center"/>
      </w:pPr>
      <w:r>
        <w:t xml:space="preserve">Fonte: </w:t>
      </w:r>
      <w:r>
        <w:fldChar w:fldCharType="begin" w:fldLock="1"/>
      </w:r>
      <w:r w:rsidR="0081393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"43", "uris" : [ "http://www.mendeley.com/documents/?uuid=79f47962-3d2f-4007-b2fb-17ac3c6b1afd" ] } ], "mendeley" : { "formattedCitation" : "(BRYANT; LEMPERT, 2010, p. 43)", "plainTextFormattedCitation" : "(BRYANT; LEMPERT, 2010, p. 43)", "previouslyFormattedCitation" : "(BRYANT; LEMPERT, 2010, p. 43)" }, "properties" : { "noteIndex" : 0 }, "schema" : "https://github.com/citation-style-language/schema/raw/master/csl-citation.json" }</w:instrText>
      </w:r>
      <w:r>
        <w:fldChar w:fldCharType="separate"/>
      </w:r>
      <w:r w:rsidRPr="00971829">
        <w:rPr>
          <w:noProof/>
        </w:rPr>
        <w:t>(BRYANT; LEMPERT, 2010, p. 43)</w:t>
      </w:r>
      <w:r>
        <w:fldChar w:fldCharType="end"/>
      </w:r>
      <w:r>
        <w:t>.</w:t>
      </w:r>
    </w:p>
    <w:p w14:paraId="1AA0673B" w14:textId="77777777" w:rsidR="0081393B" w:rsidRPr="00846DEC" w:rsidRDefault="0081393B" w:rsidP="0081393B">
      <w:r>
        <w:t xml:space="preserve">Independentemente das técnicas de análise utilizadas, Groves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fldChar w:fldCharType="separate"/>
      </w:r>
      <w:r w:rsidRPr="00BA08AA">
        <w:rPr>
          <w:noProof/>
        </w:rPr>
        <w:t>(2006)</w:t>
      </w:r>
      <w:r>
        <w:fldChar w:fldCharType="end"/>
      </w:r>
      <w:r>
        <w:t xml:space="preserve"> propõe critérios para a identificação de cenários em uma análise de vulnerabilidade das estratégias. Os cenários identificados devem ser definidos utilizando-se faixas de valores adjacentes do menor número de incertezas possíveis. Além disso, o número de cenários considerados deve ser o menor possível. Se muitos cenários forem identificados, sua utilidade para a definição de estratégias alternativas é comprometida. Outro critério é que cada cenário deve ter uma alta concentração de futuros nos quais há baixa performance. Finalmente, os cenários identificados devem abranger coletivamente todas as vulnerabilidades evidenciadas no conjunto de simulações identificados.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E83C4E">
        <w:rPr>
          <w:noProof/>
        </w:rPr>
        <w:t>(GROVES, 2006)</w:t>
      </w:r>
      <w:r>
        <w:fldChar w:fldCharType="end"/>
      </w:r>
      <w:r>
        <w:t>.</w:t>
      </w:r>
    </w:p>
    <w:p w14:paraId="16A4F563" w14:textId="77777777" w:rsidR="00971829" w:rsidRDefault="0081393B" w:rsidP="00A52C02">
      <w:r>
        <w:t xml:space="preserve">Bryant e Lempert </w:t>
      </w:r>
      <w:r>
        <w:fldChar w:fldCharType="begin" w:fldLock="1"/>
      </w:r>
      <w:r w:rsidR="000F2B08">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81393B">
        <w:rPr>
          <w:noProof/>
        </w:rPr>
        <w:t>(2010)</w:t>
      </w:r>
      <w:r>
        <w:fldChar w:fldCharType="end"/>
      </w:r>
      <w:r>
        <w:t xml:space="preserve"> sintetizam tais critérios em três características que os cenários devem ter para suportarem a identificação de vulnerabilidades de uma estratégia: Cobertura, Densidade e </w:t>
      </w:r>
      <w:r w:rsidR="00772DFE">
        <w:t>“</w:t>
      </w:r>
      <w:r>
        <w:t>Interpretabilidade</w:t>
      </w:r>
      <w:r w:rsidR="00772DFE">
        <w:t>”</w:t>
      </w:r>
      <w:r>
        <w:t>.</w:t>
      </w:r>
    </w:p>
    <w:p w14:paraId="51669E39" w14:textId="77777777" w:rsidR="0081393B" w:rsidRPr="0081393B" w:rsidRDefault="0081393B" w:rsidP="00A52C02">
      <w:r>
        <w:t xml:space="preserve">Cobertura se refere à proporção de casos de interesse capturados pelo cenário (em outras palavras, “dentro da caixa”) em relação ao número total de casos de interesse. Para realizar este cálculo, usamos a variável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oMath>
      <w:r>
        <w:rPr>
          <w:sz w:val="28"/>
        </w:rPr>
        <w:t xml:space="preserve"> </w:t>
      </w:r>
      <w:r>
        <w:t xml:space="preserve">para indicar se o futuro em questão pertence ou não ao conjunto de casos de interesse: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81393B" w14:paraId="572BED56" w14:textId="77777777" w:rsidTr="00B279A2">
        <w:tc>
          <w:tcPr>
            <w:tcW w:w="7792" w:type="dxa"/>
          </w:tcPr>
          <w:p w14:paraId="68D0C094" w14:textId="77777777" w:rsidR="0081393B" w:rsidRPr="00D14BEF" w:rsidRDefault="00C0537A" w:rsidP="00B279A2">
            <w:pPr>
              <w:rPr>
                <w:iCs/>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1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
                        <m:r>
                          <w:rPr>
                            <w:rFonts w:ascii="Cambria Math" w:hAnsi="Cambria Math"/>
                            <w:sz w:val="28"/>
                          </w:rPr>
                          <m:t xml:space="preserve">0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qArr>
                  </m:e>
                </m:d>
              </m:oMath>
            </m:oMathPara>
          </w:p>
        </w:tc>
        <w:tc>
          <w:tcPr>
            <w:tcW w:w="1269" w:type="dxa"/>
            <w:vAlign w:val="center"/>
          </w:tcPr>
          <w:p w14:paraId="2B78DFBC" w14:textId="77777777" w:rsidR="0081393B" w:rsidRDefault="0081393B" w:rsidP="00B279A2">
            <w:pPr>
              <w:ind w:firstLine="0"/>
              <w:jc w:val="right"/>
            </w:pPr>
            <w:r>
              <w:t>(6)</w:t>
            </w:r>
          </w:p>
        </w:tc>
      </w:tr>
    </w:tbl>
    <w:p w14:paraId="4B3CE55E" w14:textId="77777777" w:rsidR="0081393B" w:rsidRDefault="0081393B" w:rsidP="0081393B">
      <w:pPr>
        <w:ind w:firstLine="0"/>
      </w:pPr>
    </w:p>
    <w:p w14:paraId="7A381AEA" w14:textId="77777777" w:rsidR="0081393B" w:rsidRDefault="0081393B" w:rsidP="00A52C02">
      <w:r>
        <w:lastRenderedPageBreak/>
        <w:t xml:space="preserve">A partir desta variável, podemos calcular a Cobertura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do Cenário</w:t>
      </w:r>
      <w:r w:rsidR="00FA1A39">
        <w:t xml:space="preserve"> </w:t>
      </w:r>
      <m:oMath>
        <m:r>
          <w:rPr>
            <w:rFonts w:ascii="Cambria Math" w:hAnsi="Cambria Math"/>
            <w:sz w:val="28"/>
          </w:rPr>
          <m:t>B</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1317E6" w14:paraId="147007FE" w14:textId="77777777" w:rsidTr="00B279A2">
        <w:tc>
          <w:tcPr>
            <w:tcW w:w="7792" w:type="dxa"/>
          </w:tcPr>
          <w:p w14:paraId="556D860E" w14:textId="77777777" w:rsidR="001317E6" w:rsidRPr="00D14BEF" w:rsidRDefault="001317E6" w:rsidP="00B279A2">
            <w:pPr>
              <w:rPr>
                <w:iCs/>
              </w:rPr>
            </w:pPr>
            <m:oMathPara>
              <m:oMath>
                <m:r>
                  <w:rPr>
                    <w:rFonts w:ascii="Cambria Math" w:hAnsi="Cambria Math"/>
                    <w:sz w:val="28"/>
                  </w:rPr>
                  <m:t>C</m:t>
                </m:r>
                <m:d>
                  <m:dPr>
                    <m:ctrlPr>
                      <w:rPr>
                        <w:rFonts w:ascii="Cambria Math" w:hAnsi="Cambria Math"/>
                        <w:i/>
                        <w:sz w:val="28"/>
                      </w:rPr>
                    </m:ctrlPr>
                  </m:dPr>
                  <m:e>
                    <m:r>
                      <w:rPr>
                        <w:rFonts w:ascii="Cambria Math" w:hAnsi="Cambria Math"/>
                        <w:sz w:val="28"/>
                      </w:rPr>
                      <m:t>B</m:t>
                    </m:r>
                  </m:e>
                </m:d>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den>
                </m:f>
              </m:oMath>
            </m:oMathPara>
          </w:p>
        </w:tc>
        <w:tc>
          <w:tcPr>
            <w:tcW w:w="1269" w:type="dxa"/>
            <w:vAlign w:val="center"/>
          </w:tcPr>
          <w:p w14:paraId="65BCBB73" w14:textId="77777777" w:rsidR="001317E6" w:rsidRDefault="001317E6" w:rsidP="00B279A2">
            <w:pPr>
              <w:ind w:firstLine="0"/>
              <w:jc w:val="right"/>
            </w:pPr>
            <w:r>
              <w:t>(7)</w:t>
            </w:r>
          </w:p>
        </w:tc>
      </w:tr>
    </w:tbl>
    <w:p w14:paraId="28EF4D41" w14:textId="77777777" w:rsidR="001317E6" w:rsidRDefault="001317E6" w:rsidP="001317E6">
      <w:pPr>
        <w:ind w:firstLine="0"/>
      </w:pPr>
    </w:p>
    <w:p w14:paraId="7F737001" w14:textId="77777777" w:rsidR="0081393B" w:rsidRDefault="00C5647F" w:rsidP="00A52C02">
      <w:r>
        <w:t>Densidade se refere à proporção de casos de interesse capturados pelo cen</w:t>
      </w:r>
      <w:r w:rsidR="00E34ABC">
        <w:t>ário</w:t>
      </w:r>
      <w:r>
        <w:t xml:space="preserve"> em comparação ao número total de casos capturado pelo cen</w:t>
      </w:r>
      <w:r w:rsidR="00E34ABC">
        <w:t>ário. A Densidade pode ser calculada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34ABC" w14:paraId="07D4E5F1" w14:textId="77777777" w:rsidTr="00B279A2">
        <w:tc>
          <w:tcPr>
            <w:tcW w:w="7792" w:type="dxa"/>
          </w:tcPr>
          <w:p w14:paraId="0A9CDBD0" w14:textId="77777777" w:rsidR="00E34ABC" w:rsidRPr="00D14BEF" w:rsidRDefault="00E34ABC" w:rsidP="00B279A2">
            <w:pPr>
              <w:rPr>
                <w:iCs/>
              </w:rPr>
            </w:pPr>
            <m:oMathPara>
              <m:oMath>
                <m:r>
                  <w:rPr>
                    <w:rFonts w:ascii="Cambria Math" w:hAnsi="Cambria Math"/>
                    <w:sz w:val="28"/>
                  </w:rPr>
                  <m:t xml:space="preserve">D(B)=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r>
                          <w:rPr>
                            <w:rFonts w:ascii="Cambria Math" w:hAnsi="Cambria Math"/>
                            <w:sz w:val="28"/>
                          </w:rPr>
                          <m:t>1</m:t>
                        </m:r>
                      </m:e>
                    </m:nary>
                  </m:den>
                </m:f>
              </m:oMath>
            </m:oMathPara>
          </w:p>
        </w:tc>
        <w:tc>
          <w:tcPr>
            <w:tcW w:w="1269" w:type="dxa"/>
            <w:vAlign w:val="center"/>
          </w:tcPr>
          <w:p w14:paraId="3EA9815F" w14:textId="77777777" w:rsidR="00E34ABC" w:rsidRDefault="00E34ABC" w:rsidP="00B279A2">
            <w:pPr>
              <w:ind w:firstLine="0"/>
              <w:jc w:val="right"/>
            </w:pPr>
            <w:r>
              <w:t>(8)</w:t>
            </w:r>
          </w:p>
        </w:tc>
      </w:tr>
    </w:tbl>
    <w:p w14:paraId="0D860C85" w14:textId="77777777" w:rsidR="00E34ABC" w:rsidRPr="00FC58AC" w:rsidRDefault="00E34ABC" w:rsidP="00A52C02">
      <w:pPr>
        <w:rPr>
          <w:lang w:val="en-US"/>
        </w:rPr>
      </w:pPr>
      <w:r w:rsidRPr="003F73C9">
        <w:t xml:space="preserve">Por fim, </w:t>
      </w:r>
      <w:r w:rsidR="00423745" w:rsidRPr="003F73C9">
        <w:t>a interpretabilidade refere-se à</w:t>
      </w:r>
      <w:r w:rsidRPr="003F73C9">
        <w:t xml:space="preserve"> facilidade de interpretação dos cenários pelos decisores e stakeholders vinculados ao problema e é essencialmente subjetiva. No entanto, pode-se comparar a interpretabilidade quantitativamente considerando o número de “caixas” contidos no Cenário, e o número de incertezas que formam cada “caixa”. </w:t>
      </w:r>
      <w:r w:rsidRPr="003F73C9">
        <w:fldChar w:fldCharType="begin" w:fldLock="1"/>
      </w:r>
      <w:r w:rsidRPr="003F73C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C0537A">
        <w:rPr>
          <w:lang w:val="en-US"/>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w:instrText>
      </w:r>
      <w:r w:rsidRPr="00560991">
        <w:rPr>
          <w:lang w:val="en-US"/>
        </w:rPr>
        <w:instrText>s" : { "noteIndex" : 0 }, "schema" : "https://github.com/citation-style-language/schema/raw/master/csl-citation.json" }</w:instrText>
      </w:r>
      <w:r w:rsidRPr="003F73C9">
        <w:fldChar w:fldCharType="separate"/>
      </w:r>
      <w:r w:rsidRPr="00FC58AC">
        <w:rPr>
          <w:noProof/>
          <w:lang w:val="en-US"/>
        </w:rPr>
        <w:t>(BRYANT; LEMPERT, 2010)</w:t>
      </w:r>
      <w:r w:rsidRPr="003F73C9">
        <w:fldChar w:fldCharType="end"/>
      </w:r>
      <w:r w:rsidRPr="00FC58AC">
        <w:rPr>
          <w:lang w:val="en-US"/>
        </w:rPr>
        <w:t xml:space="preserve">. </w:t>
      </w:r>
      <w:r w:rsidRPr="00B7483F">
        <w:rPr>
          <w:lang w:val="en-US"/>
        </w:rPr>
        <w:t xml:space="preserve">Bryant e Lempert </w:t>
      </w:r>
      <w:r w:rsidRPr="0024625B">
        <w:fldChar w:fldCharType="begin" w:fldLock="1"/>
      </w:r>
      <w:r w:rsidR="000F2B08" w:rsidRPr="00B7483F">
        <w:rPr>
          <w:lang w:val="en-US"/>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rsidRPr="0024625B">
        <w:fldChar w:fldCharType="separate"/>
      </w:r>
      <w:r w:rsidRPr="00B7483F">
        <w:rPr>
          <w:noProof/>
          <w:lang w:val="en-US"/>
        </w:rPr>
        <w:t>(2010)</w:t>
      </w:r>
      <w:r w:rsidRPr="0024625B">
        <w:fldChar w:fldCharType="end"/>
      </w:r>
      <w:r w:rsidRPr="00B7483F">
        <w:rPr>
          <w:lang w:val="en-US"/>
        </w:rPr>
        <w:t xml:space="preserve"> sugerem que um cenário interpretável deveria ter na ordem de três ou quatro caixas, cada uma limitada pela ordem de dois ou três parâmetros.</w:t>
      </w:r>
    </w:p>
    <w:p w14:paraId="6A9B061B" w14:textId="30782B07" w:rsidR="00B279A2" w:rsidRDefault="00B330A7" w:rsidP="00B279A2">
      <w:r>
        <w:t>Um cenário ideal combinaria alta densidade, cobertura e interpr</w:t>
      </w:r>
      <w:r w:rsidR="00B279A2">
        <w:t xml:space="preserve">etabilidade. No entanto, estes três critérios usualmente competem entre si. Por exemplo, a cobertura e a densidade normalmente são usualmente inversamente proporcionais. Além disso, ao aumentar a interpretabilidade pode aumentar a cobertura, porém usualmente diminui a densidade do cenário. Para um determinado conjunto de dados, estas três medidas formam uma fronteira de eficiência. Por este motivo, o processo iterativo proposto na </w:t>
      </w:r>
      <w:r w:rsidR="00B279A2">
        <w:fldChar w:fldCharType="begin"/>
      </w:r>
      <w:r w:rsidR="00B279A2">
        <w:instrText xml:space="preserve"> REF _Ref474392734 \h </w:instrText>
      </w:r>
      <w:r w:rsidR="00B279A2">
        <w:fldChar w:fldCharType="separate"/>
      </w:r>
      <w:r w:rsidR="00B7483F">
        <w:t xml:space="preserve">Figura </w:t>
      </w:r>
      <w:r w:rsidR="00B7483F">
        <w:rPr>
          <w:noProof/>
        </w:rPr>
        <w:t>16</w:t>
      </w:r>
      <w:r w:rsidR="00B279A2">
        <w:fldChar w:fldCharType="end"/>
      </w:r>
      <w:r w:rsidR="00B279A2">
        <w:t xml:space="preserve"> sugere que o analista descubra diversos cenários ao longo desta fronteira, para então escolher o cenário mais útil para</w:t>
      </w:r>
      <w:r w:rsidR="001E7025">
        <w:t xml:space="preserve"> a decisão em questão. A </w:t>
      </w:r>
      <w:r w:rsidR="001E7025">
        <w:fldChar w:fldCharType="begin"/>
      </w:r>
      <w:r w:rsidR="001E7025">
        <w:instrText xml:space="preserve"> REF _Ref474478489 \h </w:instrText>
      </w:r>
      <w:r w:rsidR="001E7025">
        <w:fldChar w:fldCharType="separate"/>
      </w:r>
      <w:r w:rsidR="00B7483F">
        <w:t xml:space="preserve">Figura </w:t>
      </w:r>
      <w:r w:rsidR="00B7483F">
        <w:rPr>
          <w:noProof/>
        </w:rPr>
        <w:t>18</w:t>
      </w:r>
      <w:r w:rsidR="001E7025">
        <w:fldChar w:fldCharType="end"/>
      </w:r>
      <w:r w:rsidR="001E7025">
        <w:t xml:space="preserve"> </w:t>
      </w:r>
      <w:r w:rsidR="00B279A2">
        <w:t>apresenta um gráfico exibindo a fron</w:t>
      </w:r>
      <w:r w:rsidR="000F2B08">
        <w:t>teira de eficiência da descoberta de cenários.</w:t>
      </w:r>
    </w:p>
    <w:p w14:paraId="58463810" w14:textId="290B2306" w:rsidR="000F2B08" w:rsidRDefault="000F2B08" w:rsidP="000F2B08">
      <w:pPr>
        <w:pStyle w:val="Legenda"/>
      </w:pPr>
      <w:bookmarkStart w:id="118" w:name="_Ref474478489"/>
      <w:bookmarkStart w:id="119" w:name="_Toc481594550"/>
      <w:r>
        <w:lastRenderedPageBreak/>
        <w:t xml:space="preserve">Figura </w:t>
      </w:r>
      <w:fldSimple w:instr=" SEQ Figura \* ARABIC ">
        <w:r w:rsidR="00B7483F">
          <w:rPr>
            <w:noProof/>
          </w:rPr>
          <w:t>18</w:t>
        </w:r>
      </w:fldSimple>
      <w:bookmarkEnd w:id="118"/>
      <w:r>
        <w:t xml:space="preserve"> – Curvas de Tradeoff entre Densidade e Cobertura</w:t>
      </w:r>
      <w:bookmarkEnd w:id="119"/>
    </w:p>
    <w:p w14:paraId="18E19A20" w14:textId="77777777" w:rsidR="000F2B08" w:rsidRPr="00E34ABC" w:rsidRDefault="000F2B08" w:rsidP="000F2B08">
      <w:pPr>
        <w:ind w:firstLine="0"/>
        <w:jc w:val="center"/>
      </w:pPr>
      <w:r w:rsidRPr="000F2B08">
        <w:rPr>
          <w:noProof/>
        </w:rPr>
        <w:drawing>
          <wp:inline distT="0" distB="0" distL="0" distR="0" wp14:anchorId="1477A8F8" wp14:editId="4D99EF03">
            <wp:extent cx="4019107" cy="3755558"/>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5280" cy="3780015"/>
                    </a:xfrm>
                    <a:prstGeom prst="rect">
                      <a:avLst/>
                    </a:prstGeom>
                  </pic:spPr>
                </pic:pic>
              </a:graphicData>
            </a:graphic>
          </wp:inline>
        </w:drawing>
      </w:r>
    </w:p>
    <w:p w14:paraId="21E28F13" w14:textId="77777777" w:rsidR="000F2B08" w:rsidRDefault="000F2B08" w:rsidP="00CF32B3">
      <w:pPr>
        <w:ind w:firstLine="0"/>
        <w:jc w:val="center"/>
      </w:pPr>
      <w:r>
        <w:t xml:space="preserve">Fonte: </w:t>
      </w:r>
      <w:r>
        <w:fldChar w:fldCharType="begin" w:fldLock="1"/>
      </w:r>
      <w:r w:rsidR="00D0300A">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"42", "uris" : [ "http://www.mendeley.com/documents/?uuid=79f47962-3d2f-4007-b2fb-17ac3c6b1afd" ] } ], "mendeley" : { "formattedCitation" : "(BRYANT; LEMPERT, 2010, p. 42)", "plainTextFormattedCitation" : "(BRYANT; LEMPERT, 2010, p. 42)", "previouslyFormattedCitation" : "(BRYANT; LEMPERT, 2010, p. 42)" }, "properties" : { "noteIndex" : 0 }, "schema" : "https://github.com/citation-style-language/schema/raw/master/csl-citation.json" }</w:instrText>
      </w:r>
      <w:r>
        <w:fldChar w:fldCharType="separate"/>
      </w:r>
      <w:r w:rsidRPr="000F2B08">
        <w:rPr>
          <w:noProof/>
        </w:rPr>
        <w:t>(BRYANT; LEMPERT, 2010, p. 42)</w:t>
      </w:r>
      <w:r>
        <w:fldChar w:fldCharType="end"/>
      </w:r>
      <w:r>
        <w:t>.</w:t>
      </w:r>
    </w:p>
    <w:p w14:paraId="0B979064" w14:textId="77777777" w:rsidR="000F2B08" w:rsidRDefault="001E7025" w:rsidP="00A52C02">
      <w:r>
        <w:t>Nesta figura</w:t>
      </w:r>
      <w:r w:rsidR="00CF32B3">
        <w:t>,</w:t>
      </w:r>
      <w:r>
        <w:t xml:space="preserve"> os três critérios para a escolha dos cenários são exibidos. </w:t>
      </w:r>
      <w:r w:rsidR="00B01DD9">
        <w:t>Cada ponto no gráfico representa um cenário (um conjunto de “caixas”) que delimita faixas de incerteza na qual a uma estratégia sob consideraç</w:t>
      </w:r>
      <w:r w:rsidR="00CF32B3">
        <w:t>ão falha frequentemente. Deve-se escolher um cenário que tenha alta Cobertura, e Alta Densidade, com o mínimo de parâmetros considerados.</w:t>
      </w:r>
      <w:r w:rsidR="00CF32B3" w:rsidRPr="00CF32B3">
        <w:t xml:space="preserve"> </w:t>
      </w:r>
      <w:r w:rsidR="00CF32B3" w:rsidRPr="00423745">
        <w:fldChar w:fldCharType="begin" w:fldLock="1"/>
      </w:r>
      <w:r w:rsidR="00CF32B3" w:rsidRPr="0042374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F32B3" w:rsidRPr="00423745">
        <w:fldChar w:fldCharType="separate"/>
      </w:r>
      <w:r w:rsidR="00CF32B3" w:rsidRPr="00423745">
        <w:rPr>
          <w:noProof/>
        </w:rPr>
        <w:t>(BRYANT; LEMPERT, 2010)</w:t>
      </w:r>
      <w:r w:rsidR="00CF32B3" w:rsidRPr="00423745">
        <w:fldChar w:fldCharType="end"/>
      </w:r>
      <w:r w:rsidR="00CF32B3">
        <w:t>.</w:t>
      </w:r>
    </w:p>
    <w:p w14:paraId="508B008D" w14:textId="77777777" w:rsidR="00CF32B3" w:rsidRDefault="00415F4E" w:rsidP="00415F4E">
      <w:r>
        <w:t>O Algoritmo PRIM é usualmente aplicado em estudos do RDM para gerar estes cenários (os pontos no gráfico), pois este algoritmo busca, ao mesmo tempo, maximizar a cobertura e densidade dos clusters identificados.</w:t>
      </w:r>
      <w:r w:rsidR="003A4F93">
        <w:t xml:space="preserve"> </w:t>
      </w:r>
      <w:r>
        <w:t xml:space="preserve">Outro algoritmo que também pode ser utilizado é o CART. Uma comparação entre estes </w:t>
      </w:r>
      <w:r w:rsidR="00D0300A">
        <w:t xml:space="preserve">dois algoritmos demonstrou que ambos podem ser usados para os propósitos da descoberta de cenários. </w:t>
      </w:r>
      <w:r w:rsidR="00D0300A">
        <w:fldChar w:fldCharType="begin" w:fldLock="1"/>
      </w:r>
      <w:r w:rsidR="008A1F9F">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sidR="00D0300A">
        <w:fldChar w:fldCharType="separate"/>
      </w:r>
      <w:r w:rsidR="00D0300A" w:rsidRPr="00D0300A">
        <w:rPr>
          <w:noProof/>
        </w:rPr>
        <w:t>(LEMPERT; BRYANT; BANKES, 2008)</w:t>
      </w:r>
      <w:r w:rsidR="00D0300A">
        <w:fldChar w:fldCharType="end"/>
      </w:r>
      <w:r w:rsidR="00D0300A">
        <w:t>.</w:t>
      </w:r>
    </w:p>
    <w:p w14:paraId="7FA11236" w14:textId="4D4C1583" w:rsidR="008A1F9F" w:rsidRDefault="008A1F9F" w:rsidP="00415F4E">
      <w:r>
        <w:t xml:space="preserve">Utilizando o algoritmo PRIM, Groves e Lempert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"suppress-author" : 1, "uris" : [ "http://www.mendeley.com/documents/?uuid=37690120-ada9-4435-85f5-a814ba10acb3" ] } ], "mendeley" : { "formattedCitation" : "(2007)", "plainTextFormattedCitation" : "(2007)", "previouslyFormattedCitation" : "(2007)" }, "properties" : { "noteIndex" : 0 }, "schema" : "https://github.com/citation-style-language/schema/raw/master/csl-citation.json" }</w:instrText>
      </w:r>
      <w:r>
        <w:fldChar w:fldCharType="separate"/>
      </w:r>
      <w:r w:rsidRPr="008A1F9F">
        <w:rPr>
          <w:noProof/>
        </w:rPr>
        <w:t>(2007)</w:t>
      </w:r>
      <w:r>
        <w:fldChar w:fldCharType="end"/>
      </w:r>
      <w:r>
        <w:t xml:space="preserve"> demonstram a localização de dois cenários ameaçadores para uma estratégia em questão (</w:t>
      </w:r>
      <w:r>
        <w:fldChar w:fldCharType="begin"/>
      </w:r>
      <w:r>
        <w:instrText xml:space="preserve"> REF _Ref474481978 \h </w:instrText>
      </w:r>
      <w:r>
        <w:fldChar w:fldCharType="separate"/>
      </w:r>
      <w:r w:rsidR="00B7483F">
        <w:t xml:space="preserve">Figura </w:t>
      </w:r>
      <w:r w:rsidR="00B7483F">
        <w:rPr>
          <w:noProof/>
        </w:rPr>
        <w:t>19</w:t>
      </w:r>
      <w:r>
        <w:fldChar w:fldCharType="end"/>
      </w:r>
      <w:r>
        <w:t xml:space="preserve">). Cada um dos cenários recebem um nome (Ex.: </w:t>
      </w:r>
      <w:r w:rsidRPr="0024625B">
        <w:rPr>
          <w:i/>
        </w:rPr>
        <w:t>Soft Landing</w:t>
      </w:r>
      <w:r w:rsidRPr="00BC5B27">
        <w:t xml:space="preserve"> e </w:t>
      </w:r>
      <w:r w:rsidRPr="0024625B">
        <w:rPr>
          <w:i/>
        </w:rPr>
        <w:t>Rapid Growth</w:t>
      </w:r>
      <w:r>
        <w:t xml:space="preserve">), assim como nas abordagens de cenários da escola </w:t>
      </w:r>
      <w:r w:rsidRPr="00BC5B27">
        <w:t>intuitive logics</w:t>
      </w:r>
      <w:r>
        <w:t xml:space="preserve">. </w:t>
      </w:r>
      <w:r>
        <w:fldChar w:fldCharType="begin" w:fldLock="1"/>
      </w:r>
      <w:r w:rsidR="00751837">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8A1F9F">
        <w:rPr>
          <w:noProof/>
        </w:rPr>
        <w:t>(GROVES; LEMPERT, 2007)</w:t>
      </w:r>
      <w:r>
        <w:fldChar w:fldCharType="end"/>
      </w:r>
      <w:r>
        <w:t>.</w:t>
      </w:r>
    </w:p>
    <w:p w14:paraId="61449E85" w14:textId="0DC55090" w:rsidR="008A1F9F" w:rsidRDefault="008A1F9F" w:rsidP="008A1F9F">
      <w:pPr>
        <w:pStyle w:val="Legenda"/>
      </w:pPr>
      <w:bookmarkStart w:id="120" w:name="_Ref474481978"/>
      <w:bookmarkStart w:id="121" w:name="_Toc481594551"/>
      <w:r>
        <w:lastRenderedPageBreak/>
        <w:t xml:space="preserve">Figura </w:t>
      </w:r>
      <w:fldSimple w:instr=" SEQ Figura \* ARABIC ">
        <w:r w:rsidR="00B7483F">
          <w:rPr>
            <w:noProof/>
          </w:rPr>
          <w:t>19</w:t>
        </w:r>
      </w:fldSimple>
      <w:bookmarkEnd w:id="120"/>
      <w:r>
        <w:t xml:space="preserve"> – Cenários Obtidos com o Algoritmo PRIM</w:t>
      </w:r>
      <w:bookmarkEnd w:id="121"/>
    </w:p>
    <w:p w14:paraId="20824CBA" w14:textId="77777777" w:rsidR="005F3C09" w:rsidRDefault="008A1F9F" w:rsidP="008A1F9F">
      <w:pPr>
        <w:ind w:firstLine="0"/>
        <w:jc w:val="center"/>
      </w:pPr>
      <w:r w:rsidRPr="008A1F9F">
        <w:rPr>
          <w:noProof/>
        </w:rPr>
        <w:drawing>
          <wp:inline distT="0" distB="0" distL="0" distR="0" wp14:anchorId="2573136B" wp14:editId="4ABCB4BB">
            <wp:extent cx="4418433" cy="3643952"/>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3297" cy="3664458"/>
                    </a:xfrm>
                    <a:prstGeom prst="rect">
                      <a:avLst/>
                    </a:prstGeom>
                  </pic:spPr>
                </pic:pic>
              </a:graphicData>
            </a:graphic>
          </wp:inline>
        </w:drawing>
      </w:r>
    </w:p>
    <w:p w14:paraId="41C65170" w14:textId="77777777" w:rsidR="008A1F9F" w:rsidRDefault="008A1F9F" w:rsidP="008A1F9F">
      <w:pPr>
        <w:ind w:firstLine="0"/>
        <w:jc w:val="center"/>
      </w:pPr>
      <w:r>
        <w:t xml:space="preserve">Fonte: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"locator" : "80", "uris" : [ "http://www.mendeley.com/documents/?uuid=37690120-ada9-4435-85f5-a814ba10acb3" ] } ], "mendeley" : { "formattedCitation" : "(GROVES; LEMPERT, 2007, p. 80)", "plainTextFormattedCitation" : "(GROVES; LEMPERT, 2007, p. 80)", "previouslyFormattedCitation" : "(GROVES; LEMPERT, 2007, p. 80)" }, "properties" : { "noteIndex" : 0 }, "schema" : "https://github.com/citation-style-language/schema/raw/master/csl-citation.json" }</w:instrText>
      </w:r>
      <w:r>
        <w:fldChar w:fldCharType="separate"/>
      </w:r>
      <w:r w:rsidRPr="008A1F9F">
        <w:rPr>
          <w:noProof/>
        </w:rPr>
        <w:t>(GROVES; LEMPERT, 2007, p. 80)</w:t>
      </w:r>
      <w:r>
        <w:fldChar w:fldCharType="end"/>
      </w:r>
    </w:p>
    <w:p w14:paraId="702F15AB" w14:textId="79A6C2EE" w:rsidR="008A1F9F" w:rsidRDefault="008A1F9F" w:rsidP="005230B5">
      <w:r>
        <w:t xml:space="preserve">Quando o número de variáveis de incerteza que caracterizam os cenários é maior, usualmente as aplicações em RDM representam os cenários indicando “faixas” de valores nos quais a estratégia sob consideração falha. </w:t>
      </w:r>
      <w:r w:rsidR="005230B5">
        <w:t xml:space="preserve">A </w:t>
      </w:r>
      <w:r w:rsidR="005230B5">
        <w:fldChar w:fldCharType="begin"/>
      </w:r>
      <w:r w:rsidR="005230B5">
        <w:instrText xml:space="preserve"> REF _Ref474482715 \h </w:instrText>
      </w:r>
      <w:r w:rsidR="005230B5">
        <w:fldChar w:fldCharType="separate"/>
      </w:r>
      <w:r w:rsidR="00B7483F">
        <w:t xml:space="preserve">Figura </w:t>
      </w:r>
      <w:r w:rsidR="00B7483F">
        <w:rPr>
          <w:noProof/>
        </w:rPr>
        <w:t>20</w:t>
      </w:r>
      <w:r w:rsidR="005230B5">
        <w:fldChar w:fldCharType="end"/>
      </w:r>
      <w:r w:rsidR="005230B5">
        <w:t xml:space="preserve"> apresenta um cenário definido por cinco incertezas. As linhas e os seus limites representam as faixas de valores plausíveis definidas para cada incerteza. As faixas de valores que caracterizam os cenários são marcadas pela linha mais grossa, e os valores de referência são marcados com um “X”. </w:t>
      </w:r>
      <w:r w:rsidR="005230B5">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230B5">
        <w:fldChar w:fldCharType="separate"/>
      </w:r>
      <w:r w:rsidR="005230B5" w:rsidRPr="005230B5">
        <w:rPr>
          <w:noProof/>
        </w:rPr>
        <w:t>(LEMPERT et al., 2006)</w:t>
      </w:r>
      <w:r w:rsidR="005230B5">
        <w:fldChar w:fldCharType="end"/>
      </w:r>
      <w:r w:rsidR="005230B5">
        <w:t>.</w:t>
      </w:r>
    </w:p>
    <w:p w14:paraId="595F351C" w14:textId="569ECFDE" w:rsidR="00751837" w:rsidRDefault="00751837" w:rsidP="00751837">
      <w:pPr>
        <w:pStyle w:val="Legenda"/>
      </w:pPr>
      <w:bookmarkStart w:id="122" w:name="_Ref474482715"/>
      <w:bookmarkStart w:id="123" w:name="_Toc481594552"/>
      <w:r>
        <w:t xml:space="preserve">Figura </w:t>
      </w:r>
      <w:fldSimple w:instr=" SEQ Figura \* ARABIC ">
        <w:r w:rsidR="00B7483F">
          <w:rPr>
            <w:noProof/>
          </w:rPr>
          <w:t>20</w:t>
        </w:r>
      </w:fldSimple>
      <w:bookmarkEnd w:id="122"/>
      <w:r>
        <w:t xml:space="preserve"> – Um Cenário definido por 5 Incertezas</w:t>
      </w:r>
      <w:bookmarkEnd w:id="123"/>
    </w:p>
    <w:p w14:paraId="348553E8" w14:textId="77777777" w:rsidR="00F65828" w:rsidRDefault="00751837" w:rsidP="00751837">
      <w:pPr>
        <w:ind w:firstLine="0"/>
      </w:pPr>
      <w:r w:rsidRPr="00751837">
        <w:rPr>
          <w:noProof/>
        </w:rPr>
        <w:drawing>
          <wp:inline distT="0" distB="0" distL="0" distR="0" wp14:anchorId="446E4100" wp14:editId="54C07963">
            <wp:extent cx="5720316" cy="17222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8859" cy="1724784"/>
                    </a:xfrm>
                    <a:prstGeom prst="rect">
                      <a:avLst/>
                    </a:prstGeom>
                  </pic:spPr>
                </pic:pic>
              </a:graphicData>
            </a:graphic>
          </wp:inline>
        </w:drawing>
      </w:r>
    </w:p>
    <w:p w14:paraId="79F0B1DC" w14:textId="77777777" w:rsidR="00F65828" w:rsidRDefault="00751837" w:rsidP="00751837">
      <w:pPr>
        <w:ind w:firstLine="0"/>
        <w:jc w:val="center"/>
      </w:pPr>
      <w:r>
        <w:t xml:space="preserve">Fonte: </w:t>
      </w:r>
      <w:r>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"523", "uris" : [ "http://www.mendeley.com/documents/?uuid=4a76305e-bf08-4fcd-b85b-18bd106f7fb5" ] } ], "mendeley" : { "formattedCitation" : "(LEMPERT et al., 2006, p. 523)", "plainTextFormattedCitation" : "(LEMPERT et al., 2006, p. 523)", "previouslyFormattedCitation" : "(LEMPERT et al., 2006, p. 523)" }, "properties" : { "noteIndex" : 0 }, "schema" : "https://github.com/citation-style-language/schema/raw/master/csl-citation.json" }</w:instrText>
      </w:r>
      <w:r>
        <w:fldChar w:fldCharType="separate"/>
      </w:r>
      <w:r w:rsidRPr="00751837">
        <w:rPr>
          <w:noProof/>
        </w:rPr>
        <w:t>(LEMPERT et al., 2006, p. 523)</w:t>
      </w:r>
      <w:r>
        <w:fldChar w:fldCharType="end"/>
      </w:r>
    </w:p>
    <w:p w14:paraId="21E4492C" w14:textId="77777777" w:rsidR="00C137DC" w:rsidRDefault="005230B5" w:rsidP="00C137DC">
      <w:r>
        <w:lastRenderedPageBreak/>
        <w:t xml:space="preserve">Uma vez que o cenário foi definido, Bryant e Lempert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5230B5">
        <w:rPr>
          <w:noProof/>
        </w:rPr>
        <w:t>(2010)</w:t>
      </w:r>
      <w:r>
        <w:fldChar w:fldCharType="end"/>
      </w:r>
      <w:r>
        <w:t xml:space="preserve"> sugerem a aplicação de dois testes. O primeiro, o </w:t>
      </w:r>
      <w:r w:rsidRPr="0024625B">
        <w:rPr>
          <w:i/>
        </w:rPr>
        <w:t>Resampling Test</w:t>
      </w:r>
      <w:r>
        <w:t xml:space="preserve">, avalia a definição do cenário verificando se a mesma definição de cenário acontece se for coletada uma amostra diferente da base de dados. O segundo teste trata-se do </w:t>
      </w:r>
      <w:r w:rsidRPr="00BC5B27">
        <w:t>Quasi-p-value</w:t>
      </w:r>
      <w:r>
        <w:t xml:space="preserve"> Test. Este é um teste que estima a probabilidade que o algoritmo limite algum parâmetro somente ao acaso.</w:t>
      </w:r>
      <w:r w:rsidR="00C137DC">
        <w:t xml:space="preserve"> Finalmente, parte-se para a escolha do cenário, a qual deve ser orientada pelos critérios e testes indicados anteriormente.</w:t>
      </w:r>
      <w:r>
        <w:t xml:space="preserve"> </w:t>
      </w:r>
      <w:r>
        <w:fldChar w:fldCharType="begin" w:fldLock="1"/>
      </w:r>
      <w:r w:rsidR="003A4F93">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30B5">
        <w:rPr>
          <w:noProof/>
        </w:rPr>
        <w:t>(BRYANT; LEMPERT, 2010)</w:t>
      </w:r>
      <w:r>
        <w:fldChar w:fldCharType="end"/>
      </w:r>
      <w:r>
        <w:t>.</w:t>
      </w:r>
      <w:r w:rsidR="00C137DC">
        <w:t xml:space="preserve"> </w:t>
      </w:r>
    </w:p>
    <w:p w14:paraId="4DD7E763" w14:textId="429DB263" w:rsidR="00443334" w:rsidRDefault="00443334" w:rsidP="00525204">
      <w:r>
        <w:t xml:space="preserve">A descoberta de cenários tem suas limitações e custos. Em primeiro lugar, ela requer um modelo de simulação computacional para gerar a base de dados inicial de resultados. Tais modelos podem ser caros para construir, bem como podem restringir os fenômenos que podem ser analisados. Além disso, a descoberta de cenários gera resultados contingentes a uma estratégia definida. Em algumas situações, não há uma estratégia definida, e o melhor que </w:t>
      </w:r>
      <w:r w:rsidR="00CD5FF0">
        <w:t>se pode</w:t>
      </w:r>
      <w:r>
        <w:t xml:space="preserve"> fazer é avaliar a vulnerabilidade</w:t>
      </w:r>
      <w:r w:rsidR="000B7244">
        <w:t xml:space="preserve"> do caso </w:t>
      </w:r>
      <w:r w:rsidR="00C137DC">
        <w:t>“</w:t>
      </w:r>
      <w:r w:rsidR="000B7244">
        <w:t>business as usual</w:t>
      </w:r>
      <w:r w:rsidR="0024625B">
        <w:t>”.</w:t>
      </w:r>
      <w:r w:rsidR="000B7244">
        <w:t xml:space="preserve"> </w:t>
      </w:r>
      <w:r w:rsidR="000B7244">
        <w:fldChar w:fldCharType="begin" w:fldLock="1"/>
      </w:r>
      <w:r w:rsidR="00263A92">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B7244">
        <w:fldChar w:fldCharType="separate"/>
      </w:r>
      <w:r w:rsidR="000B7244" w:rsidRPr="00525204">
        <w:rPr>
          <w:noProof/>
        </w:rPr>
        <w:t>(BRYANT; LEMPERT, 2010)</w:t>
      </w:r>
      <w:r w:rsidR="000B7244">
        <w:fldChar w:fldCharType="end"/>
      </w:r>
      <w:r w:rsidR="000B7244">
        <w:t>.</w:t>
      </w:r>
    </w:p>
    <w:p w14:paraId="6ED4A8F6" w14:textId="77777777" w:rsidR="00B67FB6" w:rsidRDefault="00B67FB6" w:rsidP="00525204">
      <w:r>
        <w:t>Independentemente desta questão, a descoberta de cenários termina com a caracterização das situações nas quais uma estratégia sob consideração tem performance ruim. Esta caracterização tem o objetivo de incentivar a proposição de outras estratégias ou melhorias que diminuam a sensibilidade da estratégia sob consi</w:t>
      </w:r>
      <w:r w:rsidR="003A68E2">
        <w:t>d</w:t>
      </w:r>
      <w:r>
        <w:t xml:space="preserve">eração </w:t>
      </w:r>
      <w:r w:rsidR="003A68E2">
        <w:t xml:space="preserve">a estas incertezas. Por este motivo, o RDM sugere </w:t>
      </w:r>
      <w:r w:rsidR="006C7459">
        <w:t>o retorno</w:t>
      </w:r>
      <w:r w:rsidR="003A68E2">
        <w:t xml:space="preserve"> ao primeiro passo, proponham-se novas estratégias e realize-se a análise novamente.</w:t>
      </w:r>
    </w:p>
    <w:p w14:paraId="6F62EA10" w14:textId="77777777" w:rsidR="003A68E2" w:rsidRDefault="003A68E2" w:rsidP="00525204">
      <w:r>
        <w:t xml:space="preserve">Após a </w:t>
      </w:r>
      <w:r w:rsidR="00754EDB">
        <w:t xml:space="preserve">um novo ciclo (ou diversos outros ciclos) os decisores podem chegar </w:t>
      </w:r>
      <w:r w:rsidR="009014DE">
        <w:t>à</w:t>
      </w:r>
      <w:r w:rsidR="00754EDB">
        <w:t xml:space="preserve"> conclusão de que a estratégia definida é boa o suficiente, e apenas então será realizada a análise de tradeoffs. </w:t>
      </w:r>
    </w:p>
    <w:p w14:paraId="40BA5C07" w14:textId="77777777" w:rsidR="00240035" w:rsidRDefault="00240035" w:rsidP="009C7299">
      <w:pPr>
        <w:pStyle w:val="Ttulo3"/>
      </w:pPr>
      <w:bookmarkStart w:id="124" w:name="_Toc481590683"/>
      <w:r>
        <w:t>Análise de Tradeoffs</w:t>
      </w:r>
      <w:bookmarkEnd w:id="124"/>
    </w:p>
    <w:p w14:paraId="486947E4" w14:textId="77777777" w:rsidR="004B50DC" w:rsidRDefault="004B50DC" w:rsidP="004523F8">
      <w:r>
        <w:t xml:space="preserve">Na abordagem Bayesiana, a análise começa com uma caracterização das probabilidades de diversos parâmetros incertos realizada por stakeholders e experts. A análise então determina a estratégia com a melhor performance, contingente a estas expectativas, de modo que a estratégia escolhida pode ser ruim em futuros considerados improváveis.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9F7DD62" w14:textId="77777777" w:rsidR="00C137DC" w:rsidRDefault="004B50DC" w:rsidP="004523F8">
      <w:r>
        <w:t>Ao invés de começar com esta definição de probabilidades, a abordagem RDM não realiza estimativas de probabilidades em seu início, por</w:t>
      </w:r>
      <w:r w:rsidR="004B352A">
        <w:t>ém procura</w:t>
      </w:r>
      <w:r>
        <w:t xml:space="preserve"> identificar </w:t>
      </w:r>
      <w:r w:rsidR="004B352A">
        <w:t xml:space="preserve">e aprimorar </w:t>
      </w:r>
      <w:r>
        <w:t>estratégias que tenham boa performance em diversos futuros</w:t>
      </w:r>
      <w:r w:rsidR="004B352A">
        <w:t xml:space="preserve">. Em seguida, </w:t>
      </w:r>
      <w:r w:rsidR="004B352A">
        <w:lastRenderedPageBreak/>
        <w:t>sugere-se a</w:t>
      </w:r>
      <w:r>
        <w:t xml:space="preserve"> </w:t>
      </w:r>
      <w:r w:rsidR="004B352A">
        <w:t>identificação e caracterização de</w:t>
      </w:r>
      <w:r>
        <w:t xml:space="preserve"> cenários aos quais estas estratégias são vulneráveis. Em seu último passo, a análise de tradeoff realiza esta pergunta: O quão prováveis estes “cenários de vulnerabilidade” devem ser para que a escolha de</w:t>
      </w:r>
      <w:r w:rsidR="00D81A00">
        <w:t xml:space="preserve"> outra estratégia seja justificá</w:t>
      </w:r>
      <w:r>
        <w:t xml:space="preserve">vel?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4F4AD21" w14:textId="44A67A47" w:rsidR="004B50DC" w:rsidRDefault="004B50DC" w:rsidP="004523F8">
      <w:r>
        <w:t>Para responder à esta questão, inicia-se identificando estratégias que estão e</w:t>
      </w:r>
      <w:r w:rsidR="006C7459">
        <w:t>m uma “fronteira de eficiência”.</w:t>
      </w:r>
      <w:r w:rsidR="00666AF2">
        <w:t xml:space="preserve"> Lempert et al. </w:t>
      </w:r>
      <w:r w:rsidR="00666AF2">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00666AF2">
        <w:fldChar w:fldCharType="separate"/>
      </w:r>
      <w:r w:rsidR="00666AF2" w:rsidRPr="00666AF2">
        <w:rPr>
          <w:noProof/>
        </w:rPr>
        <w:t>(2006)</w:t>
      </w:r>
      <w:r w:rsidR="00666AF2">
        <w:fldChar w:fldCharType="end"/>
      </w:r>
      <w:r w:rsidR="00515BBA">
        <w:t xml:space="preserve"> exemplificam esta análise definindo uma curva de tradeoff que compara a performance de 425 estrat</w:t>
      </w:r>
      <w:r w:rsidR="00D81A00">
        <w:t>égias (</w:t>
      </w:r>
      <w:r w:rsidR="00D81A00">
        <w:fldChar w:fldCharType="begin"/>
      </w:r>
      <w:r w:rsidR="00D81A00">
        <w:instrText xml:space="preserve"> REF _Ref474745248 \h </w:instrText>
      </w:r>
      <w:r w:rsidR="00D81A00">
        <w:fldChar w:fldCharType="separate"/>
      </w:r>
      <w:r w:rsidR="00B7483F">
        <w:t xml:space="preserve">Figura </w:t>
      </w:r>
      <w:r w:rsidR="00B7483F">
        <w:rPr>
          <w:noProof/>
        </w:rPr>
        <w:t>21</w:t>
      </w:r>
      <w:r w:rsidR="00D81A00">
        <w:fldChar w:fldCharType="end"/>
      </w:r>
      <w:r w:rsidR="00D81A00">
        <w:t>).</w:t>
      </w:r>
    </w:p>
    <w:p w14:paraId="39A28B21" w14:textId="1E77D54B" w:rsidR="00D81A00" w:rsidRDefault="00D81A00" w:rsidP="00D81A00">
      <w:pPr>
        <w:pStyle w:val="Legenda"/>
      </w:pPr>
      <w:bookmarkStart w:id="125" w:name="_Ref474745248"/>
      <w:bookmarkStart w:id="126" w:name="_Toc481594553"/>
      <w:r>
        <w:t xml:space="preserve">Figura </w:t>
      </w:r>
      <w:fldSimple w:instr=" SEQ Figura \* ARABIC ">
        <w:r w:rsidR="00B7483F">
          <w:rPr>
            <w:noProof/>
          </w:rPr>
          <w:t>21</w:t>
        </w:r>
      </w:fldSimple>
      <w:bookmarkEnd w:id="125"/>
      <w:r>
        <w:t xml:space="preserve"> – Curva de Tradeoffs Entre Estratégias</w:t>
      </w:r>
      <w:bookmarkEnd w:id="126"/>
    </w:p>
    <w:p w14:paraId="2BC0370C" w14:textId="77777777" w:rsidR="00515BBA" w:rsidRDefault="00D81A00" w:rsidP="00D81A00">
      <w:pPr>
        <w:ind w:firstLine="0"/>
        <w:jc w:val="center"/>
      </w:pPr>
      <w:r w:rsidRPr="00D81A00">
        <w:rPr>
          <w:noProof/>
        </w:rPr>
        <w:drawing>
          <wp:inline distT="0" distB="0" distL="0" distR="0" wp14:anchorId="76FDA361" wp14:editId="7B71A6F6">
            <wp:extent cx="4231640" cy="3458179"/>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251" cy="3475840"/>
                    </a:xfrm>
                    <a:prstGeom prst="rect">
                      <a:avLst/>
                    </a:prstGeom>
                  </pic:spPr>
                </pic:pic>
              </a:graphicData>
            </a:graphic>
          </wp:inline>
        </w:drawing>
      </w:r>
    </w:p>
    <w:p w14:paraId="080C9AD5" w14:textId="77777777" w:rsidR="00666AF2" w:rsidRDefault="00D81A00" w:rsidP="00D81A00">
      <w:pPr>
        <w:jc w:val="center"/>
      </w:pPr>
      <w:r>
        <w:t xml:space="preserve">Fonte: </w:t>
      </w:r>
      <w:r>
        <w:fldChar w:fldCharType="begin" w:fldLock="1"/>
      </w:r>
      <w:r w:rsidR="003C0F0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D81A00">
        <w:rPr>
          <w:noProof/>
        </w:rPr>
        <w:t>(LEMPERT et al., 2006, p. 526)</w:t>
      </w:r>
      <w:r>
        <w:fldChar w:fldCharType="end"/>
      </w:r>
      <w:r>
        <w:t>.</w:t>
      </w:r>
    </w:p>
    <w:p w14:paraId="669C9E31" w14:textId="77777777" w:rsidR="00637C89" w:rsidRDefault="00637C89" w:rsidP="004523F8"/>
    <w:p w14:paraId="216D9C36" w14:textId="31D10E7F" w:rsidR="00D81A00" w:rsidRDefault="00D81A00" w:rsidP="004523F8">
      <w:r>
        <w:t xml:space="preserve">O objetivo desta etapa é identificar estratégias que tem performance próxima à da estratégia selecionada utilizando o critério definido anteriormente. No exemplo utilizado por Lempert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fldChar w:fldCharType="separate"/>
      </w:r>
      <w:r w:rsidRPr="00666AF2">
        <w:rPr>
          <w:noProof/>
        </w:rPr>
        <w:t>(2006)</w:t>
      </w:r>
      <w:r>
        <w:fldChar w:fldCharType="end"/>
      </w:r>
      <w:r>
        <w:t xml:space="preserve"> a estratégia SV00.005.002 é a estratégia </w:t>
      </w:r>
      <w:r w:rsidR="00AE7D5F">
        <w:t xml:space="preserve">que tem o menor terceiro quartil em arrependimento relativo. Utilizando o algoritmo PRIM, o estudo identificou </w:t>
      </w:r>
      <w:r w:rsidR="003C0F05">
        <w:t>um cenário ao qual esta estratégia é vulnerável, identificado como “</w:t>
      </w:r>
      <w:r w:rsidR="003C0F05" w:rsidRPr="00BC5B27">
        <w:t>Low Global Decoupling</w:t>
      </w:r>
      <w:r w:rsidR="003C0F05">
        <w:t xml:space="preserve">”. Desta maneira, a </w:t>
      </w:r>
      <w:r w:rsidR="003C0F05">
        <w:fldChar w:fldCharType="begin"/>
      </w:r>
      <w:r w:rsidR="003C0F05">
        <w:instrText xml:space="preserve"> REF _Ref474745248 \h </w:instrText>
      </w:r>
      <w:r w:rsidR="003C0F05">
        <w:fldChar w:fldCharType="separate"/>
      </w:r>
      <w:r w:rsidR="00B7483F">
        <w:t xml:space="preserve">Figura </w:t>
      </w:r>
      <w:r w:rsidR="00B7483F">
        <w:rPr>
          <w:noProof/>
        </w:rPr>
        <w:t>21</w:t>
      </w:r>
      <w:r w:rsidR="003C0F05">
        <w:fldChar w:fldCharType="end"/>
      </w:r>
      <w:r w:rsidR="003C0F05">
        <w:t xml:space="preserve"> apresenta o terceiro quartil em arrependimento relativo de cada uma das 425 estratégias consideradas dentro do cenário identificado (eixo y) e fora do cenário identificado (eixo x). As estratégias que estão na curva formada pelas estratégias que tem o menor arrependimento no eixo X </w:t>
      </w:r>
      <w:r w:rsidR="003C0F05">
        <w:lastRenderedPageBreak/>
        <w:t xml:space="preserve">e Y são, portanto, as estratégias cuja escolha é justificável pela análise RDM. </w:t>
      </w:r>
      <w:r w:rsidR="003C0F05">
        <w:fldChar w:fldCharType="begin" w:fldLock="1"/>
      </w:r>
      <w:r w:rsidR="005D7F7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3C0F05">
        <w:fldChar w:fldCharType="separate"/>
      </w:r>
      <w:r w:rsidR="003C0F05" w:rsidRPr="003C0F05">
        <w:rPr>
          <w:noProof/>
        </w:rPr>
        <w:t>(LEMPERT et al., 2006)</w:t>
      </w:r>
      <w:r w:rsidR="003C0F05">
        <w:fldChar w:fldCharType="end"/>
      </w:r>
      <w:r w:rsidR="003C0F05">
        <w:t>.</w:t>
      </w:r>
    </w:p>
    <w:p w14:paraId="050E985D" w14:textId="44E80181" w:rsidR="00D6224C" w:rsidRDefault="004D5551" w:rsidP="004523F8">
      <w:r>
        <w:t>Selecionadas as estratégias que comp</w:t>
      </w:r>
      <w:r w:rsidR="00637C89">
        <w:t>õe a curva de tradeoff, a</w:t>
      </w:r>
      <w:r w:rsidR="005D7F77">
        <w:t xml:space="preserve"> RDM finalmente reduz o problema original a uma escolha entre um pequeno conjunto de estrat</w:t>
      </w:r>
      <w:r w:rsidR="006D237A">
        <w:t>égias.</w:t>
      </w:r>
      <w:r w:rsidR="00D6224C">
        <w:t xml:space="preserve"> A </w:t>
      </w:r>
      <w:r w:rsidR="00D6224C">
        <w:fldChar w:fldCharType="begin"/>
      </w:r>
      <w:r w:rsidR="00D6224C">
        <w:instrText xml:space="preserve"> REF _Ref474747694 \h </w:instrText>
      </w:r>
      <w:r w:rsidR="00D6224C">
        <w:fldChar w:fldCharType="separate"/>
      </w:r>
      <w:r w:rsidR="00B7483F">
        <w:t xml:space="preserve">Figura </w:t>
      </w:r>
      <w:r w:rsidR="00B7483F">
        <w:rPr>
          <w:noProof/>
        </w:rPr>
        <w:t>22</w:t>
      </w:r>
      <w:r w:rsidR="00D6224C">
        <w:fldChar w:fldCharType="end"/>
      </w:r>
      <w:r w:rsidR="00D6224C">
        <w:t xml:space="preserve"> apresenta o Arrependimento Esperado de cada estratégia, contingente à expectativa dos stakeholders em relação às chances de concretização do cenário “</w:t>
      </w:r>
      <w:r w:rsidR="00D6224C" w:rsidRPr="00BC5B27">
        <w:t>Low Global Decoupling Rate</w:t>
      </w:r>
      <w:r w:rsidR="00D6224C">
        <w:t xml:space="preserve">” (LGD).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1BF7EBF9" w14:textId="5F6ACCCF" w:rsidR="00D87261" w:rsidRDefault="00D87261" w:rsidP="00D87261">
      <w:pPr>
        <w:pStyle w:val="Legenda"/>
      </w:pPr>
      <w:bookmarkStart w:id="127" w:name="_Ref474747694"/>
      <w:bookmarkStart w:id="128" w:name="_Toc481594554"/>
      <w:r>
        <w:t xml:space="preserve">Figura </w:t>
      </w:r>
      <w:fldSimple w:instr=" SEQ Figura \* ARABIC ">
        <w:r w:rsidR="00B7483F">
          <w:rPr>
            <w:noProof/>
          </w:rPr>
          <w:t>22</w:t>
        </w:r>
      </w:fldSimple>
      <w:bookmarkEnd w:id="127"/>
      <w:r>
        <w:t xml:space="preserve"> – Arrependimento Esperado das Estratégias sobre a Curva de Tradeoff</w:t>
      </w:r>
      <w:bookmarkEnd w:id="128"/>
    </w:p>
    <w:p w14:paraId="11246E2D" w14:textId="77777777" w:rsidR="00D87261" w:rsidRDefault="00D87261" w:rsidP="00D87261">
      <w:pPr>
        <w:ind w:firstLine="0"/>
        <w:jc w:val="center"/>
      </w:pPr>
      <w:r w:rsidRPr="00D81A00">
        <w:rPr>
          <w:noProof/>
        </w:rPr>
        <w:drawing>
          <wp:inline distT="0" distB="0" distL="0" distR="0" wp14:anchorId="521F2CC4" wp14:editId="11054FB8">
            <wp:extent cx="4953000" cy="335423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236" cy="3392997"/>
                    </a:xfrm>
                    <a:prstGeom prst="rect">
                      <a:avLst/>
                    </a:prstGeom>
                  </pic:spPr>
                </pic:pic>
              </a:graphicData>
            </a:graphic>
          </wp:inline>
        </w:drawing>
      </w:r>
    </w:p>
    <w:p w14:paraId="3DA36919" w14:textId="77777777" w:rsidR="00D87261" w:rsidRDefault="00D87261" w:rsidP="00D87261">
      <w:pPr>
        <w:ind w:firstLine="0"/>
        <w:jc w:val="center"/>
      </w:pPr>
      <w:r>
        <w:t xml:space="preserve">Fonte: </w:t>
      </w:r>
      <w:r>
        <w:fldChar w:fldCharType="begin" w:fldLock="1"/>
      </w:r>
      <w:r w:rsidR="009C4C6E">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5D7F77">
        <w:rPr>
          <w:noProof/>
        </w:rPr>
        <w:t>(LEMPERT et al., 2006, p. 526)</w:t>
      </w:r>
      <w:r>
        <w:fldChar w:fldCharType="end"/>
      </w:r>
      <w:r>
        <w:t>.</w:t>
      </w:r>
    </w:p>
    <w:p w14:paraId="4103B920" w14:textId="77777777" w:rsidR="00D87261" w:rsidRDefault="00D87261" w:rsidP="004523F8"/>
    <w:p w14:paraId="46E1E0AF" w14:textId="77777777" w:rsidR="003C0F05" w:rsidRDefault="00D6224C" w:rsidP="004523F8">
      <w:r>
        <w:t>A análise é então executada ponderando-se a escolha das estratégias pela expectativa dos stakeholders relacionada à ocorrência do cenário em questão. Exemplificando, se todos os futuros plausíveis fossem igualmente prováveis (1:1), a escolha da estratégia SV02.005.015 seria justificável. Se</w:t>
      </w:r>
      <w:r w:rsidR="00D87261">
        <w:t>,</w:t>
      </w:r>
      <w:r>
        <w:t xml:space="preserve"> porém, os stakeholders acreditam que as chances de o cenário LGD se concretizar são próximas a 1</w:t>
      </w:r>
      <w:r w:rsidR="005A7C6C">
        <w:t>00</w:t>
      </w:r>
      <w:r>
        <w:t>:1</w:t>
      </w:r>
      <w:r w:rsidR="005A7C6C">
        <w:t xml:space="preserve">, logo a estratégia SV01.015.015 é a estratégia </w:t>
      </w:r>
      <w:r w:rsidR="00D87261">
        <w:t xml:space="preserve">mais adequada, visto que possui menor arrependimento esperado.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62756E2B" w14:textId="77777777" w:rsidR="00D2487F" w:rsidRDefault="00637C89" w:rsidP="00D2487F">
      <w:r>
        <w:t>Para calcular o Arrependimento Esperado, são utilizadas as fórmulas apresentadas a seguir. O</w:t>
      </w:r>
      <w:r w:rsidR="00D2487F">
        <w:t xml:space="preserve"> Arrependimento Esperado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oMath>
      <w:r w:rsidR="00D2487F">
        <w:t xml:space="preserve">da estratégia </w:t>
      </w:r>
      <m:oMath>
        <m:r>
          <w:rPr>
            <w:rFonts w:ascii="Cambria Math" w:hAnsi="Cambria Math"/>
            <w:sz w:val="28"/>
          </w:rPr>
          <m:t>s</m:t>
        </m:r>
      </m:oMath>
      <w:r w:rsidR="00D2487F">
        <w:t xml:space="preserve"> é calculado de </w:t>
      </w:r>
      <w:r w:rsidR="00D2487F">
        <w:lastRenderedPageBreak/>
        <w:t xml:space="preserve">acordo com o número de casos no qual a estratégia tem sucesso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oMath>
      <w:r w:rsidR="00D2487F">
        <w:t xml:space="preserve"> , e falha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oMath>
      <w:r w:rsidR="00D2487F">
        <w:t xml:space="preserve">, o Arrependimento Esperado nos casos de Sucesso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w:r w:rsidR="00D2487F">
        <w:t xml:space="preserve"> e falha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oMath>
      <w:r w:rsidR="00D2487F">
        <w:rPr>
          <w:sz w:val="28"/>
        </w:rPr>
        <w:t xml:space="preserve">, </w:t>
      </w:r>
      <w:r w:rsidR="00D2487F">
        <w:t xml:space="preserve"> e das chances atribuídas ao cenário no qual a estratégia falha </w:t>
      </w:r>
      <m:oMath>
        <m:r>
          <w:rPr>
            <w:rFonts w:ascii="Cambria Math" w:hAnsi="Cambria Math"/>
            <w:sz w:val="28"/>
          </w:rPr>
          <m:t>ϕ</m:t>
        </m:r>
      </m:oMath>
      <w:r w:rsidR="00D2487F">
        <w:t xml:space="preserve">. </w:t>
      </w:r>
      <w:r w:rsidR="00D2487F">
        <w:rPr>
          <w:sz w:val="22"/>
        </w:rPr>
        <w:fldChar w:fldCharType="begin" w:fldLock="1"/>
      </w:r>
      <w:r w:rsidR="00D2487F">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sidR="00D2487F">
        <w:rPr>
          <w:sz w:val="22"/>
        </w:rPr>
        <w:fldChar w:fldCharType="separate"/>
      </w:r>
      <w:r w:rsidR="00D2487F" w:rsidRPr="006E1018">
        <w:rPr>
          <w:noProof/>
          <w:sz w:val="22"/>
        </w:rPr>
        <w:t>(LEMPERT; POPPER; BANKES, 2003, p. 119)</w:t>
      </w:r>
      <w:r w:rsidR="00D2487F">
        <w:rPr>
          <w:sz w:val="22"/>
        </w:rPr>
        <w:fldChar w:fldCharType="end"/>
      </w:r>
      <w:r w:rsidR="00D2487F">
        <w:rPr>
          <w:sz w:val="22"/>
        </w:rPr>
        <w:t>.</w:t>
      </w:r>
    </w:p>
    <w:p w14:paraId="4E10443B" w14:textId="77777777" w:rsidR="00D2487F" w:rsidRDefault="00D2487F" w:rsidP="00D2487F">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487F" w14:paraId="05EC4A69" w14:textId="77777777" w:rsidTr="009C4C6E">
        <w:tc>
          <w:tcPr>
            <w:tcW w:w="7792" w:type="dxa"/>
          </w:tcPr>
          <w:p w14:paraId="611678C1" w14:textId="77777777" w:rsidR="00D2487F" w:rsidRPr="00D14BEF" w:rsidRDefault="00C0537A"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num>
                  <m:den>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den>
                </m:f>
              </m:oMath>
            </m:oMathPara>
          </w:p>
        </w:tc>
        <w:tc>
          <w:tcPr>
            <w:tcW w:w="1269" w:type="dxa"/>
            <w:vAlign w:val="center"/>
          </w:tcPr>
          <w:p w14:paraId="36235E7A" w14:textId="77777777" w:rsidR="00D2487F" w:rsidRDefault="00D2487F" w:rsidP="009C4C6E">
            <w:pPr>
              <w:ind w:firstLine="0"/>
              <w:jc w:val="right"/>
            </w:pPr>
            <w:r>
              <w:t>(8)</w:t>
            </w:r>
          </w:p>
        </w:tc>
      </w:tr>
    </w:tbl>
    <w:p w14:paraId="54EF5AB0" w14:textId="77777777" w:rsidR="002F4399" w:rsidRDefault="002F4399" w:rsidP="002F4399"/>
    <w:p w14:paraId="7D76E2C8" w14:textId="77777777" w:rsidR="00D21346" w:rsidRDefault="00B72E1C" w:rsidP="00637C89">
      <w:pPr>
        <w:ind w:firstLine="708"/>
      </w:pPr>
      <w:r>
        <w:t xml:space="preserve">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 </w:t>
      </w:r>
      <w:r>
        <w:fldChar w:fldCharType="begin" w:fldLock="1"/>
      </w:r>
      <w:r w:rsidR="00A35379">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fldChar w:fldCharType="separate"/>
      </w:r>
      <w:r w:rsidRPr="00B72E1C">
        <w:rPr>
          <w:noProof/>
        </w:rPr>
        <w:t>(LEMPERT; POPPER; BANKES, 2003, p. 119)</w:t>
      </w:r>
      <w:r>
        <w:fldChar w:fldCharType="end"/>
      </w:r>
      <w:r>
        <w:t xml:space="preserve">. </w:t>
      </w:r>
      <w:r w:rsidR="00637C89">
        <w:t xml:space="preserve">A relação entre a probabilidade de um evento </w:t>
      </w:r>
      <m:oMath>
        <m:r>
          <w:rPr>
            <w:rFonts w:ascii="Cambria Math" w:hAnsi="Cambria Math"/>
            <w:sz w:val="28"/>
          </w:rPr>
          <m:t>p</m:t>
        </m:r>
      </m:oMath>
      <w:r w:rsidR="00637C89">
        <w:t xml:space="preserve"> e as “chances” </w:t>
      </w:r>
      <m:oMath>
        <m:r>
          <w:rPr>
            <w:rFonts w:ascii="Cambria Math" w:hAnsi="Cambria Math"/>
            <w:sz w:val="28"/>
          </w:rPr>
          <m:t>ϕ</m:t>
        </m:r>
      </m:oMath>
      <w:r w:rsidR="00637C89">
        <w:t xml:space="preserve"> (traduzido de odds) de sua ocorrência é dada pela Equação 9. </w:t>
      </w:r>
      <w:r w:rsidR="00637C89">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sidR="00637C89">
        <w:fldChar w:fldCharType="separate"/>
      </w:r>
      <w:r w:rsidR="00637C89" w:rsidRPr="00637C89">
        <w:rPr>
          <w:noProof/>
        </w:rPr>
        <w:t>(LEMPERT; COLLINS, 2007)</w:t>
      </w:r>
      <w:r w:rsidR="00637C89">
        <w:fldChar w:fldCharType="end"/>
      </w:r>
      <w:r w:rsidR="00637C89">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1346" w14:paraId="4EF875E5" w14:textId="77777777" w:rsidTr="009C4C6E">
        <w:tc>
          <w:tcPr>
            <w:tcW w:w="7792" w:type="dxa"/>
          </w:tcPr>
          <w:p w14:paraId="54E7127C" w14:textId="77777777" w:rsidR="00D21346" w:rsidRPr="00D14BEF" w:rsidRDefault="00D21346"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oMath>
            </m:oMathPara>
          </w:p>
        </w:tc>
        <w:tc>
          <w:tcPr>
            <w:tcW w:w="1269" w:type="dxa"/>
            <w:vAlign w:val="center"/>
          </w:tcPr>
          <w:p w14:paraId="3FBCF464" w14:textId="77777777" w:rsidR="00D21346" w:rsidRDefault="00637C89" w:rsidP="009C4C6E">
            <w:pPr>
              <w:ind w:firstLine="0"/>
              <w:jc w:val="right"/>
            </w:pPr>
            <w:r>
              <w:t>(9</w:t>
            </w:r>
            <w:r w:rsidR="00D21346">
              <w:t>)</w:t>
            </w:r>
          </w:p>
        </w:tc>
      </w:tr>
    </w:tbl>
    <w:p w14:paraId="2CCFBCAA" w14:textId="77777777" w:rsidR="002F4399" w:rsidRDefault="002F4399" w:rsidP="002F4399">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7B6764C4" w14:textId="77777777" w:rsidTr="009C4C6E">
        <w:tc>
          <w:tcPr>
            <w:tcW w:w="7792" w:type="dxa"/>
          </w:tcPr>
          <w:p w14:paraId="3885A3DE" w14:textId="77777777" w:rsidR="002F4399" w:rsidRPr="00D14BEF" w:rsidRDefault="002F4399"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 xml:space="preserve">N- </m:t>
                    </m:r>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den>
                </m:f>
              </m:oMath>
            </m:oMathPara>
          </w:p>
        </w:tc>
        <w:tc>
          <w:tcPr>
            <w:tcW w:w="1269" w:type="dxa"/>
            <w:vAlign w:val="center"/>
          </w:tcPr>
          <w:p w14:paraId="79EC5AE1" w14:textId="77777777" w:rsidR="002F4399" w:rsidRDefault="002F4399" w:rsidP="009C4C6E">
            <w:pPr>
              <w:ind w:firstLine="0"/>
              <w:jc w:val="right"/>
            </w:pPr>
            <w:r>
              <w:t>(8)</w:t>
            </w:r>
          </w:p>
        </w:tc>
      </w:tr>
    </w:tbl>
    <w:p w14:paraId="4891BD4C" w14:textId="77777777" w:rsidR="002F4399" w:rsidRDefault="002F4399" w:rsidP="002F4399"/>
    <w:p w14:paraId="1A17DD76" w14:textId="77777777" w:rsidR="002F4399" w:rsidRDefault="00A35379" w:rsidP="00A35379">
      <w:pPr>
        <w:ind w:firstLine="708"/>
      </w:pPr>
      <w:r>
        <w:t xml:space="preserve">Uma alternativa para o </w:t>
      </w:r>
      <w:r w:rsidR="009014DE">
        <w:t>cálculo</w:t>
      </w:r>
      <w:r>
        <w:t xml:space="preserve"> do arrependimento esperado é apresentada por Lempert e Collins </w:t>
      </w:r>
      <w:r>
        <w:fldChar w:fldCharType="begin" w:fldLock="1"/>
      </w:r>
      <w:r w:rsidR="00417381">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"suppress-author" : 1, "uris" : [ "http://www.mendeley.com/documents/?uuid=8ba7beae-d914-4d85-b1a6-9c8bb86ac4b6" ] } ], "mendeley" : { "formattedCitation" : "(2007, p. 1018)", "plainTextFormattedCitation" : "(2007, p. 1018)", "previouslyFormattedCitation" : "(2007, p. 1018)" }, "properties" : { "noteIndex" : 0 }, "schema" : "https://github.com/citation-style-language/schema/raw/master/csl-citation.json" }</w:instrText>
      </w:r>
      <w:r>
        <w:fldChar w:fldCharType="separate"/>
      </w:r>
      <w:r w:rsidRPr="00A35379">
        <w:rPr>
          <w:noProof/>
        </w:rPr>
        <w:t>(2007, p. 1018)</w:t>
      </w:r>
      <w:r>
        <w:fldChar w:fldCharType="end"/>
      </w:r>
      <w:r>
        <w:t xml:space="preserve">. 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4DB1FB84" w14:textId="77777777" w:rsidTr="009C4C6E">
        <w:tc>
          <w:tcPr>
            <w:tcW w:w="7792" w:type="dxa"/>
          </w:tcPr>
          <w:p w14:paraId="2097AAF8" w14:textId="77777777" w:rsidR="002F4399" w:rsidRPr="00D14BEF" w:rsidRDefault="00C0537A"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p* </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r>
                  <w:rPr>
                    <w:rFonts w:ascii="Cambria Math" w:hAnsi="Cambria Math"/>
                    <w:sz w:val="28"/>
                  </w:rPr>
                  <m:t>+</m:t>
                </m:r>
                <m:d>
                  <m:dPr>
                    <m:ctrlPr>
                      <w:rPr>
                        <w:rFonts w:ascii="Cambria Math" w:hAnsi="Cambria Math"/>
                        <w:i/>
                        <w:sz w:val="28"/>
                      </w:rPr>
                    </m:ctrlPr>
                  </m:dPr>
                  <m:e>
                    <m:r>
                      <w:rPr>
                        <w:rFonts w:ascii="Cambria Math" w:hAnsi="Cambria Math"/>
                        <w:sz w:val="28"/>
                      </w:rPr>
                      <m:t>1-p</m:t>
                    </m:r>
                  </m:e>
                </m:d>
                <m:r>
                  <w:rPr>
                    <w:rFonts w:ascii="Cambria Math" w:hAnsi="Cambria Math"/>
                    <w:sz w:val="28"/>
                  </w:rPr>
                  <m:t>*</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m:oMathPara>
          </w:p>
        </w:tc>
        <w:tc>
          <w:tcPr>
            <w:tcW w:w="1269" w:type="dxa"/>
            <w:vAlign w:val="center"/>
          </w:tcPr>
          <w:p w14:paraId="7586C149" w14:textId="77777777" w:rsidR="002F4399" w:rsidRDefault="002F4399" w:rsidP="009C4C6E">
            <w:pPr>
              <w:ind w:firstLine="0"/>
              <w:jc w:val="right"/>
            </w:pPr>
            <w:r>
              <w:t>(8)</w:t>
            </w:r>
          </w:p>
        </w:tc>
      </w:tr>
    </w:tbl>
    <w:p w14:paraId="400AC34E" w14:textId="77777777" w:rsidR="002F4399" w:rsidRDefault="002F4399" w:rsidP="002F4399"/>
    <w:p w14:paraId="77F364B2" w14:textId="77777777" w:rsidR="00D87261" w:rsidRDefault="00D2487F" w:rsidP="004523F8">
      <w:r>
        <w:t xml:space="preserve">Além desta informação, a análise ainda identifica as regiões nas quais a escolha de cada estratégia é robusta. Neste exemplo, as linhas apresentadas na parte superior do gráfico mostram as regiões nas quais a estratégia tem um arrependimento esperado até 20% distante da melhor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3C0F05">
        <w:rPr>
          <w:noProof/>
        </w:rPr>
        <w:t>(LEMPERT et al., 2006)</w:t>
      </w:r>
      <w:r>
        <w:fldChar w:fldCharType="end"/>
      </w:r>
      <w:r>
        <w:t>.</w:t>
      </w:r>
    </w:p>
    <w:p w14:paraId="4F6AE6F1" w14:textId="77777777" w:rsidR="00BC5B27" w:rsidRPr="00BC5B27" w:rsidRDefault="00D2487F" w:rsidP="00BC5B27">
      <w:pPr>
        <w:ind w:firstLine="737"/>
      </w:pPr>
      <w:r>
        <w:lastRenderedPageBreak/>
        <w:t>Como é possível notar,</w:t>
      </w:r>
      <w:r w:rsidR="006D237A">
        <w:t xml:space="preserve"> a abordagem RDM não determina a melhor estratégia em uma determinada situação. Ao invés disso, a abordagem utiliza informações geradas por modelos computacionais para reduzir problemas multidimensionais e incertos a um pequeno número de tradeoffs a serem ponderados por decisores. </w:t>
      </w:r>
      <w:r w:rsidR="006D237A">
        <w:fldChar w:fldCharType="begin" w:fldLock="1"/>
      </w:r>
      <w:r w:rsidR="006D237A">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237A">
        <w:fldChar w:fldCharType="separate"/>
      </w:r>
      <w:r w:rsidR="006D237A" w:rsidRPr="00666AF2">
        <w:rPr>
          <w:noProof/>
        </w:rPr>
        <w:t>(LEMPERT et al., 2006)</w:t>
      </w:r>
      <w:r w:rsidR="006D237A">
        <w:fldChar w:fldCharType="end"/>
      </w:r>
      <w:r w:rsidR="006D237A">
        <w:t>.</w:t>
      </w:r>
    </w:p>
    <w:p w14:paraId="532A8324" w14:textId="77777777" w:rsidR="00615FE4" w:rsidRDefault="00615FE4" w:rsidP="00615FE4">
      <w:pPr>
        <w:pStyle w:val="Ttulo3"/>
      </w:pPr>
      <w:bookmarkStart w:id="129" w:name="_Toc481590684"/>
      <w:r>
        <w:t>Quando usar o RDM</w:t>
      </w:r>
      <w:bookmarkEnd w:id="129"/>
    </w:p>
    <w:p w14:paraId="20F5E2E2" w14:textId="77777777" w:rsidR="00615FE4" w:rsidRDefault="00615FE4" w:rsidP="00615FE4">
      <w:pPr>
        <w:ind w:firstLine="737"/>
      </w:pPr>
      <w:r w:rsidRPr="00F70DA2">
        <w:t xml:space="preserve">Lempert et. al </w:t>
      </w:r>
      <w:r w:rsidRPr="00F70DA2">
        <w:fldChar w:fldCharType="begin" w:fldLock="1"/>
      </w:r>
      <w:r w:rsidRPr="00F70DA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Pr="00F70DA2">
        <w:fldChar w:fldCharType="separate"/>
      </w:r>
      <w:r w:rsidRPr="00F70DA2">
        <w:rPr>
          <w:noProof/>
        </w:rPr>
        <w:t>(2006)</w:t>
      </w:r>
      <w:r w:rsidRPr="00F70DA2">
        <w:fldChar w:fldCharType="end"/>
      </w:r>
      <w:r w:rsidRPr="00F70DA2">
        <w:t xml:space="preserve"> </w:t>
      </w:r>
      <w:r>
        <w:t>procuram delimitar o campo de aplicação do RDM sugerindo características genéricas de situações nas quais o RDM pode ser útil: i) a situação pode ser caracterizada como extremamente incerta (</w:t>
      </w:r>
      <w:r w:rsidRPr="001E38FA">
        <w:rPr>
          <w:i/>
        </w:rPr>
        <w:t>deeply uncertain</w:t>
      </w:r>
      <w:r>
        <w:t xml:space="preserve">); ii) há informação suficiente para representar a situação por meio de um modelo computacional; iii) há um conjunto rico de opções a escolher. Dadas estas condições, é possível utilizar o conhecimento existente sobre o sistema (representado na forma de um ou mais modelos computacionais) para descobrir estratégias que são robustas em um maior número de futuros plausíveis.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0A4671">
        <w:rPr>
          <w:noProof/>
        </w:rPr>
        <w:t>(LEMPERT et al., 2006)</w:t>
      </w:r>
      <w:r>
        <w:fldChar w:fldCharType="end"/>
      </w:r>
      <w:r>
        <w:t>.</w:t>
      </w:r>
    </w:p>
    <w:p w14:paraId="140DB3AC" w14:textId="4D05546F" w:rsidR="00615FE4" w:rsidRDefault="00615FE4" w:rsidP="00615FE4">
      <w:pPr>
        <w:ind w:firstLine="737"/>
      </w:pPr>
      <w:r>
        <w:t xml:space="preserve">Para facilitar a visualização das situações nas quais o RDM pode ser uma abordagem útil, Lempert et al.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"suppress-author" : 1, "uris" : [ "http://www.mendeley.com/documents/?uuid=492418df-3024-4b23-858a-36eb76a91bd5" ] } ], "mendeley" : { "formattedCitation" : "(2013)", "plainTextFormattedCitation" : "(2013)", "previouslyFormattedCitation" : "(2013)" }, "properties" : { "noteIndex" : 0 }, "schema" : "https://github.com/citation-style-language/schema/raw/master/csl-citation.json" }</w:instrText>
      </w:r>
      <w:r>
        <w:fldChar w:fldCharType="separate"/>
      </w:r>
      <w:r w:rsidRPr="005A2B16">
        <w:rPr>
          <w:noProof/>
        </w:rPr>
        <w:t>(2013)</w:t>
      </w:r>
      <w:r>
        <w:fldChar w:fldCharType="end"/>
      </w:r>
      <w:r>
        <w:t xml:space="preserve"> sugere uma árvore de decisão, como mostra a </w:t>
      </w:r>
      <w:r>
        <w:fldChar w:fldCharType="begin"/>
      </w:r>
      <w:r>
        <w:instrText xml:space="preserve"> REF _Ref475718831 \h </w:instrText>
      </w:r>
      <w:r>
        <w:fldChar w:fldCharType="separate"/>
      </w:r>
      <w:r w:rsidR="00B7483F" w:rsidRPr="004C4104">
        <w:t xml:space="preserve">Figura </w:t>
      </w:r>
      <w:r w:rsidR="00B7483F">
        <w:rPr>
          <w:noProof/>
        </w:rPr>
        <w:t>23</w:t>
      </w:r>
      <w:r>
        <w:fldChar w:fldCharType="end"/>
      </w:r>
      <w:r>
        <w:t xml:space="preserve">. Segundo esta definição, O RDM seria útil em situações onde há Incerteza “Profunda” (traduzido de </w:t>
      </w:r>
      <w:r w:rsidRPr="005A2B16">
        <w:rPr>
          <w:i/>
        </w:rPr>
        <w:t>Deep Uncertainty</w:t>
      </w:r>
      <w:r>
        <w:t xml:space="preserve">), caso contrário, as abordagens “Predizer-e-Agir” devem ser empregadas. </w:t>
      </w:r>
    </w:p>
    <w:p w14:paraId="6CB29078" w14:textId="1DBA548D" w:rsidR="00615FE4" w:rsidRPr="004C4104" w:rsidRDefault="00615FE4" w:rsidP="00615FE4">
      <w:pPr>
        <w:pStyle w:val="Legenda"/>
      </w:pPr>
      <w:bookmarkStart w:id="130" w:name="_Ref475718831"/>
      <w:bookmarkStart w:id="131" w:name="_Toc481594555"/>
      <w:r w:rsidRPr="004C4104">
        <w:t xml:space="preserve">Figura </w:t>
      </w:r>
      <w:r>
        <w:fldChar w:fldCharType="begin"/>
      </w:r>
      <w:r w:rsidRPr="004C4104">
        <w:instrText xml:space="preserve"> SEQ Figura \* ARABIC </w:instrText>
      </w:r>
      <w:r>
        <w:fldChar w:fldCharType="separate"/>
      </w:r>
      <w:r w:rsidR="00B7483F">
        <w:rPr>
          <w:noProof/>
        </w:rPr>
        <w:t>23</w:t>
      </w:r>
      <w:r>
        <w:fldChar w:fldCharType="end"/>
      </w:r>
      <w:bookmarkEnd w:id="130"/>
      <w:r w:rsidRPr="004C4104">
        <w:t xml:space="preserve"> – Quando usar o RDM</w:t>
      </w:r>
      <w:r>
        <w:t xml:space="preserve"> – Uma versão simplificada</w:t>
      </w:r>
      <w:bookmarkEnd w:id="131"/>
    </w:p>
    <w:p w14:paraId="195D3445" w14:textId="77777777" w:rsidR="00615FE4" w:rsidRDefault="00615FE4" w:rsidP="00615FE4">
      <w:pPr>
        <w:ind w:firstLine="0"/>
        <w:jc w:val="center"/>
      </w:pPr>
      <w:r>
        <w:rPr>
          <w:noProof/>
        </w:rPr>
        <w:drawing>
          <wp:inline distT="0" distB="0" distL="0" distR="0" wp14:anchorId="13D00AA2" wp14:editId="2F349297">
            <wp:extent cx="5581402" cy="20031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994" cy="2034212"/>
                    </a:xfrm>
                    <a:prstGeom prst="rect">
                      <a:avLst/>
                    </a:prstGeom>
                    <a:noFill/>
                  </pic:spPr>
                </pic:pic>
              </a:graphicData>
            </a:graphic>
          </wp:inline>
        </w:drawing>
      </w:r>
    </w:p>
    <w:p w14:paraId="27AB0B77" w14:textId="77777777" w:rsidR="00615FE4" w:rsidRDefault="00615FE4" w:rsidP="00615FE4">
      <w:pPr>
        <w:ind w:firstLine="0"/>
        <w:jc w:val="center"/>
      </w:pPr>
      <w:r>
        <w:t xml:space="preserve">Fonte: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r>
        <w:t>.</w:t>
      </w:r>
    </w:p>
    <w:p w14:paraId="67E3AA3F" w14:textId="77777777" w:rsidR="00615FE4" w:rsidRDefault="00615FE4" w:rsidP="00615FE4">
      <w:pPr>
        <w:ind w:firstLine="737"/>
      </w:pPr>
      <w:r>
        <w:t xml:space="preserve">Além disso, se os experts podem ter uma noção intuitiva dos futuros mais importantes para a tomada de decisão e das consequências destas decisões </w:t>
      </w:r>
      <w:r>
        <w:lastRenderedPageBreak/>
        <w:t xml:space="preserve">(situações menos complexas), o Planejamento por Cenários pode ser empregado.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5A2B16">
        <w:rPr>
          <w:noProof/>
        </w:rPr>
        <w:t>(LEMPERT et al., 2013)</w:t>
      </w:r>
      <w:r>
        <w:fldChar w:fldCharType="end"/>
      </w:r>
      <w:r>
        <w:t>.</w:t>
      </w:r>
    </w:p>
    <w:p w14:paraId="240720CF" w14:textId="3CAA3ECF" w:rsidR="00615FE4" w:rsidRDefault="00615FE4" w:rsidP="00615FE4">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B7483F">
        <w:t xml:space="preserve">Figura </w:t>
      </w:r>
      <w:r w:rsidR="00B7483F">
        <w:rPr>
          <w:noProof/>
        </w:rPr>
        <w:t>24</w:t>
      </w:r>
      <w:r>
        <w:fldChar w:fldCharType="end"/>
      </w:r>
      <w:r>
        <w:t xml:space="preserve">. Esta figura adiciona a variável “Opções de Decisão / </w:t>
      </w:r>
      <w:r w:rsidRPr="0024625B">
        <w:rPr>
          <w:i/>
        </w:rPr>
        <w:t>Oportunidades de Hedging</w:t>
      </w:r>
      <w:r>
        <w:t xml:space="preserve">”, indicando que pode haver problemas que não ofereçam decisões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et al., 2006; LEMPERT; COLLINS, 2007)", "plainTextFormattedCitation" : "(LEMPERT et al., 2006; LEMPERT; COLLINS, 2007)", "previouslyFormattedCitation" : "(LEMPERT et al., 2006; LEMPERT; COLLINS, 2007)" }, "properties" : { "noteIndex" : 0 }, "schema" : "https://github.com/citation-style-language/schema/raw/master/csl-citation.json" }</w:instrText>
      </w:r>
      <w:r>
        <w:fldChar w:fldCharType="separate"/>
      </w:r>
      <w:r w:rsidRPr="003411F1">
        <w:rPr>
          <w:noProof/>
        </w:rPr>
        <w:t>(LEMPERT et al., 2006; LEMPERT; COLLINS, 2007)</w:t>
      </w:r>
      <w:r>
        <w:fldChar w:fldCharType="end"/>
      </w:r>
      <w:r>
        <w:t xml:space="preserve">. Ou seja, se é sabido de antemão que não há decisão robusta em uma situação, não há porque procurar por estas soluções robustas.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382FB6">
        <w:rPr>
          <w:noProof/>
        </w:rPr>
        <w:t>(RAND, 2010)</w:t>
      </w:r>
      <w:r>
        <w:fldChar w:fldCharType="end"/>
      </w:r>
      <w:r>
        <w:t>.</w:t>
      </w:r>
    </w:p>
    <w:p w14:paraId="40826A95" w14:textId="4FC3ECE2" w:rsidR="00615FE4" w:rsidRDefault="00615FE4" w:rsidP="00615FE4">
      <w:pPr>
        <w:pStyle w:val="Legenda"/>
      </w:pPr>
      <w:bookmarkStart w:id="132" w:name="_Ref476139381"/>
      <w:bookmarkStart w:id="133" w:name="_Toc481594556"/>
      <w:r>
        <w:t xml:space="preserve">Figura </w:t>
      </w:r>
      <w:fldSimple w:instr=" SEQ Figura \* ARABIC ">
        <w:r w:rsidR="00B7483F">
          <w:rPr>
            <w:noProof/>
          </w:rPr>
          <w:t>24</w:t>
        </w:r>
      </w:fldSimple>
      <w:bookmarkEnd w:id="132"/>
      <w:r>
        <w:t xml:space="preserve"> – Quando usar o RDM – Outra Alternativa</w:t>
      </w:r>
      <w:bookmarkEnd w:id="133"/>
    </w:p>
    <w:p w14:paraId="663FB79C" w14:textId="77777777" w:rsidR="00615FE4" w:rsidRDefault="00615FE4" w:rsidP="00615FE4">
      <w:pPr>
        <w:ind w:firstLine="0"/>
      </w:pPr>
      <w:r>
        <w:rPr>
          <w:noProof/>
        </w:rPr>
        <w:drawing>
          <wp:inline distT="0" distB="0" distL="0" distR="0" wp14:anchorId="0EE86501" wp14:editId="0477890B">
            <wp:extent cx="5640021" cy="2886543"/>
            <wp:effectExtent l="0" t="0" r="0" b="0"/>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0900" cy="2902347"/>
                    </a:xfrm>
                    <a:prstGeom prst="rect">
                      <a:avLst/>
                    </a:prstGeom>
                    <a:noFill/>
                  </pic:spPr>
                </pic:pic>
              </a:graphicData>
            </a:graphic>
          </wp:inline>
        </w:drawing>
      </w:r>
    </w:p>
    <w:p w14:paraId="3573C193" w14:textId="77777777" w:rsidR="00615FE4" w:rsidRDefault="00615FE4" w:rsidP="00615FE4">
      <w:pPr>
        <w:ind w:firstLine="0"/>
        <w:jc w:val="center"/>
      </w:pPr>
      <w:r>
        <w:t xml:space="preserve">Fonte: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761D22">
        <w:rPr>
          <w:noProof/>
        </w:rPr>
        <w:t>(RAND, 2010)</w:t>
      </w:r>
      <w:r>
        <w:fldChar w:fldCharType="end"/>
      </w:r>
      <w:r>
        <w:t>.</w:t>
      </w:r>
    </w:p>
    <w:p w14:paraId="34D5FF71" w14:textId="79E6495E" w:rsidR="00B14F36" w:rsidRPr="00B14F36" w:rsidRDefault="00615FE4" w:rsidP="00B14F36">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B7483F">
        <w:t xml:space="preserve">Figura </w:t>
      </w:r>
      <w:r w:rsidR="00B7483F">
        <w:rPr>
          <w:noProof/>
        </w:rPr>
        <w:t>24</w:t>
      </w:r>
      <w:r>
        <w:fldChar w:fldCharType="end"/>
      </w:r>
      <w:r>
        <w:t xml:space="preserve">. Esta figura adiciona a variável “Opções de Decisão / Oportunidades de </w:t>
      </w:r>
      <w:r w:rsidRPr="001E38FA">
        <w:rPr>
          <w:i/>
        </w:rPr>
        <w:t>Hedging</w:t>
      </w:r>
      <w:r w:rsidRPr="003A6E16">
        <w:t>”</w:t>
      </w:r>
      <w:r>
        <w:t xml:space="preserve">. Tal variável é importante pois nem todos os problemas possuem um conjunto suficientemente rico de opções, o qual permita encontrar estratégias que tenham performance boa o suficiente em um conjunto amplo de possíveis futuros. Desta maneira, em algumas situações, nenhuma quantidade de esforço será suficiente para sugerir estratégias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116BB3">
        <w:rPr>
          <w:noProof/>
        </w:rPr>
        <w:t>(LEMPERT et al., 2006, p. 527)</w:t>
      </w:r>
      <w:r>
        <w:fldChar w:fldCharType="end"/>
      </w:r>
      <w:r>
        <w:t>.</w:t>
      </w:r>
      <w:r w:rsidR="00B14F36">
        <w:br w:type="page"/>
      </w:r>
    </w:p>
    <w:p w14:paraId="10B56021" w14:textId="080318B6" w:rsidR="00A24367" w:rsidRDefault="00FC58AC" w:rsidP="00BC5B27">
      <w:pPr>
        <w:pStyle w:val="Ttulo1"/>
      </w:pPr>
      <w:bookmarkStart w:id="134" w:name="_Toc481590685"/>
      <w:r>
        <w:lastRenderedPageBreak/>
        <w:t>MÉTODO DE PESQUISA</w:t>
      </w:r>
      <w:bookmarkEnd w:id="134"/>
    </w:p>
    <w:p w14:paraId="3DBF80FD" w14:textId="00465101" w:rsidR="00FC58AC" w:rsidRDefault="00D95CF3" w:rsidP="00FC58AC">
      <w:r>
        <w:t xml:space="preserve">A pesquisa deve buscar simultaneamente atender a dois requisitos: rigor e relevância. </w:t>
      </w:r>
      <w:r>
        <w:fldChar w:fldCharType="begin" w:fldLock="1"/>
      </w:r>
      <w:r w:rsidR="00AA168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95CF3">
        <w:rPr>
          <w:noProof/>
        </w:rPr>
        <w:t>(DRESCH et al., 2015)</w:t>
      </w:r>
      <w:r>
        <w:fldChar w:fldCharType="end"/>
      </w:r>
      <w:r>
        <w:t xml:space="preserve">. Enquanto as seções anteriores do trabalho procuraram demonstrar sua relevância para a tomada de decisão estratégica, esta seção se ocupa de projetar seu rigor, o qual deve ser alcançado com a utilização de métodos de pesquisa adequados para as características do problema de pesquisa em questão. </w:t>
      </w:r>
      <w:r w:rsidR="00AA1688">
        <w:fldChar w:fldCharType="begin" w:fldLock="1"/>
      </w:r>
      <w:r w:rsidR="00CC2759">
        <w:instrText>ADDIN CSL_CITATION { "citationItems" : [ { "id" : "ITEM-1", "itemData" : { "DOI" : "10.1108/00251740910995666", "ISBN" : "1355585121121", "ISSN" : "0025-1747", "PMID" : "42012058", "author" : [ { "dropping-particle" : "", "family" : "Hatchuel", "given" : "Armand", "non-dropping-particle" : "", "parse-names" : false, "suffix" : "" } ], "container-title" : "Management Decision", "editor" : [ { "dropping-particle" : "", "family" : "Thomas", "given" : "Howard", "non-dropping-particle" : "", "parse-names" : false, "suffix" : "" } ], "id" : "ITEM-1", "issue" : "9", "issued" : { "date-parts" : [ [ "2009", "10", "16" ] ] }, "page" : "1458-1475", "title" : "A foundationalist perspective for management research: a European trend and experience", "type" : "article-journal", "volume" : "47" }, "uris" : [ "http://www.mendeley.com/documents/?uuid=0ba5ec4d-72f1-4910-9d84-f6b38aa94b94" ] } ], "mendeley" : { "formattedCitation" : "(HATCHUEL, 2009)", "plainTextFormattedCitation" : "(HATCHUEL, 2009)", "previouslyFormattedCitation" : "(HATCHUEL, 2009)" }, "properties" : { "noteIndex" : 0 }, "schema" : "https://github.com/citation-style-language/schema/raw/master/csl-citation.json" }</w:instrText>
      </w:r>
      <w:r w:rsidR="00AA1688">
        <w:fldChar w:fldCharType="separate"/>
      </w:r>
      <w:r w:rsidR="00AA1688" w:rsidRPr="00AA1688">
        <w:rPr>
          <w:noProof/>
        </w:rPr>
        <w:t>(HATCHUEL, 2009)</w:t>
      </w:r>
      <w:r w:rsidR="00AA1688">
        <w:fldChar w:fldCharType="end"/>
      </w:r>
      <w:r w:rsidR="00CC2759">
        <w:t xml:space="preserve">. </w:t>
      </w:r>
    </w:p>
    <w:p w14:paraId="74491217" w14:textId="6972844C" w:rsidR="00FC58AC" w:rsidRPr="00FC58AC" w:rsidRDefault="00FC58AC" w:rsidP="00FC58AC">
      <w:r>
        <w:t>Esta seção apresenta os procedimentos metodológicos projetados para</w:t>
      </w:r>
      <w:r w:rsidR="00600ACD">
        <w:t xml:space="preserve"> o avanço do conhecimento sobre “como avaliar </w:t>
      </w:r>
      <w:r>
        <w:t>avaliação de decisões estratégicas em situações de incerteza</w:t>
      </w:r>
      <w:r w:rsidR="00600ACD">
        <w:t>”</w:t>
      </w:r>
      <w:r>
        <w:t xml:space="preserve">. Primeiramente será explicitado o delineamento desta pesquisa. Em seguida, serão definidos os passos para a </w:t>
      </w:r>
      <w:r w:rsidR="00BF46FF">
        <w:t>o atingimento</w:t>
      </w:r>
      <w:r>
        <w:t xml:space="preserve"> dos objetivos do trabalho.</w:t>
      </w:r>
    </w:p>
    <w:p w14:paraId="19358FCF" w14:textId="1412430D" w:rsidR="000E0FD9" w:rsidRDefault="000E0FD9" w:rsidP="000E0FD9">
      <w:pPr>
        <w:pStyle w:val="Ttulo2"/>
      </w:pPr>
      <w:bookmarkStart w:id="135" w:name="_Toc481590686"/>
      <w:r>
        <w:t>Delineamento da Pesquisa</w:t>
      </w:r>
      <w:bookmarkEnd w:id="135"/>
    </w:p>
    <w:p w14:paraId="52BB9B06" w14:textId="46859EE0" w:rsidR="00CC2759" w:rsidRDefault="00CC2759" w:rsidP="00FC58AC">
      <w:r>
        <w:t xml:space="preserve">Dresch et al. </w:t>
      </w:r>
      <w:r>
        <w:fldChar w:fldCharType="begin" w:fldLock="1"/>
      </w:r>
      <w:r w:rsidR="00EB3A63">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CC2759">
        <w:rPr>
          <w:noProof/>
        </w:rPr>
        <w:t>(2015)</w:t>
      </w:r>
      <w:r>
        <w:fldChar w:fldCharType="end"/>
      </w:r>
      <w:r>
        <w:t xml:space="preserve"> ilustram a necessidade de alinhamento entre as razões para a realização de uma pesquisa, seus procedimentos e a confiabilidade dos resultados por meio de um pêndulo. Para que os resultados da pesquisa sejam confiáveis, os elementos contidos no pêndulo e as decisões realizadas em sua condução devem ser justificados.</w:t>
      </w:r>
    </w:p>
    <w:p w14:paraId="3A6CE851" w14:textId="1AB54E3A" w:rsidR="00CC2759" w:rsidRDefault="00CC2759" w:rsidP="00FC58AC">
      <w:r>
        <w:t>Quanto às razões para realizar a pesquisa, este trabalho tem o objetivo de buscar a resposta para uma questão importante, a saber</w:t>
      </w:r>
      <w:r w:rsidR="00495DD7">
        <w:t>,</w:t>
      </w:r>
      <w:r>
        <w:t xml:space="preserve"> “como avaliar decisões estratégicas sob incerteza profunda”. </w:t>
      </w:r>
      <w:r w:rsidR="008F0A76">
        <w:t>O</w:t>
      </w:r>
      <w:r>
        <w:t xml:space="preserve"> objetivo do trabalho não é </w:t>
      </w:r>
      <w:r w:rsidR="00C755AC">
        <w:t xml:space="preserve">descrever como as empresas avaliam suas decisões em situações de incerteza, tampouco “predizer” como as empresas avaliarão tais decisões em um dado contexto. Baseando-se sobre o paradigma da Design Science, este trabalho tem o objetivo de </w:t>
      </w:r>
      <w:r w:rsidR="00C755AC">
        <w:rPr>
          <w:i/>
        </w:rPr>
        <w:t xml:space="preserve">prescrever </w:t>
      </w:r>
      <w:r w:rsidR="00C755AC">
        <w:t>“como” empresas devem avaliar decisões estratégicas sob incerteza</w:t>
      </w:r>
      <w:r w:rsidR="008F0A76">
        <w:t xml:space="preserve"> profunda</w:t>
      </w:r>
      <w:r w:rsidR="00C755AC">
        <w:t>.</w:t>
      </w:r>
    </w:p>
    <w:p w14:paraId="358BBD2B" w14:textId="77777777" w:rsidR="00B7483F" w:rsidRDefault="008177FF">
      <w:pPr>
        <w:autoSpaceDE/>
        <w:autoSpaceDN/>
        <w:adjustRightInd/>
        <w:spacing w:after="160" w:line="259" w:lineRule="auto"/>
        <w:ind w:firstLine="0"/>
        <w:jc w:val="left"/>
        <w:rPr>
          <w:bCs/>
          <w:color w:val="000000"/>
          <w:szCs w:val="18"/>
        </w:rPr>
      </w:pPr>
      <w:commentRangeStart w:id="136"/>
      <w:r>
        <w:t>Quanto ao método científico empregado no trabalho, a abordagem da Modelagem Exploratória e o RDM são concebidos como abordagens predominantemente indutivas</w:t>
      </w:r>
      <w:r w:rsidR="008A5587">
        <w:t xml:space="preserve"> e abdutivas</w:t>
      </w:r>
      <w:r w:rsidR="00681D73">
        <w:t xml:space="preserve"> </w:t>
      </w:r>
      <w:r w:rsidR="008A5587">
        <w:t>(</w:t>
      </w:r>
      <w:r w:rsidR="00681D73">
        <w:fldChar w:fldCharType="begin"/>
      </w:r>
      <w:r w:rsidR="00681D73">
        <w:instrText xml:space="preserve"> REF _Ref481326006 \h </w:instrText>
      </w:r>
      <w:r w:rsidR="00681D73">
        <w:fldChar w:fldCharType="separate"/>
      </w:r>
      <w:r w:rsidR="00B7483F">
        <w:br w:type="page"/>
      </w:r>
    </w:p>
    <w:p w14:paraId="0EF1A385" w14:textId="0601CA5D" w:rsidR="008177FF" w:rsidRDefault="00B7483F" w:rsidP="008177FF">
      <w:r>
        <w:lastRenderedPageBreak/>
        <w:t xml:space="preserve">Quadro </w:t>
      </w:r>
      <w:r>
        <w:rPr>
          <w:noProof/>
        </w:rPr>
        <w:t>7</w:t>
      </w:r>
      <w:r w:rsidR="00681D73">
        <w:fldChar w:fldCharType="end"/>
      </w:r>
      <w:r w:rsidR="008A5587">
        <w:t>)</w:t>
      </w:r>
      <w:r w:rsidR="008177FF">
        <w:t>.</w:t>
      </w:r>
      <w:r w:rsidR="00101D9D">
        <w:t xml:space="preserve"> </w:t>
      </w:r>
      <w:commentRangeEnd w:id="136"/>
      <w:r w:rsidR="006820B7">
        <w:rPr>
          <w:rStyle w:val="Refdecomentrio"/>
        </w:rPr>
        <w:commentReference w:id="136"/>
      </w:r>
    </w:p>
    <w:p w14:paraId="2434A4BA" w14:textId="77777777" w:rsidR="00BF46FF" w:rsidRDefault="00BF46FF">
      <w:pPr>
        <w:autoSpaceDE/>
        <w:autoSpaceDN/>
        <w:adjustRightInd/>
        <w:spacing w:after="160" w:line="259" w:lineRule="auto"/>
        <w:ind w:firstLine="0"/>
        <w:jc w:val="left"/>
        <w:rPr>
          <w:bCs/>
          <w:color w:val="000000"/>
          <w:szCs w:val="18"/>
        </w:rPr>
      </w:pPr>
      <w:bookmarkStart w:id="137" w:name="_Ref481326006"/>
      <w:r>
        <w:br w:type="page"/>
      </w:r>
    </w:p>
    <w:p w14:paraId="7AD8674F" w14:textId="240E24EA" w:rsidR="008177FF" w:rsidRDefault="008177FF" w:rsidP="008177FF">
      <w:pPr>
        <w:pStyle w:val="Legenda"/>
      </w:pPr>
      <w:bookmarkStart w:id="138" w:name="_Toc481594521"/>
      <w:r>
        <w:lastRenderedPageBreak/>
        <w:t xml:space="preserve">Quadro </w:t>
      </w:r>
      <w:fldSimple w:instr=" SEQ Quadro \* ARABIC ">
        <w:r w:rsidR="00B7483F">
          <w:rPr>
            <w:noProof/>
          </w:rPr>
          <w:t>7</w:t>
        </w:r>
      </w:fldSimple>
      <w:bookmarkEnd w:id="137"/>
      <w:r>
        <w:t xml:space="preserve"> – Abordagem Científica do RDM e EMA</w:t>
      </w:r>
      <w:bookmarkEnd w:id="138"/>
    </w:p>
    <w:tbl>
      <w:tblPr>
        <w:tblStyle w:val="Tabelacomgrade"/>
        <w:tblW w:w="0" w:type="auto"/>
        <w:tblLook w:val="04A0" w:firstRow="1" w:lastRow="0" w:firstColumn="1" w:lastColumn="0" w:noHBand="0" w:noVBand="1"/>
      </w:tblPr>
      <w:tblGrid>
        <w:gridCol w:w="1554"/>
        <w:gridCol w:w="1751"/>
        <w:gridCol w:w="5756"/>
      </w:tblGrid>
      <w:tr w:rsidR="002D3861" w14:paraId="4ADDE740" w14:textId="77777777" w:rsidTr="00CC538A">
        <w:tc>
          <w:tcPr>
            <w:tcW w:w="1554" w:type="dxa"/>
          </w:tcPr>
          <w:p w14:paraId="24793126" w14:textId="7B880018" w:rsidR="002D3861" w:rsidRPr="00EB3A63" w:rsidRDefault="002D3861" w:rsidP="00FC58AC">
            <w:pPr>
              <w:ind w:firstLine="0"/>
              <w:rPr>
                <w:b/>
              </w:rPr>
            </w:pPr>
            <w:r w:rsidRPr="00EB3A63">
              <w:rPr>
                <w:b/>
              </w:rPr>
              <w:t>Referência</w:t>
            </w:r>
          </w:p>
        </w:tc>
        <w:tc>
          <w:tcPr>
            <w:tcW w:w="1751" w:type="dxa"/>
          </w:tcPr>
          <w:p w14:paraId="585F3520" w14:textId="19DF7163" w:rsidR="002D3861" w:rsidRPr="00EB3A63" w:rsidRDefault="002D3861" w:rsidP="00FC58AC">
            <w:pPr>
              <w:ind w:firstLine="0"/>
              <w:rPr>
                <w:b/>
              </w:rPr>
            </w:pPr>
            <w:r w:rsidRPr="00EB3A63">
              <w:rPr>
                <w:b/>
              </w:rPr>
              <w:t>Classificação</w:t>
            </w:r>
          </w:p>
        </w:tc>
        <w:tc>
          <w:tcPr>
            <w:tcW w:w="5756" w:type="dxa"/>
          </w:tcPr>
          <w:p w14:paraId="578600EA" w14:textId="174B903B" w:rsidR="002D3861" w:rsidRPr="00EB3A63" w:rsidRDefault="002D3861" w:rsidP="00FC58AC">
            <w:pPr>
              <w:ind w:firstLine="0"/>
              <w:rPr>
                <w:b/>
              </w:rPr>
            </w:pPr>
            <w:r w:rsidRPr="00EB3A63">
              <w:rPr>
                <w:b/>
              </w:rPr>
              <w:t>Texto</w:t>
            </w:r>
          </w:p>
        </w:tc>
      </w:tr>
      <w:tr w:rsidR="002D3861" w:rsidRPr="002D3861" w14:paraId="6A75F725" w14:textId="77777777" w:rsidTr="00CC538A">
        <w:tc>
          <w:tcPr>
            <w:tcW w:w="1554" w:type="dxa"/>
          </w:tcPr>
          <w:p w14:paraId="3DFD5EB6" w14:textId="7A62BE81" w:rsidR="002D3861" w:rsidRDefault="00EB3A63" w:rsidP="00FC58AC">
            <w:pPr>
              <w:ind w:firstLine="0"/>
            </w:pPr>
            <w:r>
              <w:fldChar w:fldCharType="begin" w:fldLock="1"/>
            </w:r>
            <w: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fldChar w:fldCharType="separate"/>
            </w:r>
            <w:r w:rsidRPr="00EB3A63">
              <w:rPr>
                <w:noProof/>
              </w:rPr>
              <w:t>(LEMPERT, 2002)</w:t>
            </w:r>
            <w:r>
              <w:fldChar w:fldCharType="end"/>
            </w:r>
          </w:p>
        </w:tc>
        <w:tc>
          <w:tcPr>
            <w:tcW w:w="1751" w:type="dxa"/>
          </w:tcPr>
          <w:p w14:paraId="5D723F11" w14:textId="77777777" w:rsidR="002D3861" w:rsidRDefault="002D3861" w:rsidP="00FC58AC">
            <w:pPr>
              <w:ind w:firstLine="0"/>
            </w:pPr>
            <w:r>
              <w:t>Indutivo</w:t>
            </w:r>
          </w:p>
          <w:p w14:paraId="3C274B80" w14:textId="750F0CFD" w:rsidR="002D3861" w:rsidRDefault="002D3861" w:rsidP="00FC58AC">
            <w:pPr>
              <w:ind w:firstLine="0"/>
            </w:pPr>
          </w:p>
        </w:tc>
        <w:tc>
          <w:tcPr>
            <w:tcW w:w="5756" w:type="dxa"/>
          </w:tcPr>
          <w:p w14:paraId="2C669FB6" w14:textId="77777777" w:rsidR="002D3861" w:rsidRPr="00EB3A63" w:rsidRDefault="002D3861" w:rsidP="00FC58AC">
            <w:pPr>
              <w:ind w:firstLine="0"/>
              <w:rPr>
                <w:sz w:val="22"/>
                <w:lang w:val="en-US"/>
              </w:rPr>
            </w:pPr>
            <w:r w:rsidRPr="00EB3A63">
              <w:rPr>
                <w:sz w:val="22"/>
                <w:lang w:val="en-US"/>
              </w:rPr>
              <w:t xml:space="preserve">“New approaches, which use </w:t>
            </w:r>
            <w:r w:rsidRPr="00EB3A63">
              <w:rPr>
                <w:b/>
                <w:sz w:val="22"/>
                <w:lang w:val="en-US"/>
              </w:rPr>
              <w:t>inductive reasoning</w:t>
            </w:r>
            <w:r w:rsidRPr="00EB3A63">
              <w:rPr>
                <w:sz w:val="22"/>
                <w:lang w:val="en-US"/>
              </w:rPr>
              <w:t xml:space="preserve"> over large ensembles of computational experiments, now make possible systematic comparison of alter- native policy options using models of complex systems.” (p.1)</w:t>
            </w:r>
          </w:p>
          <w:p w14:paraId="4A88501B" w14:textId="03B36CF0" w:rsidR="002D3861" w:rsidRPr="00EB3A63" w:rsidRDefault="002D3861" w:rsidP="00FC58AC">
            <w:pPr>
              <w:ind w:firstLine="0"/>
              <w:rPr>
                <w:sz w:val="22"/>
                <w:lang w:val="en-US"/>
              </w:rPr>
            </w:pPr>
            <w:r w:rsidRPr="00EB3A63">
              <w:rPr>
                <w:sz w:val="22"/>
                <w:lang w:val="en-US"/>
              </w:rPr>
              <w:t xml:space="preserve">“The key to this CAR approach is an </w:t>
            </w:r>
            <w:r w:rsidRPr="00EB3A63">
              <w:rPr>
                <w:b/>
                <w:sz w:val="22"/>
                <w:lang w:val="en-US"/>
              </w:rPr>
              <w:t>inductive</w:t>
            </w:r>
            <w:r w:rsidRPr="00EB3A63">
              <w:rPr>
                <w:sz w:val="22"/>
                <w:lang w:val="en-US"/>
              </w:rPr>
              <w:t>, rather than deductive, approach to quantitative reasoning.” (p.2)</w:t>
            </w:r>
          </w:p>
        </w:tc>
      </w:tr>
      <w:tr w:rsidR="002D3861" w:rsidRPr="002D3861" w14:paraId="1CC8789B" w14:textId="77777777" w:rsidTr="00CC538A">
        <w:tc>
          <w:tcPr>
            <w:tcW w:w="1554" w:type="dxa"/>
          </w:tcPr>
          <w:p w14:paraId="4A973064" w14:textId="02684855" w:rsidR="002D3861" w:rsidRPr="002D3861" w:rsidRDefault="00EB3A63" w:rsidP="00FC58AC">
            <w:pPr>
              <w:ind w:firstLine="0"/>
              <w:rPr>
                <w:lang w:val="en-US"/>
              </w:rPr>
            </w:pPr>
            <w:r>
              <w:rPr>
                <w:lang w:val="en-US"/>
              </w:rPr>
              <w:fldChar w:fldCharType="begin" w:fldLock="1"/>
            </w:r>
            <w:r>
              <w:rPr>
                <w:lang w:val="en-US"/>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lang w:val="en-US"/>
              </w:rPr>
              <w:fldChar w:fldCharType="separate"/>
            </w:r>
            <w:r w:rsidRPr="00EB3A63">
              <w:rPr>
                <w:noProof/>
                <w:lang w:val="en-US"/>
              </w:rPr>
              <w:t>(BANKES; WALKER; KWAKKEL, 2013)</w:t>
            </w:r>
            <w:r>
              <w:rPr>
                <w:lang w:val="en-US"/>
              </w:rPr>
              <w:fldChar w:fldCharType="end"/>
            </w:r>
          </w:p>
        </w:tc>
        <w:tc>
          <w:tcPr>
            <w:tcW w:w="1751" w:type="dxa"/>
          </w:tcPr>
          <w:p w14:paraId="48E30F40" w14:textId="77777777" w:rsidR="002D3861" w:rsidRDefault="00EB3A63" w:rsidP="00FC58AC">
            <w:pPr>
              <w:ind w:firstLine="0"/>
              <w:rPr>
                <w:lang w:val="en-US"/>
              </w:rPr>
            </w:pPr>
            <w:r>
              <w:rPr>
                <w:lang w:val="en-US"/>
              </w:rPr>
              <w:t>Indutivo</w:t>
            </w:r>
          </w:p>
          <w:p w14:paraId="25284006" w14:textId="0470366A" w:rsidR="00EB3A63" w:rsidRPr="002D3861" w:rsidRDefault="00EB3A63" w:rsidP="00FC58AC">
            <w:pPr>
              <w:ind w:firstLine="0"/>
              <w:rPr>
                <w:lang w:val="en-US"/>
              </w:rPr>
            </w:pPr>
            <w:r>
              <w:rPr>
                <w:lang w:val="en-US"/>
              </w:rPr>
              <w:t>Abdutivo</w:t>
            </w:r>
          </w:p>
        </w:tc>
        <w:tc>
          <w:tcPr>
            <w:tcW w:w="5756" w:type="dxa"/>
          </w:tcPr>
          <w:p w14:paraId="142CFBE7" w14:textId="70AC2C4C" w:rsidR="002D3861" w:rsidRPr="00EB3A63" w:rsidRDefault="00EB3A63" w:rsidP="00FC58AC">
            <w:pPr>
              <w:ind w:firstLine="0"/>
              <w:rPr>
                <w:sz w:val="22"/>
                <w:lang w:val="en-US"/>
              </w:rPr>
            </w:pPr>
            <w:r w:rsidRPr="00EB3A63">
              <w:rPr>
                <w:sz w:val="22"/>
                <w:lang w:val="en-US"/>
              </w:rPr>
              <w:t xml:space="preserve">“Inferring global properties of a large or infinite set from a finite sample is not a deductive process but requires some combination of </w:t>
            </w:r>
            <w:r w:rsidRPr="00EB3A63">
              <w:rPr>
                <w:b/>
                <w:sz w:val="22"/>
                <w:lang w:val="en-US"/>
              </w:rPr>
              <w:t>inductive</w:t>
            </w:r>
            <w:r w:rsidRPr="00EB3A63">
              <w:rPr>
                <w:sz w:val="22"/>
                <w:lang w:val="en-US"/>
              </w:rPr>
              <w:t xml:space="preserve"> and </w:t>
            </w:r>
            <w:r w:rsidRPr="00EB3A63">
              <w:rPr>
                <w:b/>
                <w:sz w:val="22"/>
                <w:lang w:val="en-US"/>
              </w:rPr>
              <w:t>abductive</w:t>
            </w:r>
            <w:r w:rsidRPr="00EB3A63">
              <w:rPr>
                <w:sz w:val="22"/>
                <w:lang w:val="en-US"/>
              </w:rPr>
              <w:t xml:space="preserve"> inference along with effective data mining and visualization tools.” (p.532)</w:t>
            </w:r>
          </w:p>
        </w:tc>
      </w:tr>
      <w:tr w:rsidR="002D3861" w:rsidRPr="002D3861" w14:paraId="517645C7" w14:textId="77777777" w:rsidTr="00CC538A">
        <w:tc>
          <w:tcPr>
            <w:tcW w:w="1554" w:type="dxa"/>
          </w:tcPr>
          <w:p w14:paraId="51C781D0" w14:textId="3E14E37D" w:rsidR="002D3861" w:rsidRPr="002D3861" w:rsidRDefault="00EB3A63" w:rsidP="00FC58AC">
            <w:pPr>
              <w:ind w:firstLine="0"/>
              <w:rPr>
                <w:lang w:val="en-US"/>
              </w:rPr>
            </w:pPr>
            <w:r>
              <w:rPr>
                <w:lang w:val="en-US"/>
              </w:rPr>
              <w:fldChar w:fldCharType="begin" w:fldLock="1"/>
            </w:r>
            <w:r w:rsidR="008A558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lang w:val="en-US"/>
              </w:rPr>
              <w:fldChar w:fldCharType="separate"/>
            </w:r>
            <w:r w:rsidRPr="00EB3A63">
              <w:rPr>
                <w:noProof/>
                <w:lang w:val="en-US"/>
              </w:rPr>
              <w:t>(LEMPERT; POPPER; BANKES, 2003)</w:t>
            </w:r>
            <w:r>
              <w:rPr>
                <w:lang w:val="en-US"/>
              </w:rPr>
              <w:fldChar w:fldCharType="end"/>
            </w:r>
          </w:p>
        </w:tc>
        <w:tc>
          <w:tcPr>
            <w:tcW w:w="1751" w:type="dxa"/>
          </w:tcPr>
          <w:p w14:paraId="6DCBE88B" w14:textId="62F882CF" w:rsidR="002D3861" w:rsidRPr="002D3861" w:rsidRDefault="00EB3A63" w:rsidP="00FC58AC">
            <w:pPr>
              <w:ind w:firstLine="0"/>
              <w:rPr>
                <w:lang w:val="en-US"/>
              </w:rPr>
            </w:pPr>
            <w:r>
              <w:rPr>
                <w:lang w:val="en-US"/>
              </w:rPr>
              <w:t>Indutivo</w:t>
            </w:r>
          </w:p>
        </w:tc>
        <w:tc>
          <w:tcPr>
            <w:tcW w:w="5756" w:type="dxa"/>
          </w:tcPr>
          <w:p w14:paraId="6988E52A" w14:textId="6CC88CC9" w:rsidR="002D3861" w:rsidRPr="00EB3A63" w:rsidRDefault="00EB3A63" w:rsidP="00FC58AC">
            <w:pPr>
              <w:ind w:firstLine="0"/>
              <w:rPr>
                <w:sz w:val="22"/>
                <w:lang w:val="en-US"/>
              </w:rPr>
            </w:pPr>
            <w:r w:rsidRPr="00EB3A63">
              <w:rPr>
                <w:sz w:val="22"/>
                <w:lang w:val="en-US"/>
              </w:rPr>
              <w:t xml:space="preserve">“Rather than prove conclusively that one particular strategy is the best choice, the process generates </w:t>
            </w:r>
            <w:r w:rsidRPr="00EB3A63">
              <w:rPr>
                <w:b/>
                <w:sz w:val="22"/>
                <w:lang w:val="en-US"/>
              </w:rPr>
              <w:t>inductive</w:t>
            </w:r>
            <w:r w:rsidRPr="00EB3A63">
              <w:rPr>
                <w:sz w:val="22"/>
                <w:lang w:val="en-US"/>
              </w:rPr>
              <w:t xml:space="preserve"> policy arguments based on a structu</w:t>
            </w:r>
            <w:r w:rsidR="0024625B">
              <w:rPr>
                <w:sz w:val="22"/>
                <w:lang w:val="en-US"/>
              </w:rPr>
              <w:t>red exploration over the multi</w:t>
            </w:r>
            <w:r w:rsidRPr="00EB3A63">
              <w:rPr>
                <w:sz w:val="22"/>
                <w:lang w:val="en-US"/>
              </w:rPr>
              <w:t>plicity of plausible futures.” (p. 67)</w:t>
            </w:r>
          </w:p>
          <w:p w14:paraId="42A5107C" w14:textId="0A3EC54F" w:rsidR="00EB3A63" w:rsidRPr="00EB3A63" w:rsidRDefault="00EB3A63" w:rsidP="00FC58AC">
            <w:pPr>
              <w:ind w:firstLine="0"/>
              <w:rPr>
                <w:sz w:val="22"/>
                <w:lang w:val="en-US"/>
              </w:rPr>
            </w:pPr>
            <w:r w:rsidRPr="00EB3A63">
              <w:rPr>
                <w:sz w:val="22"/>
                <w:lang w:val="en-US"/>
              </w:rPr>
              <w:t xml:space="preserve">By its nature, such a robust-decision approach depends more on open-ended, </w:t>
            </w:r>
            <w:r w:rsidRPr="00EB3A63">
              <w:rPr>
                <w:b/>
                <w:sz w:val="22"/>
                <w:lang w:val="en-US"/>
              </w:rPr>
              <w:t>inductive reasoning</w:t>
            </w:r>
            <w:r w:rsidRPr="00EB3A63">
              <w:rPr>
                <w:sz w:val="22"/>
                <w:lang w:val="en-US"/>
              </w:rPr>
              <w:t xml:space="preserve"> than on the conclusive, deductive argument appropriate for policy problems where prediction is feasible.” (p.143)</w:t>
            </w:r>
          </w:p>
        </w:tc>
      </w:tr>
    </w:tbl>
    <w:p w14:paraId="7E4FAE82" w14:textId="4E90B867" w:rsidR="002D3861" w:rsidRPr="002D3861" w:rsidRDefault="00681D73" w:rsidP="00681D73">
      <w:pPr>
        <w:ind w:firstLine="0"/>
        <w:jc w:val="center"/>
        <w:rPr>
          <w:lang w:val="en-US"/>
        </w:rPr>
      </w:pPr>
      <w:r>
        <w:rPr>
          <w:lang w:val="en-US"/>
        </w:rPr>
        <w:t xml:space="preserve">Fonte: </w:t>
      </w:r>
      <w:r w:rsidRPr="0024625B">
        <w:t>Elaborado pelo Autor</w:t>
      </w:r>
      <w:r>
        <w:rPr>
          <w:lang w:val="en-US"/>
        </w:rPr>
        <w:t>.</w:t>
      </w:r>
    </w:p>
    <w:p w14:paraId="1BA2FC74" w14:textId="74AF7CDF" w:rsidR="00FC58AC" w:rsidRDefault="00495DD7" w:rsidP="00A04DA4">
      <w:r>
        <w:t>Quant</w:t>
      </w:r>
      <w:r w:rsidR="007B46D1">
        <w:t xml:space="preserve">o ao paradigma epistemológico, este trabalho adota a Design Science. March e Smith </w:t>
      </w:r>
      <w:r w:rsidR="007B46D1">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"suppress-author" : 1, "uris" : [ "http://www.mendeley.com/documents/?uuid=7d794408-a25d-45dd-a969-41f6f4181789" ] } ], "mendeley" : { "formattedCitation" : "(1995)", "plainTextFormattedCitation" : "(1995)", "previouslyFormattedCitation" : "(1995)" }, "properties" : { "noteIndex" : 0 }, "schema" : "https://github.com/citation-style-language/schema/raw/master/csl-citation.json" }</w:instrText>
      </w:r>
      <w:r w:rsidR="007B46D1">
        <w:fldChar w:fldCharType="separate"/>
      </w:r>
      <w:r w:rsidR="007B46D1" w:rsidRPr="007B46D1">
        <w:rPr>
          <w:noProof/>
        </w:rPr>
        <w:t>(1995)</w:t>
      </w:r>
      <w:r w:rsidR="007B46D1">
        <w:fldChar w:fldCharType="end"/>
      </w:r>
      <w:r w:rsidR="00581135">
        <w:t xml:space="preserve"> fazem uma distinção entre as Ciências Naturais e a Design Science. Enquanto a ciência natural procura entender a realidade, a Design Science tenta criar artefatos que servem a propósitos humanos, sendo orientada a tecnologia. </w:t>
      </w:r>
      <w:r w:rsidR="00581135">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rsidR="00581135">
        <w:fldChar w:fldCharType="separate"/>
      </w:r>
      <w:r w:rsidR="00581135" w:rsidRPr="00581135">
        <w:rPr>
          <w:noProof/>
        </w:rPr>
        <w:t>(MARCH; SMITH, 1995)</w:t>
      </w:r>
      <w:r w:rsidR="00581135">
        <w:fldChar w:fldCharType="end"/>
      </w:r>
      <w:r w:rsidR="00581135">
        <w:t>.</w:t>
      </w:r>
      <w:r w:rsidR="007B46D1">
        <w:t xml:space="preserve"> </w:t>
      </w:r>
      <w:r w:rsidR="00773381">
        <w:t xml:space="preserve">Em outras palavras, enquanto o objetivo das Ciências Naturais é a verdade, o objetivo da Design Science é a utilidade. </w:t>
      </w:r>
      <w:r w:rsidR="00773381">
        <w:fldChar w:fldCharType="begin" w:fldLock="1"/>
      </w:r>
      <w:r w:rsidR="005D2459">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rsidR="00773381">
        <w:fldChar w:fldCharType="separate"/>
      </w:r>
      <w:r w:rsidR="00773381" w:rsidRPr="00773381">
        <w:rPr>
          <w:noProof/>
        </w:rPr>
        <w:t>(HEVNER; MARCH; PARK, 2004)</w:t>
      </w:r>
      <w:r w:rsidR="00773381">
        <w:fldChar w:fldCharType="end"/>
      </w:r>
      <w:r w:rsidR="00773381">
        <w:t xml:space="preserve">. </w:t>
      </w:r>
      <w:r w:rsidR="00581135">
        <w:t>Neste sentido, este trabalho procurar contribuir em relação ao conhecimento existente sobre “como avaliar decisões estratégicas”</w:t>
      </w:r>
      <w:r w:rsidR="00773381">
        <w:t xml:space="preserve"> (objetiva-se a utilidade das abordagens de avaliação de decisão)</w:t>
      </w:r>
      <w:r w:rsidR="00581135">
        <w:t xml:space="preserve">, </w:t>
      </w:r>
      <w:r>
        <w:t xml:space="preserve">o que é distinto de </w:t>
      </w:r>
      <w:r w:rsidR="00581135">
        <w:t>procurar entender “como decisões estratégicas são avaliadas”.</w:t>
      </w:r>
    </w:p>
    <w:p w14:paraId="45A093DF" w14:textId="477E1007" w:rsidR="00773381" w:rsidRDefault="00773381" w:rsidP="00773381">
      <w:r>
        <w:t>Uma distinção realizada por Hevner et al</w:t>
      </w:r>
      <w:r w:rsidR="005D2459">
        <w:t>.</w:t>
      </w:r>
      <w:r>
        <w:t xml:space="preserve">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"suppress-author" : 1, "uris" : [ "http://www.mendeley.com/documents/?uuid=482b676b-bd18-4167-be1f-8edfb9b61520" ] } ], "mendeley" : { "formattedCitation" : "(2004)", "plainTextFormattedCitation" : "(2004)", "previouslyFormattedCitation" : "(2004)" }, "properties" : { "noteIndex" : 0 }, "schema" : "https://github.com/citation-style-language/schema/raw/master/csl-citation.json" }</w:instrText>
      </w:r>
      <w:r>
        <w:fldChar w:fldCharType="separate"/>
      </w:r>
      <w:r w:rsidRPr="00BD4FD6">
        <w:rPr>
          <w:noProof/>
        </w:rPr>
        <w:t>(2004)</w:t>
      </w:r>
      <w:r>
        <w:fldChar w:fldCharType="end"/>
      </w:r>
      <w:r>
        <w:t xml:space="preserve"> </w:t>
      </w:r>
      <w:r w:rsidR="005D2459">
        <w:t>necessária</w:t>
      </w:r>
      <w:r>
        <w:t xml:space="preserve"> para reconhec</w:t>
      </w:r>
      <w:r w:rsidR="002A1BCB">
        <w:t xml:space="preserve">er </w:t>
      </w:r>
      <w:r w:rsidR="005D2459">
        <w:t>o papel do método de pesquisa neste</w:t>
      </w:r>
      <w:r w:rsidR="002A1BCB">
        <w:t xml:space="preserve"> trabalho </w:t>
      </w:r>
      <w:r>
        <w:t xml:space="preserve">sob o paradigma da Design Science é a </w:t>
      </w:r>
      <w:r>
        <w:lastRenderedPageBreak/>
        <w:t>diferença entre “routine design” e a “design research”. A diferença</w:t>
      </w:r>
      <w:r w:rsidR="005D2459">
        <w:t xml:space="preserve"> entre ambos</w:t>
      </w:r>
      <w:r>
        <w:t xml:space="preserve"> está na natureza dos problemas e das soluções. “Routine Design” é a aplicação do conhecimento existente a problemas organizacionais, como a construção de um sistema de informação utilizando artefatos encontrados na base atual de conhecimento. Diferente disto, a Design Science endereça problemas ainda não resolvidos de maneira única ou inovadora, ou problemas resolvidos de uma maneira mais eficiente ou efetiva. Neste sentido, o diferenciador principal da Design Science está em sua contribuição para o corpo de conhecimento em métodos.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No presente caso, foi demonstrado que o problema da avaliação de decisões estratégicas sob incerteza em organizações foi resolvido de diversas formas, existindo um largo corpo de conhecimento pré-existente. No entanto, uma nova classe de artefatos desafia a utilidade deste corpo de abordagens.</w:t>
      </w:r>
      <w:r w:rsidR="002A1BCB">
        <w:t xml:space="preserve"> Neste sentido, a utilidade de abordagens para a avaliação de decisões estratégicas é o objetivo final d</w:t>
      </w:r>
      <w:r w:rsidR="00FA4E07">
        <w:t>esta pesquisa</w:t>
      </w:r>
      <w:r w:rsidR="005D2459">
        <w:t xml:space="preserve">, </w:t>
      </w:r>
      <w:r w:rsidR="002A1BCB">
        <w:t>e</w:t>
      </w:r>
      <w:r w:rsidR="00FA4E07">
        <w:t xml:space="preserve"> </w:t>
      </w:r>
      <w:r w:rsidR="005D2459">
        <w:t xml:space="preserve">consequentemente, </w:t>
      </w:r>
      <w:r w:rsidR="00FA4E07">
        <w:t xml:space="preserve">o que o método de trabalho deve </w:t>
      </w:r>
      <w:r w:rsidR="005D2459">
        <w:t>objetivar.</w:t>
      </w:r>
    </w:p>
    <w:p w14:paraId="7F739D25" w14:textId="07CE5571" w:rsidR="005D2459" w:rsidRDefault="005D2459" w:rsidP="005D2459">
      <w:r>
        <w:t xml:space="preserve">Os produtos da Design Science podem ser classificados em quatro tipos </w:t>
      </w:r>
      <w:r>
        <w:fldChar w:fldCharType="begin" w:fldLock="1"/>
      </w:r>
      <w:r w:rsidR="00982227">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D2459">
        <w:rPr>
          <w:noProof/>
        </w:rPr>
        <w:t>(MARCH; SMITH, 1995)</w:t>
      </w:r>
      <w:r>
        <w:fldChar w:fldCharType="end"/>
      </w:r>
      <w:r>
        <w:t xml:space="preserve">: (i) Constructos; (ii) Modelos; (iii) Métodos, e (iv) Instanciações. </w:t>
      </w:r>
      <w:r w:rsidR="00A837A7">
        <w:t>Quanto ao produto deste trabalho, o mesmo caracteriza-se como uma instanciação.</w:t>
      </w:r>
      <w:r w:rsidR="00EF0F37">
        <w:t xml:space="preserve"> Instanciações “informam como implementar ou utilizar determinado artefato e seus possíveis resultados no ambiente real” .</w:t>
      </w:r>
      <w:r w:rsidR="00EF0F37">
        <w:fldChar w:fldCharType="begin" w:fldLock="1"/>
      </w:r>
      <w:r w:rsidR="00A215C4">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"112", "uris" : [ "http://www.mendeley.com/documents/?uuid=667eaa78-4c2d-4548-acda-57e64bb96497" ] } ], "mendeley" : { "formattedCitation" : "(DRESCH et al., 2015, p. 112)", "plainTextFormattedCitation" : "(DRESCH et al., 2015, p. 112)", "previouslyFormattedCitation" : "(DRESCH et al., 2015, p. 112)" }, "properties" : { "noteIndex" : 0 }, "schema" : "https://github.com/citation-style-language/schema/raw/master/csl-citation.json" }</w:instrText>
      </w:r>
      <w:r w:rsidR="00EF0F37">
        <w:fldChar w:fldCharType="separate"/>
      </w:r>
      <w:r w:rsidR="00EF0F37" w:rsidRPr="00EF0F37">
        <w:rPr>
          <w:noProof/>
        </w:rPr>
        <w:t>(DRESCH et al., 2015, p. 112)</w:t>
      </w:r>
      <w:r w:rsidR="00EF0F37">
        <w:fldChar w:fldCharType="end"/>
      </w:r>
      <w:r w:rsidR="00EF0F37">
        <w:t xml:space="preserve">. </w:t>
      </w:r>
      <w:r>
        <w:t xml:space="preserve">Instanciações são relevantes para a Design Science pois </w:t>
      </w:r>
      <w:r w:rsidR="00982227">
        <w:t xml:space="preserve">“demonstram a viabilidade e efetividade dos modelos e métodos que contém” </w:t>
      </w:r>
      <w:r w:rsidR="00982227">
        <w:fldChar w:fldCharType="begin" w:fldLock="1"/>
      </w:r>
      <w:r w:rsidR="004F26CE">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"locator" : "258", "uris" : [ "http://www.mendeley.com/documents/?uuid=7d794408-a25d-45dd-a969-41f6f4181789" ] } ], "mendeley" : { "formattedCitation" : "(MARCH; SMITH, 1995, p. 258)", "plainTextFormattedCitation" : "(MARCH; SMITH, 1995, p. 258)", "previouslyFormattedCitation" : "(MARCH; SMITH, 1995, p. 258)" }, "properties" : { "noteIndex" : 0 }, "schema" : "https://github.com/citation-style-language/schema/raw/master/csl-citation.json" }</w:instrText>
      </w:r>
      <w:r w:rsidR="00982227">
        <w:fldChar w:fldCharType="separate"/>
      </w:r>
      <w:r w:rsidR="00982227" w:rsidRPr="00982227">
        <w:rPr>
          <w:noProof/>
        </w:rPr>
        <w:t>(MARCH; SMITH, 1995, p. 258)</w:t>
      </w:r>
      <w:r w:rsidR="00982227">
        <w:fldChar w:fldCharType="end"/>
      </w:r>
      <w:r w:rsidR="00982227">
        <w:t>.</w:t>
      </w:r>
    </w:p>
    <w:p w14:paraId="230948F3" w14:textId="768BDF12" w:rsidR="00A04DA4" w:rsidRDefault="00A04DA4" w:rsidP="005D2459">
      <w:r>
        <w:t>Considerando a questão de pesquisa deste trabalho, considera-se adequado adotar o paradigma epistemológico da Design Science, e o método de pesquisa, a Design Science Research</w:t>
      </w:r>
      <w:r w:rsidR="00CE73C7">
        <w:t xml:space="preserve"> (DSR)</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"15", "uris" : [ "http://www.mendeley.com/documents/?uuid=667eaa78-4c2d-4548-acda-57e64bb96497" ] } ], "mendeley" : { "formattedCitation" : "(DRESCH et al., 2015, p. 15)", "plainTextFormattedCitation" : "(DRESCH et al., 2015, p. 15)", "previouslyFormattedCitation" : "(DRESCH et al., 2015, p. 15)" }, "properties" : { "noteIndex" : 0 }, "schema" : "https://github.com/citation-style-language/schema/raw/master/csl-citation.json" }</w:instrText>
      </w:r>
      <w:r>
        <w:fldChar w:fldCharType="separate"/>
      </w:r>
      <w:r w:rsidRPr="008E6E4B">
        <w:rPr>
          <w:noProof/>
        </w:rPr>
        <w:t>(DRESCH et al., 2015, p. 15)</w:t>
      </w:r>
      <w:r>
        <w:fldChar w:fldCharType="end"/>
      </w:r>
      <w:r w:rsidR="00CE73C7">
        <w:t xml:space="preserve">. As etapas da DSR são representadas na </w:t>
      </w:r>
      <w:r w:rsidR="00CE73C7">
        <w:fldChar w:fldCharType="begin"/>
      </w:r>
      <w:r w:rsidR="00CE73C7">
        <w:instrText xml:space="preserve"> REF _Ref481329246 \h </w:instrText>
      </w:r>
      <w:r w:rsidR="00CE73C7">
        <w:fldChar w:fldCharType="separate"/>
      </w:r>
      <w:r w:rsidR="00B7483F">
        <w:t xml:space="preserve">Figura </w:t>
      </w:r>
      <w:r w:rsidR="00B7483F">
        <w:rPr>
          <w:noProof/>
        </w:rPr>
        <w:t>25</w:t>
      </w:r>
      <w:r w:rsidR="00CE73C7">
        <w:fldChar w:fldCharType="end"/>
      </w:r>
      <w:r w:rsidR="00CE73C7">
        <w:t>.</w:t>
      </w:r>
      <w:r w:rsidR="00CC538A">
        <w:t xml:space="preserve"> O método inicia-se pela identificação do problema, passando pelas etapas de conscientização do problema, revisão da literatura, projeto, desenvolvimento e avaliação do artefato, explicitação das aprendizagens, conclusões, generalização para uma classe de problemas e comunicação dos resultados.</w:t>
      </w:r>
    </w:p>
    <w:p w14:paraId="5D57020C" w14:textId="15132B76" w:rsidR="00667DA5" w:rsidRDefault="00667DA5" w:rsidP="00667DA5">
      <w:pPr>
        <w:pStyle w:val="Legenda"/>
      </w:pPr>
      <w:bookmarkStart w:id="139" w:name="_Ref481329246"/>
      <w:bookmarkStart w:id="140" w:name="_Toc481594557"/>
      <w:r>
        <w:lastRenderedPageBreak/>
        <w:t xml:space="preserve">Figura </w:t>
      </w:r>
      <w:fldSimple w:instr=" SEQ Figura \* ARABIC ">
        <w:r w:rsidR="00B7483F">
          <w:rPr>
            <w:noProof/>
          </w:rPr>
          <w:t>25</w:t>
        </w:r>
      </w:fldSimple>
      <w:bookmarkEnd w:id="139"/>
      <w:r>
        <w:t xml:space="preserve"> – Etapas da Design Science Research</w:t>
      </w:r>
      <w:bookmarkEnd w:id="140"/>
    </w:p>
    <w:p w14:paraId="6FE966CA" w14:textId="2F43366D" w:rsidR="00667DA5" w:rsidRDefault="00667DA5" w:rsidP="00667DA5">
      <w:pPr>
        <w:ind w:firstLine="0"/>
        <w:jc w:val="center"/>
      </w:pPr>
      <w:r>
        <w:rPr>
          <w:noProof/>
        </w:rPr>
        <w:drawing>
          <wp:inline distT="0" distB="0" distL="0" distR="0" wp14:anchorId="7AF640BA" wp14:editId="6ADCAF6F">
            <wp:extent cx="5108575" cy="6998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75198CB4" w14:textId="11494111" w:rsidR="0084723C" w:rsidRDefault="00667DA5" w:rsidP="00667DA5">
      <w:pPr>
        <w:ind w:firstLine="0"/>
        <w:jc w:val="center"/>
      </w:pPr>
      <w:r>
        <w:t xml:space="preserve">Fonte: Adaptado de </w:t>
      </w:r>
      <w:r>
        <w:fldChar w:fldCharType="begin" w:fldLock="1"/>
      </w:r>
      <w:r w:rsidR="00EF0F3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"noteIndex" : 0 }, "schema" : "https://github.com/citation-style-language/schema/raw/master/csl-citation.json" }</w:instrText>
      </w:r>
      <w:r>
        <w:fldChar w:fldCharType="separate"/>
      </w:r>
      <w:r w:rsidRPr="00667DA5">
        <w:rPr>
          <w:noProof/>
        </w:rPr>
        <w:t>(DRESCH et al., 2015, p. 125)</w:t>
      </w:r>
      <w:r>
        <w:fldChar w:fldCharType="end"/>
      </w:r>
    </w:p>
    <w:p w14:paraId="7AC948C2" w14:textId="3CFAB86C" w:rsidR="00BF46FF" w:rsidRDefault="008F7F58" w:rsidP="00667DA5">
      <w:r>
        <w:t>A seção seguinte tratará de apresentar a customizaç</w:t>
      </w:r>
      <w:r w:rsidR="003F22D5">
        <w:t xml:space="preserve">ão deste </w:t>
      </w:r>
      <w:r w:rsidR="00CB6608">
        <w:t>método, formando o método de trabalho desta pesquisa.</w:t>
      </w:r>
    </w:p>
    <w:p w14:paraId="7981DB00" w14:textId="77777777" w:rsidR="00BF46FF" w:rsidRDefault="00BF46FF">
      <w:pPr>
        <w:autoSpaceDE/>
        <w:autoSpaceDN/>
        <w:adjustRightInd/>
        <w:spacing w:after="160" w:line="259" w:lineRule="auto"/>
        <w:ind w:firstLine="0"/>
        <w:jc w:val="left"/>
      </w:pPr>
      <w:r>
        <w:br w:type="page"/>
      </w:r>
    </w:p>
    <w:p w14:paraId="36DAA60E" w14:textId="02C7605C" w:rsidR="000E0FD9" w:rsidRDefault="000E0FD9" w:rsidP="000E0FD9">
      <w:pPr>
        <w:pStyle w:val="Ttulo2"/>
      </w:pPr>
      <w:bookmarkStart w:id="141" w:name="_Toc481590687"/>
      <w:r>
        <w:lastRenderedPageBreak/>
        <w:t>Método de Trabalho</w:t>
      </w:r>
      <w:bookmarkEnd w:id="141"/>
    </w:p>
    <w:p w14:paraId="0E11613B" w14:textId="7FCC5E01" w:rsidR="00F81E35" w:rsidRPr="00F81E35" w:rsidRDefault="00F81E35" w:rsidP="00CB6608">
      <w:r w:rsidRPr="00684127">
        <w:t xml:space="preserve">Dresch et al. </w:t>
      </w:r>
      <w:r>
        <w:fldChar w:fldCharType="begin" w:fldLock="1"/>
      </w:r>
      <w:r w:rsidR="007B46D1" w:rsidRPr="0068412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F81E35">
        <w:rPr>
          <w:noProof/>
        </w:rPr>
        <w:t>(2015)</w:t>
      </w:r>
      <w:r>
        <w:fldChar w:fldCharType="end"/>
      </w:r>
      <w:r>
        <w:t xml:space="preserve"> argumenta que a validade de uma pesquisa em </w:t>
      </w:r>
      <w:r>
        <w:rPr>
          <w:i/>
        </w:rPr>
        <w:t xml:space="preserve">design Science </w:t>
      </w:r>
      <w:r>
        <w:t xml:space="preserve">deve ser obtida por meio de um conjunto de procedimentos sistemáticos, exigindo: (i) a explicitação do ambiente interno e externo do artefato e de seus objetivos; (ii) explicitação sobre os procedimentos para o teste do artefato, e; (iii) descrição dos mecanismos que gerarão os resultados da pesquisa. </w:t>
      </w:r>
    </w:p>
    <w:p w14:paraId="2034E514" w14:textId="048977DF" w:rsidR="007C433C" w:rsidRDefault="007C433C" w:rsidP="007C433C">
      <w:r>
        <w:t xml:space="preserve">Sob o paradigma da Design Science, o conhecimento é formado a partir de duas atividades elementares: (i) construir, e; (ii) avaliar.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81135">
        <w:rPr>
          <w:noProof/>
        </w:rPr>
        <w:t>(MARCH; SMITH, 1995)</w:t>
      </w:r>
      <w:r>
        <w:fldChar w:fldCharType="end"/>
      </w:r>
      <w:r>
        <w:t xml:space="preserve">. Neste sentido, o conhecimento sobre uma classe de problemas e suas soluções são obtidos por meio da construção e aplicação de artefatos projetados. A avaliação de um artefato fornece informação necessária para um melhor entendimento sobre a qualidade do produto (artefato) e a qualidade do processo. O loop de construção e avaliação é tipicamente realizado diversas vezes antes que o projeto final de um artefato seja finalizado.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Neste sentido, o método de trabalho desta pe</w:t>
      </w:r>
      <w:r w:rsidR="0024625B">
        <w:t>s</w:t>
      </w:r>
      <w:r>
        <w:t>quisa foi projetado para viabilizar a avaliação da instanciação.</w:t>
      </w:r>
    </w:p>
    <w:p w14:paraId="06F14C44" w14:textId="751FEB0F" w:rsidR="00EA30C6" w:rsidRDefault="00CB6608" w:rsidP="00CB6608">
      <w:commentRangeStart w:id="142"/>
      <w:r>
        <w:t xml:space="preserve">A </w:t>
      </w:r>
      <w:r>
        <w:fldChar w:fldCharType="begin"/>
      </w:r>
      <w:r>
        <w:instrText xml:space="preserve"> REF _Ref481330158 \h </w:instrText>
      </w:r>
      <w:r>
        <w:fldChar w:fldCharType="separate"/>
      </w:r>
      <w:r w:rsidR="00B7483F">
        <w:t xml:space="preserve">Figura </w:t>
      </w:r>
      <w:r w:rsidR="00B7483F">
        <w:rPr>
          <w:noProof/>
        </w:rPr>
        <w:t>26</w:t>
      </w:r>
      <w:r>
        <w:fldChar w:fldCharType="end"/>
      </w:r>
      <w:r>
        <w:t xml:space="preserve"> apresenta as etapas do método de trabalho desta pesquisa.</w:t>
      </w:r>
      <w:r w:rsidR="00EA30C6">
        <w:t xml:space="preserve"> O método foi baseado nas etapas da DSR, adaptado para as necessidades desta situação específica. O método compreende as seguintes etapas: (i) Identificação do problema; (ii) Conscientização do Problema; (iii) Projeto da Instanciação; (iv) Desenvolvimento da Instanciação; (v) Avaliação da Instanciação, e; (iv) Comunicação dos Resultados.</w:t>
      </w:r>
      <w:commentRangeEnd w:id="142"/>
      <w:r w:rsidR="00371811">
        <w:rPr>
          <w:rStyle w:val="Refdecomentrio"/>
        </w:rPr>
        <w:commentReference w:id="142"/>
      </w:r>
      <w:r w:rsidR="00D13E60">
        <w:t xml:space="preserve"> A relação entre as etapas que exigem técnicas específicas de coleta de dados e de análise de dados está indicada no </w:t>
      </w:r>
      <w:r w:rsidR="002F46F4">
        <w:fldChar w:fldCharType="begin"/>
      </w:r>
      <w:r w:rsidR="002F46F4">
        <w:instrText xml:space="preserve"> REF _Ref481514697 \h </w:instrText>
      </w:r>
      <w:r w:rsidR="002F46F4">
        <w:fldChar w:fldCharType="separate"/>
      </w:r>
      <w:r w:rsidR="00B7483F">
        <w:t xml:space="preserve">Quadro </w:t>
      </w:r>
      <w:r w:rsidR="00B7483F">
        <w:rPr>
          <w:noProof/>
        </w:rPr>
        <w:t>8</w:t>
      </w:r>
      <w:r w:rsidR="002F46F4">
        <w:fldChar w:fldCharType="end"/>
      </w:r>
      <w:r w:rsidR="002F46F4">
        <w:t>.</w:t>
      </w:r>
    </w:p>
    <w:p w14:paraId="0165D92E" w14:textId="0EB987E0" w:rsidR="00F81E35" w:rsidRDefault="00EA30C6" w:rsidP="000E1E54">
      <w:r>
        <w:t xml:space="preserve">Durante a identificação do problema objeto, problema e questões de pesquisa foram definidos. Tais definições foram explicitadas no capítulo I deste documento. Em seguida, foi </w:t>
      </w:r>
      <w:r w:rsidR="000E1E54">
        <w:t xml:space="preserve">utilizada uma Revisão Sistemática da Literatura, e a Síntese Temática como técnica de Análise. </w:t>
      </w:r>
      <w:r w:rsidR="000E1E54">
        <w:fldChar w:fldCharType="begin" w:fldLock="1"/>
      </w:r>
      <w:r w:rsidR="00184A03">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"noteIndex" : 0 }, "schema" : "https://github.com/citation-style-language/schema/raw/master/csl-citation.json" }</w:instrText>
      </w:r>
      <w:r w:rsidR="000E1E54">
        <w:fldChar w:fldCharType="separate"/>
      </w:r>
      <w:r w:rsidR="000E1E54" w:rsidRPr="000E1E54">
        <w:rPr>
          <w:noProof/>
        </w:rPr>
        <w:t>(MORANDI; CAMARGO, 2015b)</w:t>
      </w:r>
      <w:r w:rsidR="000E1E54">
        <w:fldChar w:fldCharType="end"/>
      </w:r>
      <w:r w:rsidR="000E1E54">
        <w:t xml:space="preserve">.  </w:t>
      </w:r>
      <w:r>
        <w:t>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w:t>
      </w:r>
      <w:r w:rsidR="005420AF">
        <w:t xml:space="preserve"> Consolidando as abordagens identificadas para o suporte à decisão estratégica e as abordagens comparadas ao RDM, foi formado um quadro contendo as classes de problemas, assim como relatadas pelos autores destes trabalhos.</w:t>
      </w:r>
    </w:p>
    <w:p w14:paraId="2644BA96" w14:textId="3CD59F8A" w:rsidR="00194A9E" w:rsidRDefault="00194A9E" w:rsidP="00194A9E">
      <w:pPr>
        <w:pStyle w:val="Legenda"/>
      </w:pPr>
      <w:bookmarkStart w:id="143" w:name="_Ref481330158"/>
      <w:bookmarkStart w:id="144" w:name="_Toc481594558"/>
      <w:r>
        <w:lastRenderedPageBreak/>
        <w:t xml:space="preserve">Figura </w:t>
      </w:r>
      <w:fldSimple w:instr=" SEQ Figura \* ARABIC ">
        <w:r w:rsidR="00B7483F">
          <w:rPr>
            <w:noProof/>
          </w:rPr>
          <w:t>26</w:t>
        </w:r>
      </w:fldSimple>
      <w:bookmarkEnd w:id="143"/>
      <w:r>
        <w:t xml:space="preserve"> – Método de Trabalho – Visão Geral</w:t>
      </w:r>
      <w:bookmarkEnd w:id="144"/>
    </w:p>
    <w:p w14:paraId="35B6D0E7" w14:textId="77777777" w:rsidR="00194A9E" w:rsidRDefault="00194A9E" w:rsidP="00194A9E">
      <w:pPr>
        <w:ind w:firstLine="0"/>
        <w:jc w:val="center"/>
      </w:pPr>
      <w:r>
        <w:rPr>
          <w:noProof/>
        </w:rPr>
        <w:drawing>
          <wp:inline distT="0" distB="0" distL="0" distR="0" wp14:anchorId="5A3CD9E2" wp14:editId="6B7F8944">
            <wp:extent cx="5499100" cy="8126730"/>
            <wp:effectExtent l="0" t="0" r="6350" b="762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9100" cy="8126730"/>
                    </a:xfrm>
                    <a:prstGeom prst="rect">
                      <a:avLst/>
                    </a:prstGeom>
                    <a:noFill/>
                  </pic:spPr>
                </pic:pic>
              </a:graphicData>
            </a:graphic>
          </wp:inline>
        </w:drawing>
      </w:r>
    </w:p>
    <w:p w14:paraId="7CAEF3D8" w14:textId="4179018A" w:rsidR="00194A9E" w:rsidRDefault="00194A9E" w:rsidP="00F654ED">
      <w:pPr>
        <w:ind w:firstLine="0"/>
        <w:jc w:val="center"/>
      </w:pPr>
      <w:r>
        <w:t xml:space="preserve">Fonte: Elaborado pelo Autor com base em Dresch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531A09">
        <w:rPr>
          <w:noProof/>
        </w:rPr>
        <w:t>(2015)</w:t>
      </w:r>
      <w:r>
        <w:fldChar w:fldCharType="end"/>
      </w:r>
      <w:r>
        <w:t>.</w:t>
      </w:r>
    </w:p>
    <w:p w14:paraId="7EE3CD00" w14:textId="704247FA" w:rsidR="00597636" w:rsidRDefault="00597636" w:rsidP="00597636">
      <w:pPr>
        <w:pStyle w:val="Legenda"/>
      </w:pPr>
      <w:bookmarkStart w:id="145" w:name="_Ref481514697"/>
      <w:bookmarkStart w:id="146" w:name="_Toc481594522"/>
      <w:r>
        <w:lastRenderedPageBreak/>
        <w:t xml:space="preserve">Quadro </w:t>
      </w:r>
      <w:fldSimple w:instr=" SEQ Quadro \* ARABIC ">
        <w:r w:rsidR="00B7483F">
          <w:rPr>
            <w:noProof/>
          </w:rPr>
          <w:t>8</w:t>
        </w:r>
      </w:fldSimple>
      <w:bookmarkEnd w:id="145"/>
      <w:r>
        <w:t xml:space="preserve"> – Relação entre Etapas do Método de Trabalho e Técnicas de Coleta e Análise dos Dados</w:t>
      </w:r>
      <w:bookmarkEnd w:id="146"/>
    </w:p>
    <w:tbl>
      <w:tblPr>
        <w:tblStyle w:val="Tabelacomgrade"/>
        <w:tblW w:w="0" w:type="auto"/>
        <w:tblLook w:val="04A0" w:firstRow="1" w:lastRow="0" w:firstColumn="1" w:lastColumn="0" w:noHBand="0" w:noVBand="1"/>
      </w:tblPr>
      <w:tblGrid>
        <w:gridCol w:w="2972"/>
        <w:gridCol w:w="2977"/>
        <w:gridCol w:w="3112"/>
      </w:tblGrid>
      <w:tr w:rsidR="00597636" w14:paraId="3024E790" w14:textId="77777777" w:rsidTr="000B77E9">
        <w:tc>
          <w:tcPr>
            <w:tcW w:w="2972" w:type="dxa"/>
            <w:shd w:val="clear" w:color="auto" w:fill="BFBFBF" w:themeFill="background1" w:themeFillShade="BF"/>
          </w:tcPr>
          <w:p w14:paraId="043C7AB4" w14:textId="77777777" w:rsidR="00597636" w:rsidRPr="00D25577" w:rsidRDefault="00597636" w:rsidP="000E1E54">
            <w:pPr>
              <w:ind w:firstLine="0"/>
              <w:rPr>
                <w:b/>
              </w:rPr>
            </w:pPr>
            <w:r w:rsidRPr="00D25577">
              <w:rPr>
                <w:b/>
              </w:rPr>
              <w:t>Etapa</w:t>
            </w:r>
            <w:r>
              <w:rPr>
                <w:b/>
              </w:rPr>
              <w:t xml:space="preserve"> do Método de Trabalho</w:t>
            </w:r>
          </w:p>
        </w:tc>
        <w:tc>
          <w:tcPr>
            <w:tcW w:w="2977" w:type="dxa"/>
            <w:shd w:val="clear" w:color="auto" w:fill="BFBFBF" w:themeFill="background1" w:themeFillShade="BF"/>
          </w:tcPr>
          <w:p w14:paraId="1F3C0F0E" w14:textId="77777777" w:rsidR="00597636" w:rsidRPr="00D25577" w:rsidRDefault="00597636" w:rsidP="000E1E54">
            <w:pPr>
              <w:ind w:firstLine="0"/>
              <w:rPr>
                <w:b/>
              </w:rPr>
            </w:pPr>
            <w:r>
              <w:rPr>
                <w:b/>
              </w:rPr>
              <w:t xml:space="preserve">Técnica de </w:t>
            </w:r>
            <w:r w:rsidRPr="00D25577">
              <w:rPr>
                <w:b/>
              </w:rPr>
              <w:t>Coleta de Dados</w:t>
            </w:r>
          </w:p>
        </w:tc>
        <w:tc>
          <w:tcPr>
            <w:tcW w:w="3112" w:type="dxa"/>
            <w:shd w:val="clear" w:color="auto" w:fill="BFBFBF" w:themeFill="background1" w:themeFillShade="BF"/>
          </w:tcPr>
          <w:p w14:paraId="5E1A4062" w14:textId="77777777" w:rsidR="00597636" w:rsidRPr="00D25577" w:rsidRDefault="00597636" w:rsidP="000E1E54">
            <w:pPr>
              <w:ind w:firstLine="0"/>
              <w:rPr>
                <w:b/>
              </w:rPr>
            </w:pPr>
            <w:r>
              <w:rPr>
                <w:b/>
              </w:rPr>
              <w:t xml:space="preserve">Técnica de </w:t>
            </w:r>
            <w:r w:rsidRPr="00D25577">
              <w:rPr>
                <w:b/>
              </w:rPr>
              <w:t>Análise de Dados</w:t>
            </w:r>
          </w:p>
        </w:tc>
      </w:tr>
      <w:tr w:rsidR="00597636" w14:paraId="229B6D71" w14:textId="77777777" w:rsidTr="000B77E9">
        <w:tc>
          <w:tcPr>
            <w:tcW w:w="2972" w:type="dxa"/>
          </w:tcPr>
          <w:p w14:paraId="12D451BD" w14:textId="77777777" w:rsidR="00597636" w:rsidRDefault="00597636" w:rsidP="000E1E54">
            <w:pPr>
              <w:ind w:firstLine="0"/>
            </w:pPr>
            <w:r>
              <w:t>Revisão de Abordagens para Avaliação de Decisões Estratégicas</w:t>
            </w:r>
          </w:p>
        </w:tc>
        <w:tc>
          <w:tcPr>
            <w:tcW w:w="2977" w:type="dxa"/>
            <w:vAlign w:val="center"/>
          </w:tcPr>
          <w:p w14:paraId="76506BA4" w14:textId="77777777" w:rsidR="00597636" w:rsidRDefault="00597636" w:rsidP="000E1E54">
            <w:pPr>
              <w:ind w:firstLine="0"/>
              <w:jc w:val="left"/>
            </w:pPr>
            <w:r>
              <w:t>Revisão Sistemática da Literatura</w:t>
            </w:r>
          </w:p>
        </w:tc>
        <w:tc>
          <w:tcPr>
            <w:tcW w:w="3112" w:type="dxa"/>
            <w:vAlign w:val="center"/>
          </w:tcPr>
          <w:p w14:paraId="063E6453" w14:textId="77777777" w:rsidR="00597636" w:rsidRDefault="00597636" w:rsidP="000E1E54">
            <w:pPr>
              <w:ind w:firstLine="0"/>
              <w:jc w:val="left"/>
            </w:pPr>
            <w:r>
              <w:t>Síntese Temática</w:t>
            </w:r>
          </w:p>
        </w:tc>
      </w:tr>
      <w:tr w:rsidR="00597636" w14:paraId="459055F5" w14:textId="77777777" w:rsidTr="000B77E9">
        <w:tc>
          <w:tcPr>
            <w:tcW w:w="2972" w:type="dxa"/>
          </w:tcPr>
          <w:p w14:paraId="3FC23EC0" w14:textId="77777777" w:rsidR="00597636" w:rsidRDefault="00597636" w:rsidP="000E1E54">
            <w:pPr>
              <w:ind w:firstLine="0"/>
            </w:pPr>
            <w:r>
              <w:t>Avaliação Pré-Instanciação</w:t>
            </w:r>
          </w:p>
        </w:tc>
        <w:tc>
          <w:tcPr>
            <w:tcW w:w="2977" w:type="dxa"/>
            <w:vAlign w:val="center"/>
          </w:tcPr>
          <w:p w14:paraId="19EE1628" w14:textId="7D7B639A" w:rsidR="00597636" w:rsidRDefault="0024625B" w:rsidP="000E1E54">
            <w:pPr>
              <w:ind w:firstLine="0"/>
              <w:jc w:val="left"/>
            </w:pPr>
            <w:r>
              <w:t>Entrevista semiestruturada</w:t>
            </w:r>
          </w:p>
        </w:tc>
        <w:tc>
          <w:tcPr>
            <w:tcW w:w="3112" w:type="dxa"/>
            <w:vAlign w:val="center"/>
          </w:tcPr>
          <w:p w14:paraId="5DD4BE2B" w14:textId="77777777" w:rsidR="00597636" w:rsidRDefault="00597636" w:rsidP="000E1E54">
            <w:pPr>
              <w:ind w:firstLine="0"/>
              <w:jc w:val="left"/>
            </w:pPr>
            <w:r>
              <w:t>Análise de Conteúdo Categórica</w:t>
            </w:r>
          </w:p>
        </w:tc>
      </w:tr>
      <w:tr w:rsidR="00597636" w14:paraId="035FC42D" w14:textId="77777777" w:rsidTr="000B77E9">
        <w:tc>
          <w:tcPr>
            <w:tcW w:w="2972" w:type="dxa"/>
          </w:tcPr>
          <w:p w14:paraId="4D3E65C7" w14:textId="77777777" w:rsidR="00597636" w:rsidRDefault="00597636" w:rsidP="000E1E54">
            <w:pPr>
              <w:ind w:firstLine="0"/>
            </w:pPr>
            <w:r>
              <w:t>Estruturação da Decisão</w:t>
            </w:r>
          </w:p>
        </w:tc>
        <w:tc>
          <w:tcPr>
            <w:tcW w:w="2977" w:type="dxa"/>
            <w:vAlign w:val="center"/>
          </w:tcPr>
          <w:p w14:paraId="3FFCF44D" w14:textId="77777777" w:rsidR="007B52EB" w:rsidRDefault="007B52EB" w:rsidP="000E1E54">
            <w:pPr>
              <w:ind w:firstLine="0"/>
              <w:jc w:val="left"/>
            </w:pPr>
            <w:r>
              <w:t>Pesquisa</w:t>
            </w:r>
            <w:r w:rsidR="00597636">
              <w:t xml:space="preserve"> Documental</w:t>
            </w:r>
          </w:p>
          <w:p w14:paraId="6DD371F6" w14:textId="1F81ACA0" w:rsidR="007B52EB" w:rsidRDefault="0024625B" w:rsidP="000E1E54">
            <w:pPr>
              <w:ind w:firstLine="0"/>
              <w:jc w:val="left"/>
            </w:pPr>
            <w:r>
              <w:t>Entrevista semiestruturada</w:t>
            </w:r>
          </w:p>
        </w:tc>
        <w:tc>
          <w:tcPr>
            <w:tcW w:w="3112" w:type="dxa"/>
            <w:vAlign w:val="center"/>
          </w:tcPr>
          <w:p w14:paraId="63C7CF12" w14:textId="2923CE37" w:rsidR="00597636" w:rsidRDefault="00597636" w:rsidP="000E1E54">
            <w:pPr>
              <w:ind w:firstLine="0"/>
              <w:jc w:val="center"/>
            </w:pPr>
            <w:r>
              <w:t>*</w:t>
            </w:r>
          </w:p>
        </w:tc>
      </w:tr>
      <w:tr w:rsidR="00597636" w14:paraId="4A40929A" w14:textId="77777777" w:rsidTr="000B77E9">
        <w:tc>
          <w:tcPr>
            <w:tcW w:w="2972" w:type="dxa"/>
          </w:tcPr>
          <w:p w14:paraId="0BF5B5A3" w14:textId="77777777" w:rsidR="00597636" w:rsidRDefault="00597636" w:rsidP="000E1E54">
            <w:pPr>
              <w:ind w:firstLine="0"/>
            </w:pPr>
            <w:r>
              <w:t>Geração de Casos</w:t>
            </w:r>
          </w:p>
        </w:tc>
        <w:tc>
          <w:tcPr>
            <w:tcW w:w="2977" w:type="dxa"/>
            <w:vAlign w:val="center"/>
          </w:tcPr>
          <w:p w14:paraId="6C45E609" w14:textId="77777777" w:rsidR="00597636" w:rsidRDefault="00597636" w:rsidP="000E1E54">
            <w:pPr>
              <w:ind w:firstLine="0"/>
              <w:jc w:val="left"/>
            </w:pPr>
            <w:r>
              <w:t>Modelagem e Simulação Computacional</w:t>
            </w:r>
          </w:p>
          <w:p w14:paraId="5096CD79" w14:textId="77777777" w:rsidR="00597636" w:rsidRDefault="00597636" w:rsidP="000E1E54">
            <w:pPr>
              <w:ind w:firstLine="0"/>
              <w:jc w:val="left"/>
            </w:pPr>
            <w:r>
              <w:t>Projeto de Experimentos</w:t>
            </w:r>
          </w:p>
        </w:tc>
        <w:tc>
          <w:tcPr>
            <w:tcW w:w="3112" w:type="dxa"/>
            <w:vAlign w:val="center"/>
          </w:tcPr>
          <w:p w14:paraId="44556B81" w14:textId="77777777" w:rsidR="00597636" w:rsidRDefault="00597636" w:rsidP="000E1E54">
            <w:pPr>
              <w:ind w:firstLine="0"/>
              <w:jc w:val="left"/>
            </w:pPr>
            <w:r>
              <w:t>Estatística Descritiva</w:t>
            </w:r>
          </w:p>
          <w:p w14:paraId="1C0A17D2" w14:textId="77777777" w:rsidR="00597636" w:rsidRDefault="00597636" w:rsidP="000E1E54">
            <w:pPr>
              <w:ind w:firstLine="0"/>
              <w:jc w:val="left"/>
            </w:pPr>
            <w:r>
              <w:t>Gráficos de Dispersão</w:t>
            </w:r>
          </w:p>
        </w:tc>
      </w:tr>
      <w:tr w:rsidR="00597636" w14:paraId="0444E9AA" w14:textId="77777777" w:rsidTr="000B77E9">
        <w:tc>
          <w:tcPr>
            <w:tcW w:w="2972" w:type="dxa"/>
          </w:tcPr>
          <w:p w14:paraId="2A450A71" w14:textId="77777777" w:rsidR="00597636" w:rsidRDefault="00597636" w:rsidP="000E1E54">
            <w:pPr>
              <w:ind w:firstLine="0"/>
            </w:pPr>
            <w:r>
              <w:t>Descoberta de Cenários</w:t>
            </w:r>
          </w:p>
        </w:tc>
        <w:tc>
          <w:tcPr>
            <w:tcW w:w="2977" w:type="dxa"/>
            <w:vAlign w:val="center"/>
          </w:tcPr>
          <w:p w14:paraId="35AE6B7D" w14:textId="77777777" w:rsidR="00597636" w:rsidRDefault="00597636" w:rsidP="000E1E54">
            <w:pPr>
              <w:ind w:firstLine="0"/>
              <w:jc w:val="center"/>
            </w:pPr>
            <w:r>
              <w:t>**</w:t>
            </w:r>
          </w:p>
        </w:tc>
        <w:tc>
          <w:tcPr>
            <w:tcW w:w="3112" w:type="dxa"/>
            <w:vAlign w:val="center"/>
          </w:tcPr>
          <w:p w14:paraId="7F5E7D76" w14:textId="77777777" w:rsidR="00597636" w:rsidRDefault="00597636" w:rsidP="000E1E54">
            <w:pPr>
              <w:ind w:firstLine="0"/>
              <w:jc w:val="left"/>
            </w:pPr>
            <w:r>
              <w:t>PRIM – Análise de Clusters</w:t>
            </w:r>
          </w:p>
          <w:p w14:paraId="67001D03" w14:textId="77777777" w:rsidR="00597636" w:rsidRDefault="00597636" w:rsidP="000E1E54">
            <w:pPr>
              <w:ind w:firstLine="0"/>
              <w:jc w:val="left"/>
            </w:pPr>
            <w:r>
              <w:t>Estatística Descritiva</w:t>
            </w:r>
          </w:p>
          <w:p w14:paraId="0A65F3C1" w14:textId="77777777" w:rsidR="00597636" w:rsidRDefault="00597636" w:rsidP="000E1E54">
            <w:pPr>
              <w:ind w:firstLine="0"/>
              <w:jc w:val="left"/>
            </w:pPr>
            <w:r>
              <w:t>Gráficos de Dispersão</w:t>
            </w:r>
          </w:p>
        </w:tc>
      </w:tr>
      <w:tr w:rsidR="00597636" w14:paraId="2B7DCF1B" w14:textId="77777777" w:rsidTr="000B77E9">
        <w:tc>
          <w:tcPr>
            <w:tcW w:w="2972" w:type="dxa"/>
          </w:tcPr>
          <w:p w14:paraId="62C4DB39" w14:textId="77777777" w:rsidR="00597636" w:rsidRDefault="00597636" w:rsidP="000E1E54">
            <w:pPr>
              <w:ind w:firstLine="0"/>
            </w:pPr>
            <w:r>
              <w:t>Análise de Tradeoffs</w:t>
            </w:r>
          </w:p>
        </w:tc>
        <w:tc>
          <w:tcPr>
            <w:tcW w:w="2977" w:type="dxa"/>
            <w:vAlign w:val="center"/>
          </w:tcPr>
          <w:p w14:paraId="351B09F3" w14:textId="77777777" w:rsidR="00597636" w:rsidRDefault="00597636" w:rsidP="000E1E54">
            <w:pPr>
              <w:ind w:firstLine="0"/>
              <w:jc w:val="center"/>
            </w:pPr>
            <w:r>
              <w:t>**</w:t>
            </w:r>
          </w:p>
        </w:tc>
        <w:tc>
          <w:tcPr>
            <w:tcW w:w="3112" w:type="dxa"/>
            <w:vAlign w:val="center"/>
          </w:tcPr>
          <w:p w14:paraId="69598CDC" w14:textId="6BE2FEC4" w:rsidR="00597636" w:rsidRDefault="00597636" w:rsidP="000E1E54">
            <w:pPr>
              <w:ind w:firstLine="0"/>
              <w:jc w:val="left"/>
            </w:pPr>
            <w:r>
              <w:t>Calculo d</w:t>
            </w:r>
            <w:r w:rsidR="00D25807">
              <w:t>e Valor Esperado por Estratégia para formação da Fronteira de Estratégias Robustas</w:t>
            </w:r>
          </w:p>
        </w:tc>
      </w:tr>
      <w:tr w:rsidR="00597636" w14:paraId="1A4EFF1A" w14:textId="77777777" w:rsidTr="000B77E9">
        <w:tc>
          <w:tcPr>
            <w:tcW w:w="2972" w:type="dxa"/>
          </w:tcPr>
          <w:p w14:paraId="147F09F7" w14:textId="77777777" w:rsidR="00597636" w:rsidRDefault="00597636" w:rsidP="000E1E54">
            <w:pPr>
              <w:ind w:firstLine="0"/>
            </w:pPr>
            <w:r>
              <w:t>Avaliação pós-Instanciação</w:t>
            </w:r>
          </w:p>
        </w:tc>
        <w:tc>
          <w:tcPr>
            <w:tcW w:w="2977" w:type="dxa"/>
            <w:vAlign w:val="center"/>
          </w:tcPr>
          <w:p w14:paraId="68AE0352" w14:textId="77777777" w:rsidR="00597636" w:rsidRDefault="00597636" w:rsidP="000E1E54">
            <w:pPr>
              <w:ind w:firstLine="0"/>
              <w:jc w:val="left"/>
            </w:pPr>
            <w:r>
              <w:t>Grupo Focal Confirmatório</w:t>
            </w:r>
          </w:p>
        </w:tc>
        <w:tc>
          <w:tcPr>
            <w:tcW w:w="3112" w:type="dxa"/>
            <w:vAlign w:val="center"/>
          </w:tcPr>
          <w:p w14:paraId="76C262A3" w14:textId="77777777" w:rsidR="00597636" w:rsidRDefault="00597636" w:rsidP="000E1E54">
            <w:pPr>
              <w:ind w:firstLine="0"/>
              <w:jc w:val="left"/>
            </w:pPr>
            <w:r>
              <w:t>Análise de Conteúdo Categórica</w:t>
            </w:r>
          </w:p>
        </w:tc>
      </w:tr>
    </w:tbl>
    <w:p w14:paraId="639D53E5" w14:textId="77777777" w:rsidR="00597636" w:rsidRDefault="00597636" w:rsidP="00597636">
      <w:pPr>
        <w:ind w:firstLine="0"/>
        <w:jc w:val="center"/>
      </w:pPr>
      <w:r>
        <w:t>* A Etapa é Input para outras etapas do Método e não possui Análise em si mesma.</w:t>
      </w:r>
    </w:p>
    <w:p w14:paraId="25A87506" w14:textId="5CEC282A" w:rsidR="00597636" w:rsidRDefault="00597636" w:rsidP="00597636">
      <w:pPr>
        <w:ind w:firstLine="0"/>
        <w:jc w:val="center"/>
      </w:pPr>
      <w:r>
        <w:t xml:space="preserve">** A Etapa não possui </w:t>
      </w:r>
      <w:r w:rsidR="00D25807">
        <w:t>Coleta de Dados.</w:t>
      </w:r>
    </w:p>
    <w:p w14:paraId="4A9E322F" w14:textId="77777777" w:rsidR="00597636" w:rsidRDefault="00597636" w:rsidP="00597636">
      <w:pPr>
        <w:ind w:firstLine="0"/>
        <w:jc w:val="center"/>
      </w:pPr>
      <w:r>
        <w:t>Fonte: Elaborado pelo Autor.</w:t>
      </w:r>
    </w:p>
    <w:p w14:paraId="527B0775" w14:textId="47459B20" w:rsidR="00CC538A" w:rsidRDefault="000E1E54" w:rsidP="0066573F">
      <w:r>
        <w:t>A próxima etapa trata-se do Projeto da Instanciação</w:t>
      </w:r>
      <w:r w:rsidR="000E1BA1">
        <w:t>, na qual ocorrerá a seleção do problema de decisão estratégica a ser tratado</w:t>
      </w:r>
      <w:r>
        <w:t>. Nesta etapa busca-se avaliar a plausibilidade de instanciação do RDM em um contexto específico. Neste sentido, a empresa na qual o método será instanciado será questionada sobre as decisões estratégicas nas quais o método poderia ser aplicado. Em seguida, será verifi</w:t>
      </w:r>
      <w:r w:rsidR="00184A03">
        <w:t xml:space="preserve">cado se </w:t>
      </w:r>
      <w:r w:rsidR="00184A03">
        <w:lastRenderedPageBreak/>
        <w:t>o problema identificado pode ser tratado com o RDM.</w:t>
      </w:r>
      <w:r>
        <w:t xml:space="preserve"> Para atingir este objetivo será utilizada a Entrevista Semiestruturada</w:t>
      </w:r>
      <w:r w:rsidR="00567D3F">
        <w:t xml:space="preserve">. Este tipo de entrevista é adequado para situações nas quais o entrevistador utiliza formula perguntas a priori, porém mantém a flexibilidade de explorar tópicos específicos em mais detalhes </w:t>
      </w:r>
      <w:r w:rsidR="00567D3F">
        <w:fldChar w:fldCharType="begin" w:fldLock="1"/>
      </w:r>
      <w:r w:rsidR="000D178E">
        <w:instrText>ADDIN CSL_CITATION { "citationItems" : [ { "id" : "ITEM-1", "itemData" : { "DOI" : "10.1080/10503300802702105", "ISBN" : "1050330080", "author" : [ { "dropping-particle" : "", "family" : "Knox", "given" : "Sarah", "non-dropping-particle" : "", "parse-names" : false, "suffix" : "" }, { "dropping-particle" : "", "family" : "Burkard", "given" : "Alan W", "non-dropping-particle" : "", "parse-names" : false, "suffix" : "" } ], "id" : "ITEM-1", "issue" : "August 2013", "issued" : { "date-parts" : [ [ "2009" ] ] }, "page" : "37-41", "title" : "Qualitative research interviews", "type" : "article-journal" }, "uris" : [ "http://www.mendeley.com/documents/?uuid=e0c775c1-e56b-4696-9e79-1cec35becc83" ] } ], "mendeley" : { "formattedCitation" : "(KNOX; BURKARD, 2009)", "plainTextFormattedCitation" : "(KNOX; BURKARD, 2009)", "previouslyFormattedCitation" : "(KNOX; BURKARD, 2009)" }, "properties" : { "noteIndex" : 0 }, "schema" : "https://github.com/citation-style-language/schema/raw/master/csl-citation.json" }</w:instrText>
      </w:r>
      <w:r w:rsidR="00567D3F">
        <w:fldChar w:fldCharType="separate"/>
      </w:r>
      <w:r w:rsidR="00567D3F" w:rsidRPr="00567D3F">
        <w:rPr>
          <w:noProof/>
        </w:rPr>
        <w:t>(KNOX; BURKARD, 2009)</w:t>
      </w:r>
      <w:r w:rsidR="00567D3F">
        <w:fldChar w:fldCharType="end"/>
      </w:r>
      <w:r w:rsidR="00567D3F">
        <w:t>, o que é um aspecto relevante para a identificação do problema a ser considerado para a instanciação</w:t>
      </w:r>
      <w:r>
        <w:t>.</w:t>
      </w:r>
      <w:r w:rsidR="00184A03">
        <w:t xml:space="preserve"> </w:t>
      </w:r>
      <w:r>
        <w:t>Como técnica de análise, é prevista a anális</w:t>
      </w:r>
      <w:r w:rsidR="00184A03">
        <w:t xml:space="preserve">e de conteúdo categórica, a qual pode ser usada para identificar a ocorrência ou não de temas </w:t>
      </w:r>
      <w:r w:rsidR="00567D3F">
        <w:t>nas respostas dos entrevistados.</w:t>
      </w:r>
      <w:r w:rsidR="00184A03">
        <w:t xml:space="preserve"> </w:t>
      </w:r>
      <w:r w:rsidR="00184A03">
        <w:fldChar w:fldCharType="begin" w:fldLock="1"/>
      </w:r>
      <w:r w:rsidR="00FC0246">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"noteIndex" : 0 }, "schema" : "https://github.com/citation-style-language/schema/raw/master/csl-citation.json" }</w:instrText>
      </w:r>
      <w:r w:rsidR="00184A03">
        <w:fldChar w:fldCharType="separate"/>
      </w:r>
      <w:r w:rsidR="00184A03" w:rsidRPr="00184A03">
        <w:rPr>
          <w:noProof/>
        </w:rPr>
        <w:t>(BARDIN, 2011)</w:t>
      </w:r>
      <w:r w:rsidR="00184A03">
        <w:fldChar w:fldCharType="end"/>
      </w:r>
      <w:r w:rsidR="00184A03">
        <w:t>.</w:t>
      </w:r>
      <w:r w:rsidR="0066573F">
        <w:t xml:space="preserve"> </w:t>
      </w:r>
      <w:r w:rsidR="00CC538A">
        <w:t xml:space="preserve">O </w:t>
      </w:r>
      <w:r w:rsidR="00CC538A">
        <w:fldChar w:fldCharType="begin"/>
      </w:r>
      <w:r w:rsidR="00CC538A">
        <w:instrText xml:space="preserve"> REF _Ref481483558 \h </w:instrText>
      </w:r>
      <w:r w:rsidR="00CC538A">
        <w:fldChar w:fldCharType="separate"/>
      </w:r>
      <w:r w:rsidR="00B7483F">
        <w:t xml:space="preserve">Quadro </w:t>
      </w:r>
      <w:r w:rsidR="00B7483F">
        <w:rPr>
          <w:noProof/>
        </w:rPr>
        <w:t>9</w:t>
      </w:r>
      <w:r w:rsidR="00CC538A">
        <w:fldChar w:fldCharType="end"/>
      </w:r>
      <w:r w:rsidR="00CC538A">
        <w:t xml:space="preserve"> sintetiza a</w:t>
      </w:r>
      <w:r w:rsidR="0066573F">
        <w:t>s condições necessárias para a i</w:t>
      </w:r>
      <w:r w:rsidR="00CC538A">
        <w:t xml:space="preserve">nstanciação </w:t>
      </w:r>
      <w:r w:rsidR="0066573F">
        <w:t xml:space="preserve">do RDM </w:t>
      </w:r>
      <w:r w:rsidR="00CC538A">
        <w:t>e o Apêndice E contém um protocolo contendo questões a verificar.</w:t>
      </w:r>
      <w:r w:rsidR="00567D3F">
        <w:t xml:space="preserve"> A análise será realizada com o objetivo de identificar se o problema candidato para a instanciação tem as características necessárias para o tratamento do RDM.</w:t>
      </w:r>
    </w:p>
    <w:p w14:paraId="54D9FB48" w14:textId="7E5363E7" w:rsidR="00CC538A" w:rsidRDefault="00CC538A" w:rsidP="00CC538A">
      <w:pPr>
        <w:pStyle w:val="Legenda"/>
      </w:pPr>
      <w:bookmarkStart w:id="147" w:name="_Ref481483558"/>
      <w:bookmarkStart w:id="148" w:name="_Toc481594523"/>
      <w:r>
        <w:t xml:space="preserve">Quadro </w:t>
      </w:r>
      <w:fldSimple w:instr=" SEQ Quadro \* ARABIC ">
        <w:r w:rsidR="00B7483F">
          <w:rPr>
            <w:noProof/>
          </w:rPr>
          <w:t>9</w:t>
        </w:r>
      </w:fldSimple>
      <w:bookmarkEnd w:id="147"/>
      <w:r>
        <w:t xml:space="preserve"> – Condições Necessárias para a Instanciação</w:t>
      </w:r>
      <w:r w:rsidR="005F0B53">
        <w:t xml:space="preserve"> do RDM</w:t>
      </w:r>
      <w:bookmarkEnd w:id="148"/>
    </w:p>
    <w:tbl>
      <w:tblPr>
        <w:tblStyle w:val="Tabelacomgrade"/>
        <w:tblW w:w="0" w:type="auto"/>
        <w:tblLook w:val="04A0" w:firstRow="1" w:lastRow="0" w:firstColumn="1" w:lastColumn="0" w:noHBand="0" w:noVBand="1"/>
      </w:tblPr>
      <w:tblGrid>
        <w:gridCol w:w="1804"/>
        <w:gridCol w:w="5867"/>
        <w:gridCol w:w="1390"/>
      </w:tblGrid>
      <w:tr w:rsidR="00CC538A" w14:paraId="7535E532" w14:textId="77777777" w:rsidTr="0066573F">
        <w:trPr>
          <w:tblHeader/>
        </w:trPr>
        <w:tc>
          <w:tcPr>
            <w:tcW w:w="1804" w:type="dxa"/>
          </w:tcPr>
          <w:p w14:paraId="4989CE0D" w14:textId="77777777" w:rsidR="00CC538A" w:rsidRPr="002F6C9C" w:rsidRDefault="00CC538A" w:rsidP="00375EF9">
            <w:pPr>
              <w:ind w:firstLine="0"/>
              <w:rPr>
                <w:b/>
              </w:rPr>
            </w:pPr>
            <w:r w:rsidRPr="002F6C9C">
              <w:rPr>
                <w:b/>
              </w:rPr>
              <w:t>Característica</w:t>
            </w:r>
          </w:p>
        </w:tc>
        <w:tc>
          <w:tcPr>
            <w:tcW w:w="6271" w:type="dxa"/>
          </w:tcPr>
          <w:p w14:paraId="46B29AD8" w14:textId="77777777" w:rsidR="00CC538A" w:rsidRPr="002F6C9C" w:rsidRDefault="00CC538A" w:rsidP="00375EF9">
            <w:pPr>
              <w:ind w:firstLine="0"/>
              <w:rPr>
                <w:b/>
              </w:rPr>
            </w:pPr>
            <w:r w:rsidRPr="002F6C9C">
              <w:rPr>
                <w:b/>
              </w:rPr>
              <w:t>Descrição</w:t>
            </w:r>
          </w:p>
        </w:tc>
        <w:tc>
          <w:tcPr>
            <w:tcW w:w="986" w:type="dxa"/>
          </w:tcPr>
          <w:p w14:paraId="4CEB2D4E" w14:textId="77777777" w:rsidR="00CC538A" w:rsidRPr="002F6C9C" w:rsidRDefault="00CC538A" w:rsidP="00375EF9">
            <w:pPr>
              <w:ind w:firstLine="0"/>
              <w:rPr>
                <w:b/>
              </w:rPr>
            </w:pPr>
            <w:r w:rsidRPr="002F6C9C">
              <w:rPr>
                <w:b/>
              </w:rPr>
              <w:t>Fonte</w:t>
            </w:r>
          </w:p>
        </w:tc>
      </w:tr>
      <w:tr w:rsidR="00CC538A" w14:paraId="5517024A" w14:textId="77777777" w:rsidTr="0066573F">
        <w:tc>
          <w:tcPr>
            <w:tcW w:w="1804" w:type="dxa"/>
          </w:tcPr>
          <w:p w14:paraId="2FA6A387" w14:textId="77777777" w:rsidR="00CC538A" w:rsidRPr="00A90DAA" w:rsidRDefault="00CC538A" w:rsidP="00375EF9">
            <w:pPr>
              <w:ind w:firstLine="0"/>
              <w:rPr>
                <w:sz w:val="22"/>
              </w:rPr>
            </w:pPr>
            <w:r w:rsidRPr="00A90DAA">
              <w:rPr>
                <w:sz w:val="22"/>
              </w:rPr>
              <w:t>1 - A situação é complexa</w:t>
            </w:r>
          </w:p>
        </w:tc>
        <w:tc>
          <w:tcPr>
            <w:tcW w:w="6271" w:type="dxa"/>
          </w:tcPr>
          <w:p w14:paraId="26DC4F55" w14:textId="77777777" w:rsidR="00CC538A" w:rsidRPr="00A90DAA" w:rsidRDefault="00CC538A" w:rsidP="00375EF9">
            <w:pPr>
              <w:ind w:firstLine="0"/>
              <w:rPr>
                <w:sz w:val="22"/>
              </w:rPr>
            </w:pPr>
            <w:r w:rsidRPr="00A90DAA">
              <w:rPr>
                <w:sz w:val="22"/>
              </w:rPr>
              <w:t>A situação é complexa o suficiente para demandar o suporte de um tratamento analítico. Apenas a intuição não pode ser utilizada para avaliar as opções.</w:t>
            </w:r>
          </w:p>
        </w:tc>
        <w:tc>
          <w:tcPr>
            <w:tcW w:w="986" w:type="dxa"/>
          </w:tcPr>
          <w:p w14:paraId="6CDC28D2"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rsidRPr="00A90DAA">
              <w:rPr>
                <w:sz w:val="22"/>
              </w:rPr>
              <w:fldChar w:fldCharType="separate"/>
            </w:r>
            <w:r w:rsidRPr="00A90DAA">
              <w:rPr>
                <w:noProof/>
                <w:sz w:val="22"/>
              </w:rPr>
              <w:t>(LEMPERT et al., 2013, p. 9)</w:t>
            </w:r>
            <w:r w:rsidRPr="00A90DAA">
              <w:rPr>
                <w:sz w:val="22"/>
              </w:rPr>
              <w:fldChar w:fldCharType="end"/>
            </w:r>
          </w:p>
        </w:tc>
      </w:tr>
      <w:tr w:rsidR="00CC538A" w:rsidRPr="00C0537A" w14:paraId="1A74A85E" w14:textId="77777777" w:rsidTr="0066573F">
        <w:tc>
          <w:tcPr>
            <w:tcW w:w="1804" w:type="dxa"/>
          </w:tcPr>
          <w:p w14:paraId="6EBFB06A" w14:textId="77777777" w:rsidR="00CC538A" w:rsidRPr="00A90DAA" w:rsidRDefault="00CC538A" w:rsidP="00375EF9">
            <w:pPr>
              <w:ind w:firstLine="0"/>
              <w:rPr>
                <w:sz w:val="22"/>
              </w:rPr>
            </w:pPr>
            <w:r w:rsidRPr="00A90DAA">
              <w:rPr>
                <w:sz w:val="22"/>
              </w:rPr>
              <w:t>2 - Há Incerteza Profunda</w:t>
            </w:r>
          </w:p>
        </w:tc>
        <w:tc>
          <w:tcPr>
            <w:tcW w:w="6271" w:type="dxa"/>
          </w:tcPr>
          <w:p w14:paraId="4ADFC30D" w14:textId="77777777" w:rsidR="00CC538A" w:rsidRPr="00A90DAA" w:rsidRDefault="00CC538A" w:rsidP="00375EF9">
            <w:pPr>
              <w:ind w:firstLine="0"/>
              <w:rPr>
                <w:sz w:val="22"/>
              </w:rPr>
            </w:pPr>
            <w:r w:rsidRPr="00A90DAA">
              <w:rPr>
                <w:sz w:val="22"/>
              </w:rP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A90DAA">
              <w:rPr>
                <w:i/>
                <w:sz w:val="22"/>
              </w:rPr>
              <w:t>desirability</w:t>
            </w:r>
            <w:r w:rsidRPr="00A90DAA">
              <w:rPr>
                <w:sz w:val="22"/>
              </w:rPr>
              <w:t xml:space="preserve">) de diferentes </w:t>
            </w:r>
            <w:r w:rsidRPr="00A90DAA">
              <w:rPr>
                <w:i/>
                <w:sz w:val="22"/>
              </w:rPr>
              <w:t>outcomes</w:t>
            </w:r>
            <w:r w:rsidRPr="00A90DAA">
              <w:rPr>
                <w:sz w:val="22"/>
              </w:rPr>
              <w:t>.</w:t>
            </w:r>
          </w:p>
        </w:tc>
        <w:tc>
          <w:tcPr>
            <w:tcW w:w="986" w:type="dxa"/>
          </w:tcPr>
          <w:p w14:paraId="054A9CF9" w14:textId="77777777" w:rsidR="00CC538A" w:rsidRPr="00A90DAA" w:rsidRDefault="00CC538A" w:rsidP="00375EF9">
            <w:pPr>
              <w:ind w:firstLine="0"/>
              <w:rPr>
                <w:sz w:val="22"/>
                <w:lang w:val="en-US"/>
              </w:rPr>
            </w:pPr>
            <w:r w:rsidRPr="00A90DAA">
              <w:rPr>
                <w:sz w:val="22"/>
              </w:rPr>
              <w:fldChar w:fldCharType="begin" w:fldLock="1"/>
            </w:r>
            <w:r w:rsidRPr="00C0537A">
              <w:rPr>
                <w:sz w:val="22"/>
                <w:lang w:val="en-US"/>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w:instrText>
            </w:r>
            <w:r w:rsidRPr="00A90DAA">
              <w:rPr>
                <w:sz w:val="22"/>
                <w:lang w:val="en-US"/>
              </w:rPr>
              <w:instrText>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rsidRPr="00A90DAA">
              <w:rPr>
                <w:sz w:val="22"/>
              </w:rPr>
              <w:fldChar w:fldCharType="separate"/>
            </w:r>
            <w:r w:rsidRPr="00A90DAA">
              <w:rPr>
                <w:noProof/>
                <w:sz w:val="22"/>
                <w:lang w:val="en-US"/>
              </w:rPr>
              <w:t>(LEMPERT; POPPER; BANKES, 2003, p. xii)</w:t>
            </w:r>
            <w:r w:rsidRPr="00A90DAA">
              <w:rPr>
                <w:sz w:val="22"/>
              </w:rPr>
              <w:fldChar w:fldCharType="end"/>
            </w:r>
          </w:p>
        </w:tc>
      </w:tr>
      <w:tr w:rsidR="00CC538A" w14:paraId="6C4C218C" w14:textId="77777777" w:rsidTr="0066573F">
        <w:tc>
          <w:tcPr>
            <w:tcW w:w="1804" w:type="dxa"/>
          </w:tcPr>
          <w:p w14:paraId="086BE290" w14:textId="77777777" w:rsidR="00CC538A" w:rsidRPr="00A90DAA" w:rsidRDefault="00CC538A" w:rsidP="00375EF9">
            <w:pPr>
              <w:ind w:firstLine="0"/>
              <w:rPr>
                <w:sz w:val="22"/>
              </w:rPr>
            </w:pPr>
            <w:r w:rsidRPr="00A90DAA">
              <w:rPr>
                <w:sz w:val="22"/>
              </w:rPr>
              <w:t>A situação pode ser modelada</w:t>
            </w:r>
          </w:p>
        </w:tc>
        <w:tc>
          <w:tcPr>
            <w:tcW w:w="6271" w:type="dxa"/>
          </w:tcPr>
          <w:p w14:paraId="2DDF5B92" w14:textId="77777777" w:rsidR="00CC538A" w:rsidRPr="00A90DAA" w:rsidRDefault="00CC538A" w:rsidP="00375EF9">
            <w:pPr>
              <w:ind w:firstLine="0"/>
              <w:rPr>
                <w:sz w:val="22"/>
              </w:rPr>
            </w:pPr>
            <w:r w:rsidRPr="00A90DAA">
              <w:rPr>
                <w:sz w:val="22"/>
              </w:rPr>
              <w:t>É possível reunir o conhecimento existente sobre a situação na forma de um modelo, calculando o resultado da decisão dado um conjunto de pressupostos.</w:t>
            </w:r>
          </w:p>
        </w:tc>
        <w:tc>
          <w:tcPr>
            <w:tcW w:w="986" w:type="dxa"/>
          </w:tcPr>
          <w:p w14:paraId="6CC8BEC9"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CC538A" w14:paraId="792E7272" w14:textId="77777777" w:rsidTr="0066573F">
        <w:tc>
          <w:tcPr>
            <w:tcW w:w="1804" w:type="dxa"/>
          </w:tcPr>
          <w:p w14:paraId="3FAFF3DE" w14:textId="77777777" w:rsidR="00CC538A" w:rsidRPr="00A90DAA" w:rsidRDefault="00CC538A" w:rsidP="00375EF9">
            <w:pPr>
              <w:ind w:firstLine="0"/>
              <w:rPr>
                <w:sz w:val="22"/>
              </w:rPr>
            </w:pPr>
            <w:r w:rsidRPr="00A90DAA">
              <w:rPr>
                <w:sz w:val="22"/>
              </w:rPr>
              <w:t>Há uma diversidade de opções a analisar</w:t>
            </w:r>
          </w:p>
        </w:tc>
        <w:tc>
          <w:tcPr>
            <w:tcW w:w="6271" w:type="dxa"/>
          </w:tcPr>
          <w:p w14:paraId="5C2B56CD" w14:textId="77777777" w:rsidR="00CC538A" w:rsidRPr="00A90DAA" w:rsidRDefault="00CC538A" w:rsidP="00375EF9">
            <w:pPr>
              <w:ind w:firstLine="0"/>
              <w:rPr>
                <w:sz w:val="22"/>
              </w:rPr>
            </w:pPr>
            <w:r w:rsidRPr="00A90DAA">
              <w:rPr>
                <w:sz w:val="22"/>
              </w:rPr>
              <w:t>Há um conjunto rico de opções a avaliar de modo a ser plausível a existência de soluções robustas.</w:t>
            </w:r>
          </w:p>
        </w:tc>
        <w:tc>
          <w:tcPr>
            <w:tcW w:w="986" w:type="dxa"/>
          </w:tcPr>
          <w:p w14:paraId="05ADD76F"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CC538A" w14:paraId="0893632F" w14:textId="77777777" w:rsidTr="0066573F">
        <w:trPr>
          <w:trHeight w:val="85"/>
        </w:trPr>
        <w:tc>
          <w:tcPr>
            <w:tcW w:w="1804" w:type="dxa"/>
          </w:tcPr>
          <w:p w14:paraId="05E9774E" w14:textId="77777777" w:rsidR="00CC538A" w:rsidRPr="00A90DAA" w:rsidRDefault="00CC538A" w:rsidP="00375EF9">
            <w:pPr>
              <w:ind w:firstLine="0"/>
              <w:rPr>
                <w:sz w:val="22"/>
              </w:rPr>
            </w:pPr>
            <w:r w:rsidRPr="00A90DAA">
              <w:rPr>
                <w:sz w:val="22"/>
              </w:rPr>
              <w:t>A decisão é sensível às Incertezas</w:t>
            </w:r>
          </w:p>
        </w:tc>
        <w:tc>
          <w:tcPr>
            <w:tcW w:w="6271" w:type="dxa"/>
          </w:tcPr>
          <w:p w14:paraId="6892906C" w14:textId="77777777" w:rsidR="00CC538A" w:rsidRPr="00A90DAA" w:rsidRDefault="00CC538A" w:rsidP="00375EF9">
            <w:pPr>
              <w:ind w:firstLine="0"/>
              <w:rPr>
                <w:sz w:val="22"/>
              </w:rPr>
            </w:pPr>
            <w:r w:rsidRPr="00A90DAA">
              <w:rPr>
                <w:sz w:val="22"/>
              </w:rPr>
              <w:t>A escolha da melhor estratégia é altamente sensível a pressupostos sobre a estrutura e probabilidades relacionadas ao modelo.</w:t>
            </w:r>
          </w:p>
        </w:tc>
        <w:tc>
          <w:tcPr>
            <w:tcW w:w="986" w:type="dxa"/>
          </w:tcPr>
          <w:p w14:paraId="59BB7C10"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bl>
    <w:p w14:paraId="1950AEBC" w14:textId="77777777" w:rsidR="00CC538A" w:rsidRDefault="00CC538A" w:rsidP="00CC538A">
      <w:pPr>
        <w:ind w:firstLine="0"/>
        <w:jc w:val="center"/>
      </w:pPr>
      <w:r>
        <w:t>Fonte: Consolidado pelo Autor.</w:t>
      </w:r>
    </w:p>
    <w:p w14:paraId="5EDB19B7" w14:textId="30983AB8" w:rsidR="00CC538A" w:rsidRDefault="00CC538A" w:rsidP="00CC538A">
      <w:r>
        <w:lastRenderedPageBreak/>
        <w:t xml:space="preserve">A etapa seguinte trata-se do desenvolvimento da instanciação do RDM no contexto selecionado. Esta etapa compreende as quatro </w:t>
      </w:r>
      <w:r w:rsidR="0024625B">
        <w:t>macro etapas</w:t>
      </w:r>
      <w:r>
        <w:t xml:space="preserve"> do RDM, a saber: (i) Estruturação da decisão; (ii) Geração de Casos; (iii) Descoberta de Cenários, e; (iv) Análise de Tradeoffs.</w:t>
      </w:r>
      <w:r w:rsidR="00E51802">
        <w:t xml:space="preserve"> Esta etapa consiste na avaliação das decisões estratégicas da empresa em questão, e está representada em detalhes na </w:t>
      </w:r>
      <w:r w:rsidR="00E51802">
        <w:fldChar w:fldCharType="begin"/>
      </w:r>
      <w:r w:rsidR="00E51802">
        <w:instrText xml:space="preserve"> REF _Ref481504514 \h </w:instrText>
      </w:r>
      <w:r w:rsidR="00E51802">
        <w:fldChar w:fldCharType="separate"/>
      </w:r>
      <w:r w:rsidR="00B7483F">
        <w:t xml:space="preserve">Figura </w:t>
      </w:r>
      <w:r w:rsidR="00B7483F">
        <w:rPr>
          <w:noProof/>
        </w:rPr>
        <w:t>27</w:t>
      </w:r>
      <w:r w:rsidR="00E51802">
        <w:fldChar w:fldCharType="end"/>
      </w:r>
      <w:r w:rsidR="00E51802">
        <w:t>. A leitura dos trabalhos normativos a respeito do RDM permitiu a identificação de decisões metodológicas a considerar durante a análise RD</w:t>
      </w:r>
      <w:r w:rsidR="003D3060">
        <w:t xml:space="preserve">M, representados no </w:t>
      </w:r>
      <w:r w:rsidR="003D3060">
        <w:fldChar w:fldCharType="begin"/>
      </w:r>
      <w:r w:rsidR="003D3060">
        <w:instrText xml:space="preserve"> REF _Ref481504823 \h </w:instrText>
      </w:r>
      <w:r w:rsidR="003D3060">
        <w:fldChar w:fldCharType="separate"/>
      </w:r>
      <w:r w:rsidR="00B7483F">
        <w:t xml:space="preserve">Quadro </w:t>
      </w:r>
      <w:r w:rsidR="00B7483F">
        <w:rPr>
          <w:noProof/>
        </w:rPr>
        <w:t>10</w:t>
      </w:r>
      <w:r w:rsidR="003D3060">
        <w:fldChar w:fldCharType="end"/>
      </w:r>
      <w:r w:rsidR="003D3060">
        <w:t>.</w:t>
      </w:r>
      <w:r w:rsidR="00E51802">
        <w:t xml:space="preserve"> </w:t>
      </w:r>
      <w:r w:rsidR="00E51802">
        <w:fldChar w:fldCharType="begin" w:fldLock="1"/>
      </w:r>
      <w:r w:rsidR="00E5180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E51802">
        <w:fldChar w:fldCharType="separate"/>
      </w:r>
      <w:r w:rsidR="00E51802" w:rsidRPr="00615FE4">
        <w:rPr>
          <w:noProof/>
        </w:rPr>
        <w:t>(GROVES, 2006; LEMPERT et al., 2006; LEMPERT; POPPER; BANKES, 2003)</w:t>
      </w:r>
      <w:r w:rsidR="00E51802">
        <w:fldChar w:fldCharType="end"/>
      </w:r>
      <w:r w:rsidR="00E51802">
        <w:t>.</w:t>
      </w:r>
      <w:r w:rsidR="006655A1">
        <w:t xml:space="preserve"> Tais decisões metodológicas não são passíveis de definição neste estágio do trabalho. No entanto, cada uma das decisões deve ser justificada durante a instanciação, com base na literatura existente.</w:t>
      </w:r>
    </w:p>
    <w:p w14:paraId="0584352A" w14:textId="5516DF4D" w:rsidR="00194A9E" w:rsidRDefault="00194A9E" w:rsidP="00194A9E">
      <w:pPr>
        <w:pStyle w:val="Legenda"/>
      </w:pPr>
      <w:bookmarkStart w:id="149" w:name="_Ref481504823"/>
      <w:bookmarkStart w:id="150" w:name="_Toc481594524"/>
      <w:r>
        <w:t xml:space="preserve">Quadro </w:t>
      </w:r>
      <w:fldSimple w:instr=" SEQ Quadro \* ARABIC ">
        <w:r w:rsidR="00B7483F">
          <w:rPr>
            <w:noProof/>
          </w:rPr>
          <w:t>10</w:t>
        </w:r>
      </w:fldSimple>
      <w:bookmarkEnd w:id="149"/>
      <w:r>
        <w:t xml:space="preserve"> – Decisões Metodológicas em uma aplicação do RDM</w:t>
      </w:r>
      <w:bookmarkEnd w:id="150"/>
    </w:p>
    <w:tbl>
      <w:tblPr>
        <w:tblStyle w:val="Tabelacomgrade"/>
        <w:tblW w:w="0" w:type="auto"/>
        <w:tblLook w:val="04A0" w:firstRow="1" w:lastRow="0" w:firstColumn="1" w:lastColumn="0" w:noHBand="0" w:noVBand="1"/>
      </w:tblPr>
      <w:tblGrid>
        <w:gridCol w:w="1980"/>
        <w:gridCol w:w="7081"/>
      </w:tblGrid>
      <w:tr w:rsidR="00194A9E" w14:paraId="2D420FBB" w14:textId="77777777" w:rsidTr="002E43D5">
        <w:trPr>
          <w:tblHeader/>
        </w:trPr>
        <w:tc>
          <w:tcPr>
            <w:tcW w:w="1980" w:type="dxa"/>
            <w:vAlign w:val="center"/>
          </w:tcPr>
          <w:p w14:paraId="3BF83758" w14:textId="77777777" w:rsidR="00194A9E" w:rsidRPr="00615FE4" w:rsidRDefault="00194A9E" w:rsidP="002E43D5">
            <w:pPr>
              <w:ind w:firstLine="0"/>
              <w:jc w:val="left"/>
              <w:rPr>
                <w:b/>
              </w:rPr>
            </w:pPr>
            <w:r w:rsidRPr="00615FE4">
              <w:rPr>
                <w:b/>
              </w:rPr>
              <w:t>Etapa</w:t>
            </w:r>
          </w:p>
        </w:tc>
        <w:tc>
          <w:tcPr>
            <w:tcW w:w="7081" w:type="dxa"/>
          </w:tcPr>
          <w:p w14:paraId="3C6FEF74" w14:textId="078557F3" w:rsidR="00194A9E" w:rsidRPr="00615FE4" w:rsidRDefault="002E43D5" w:rsidP="00375EF9">
            <w:pPr>
              <w:ind w:firstLine="0"/>
              <w:rPr>
                <w:b/>
              </w:rPr>
            </w:pPr>
            <w:r>
              <w:rPr>
                <w:b/>
              </w:rPr>
              <w:t>Decisões a Realizar e Justificar</w:t>
            </w:r>
          </w:p>
        </w:tc>
      </w:tr>
      <w:tr w:rsidR="00194A9E" w14:paraId="1207C089" w14:textId="77777777" w:rsidTr="002E43D5">
        <w:tc>
          <w:tcPr>
            <w:tcW w:w="1980" w:type="dxa"/>
            <w:vMerge w:val="restart"/>
            <w:vAlign w:val="center"/>
          </w:tcPr>
          <w:p w14:paraId="5A624390" w14:textId="77777777" w:rsidR="00194A9E" w:rsidRPr="00615FE4" w:rsidRDefault="00194A9E" w:rsidP="002E43D5">
            <w:pPr>
              <w:ind w:firstLine="0"/>
              <w:jc w:val="left"/>
              <w:rPr>
                <w:i/>
                <w:iCs/>
              </w:rPr>
            </w:pPr>
            <w:r>
              <w:t xml:space="preserve">1. Estruturação da Decisão </w:t>
            </w:r>
          </w:p>
        </w:tc>
        <w:tc>
          <w:tcPr>
            <w:tcW w:w="7081" w:type="dxa"/>
          </w:tcPr>
          <w:p w14:paraId="06C6C1DC" w14:textId="77777777" w:rsidR="00194A9E" w:rsidRPr="00490306" w:rsidRDefault="00194A9E" w:rsidP="00375EF9">
            <w:pPr>
              <w:ind w:firstLine="0"/>
              <w:rPr>
                <w:sz w:val="22"/>
              </w:rPr>
            </w:pPr>
            <w:r w:rsidRPr="00490306">
              <w:rPr>
                <w:sz w:val="22"/>
              </w:rPr>
              <w:t>X - Quais Incertezas Considerar?</w:t>
            </w:r>
          </w:p>
        </w:tc>
      </w:tr>
      <w:tr w:rsidR="00194A9E" w14:paraId="5EA8F04D" w14:textId="77777777" w:rsidTr="002E43D5">
        <w:tc>
          <w:tcPr>
            <w:tcW w:w="1980" w:type="dxa"/>
            <w:vMerge/>
            <w:vAlign w:val="center"/>
          </w:tcPr>
          <w:p w14:paraId="4E71F04E" w14:textId="77777777" w:rsidR="00194A9E" w:rsidRDefault="00194A9E" w:rsidP="002E43D5">
            <w:pPr>
              <w:jc w:val="left"/>
            </w:pPr>
          </w:p>
        </w:tc>
        <w:tc>
          <w:tcPr>
            <w:tcW w:w="7081" w:type="dxa"/>
          </w:tcPr>
          <w:p w14:paraId="041CC472" w14:textId="0855919F" w:rsidR="00194A9E" w:rsidRPr="00490306" w:rsidRDefault="00194A9E" w:rsidP="00375EF9">
            <w:pPr>
              <w:ind w:firstLine="0"/>
              <w:rPr>
                <w:sz w:val="22"/>
              </w:rPr>
            </w:pPr>
            <w:r w:rsidRPr="00490306">
              <w:rPr>
                <w:sz w:val="22"/>
              </w:rPr>
              <w:t xml:space="preserve">L - Quais Estratégias Considerar? </w:t>
            </w:r>
          </w:p>
        </w:tc>
      </w:tr>
      <w:tr w:rsidR="00194A9E" w14:paraId="2AE3A9FD" w14:textId="77777777" w:rsidTr="002E43D5">
        <w:tc>
          <w:tcPr>
            <w:tcW w:w="1980" w:type="dxa"/>
            <w:vMerge/>
            <w:vAlign w:val="center"/>
          </w:tcPr>
          <w:p w14:paraId="12179E3B" w14:textId="77777777" w:rsidR="00194A9E" w:rsidRDefault="00194A9E" w:rsidP="002E43D5">
            <w:pPr>
              <w:jc w:val="left"/>
            </w:pPr>
          </w:p>
        </w:tc>
        <w:tc>
          <w:tcPr>
            <w:tcW w:w="7081" w:type="dxa"/>
          </w:tcPr>
          <w:p w14:paraId="2F1DF242" w14:textId="7C889E19" w:rsidR="00194A9E" w:rsidRPr="00490306" w:rsidRDefault="00194A9E" w:rsidP="00375EF9">
            <w:pPr>
              <w:ind w:firstLine="0"/>
              <w:rPr>
                <w:sz w:val="22"/>
              </w:rPr>
            </w:pPr>
            <w:r w:rsidRPr="00490306">
              <w:rPr>
                <w:sz w:val="22"/>
              </w:rPr>
              <w:t>R - Quais Relações (Modelo</w:t>
            </w:r>
            <w:r w:rsidR="0024625B" w:rsidRPr="00490306">
              <w:rPr>
                <w:sz w:val="22"/>
              </w:rPr>
              <w:t>) considerar</w:t>
            </w:r>
            <w:r w:rsidRPr="00490306">
              <w:rPr>
                <w:sz w:val="22"/>
              </w:rPr>
              <w:t>?</w:t>
            </w:r>
          </w:p>
        </w:tc>
      </w:tr>
      <w:tr w:rsidR="00194A9E" w14:paraId="04A2E0B7" w14:textId="77777777" w:rsidTr="002E43D5">
        <w:tc>
          <w:tcPr>
            <w:tcW w:w="1980" w:type="dxa"/>
            <w:vMerge/>
            <w:vAlign w:val="center"/>
          </w:tcPr>
          <w:p w14:paraId="7AFD2AD8" w14:textId="77777777" w:rsidR="00194A9E" w:rsidRDefault="00194A9E" w:rsidP="002E43D5">
            <w:pPr>
              <w:ind w:firstLine="0"/>
              <w:jc w:val="left"/>
            </w:pPr>
          </w:p>
        </w:tc>
        <w:tc>
          <w:tcPr>
            <w:tcW w:w="7081" w:type="dxa"/>
          </w:tcPr>
          <w:p w14:paraId="5D619BCD" w14:textId="77777777" w:rsidR="00194A9E" w:rsidRPr="00490306" w:rsidRDefault="00194A9E" w:rsidP="00375EF9">
            <w:pPr>
              <w:ind w:firstLine="0"/>
              <w:rPr>
                <w:sz w:val="22"/>
              </w:rPr>
            </w:pPr>
            <w:r w:rsidRPr="00490306">
              <w:rPr>
                <w:sz w:val="22"/>
              </w:rPr>
              <w:t>M - Que Medidas de Performance Considerar?</w:t>
            </w:r>
          </w:p>
        </w:tc>
      </w:tr>
      <w:tr w:rsidR="00194A9E" w14:paraId="07EFA09F" w14:textId="77777777" w:rsidTr="002E43D5">
        <w:tc>
          <w:tcPr>
            <w:tcW w:w="1980" w:type="dxa"/>
            <w:vMerge w:val="restart"/>
            <w:vAlign w:val="center"/>
          </w:tcPr>
          <w:p w14:paraId="77938CC4" w14:textId="77777777" w:rsidR="00194A9E" w:rsidRPr="00615FE4" w:rsidRDefault="00194A9E" w:rsidP="002E43D5">
            <w:pPr>
              <w:ind w:firstLine="0"/>
              <w:jc w:val="left"/>
              <w:rPr>
                <w:i/>
                <w:iCs/>
              </w:rPr>
            </w:pPr>
            <w:r>
              <w:t>2. Geração de Casos</w:t>
            </w:r>
          </w:p>
        </w:tc>
        <w:tc>
          <w:tcPr>
            <w:tcW w:w="7081" w:type="dxa"/>
          </w:tcPr>
          <w:p w14:paraId="728C358F" w14:textId="77777777" w:rsidR="00194A9E" w:rsidRPr="00490306" w:rsidRDefault="00194A9E" w:rsidP="00375EF9">
            <w:pPr>
              <w:ind w:firstLine="0"/>
              <w:rPr>
                <w:sz w:val="22"/>
              </w:rPr>
            </w:pPr>
            <w:r w:rsidRPr="00490306">
              <w:rPr>
                <w:sz w:val="22"/>
              </w:rPr>
              <w:t>Que Estratégia de Amostragem Considerar?</w:t>
            </w:r>
          </w:p>
        </w:tc>
      </w:tr>
      <w:tr w:rsidR="00194A9E" w14:paraId="5E48C1EA" w14:textId="77777777" w:rsidTr="002E43D5">
        <w:tc>
          <w:tcPr>
            <w:tcW w:w="1980" w:type="dxa"/>
            <w:vMerge/>
            <w:vAlign w:val="center"/>
          </w:tcPr>
          <w:p w14:paraId="0EF19602" w14:textId="77777777" w:rsidR="00194A9E" w:rsidRDefault="00194A9E" w:rsidP="002E43D5">
            <w:pPr>
              <w:jc w:val="left"/>
            </w:pPr>
          </w:p>
        </w:tc>
        <w:tc>
          <w:tcPr>
            <w:tcW w:w="7081" w:type="dxa"/>
          </w:tcPr>
          <w:p w14:paraId="65147E93" w14:textId="77777777" w:rsidR="00194A9E" w:rsidRPr="00490306" w:rsidRDefault="00194A9E" w:rsidP="00375EF9">
            <w:pPr>
              <w:ind w:firstLine="0"/>
              <w:rPr>
                <w:sz w:val="22"/>
              </w:rPr>
            </w:pPr>
            <w:r w:rsidRPr="00490306">
              <w:rPr>
                <w:sz w:val="22"/>
              </w:rPr>
              <w:t>Que Ranges de Incerteza Considerar?</w:t>
            </w:r>
          </w:p>
        </w:tc>
      </w:tr>
      <w:tr w:rsidR="00194A9E" w14:paraId="467A77FF" w14:textId="77777777" w:rsidTr="002E43D5">
        <w:tc>
          <w:tcPr>
            <w:tcW w:w="1980" w:type="dxa"/>
            <w:vMerge/>
            <w:vAlign w:val="center"/>
          </w:tcPr>
          <w:p w14:paraId="28441928" w14:textId="77777777" w:rsidR="00194A9E" w:rsidRDefault="00194A9E" w:rsidP="002E43D5">
            <w:pPr>
              <w:jc w:val="left"/>
            </w:pPr>
          </w:p>
        </w:tc>
        <w:tc>
          <w:tcPr>
            <w:tcW w:w="7081" w:type="dxa"/>
          </w:tcPr>
          <w:p w14:paraId="5785E3A1" w14:textId="77777777" w:rsidR="00194A9E" w:rsidRPr="00490306" w:rsidRDefault="00194A9E" w:rsidP="00375EF9">
            <w:pPr>
              <w:ind w:firstLine="0"/>
              <w:rPr>
                <w:sz w:val="22"/>
              </w:rPr>
            </w:pPr>
            <w:r w:rsidRPr="00490306">
              <w:rPr>
                <w:sz w:val="22"/>
              </w:rPr>
              <w:t>Quantos Casos Analisar?</w:t>
            </w:r>
          </w:p>
        </w:tc>
      </w:tr>
      <w:tr w:rsidR="00194A9E" w14:paraId="5CDEF449" w14:textId="77777777" w:rsidTr="002E43D5">
        <w:tc>
          <w:tcPr>
            <w:tcW w:w="1980" w:type="dxa"/>
            <w:vMerge/>
            <w:vAlign w:val="center"/>
          </w:tcPr>
          <w:p w14:paraId="635A49AD" w14:textId="77777777" w:rsidR="00194A9E" w:rsidRDefault="00194A9E" w:rsidP="002E43D5">
            <w:pPr>
              <w:ind w:firstLine="0"/>
              <w:jc w:val="left"/>
            </w:pPr>
          </w:p>
        </w:tc>
        <w:tc>
          <w:tcPr>
            <w:tcW w:w="7081" w:type="dxa"/>
          </w:tcPr>
          <w:p w14:paraId="19C95C19" w14:textId="77777777" w:rsidR="00194A9E" w:rsidRPr="00490306" w:rsidRDefault="00194A9E" w:rsidP="00375EF9">
            <w:pPr>
              <w:ind w:firstLine="0"/>
              <w:rPr>
                <w:sz w:val="22"/>
              </w:rPr>
            </w:pPr>
            <w:r w:rsidRPr="00490306">
              <w:rPr>
                <w:sz w:val="22"/>
              </w:rPr>
              <w:t>Como Avaliar a Plausibilidade dos Resultados?</w:t>
            </w:r>
          </w:p>
        </w:tc>
      </w:tr>
      <w:tr w:rsidR="00194A9E" w14:paraId="24B72746" w14:textId="77777777" w:rsidTr="002E43D5">
        <w:tc>
          <w:tcPr>
            <w:tcW w:w="1980" w:type="dxa"/>
            <w:vMerge w:val="restart"/>
            <w:vAlign w:val="center"/>
          </w:tcPr>
          <w:p w14:paraId="704E801D" w14:textId="77777777" w:rsidR="00194A9E" w:rsidRPr="00615FE4" w:rsidRDefault="00194A9E" w:rsidP="002E43D5">
            <w:pPr>
              <w:ind w:firstLine="0"/>
              <w:jc w:val="left"/>
              <w:rPr>
                <w:i/>
                <w:iCs/>
              </w:rPr>
            </w:pPr>
            <w:r>
              <w:t>3. Descoberta de Cenários</w:t>
            </w:r>
          </w:p>
        </w:tc>
        <w:tc>
          <w:tcPr>
            <w:tcW w:w="7081" w:type="dxa"/>
          </w:tcPr>
          <w:p w14:paraId="0E95D272" w14:textId="77777777" w:rsidR="00194A9E" w:rsidRPr="00490306" w:rsidRDefault="00194A9E" w:rsidP="00375EF9">
            <w:pPr>
              <w:ind w:firstLine="0"/>
              <w:rPr>
                <w:sz w:val="22"/>
              </w:rPr>
            </w:pPr>
            <w:r w:rsidRPr="00490306">
              <w:rPr>
                <w:sz w:val="22"/>
              </w:rPr>
              <w:t>Que estratégia de ordenação de estratégias candidatas considerar?</w:t>
            </w:r>
          </w:p>
        </w:tc>
      </w:tr>
      <w:tr w:rsidR="00194A9E" w14:paraId="5783F134" w14:textId="77777777" w:rsidTr="002E43D5">
        <w:tc>
          <w:tcPr>
            <w:tcW w:w="1980" w:type="dxa"/>
            <w:vMerge/>
            <w:vAlign w:val="center"/>
          </w:tcPr>
          <w:p w14:paraId="216A6353" w14:textId="77777777" w:rsidR="00194A9E" w:rsidRDefault="00194A9E" w:rsidP="002E43D5">
            <w:pPr>
              <w:jc w:val="left"/>
            </w:pPr>
          </w:p>
        </w:tc>
        <w:tc>
          <w:tcPr>
            <w:tcW w:w="7081" w:type="dxa"/>
          </w:tcPr>
          <w:p w14:paraId="09713827" w14:textId="77777777" w:rsidR="00194A9E" w:rsidRPr="00490306" w:rsidRDefault="00194A9E" w:rsidP="00375EF9">
            <w:pPr>
              <w:ind w:firstLine="0"/>
              <w:rPr>
                <w:sz w:val="22"/>
              </w:rPr>
            </w:pPr>
            <w:r w:rsidRPr="00490306">
              <w:rPr>
                <w:sz w:val="22"/>
              </w:rPr>
              <w:t>Que estratégias candidatas avaliar?</w:t>
            </w:r>
          </w:p>
        </w:tc>
      </w:tr>
      <w:tr w:rsidR="00194A9E" w14:paraId="478D4AAC" w14:textId="77777777" w:rsidTr="002E43D5">
        <w:tc>
          <w:tcPr>
            <w:tcW w:w="1980" w:type="dxa"/>
            <w:vMerge/>
            <w:vAlign w:val="center"/>
          </w:tcPr>
          <w:p w14:paraId="7BC94B34" w14:textId="77777777" w:rsidR="00194A9E" w:rsidRDefault="00194A9E" w:rsidP="002E43D5">
            <w:pPr>
              <w:jc w:val="left"/>
            </w:pPr>
          </w:p>
        </w:tc>
        <w:tc>
          <w:tcPr>
            <w:tcW w:w="7081" w:type="dxa"/>
          </w:tcPr>
          <w:p w14:paraId="7456F8A2" w14:textId="77777777" w:rsidR="00194A9E" w:rsidRPr="00490306" w:rsidRDefault="00194A9E" w:rsidP="00375EF9">
            <w:pPr>
              <w:ind w:firstLine="0"/>
              <w:rPr>
                <w:sz w:val="22"/>
              </w:rPr>
            </w:pPr>
            <w:r w:rsidRPr="00490306">
              <w:rPr>
                <w:sz w:val="22"/>
              </w:rPr>
              <w:t>Que ferramentas analíticas usar para descobrir os cenários?</w:t>
            </w:r>
          </w:p>
        </w:tc>
      </w:tr>
      <w:tr w:rsidR="00194A9E" w14:paraId="1BEE399D" w14:textId="77777777" w:rsidTr="002E43D5">
        <w:tc>
          <w:tcPr>
            <w:tcW w:w="1980" w:type="dxa"/>
            <w:vMerge/>
            <w:vAlign w:val="center"/>
          </w:tcPr>
          <w:p w14:paraId="12769103" w14:textId="77777777" w:rsidR="00194A9E" w:rsidRDefault="00194A9E" w:rsidP="002E43D5">
            <w:pPr>
              <w:jc w:val="left"/>
            </w:pPr>
          </w:p>
        </w:tc>
        <w:tc>
          <w:tcPr>
            <w:tcW w:w="7081" w:type="dxa"/>
          </w:tcPr>
          <w:p w14:paraId="69A5E279" w14:textId="77777777" w:rsidR="00194A9E" w:rsidRPr="00490306" w:rsidRDefault="00194A9E" w:rsidP="00375EF9">
            <w:pPr>
              <w:ind w:firstLine="0"/>
              <w:rPr>
                <w:sz w:val="22"/>
              </w:rPr>
            </w:pPr>
            <w:r w:rsidRPr="00490306">
              <w:rPr>
                <w:sz w:val="22"/>
              </w:rPr>
              <w:t>Que critérios de escolha dos cenários serão usados? (densidade, cobertura, etc.)</w:t>
            </w:r>
          </w:p>
        </w:tc>
      </w:tr>
      <w:tr w:rsidR="00194A9E" w14:paraId="127CC983" w14:textId="77777777" w:rsidTr="002E43D5">
        <w:tc>
          <w:tcPr>
            <w:tcW w:w="1980" w:type="dxa"/>
            <w:vMerge/>
            <w:vAlign w:val="center"/>
          </w:tcPr>
          <w:p w14:paraId="1D2506F7" w14:textId="77777777" w:rsidR="00194A9E" w:rsidRDefault="00194A9E" w:rsidP="002E43D5">
            <w:pPr>
              <w:jc w:val="left"/>
            </w:pPr>
          </w:p>
        </w:tc>
        <w:tc>
          <w:tcPr>
            <w:tcW w:w="7081" w:type="dxa"/>
          </w:tcPr>
          <w:p w14:paraId="3088FDC9" w14:textId="77777777" w:rsidR="00194A9E" w:rsidRPr="00490306" w:rsidRDefault="00194A9E" w:rsidP="00375EF9">
            <w:pPr>
              <w:ind w:firstLine="0"/>
              <w:rPr>
                <w:sz w:val="22"/>
              </w:rPr>
            </w:pPr>
            <w:r w:rsidRPr="00490306">
              <w:rPr>
                <w:sz w:val="22"/>
              </w:rPr>
              <w:t>Que critérios de avaliação dos cenários serão usados? (densidade, cobertura, etc.)</w:t>
            </w:r>
          </w:p>
        </w:tc>
      </w:tr>
      <w:tr w:rsidR="00194A9E" w14:paraId="0B83B300" w14:textId="77777777" w:rsidTr="002E43D5">
        <w:tc>
          <w:tcPr>
            <w:tcW w:w="1980" w:type="dxa"/>
            <w:vMerge/>
            <w:vAlign w:val="center"/>
          </w:tcPr>
          <w:p w14:paraId="584B50A0" w14:textId="77777777" w:rsidR="00194A9E" w:rsidRDefault="00194A9E" w:rsidP="002E43D5">
            <w:pPr>
              <w:ind w:firstLine="0"/>
              <w:jc w:val="left"/>
            </w:pPr>
          </w:p>
        </w:tc>
        <w:tc>
          <w:tcPr>
            <w:tcW w:w="7081" w:type="dxa"/>
          </w:tcPr>
          <w:p w14:paraId="5C60E024" w14:textId="77777777" w:rsidR="00194A9E" w:rsidRPr="00490306" w:rsidRDefault="00194A9E" w:rsidP="00375EF9">
            <w:pPr>
              <w:ind w:firstLine="0"/>
              <w:rPr>
                <w:sz w:val="22"/>
              </w:rPr>
            </w:pPr>
            <w:r w:rsidRPr="00490306">
              <w:rPr>
                <w:sz w:val="22"/>
              </w:rPr>
              <w:t>Quantos cenários serão considerados?</w:t>
            </w:r>
          </w:p>
        </w:tc>
      </w:tr>
      <w:tr w:rsidR="00194A9E" w14:paraId="577BE488" w14:textId="77777777" w:rsidTr="002E43D5">
        <w:tc>
          <w:tcPr>
            <w:tcW w:w="1980" w:type="dxa"/>
            <w:vMerge w:val="restart"/>
            <w:vAlign w:val="center"/>
          </w:tcPr>
          <w:p w14:paraId="5676CC62" w14:textId="77777777" w:rsidR="00194A9E" w:rsidRPr="00615FE4" w:rsidRDefault="00194A9E" w:rsidP="002E43D5">
            <w:pPr>
              <w:ind w:firstLine="0"/>
              <w:jc w:val="left"/>
              <w:rPr>
                <w:i/>
                <w:iCs/>
              </w:rPr>
            </w:pPr>
            <w:r>
              <w:t>4. Avaliação de Tradeoffs</w:t>
            </w:r>
          </w:p>
        </w:tc>
        <w:tc>
          <w:tcPr>
            <w:tcW w:w="7081" w:type="dxa"/>
          </w:tcPr>
          <w:p w14:paraId="268BAD16" w14:textId="77777777" w:rsidR="00194A9E" w:rsidRPr="00490306" w:rsidRDefault="00194A9E" w:rsidP="00375EF9">
            <w:pPr>
              <w:ind w:firstLine="0"/>
              <w:rPr>
                <w:sz w:val="22"/>
              </w:rPr>
            </w:pPr>
            <w:r w:rsidRPr="00490306">
              <w:rPr>
                <w:sz w:val="22"/>
              </w:rPr>
              <w:t>Como encontrar estratégias na “fronteira de eficiência”? Que critério considerar para elencar estratégias que competem entre si?</w:t>
            </w:r>
          </w:p>
        </w:tc>
      </w:tr>
      <w:tr w:rsidR="00194A9E" w14:paraId="6A9CA696" w14:textId="77777777" w:rsidTr="002E43D5">
        <w:tc>
          <w:tcPr>
            <w:tcW w:w="1980" w:type="dxa"/>
            <w:vMerge/>
          </w:tcPr>
          <w:p w14:paraId="46FB1072" w14:textId="77777777" w:rsidR="00194A9E" w:rsidRDefault="00194A9E" w:rsidP="00375EF9">
            <w:pPr>
              <w:ind w:firstLine="0"/>
            </w:pPr>
          </w:p>
        </w:tc>
        <w:tc>
          <w:tcPr>
            <w:tcW w:w="7081" w:type="dxa"/>
          </w:tcPr>
          <w:p w14:paraId="28B2B37E" w14:textId="77777777" w:rsidR="00194A9E" w:rsidRPr="00490306" w:rsidRDefault="00194A9E" w:rsidP="00375EF9">
            <w:pPr>
              <w:ind w:firstLine="0"/>
              <w:rPr>
                <w:sz w:val="22"/>
              </w:rPr>
            </w:pPr>
            <w:r w:rsidRPr="00490306">
              <w:rPr>
                <w:sz w:val="22"/>
              </w:rPr>
              <w:t>Que cenários considerar para a Avaliação dos Tradeoffs?</w:t>
            </w:r>
          </w:p>
        </w:tc>
      </w:tr>
    </w:tbl>
    <w:p w14:paraId="481EB7FC" w14:textId="6072CEBE" w:rsidR="00194A9E" w:rsidRDefault="00194A9E" w:rsidP="006655A1">
      <w:pPr>
        <w:ind w:firstLine="0"/>
        <w:jc w:val="center"/>
      </w:pPr>
      <w:r>
        <w:t xml:space="preserve">Fonte: Elaborado a partir de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48184028" w14:textId="23B9329A" w:rsidR="002E43D5" w:rsidRDefault="002E43D5" w:rsidP="002E43D5">
      <w:r>
        <w:lastRenderedPageBreak/>
        <w:t xml:space="preserve">Durante a fase de estruturação do problema devem ser definidas as Incertezas, Estratégias, Métricas e as relações (modelo) utilizados para representar a situação em questão.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rsidR="00C33634">
        <w:t xml:space="preserve">. </w:t>
      </w:r>
      <w:r>
        <w:t xml:space="preserve">Após a identificação das incertezas envolvidas na situação, devem ser identificadas as faixas de valores plausíveis de cada uma das incertezas. Esta definição pode ser suportada por informações históricas.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t>.</w:t>
      </w:r>
      <w:r w:rsidR="007B52EB">
        <w:t xml:space="preserve"> Durante esta etapa será usada a Pesquisa Documental como fonte de informações, suportada por Entrevistas Semiestruturadas.</w:t>
      </w:r>
      <w:r w:rsidR="000B77E9">
        <w:t xml:space="preserve"> Estas entrevistas serão suportadas pelo framework XLRM </w:t>
      </w:r>
      <w:r w:rsidR="000B77E9">
        <w:fldChar w:fldCharType="begin" w:fldLock="1"/>
      </w:r>
      <w:r w:rsidR="00567D3F">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B77E9">
        <w:fldChar w:fldCharType="separate"/>
      </w:r>
      <w:r w:rsidR="000B77E9" w:rsidRPr="000B77E9">
        <w:rPr>
          <w:noProof/>
        </w:rPr>
        <w:t>(LEMPERT; POPPER; BANKES, 2003)</w:t>
      </w:r>
      <w:r w:rsidR="000B77E9">
        <w:fldChar w:fldCharType="end"/>
      </w:r>
      <w:r w:rsidR="000B77E9">
        <w:t>, discutido na seção 2.2.</w:t>
      </w:r>
      <w:r w:rsidR="009462C2">
        <w:t>4, o qual servirá como estrutural conceitual para a discussão.</w:t>
      </w:r>
      <w:r w:rsidR="000B77E9">
        <w:t xml:space="preserve"> </w:t>
      </w:r>
      <w:r w:rsidR="007B52EB">
        <w:t xml:space="preserve">Não </w:t>
      </w:r>
      <w:r w:rsidR="009462C2">
        <w:t>roteiro de entrevista</w:t>
      </w:r>
      <w:r w:rsidR="007B52EB">
        <w:t xml:space="preserve"> a priori para esta etapa</w:t>
      </w:r>
      <w:r w:rsidR="009462C2">
        <w:t xml:space="preserve"> além das perguntas relacionadas a cada elemento do framework (XLRM)</w:t>
      </w:r>
      <w:r w:rsidR="007B52EB">
        <w:t xml:space="preserve">, visto que a mesma </w:t>
      </w:r>
      <w:r w:rsidR="009462C2">
        <w:t xml:space="preserve">apenas tem o objetivo de </w:t>
      </w:r>
      <w:r w:rsidR="007B52EB">
        <w:t>suporta</w:t>
      </w:r>
      <w:r w:rsidR="009462C2">
        <w:t>r</w:t>
      </w:r>
      <w:r w:rsidR="007B52EB">
        <w:t xml:space="preserve"> a construção do modelo. </w:t>
      </w:r>
      <w:r w:rsidR="000B77E9">
        <w:t>Ainda assim</w:t>
      </w:r>
      <w:r w:rsidR="007B52EB">
        <w:t xml:space="preserve">, sua validade poderá ser </w:t>
      </w:r>
      <w:r w:rsidR="000B77E9">
        <w:t>observada</w:t>
      </w:r>
      <w:r w:rsidR="007B52EB">
        <w:t xml:space="preserve"> na forma do modelo construído, o qual irá explicitar os pressupostos da análise.</w:t>
      </w:r>
    </w:p>
    <w:p w14:paraId="65620DF4" w14:textId="39835391" w:rsidR="002E43D5" w:rsidRDefault="002E43D5" w:rsidP="002E43D5">
      <w:r>
        <w:t xml:space="preserve">Em seguida, inicia-se a fase de geração de casos. Nesta fase </w:t>
      </w:r>
      <w:r w:rsidR="00FC0246">
        <w:t>a modelagem e simulação computacional será empregada, considerando a necessidade de simular o comportamento das estratégias imposta pelo RDM.</w:t>
      </w:r>
      <w:r w:rsidR="000D178E">
        <w:t xml:space="preserve"> </w:t>
      </w:r>
      <w:r w:rsidR="000D178E">
        <w:fldChar w:fldCharType="begin" w:fldLock="1"/>
      </w:r>
      <w:r w:rsidR="003554F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0D178E">
        <w:fldChar w:fldCharType="separate"/>
      </w:r>
      <w:r w:rsidR="000D178E" w:rsidRPr="000D178E">
        <w:rPr>
          <w:noProof/>
        </w:rPr>
        <w:t>(LEMPERT et al., 2006)</w:t>
      </w:r>
      <w:r w:rsidR="000D178E">
        <w:fldChar w:fldCharType="end"/>
      </w:r>
      <w:r w:rsidR="000D178E">
        <w:t>.</w:t>
      </w:r>
      <w:r>
        <w:t xml:space="preserve"> Por parte do RDM não há uma exigência quanto ao tipo de modelagem a ser empregada, sendo observadas aplicações com modelos de dinâmica de sistemas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F02930">
        <w:rPr>
          <w:noProof/>
        </w:rPr>
        <w:t>(LEMPERT; POPPER; BANKES, 2003)</w:t>
      </w:r>
      <w:r>
        <w:fldChar w:fldCharType="end"/>
      </w:r>
      <w:r>
        <w:t xml:space="preserve">, modelos de opções reais </w:t>
      </w:r>
      <w:r>
        <w:fldChar w:fldCharType="begin" w:fldLock="1"/>
      </w:r>
      <w: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fldChar w:fldCharType="separate"/>
      </w:r>
      <w:r w:rsidRPr="00F02930">
        <w:rPr>
          <w:noProof/>
        </w:rPr>
        <w:t>(MAHNOVSKI, 2007)</w:t>
      </w:r>
      <w:r>
        <w:fldChar w:fldCharType="end"/>
      </w:r>
      <w:r>
        <w:t xml:space="preserve">, ou modelos probabilísticos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F02930">
        <w:rPr>
          <w:noProof/>
        </w:rPr>
        <w:t>(LEMPERT et al., 2013)</w:t>
      </w:r>
      <w:r>
        <w:fldChar w:fldCharType="end"/>
      </w:r>
      <w:r>
        <w:t>.</w:t>
      </w:r>
      <w:r w:rsidR="00FC0246">
        <w:t xml:space="preserve"> </w:t>
      </w:r>
      <w:r w:rsidR="000D178E">
        <w:t>Esta definição dependerá das características do problema em questão.</w:t>
      </w:r>
    </w:p>
    <w:p w14:paraId="7DBE3828" w14:textId="0BFF2B86" w:rsidR="002E43D5" w:rsidRDefault="002E43D5" w:rsidP="002E43D5">
      <w:r>
        <w:t>Sendo definido o modelo de avaliação de das decisões estratégicas é necessário definir o projeto de experimento utilizado para explorá-lo.</w:t>
      </w:r>
      <w:r w:rsidR="003554FB">
        <w:t xml:space="preserve"> Esta etapa é requerida para qualquer análise que utilize a modelagem exploratória como paradigma </w:t>
      </w:r>
      <w:r w:rsidR="003554FB">
        <w:fldChar w:fldCharType="begin" w:fldLock="1"/>
      </w:r>
      <w:r w:rsidR="00CA2959">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sidR="003554FB">
        <w:fldChar w:fldCharType="separate"/>
      </w:r>
      <w:r w:rsidR="003554FB" w:rsidRPr="003554FB">
        <w:rPr>
          <w:noProof/>
        </w:rPr>
        <w:t>(BANKES; WALKER; KWAKKEL, 2013)</w:t>
      </w:r>
      <w:r w:rsidR="003554FB">
        <w:fldChar w:fldCharType="end"/>
      </w:r>
      <w:r w:rsidR="003554FB">
        <w:t>, o que é o caso.</w:t>
      </w:r>
      <w:r>
        <w:t xml:space="preserve"> Nesta etapa, portanto, será definida a combinação de estratégias e futuros nas quais o modelo será executado. Tal definição dependerá tanto do número de estratégias sob consideração quanto das incertezas considerada</w:t>
      </w:r>
      <w:r w:rsidR="003554FB">
        <w:t>, sendo a técnica Latin Hypercube Sampling recomendada para orientar a etapa</w:t>
      </w:r>
      <w:r>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980CD8">
        <w:rPr>
          <w:noProof/>
        </w:rPr>
        <w:t>(GROVES, 2006)</w:t>
      </w:r>
      <w:r>
        <w:fldChar w:fldCharType="end"/>
      </w:r>
      <w:r>
        <w:t>.</w:t>
      </w:r>
      <w:r w:rsidR="00FC0246">
        <w:t xml:space="preserve"> Os resultados dos dados simulados serão analisados utilizando estatística descritiva e gráficos de dispersão. Este padrão de análise pode ser observado nas aplicações em RDM. </w:t>
      </w:r>
      <w:r w:rsidR="00FC0246">
        <w:fldChar w:fldCharType="begin" w:fldLock="1"/>
      </w:r>
      <w:r w:rsidR="00CC7178">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"ITEM-2",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"plainTextFormattedCitation" : "(GROVES, 2006; LEMPERT et al., 2006)", "previouslyFormattedCitation" : "(GROVES, 2006; LEMPERT et al., 2006)" }, "properties" : { "noteIndex" : 0 }, "schema" : "https://github.com/citation-style-language/schema/raw/master/csl-citation.json" }</w:instrText>
      </w:r>
      <w:r w:rsidR="00FC0246">
        <w:fldChar w:fldCharType="separate"/>
      </w:r>
      <w:r w:rsidR="00FC0246" w:rsidRPr="00FC0246">
        <w:rPr>
          <w:noProof/>
        </w:rPr>
        <w:t>(GROVES, 2006; LEMPERT et al., 2006)</w:t>
      </w:r>
      <w:r w:rsidR="00FC0246">
        <w:fldChar w:fldCharType="end"/>
      </w:r>
      <w:r w:rsidR="00FC0246">
        <w:t>.</w:t>
      </w:r>
    </w:p>
    <w:p w14:paraId="4AB031D9" w14:textId="60948D5A" w:rsidR="00194A9E" w:rsidRDefault="00194A9E" w:rsidP="00194A9E">
      <w:pPr>
        <w:pStyle w:val="Legenda"/>
      </w:pPr>
      <w:bookmarkStart w:id="151" w:name="_Ref481504514"/>
      <w:bookmarkStart w:id="152" w:name="_Toc481594559"/>
      <w:r>
        <w:lastRenderedPageBreak/>
        <w:t xml:space="preserve">Figura </w:t>
      </w:r>
      <w:fldSimple w:instr=" SEQ Figura \* ARABIC ">
        <w:r w:rsidR="00B7483F">
          <w:rPr>
            <w:noProof/>
          </w:rPr>
          <w:t>27</w:t>
        </w:r>
      </w:fldSimple>
      <w:bookmarkEnd w:id="151"/>
      <w:r>
        <w:t xml:space="preserve"> – Detalhamento – Instanciação do RDM – Etapas e Outputs</w:t>
      </w:r>
      <w:bookmarkEnd w:id="152"/>
    </w:p>
    <w:p w14:paraId="64752D05" w14:textId="00D0EF90" w:rsidR="00194A9E" w:rsidRDefault="00475DF9" w:rsidP="00194A9E">
      <w:pPr>
        <w:autoSpaceDE/>
        <w:autoSpaceDN/>
        <w:adjustRightInd/>
        <w:spacing w:after="160" w:line="259" w:lineRule="auto"/>
        <w:ind w:firstLine="0"/>
        <w:jc w:val="left"/>
      </w:pPr>
      <w:r>
        <w:rPr>
          <w:noProof/>
        </w:rPr>
        <w:drawing>
          <wp:inline distT="0" distB="0" distL="0" distR="0" wp14:anchorId="51D4F3F2" wp14:editId="3F9FF070">
            <wp:extent cx="5345379" cy="7956467"/>
            <wp:effectExtent l="0" t="0" r="8255"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7506" cy="7959633"/>
                    </a:xfrm>
                    <a:prstGeom prst="rect">
                      <a:avLst/>
                    </a:prstGeom>
                    <a:noFill/>
                  </pic:spPr>
                </pic:pic>
              </a:graphicData>
            </a:graphic>
          </wp:inline>
        </w:drawing>
      </w:r>
    </w:p>
    <w:p w14:paraId="7E4CF4D3" w14:textId="77777777" w:rsidR="00194A9E" w:rsidRDefault="00194A9E" w:rsidP="00194A9E">
      <w:pPr>
        <w:autoSpaceDE/>
        <w:autoSpaceDN/>
        <w:adjustRightInd/>
        <w:spacing w:after="160" w:line="259" w:lineRule="auto"/>
        <w:ind w:firstLine="0"/>
        <w:jc w:val="center"/>
      </w:pPr>
      <w:r>
        <w:t>Fonte: Elaborado pelo Autor.</w:t>
      </w:r>
    </w:p>
    <w:p w14:paraId="4014B2F0" w14:textId="47625630" w:rsidR="00455BCF" w:rsidRDefault="00455BCF" w:rsidP="00194A9E">
      <w:pPr>
        <w:ind w:firstLine="0"/>
      </w:pPr>
    </w:p>
    <w:p w14:paraId="5DB49FA1" w14:textId="422AC8D3" w:rsidR="00FC0246" w:rsidRPr="00CB6608" w:rsidRDefault="00FC0246" w:rsidP="00FC0246">
      <w:r>
        <w:lastRenderedPageBreak/>
        <w:t xml:space="preserve">O modelo utilizado deve ser avaliado, utilizando como critério a plausibilidade dos seus resultados.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FD055A">
        <w:rPr>
          <w:noProof/>
        </w:rPr>
        <w:t>(GROVES, 2006)</w:t>
      </w:r>
      <w:r>
        <w:fldChar w:fldCharType="end"/>
      </w:r>
      <w:r>
        <w:t xml:space="preserve">. </w:t>
      </w:r>
      <w:r w:rsidR="004E384E">
        <w:t>Pode</w:t>
      </w:r>
      <w:r>
        <w:t xml:space="preserve"> ser necessário o refinamento do modelo dura</w:t>
      </w:r>
      <w:r w:rsidR="004E384E">
        <w:t>nte a etapa de geração de casos</w:t>
      </w:r>
      <w:r>
        <w:t xml:space="preserve"> se os resultados gerados não forem considerados plausíveis. No entanto, deve-se atentar para a diferença entre os modelos consolidativos e geradores de cenários adequados para uma abordagem exploratória como o RDM.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w:t>
      </w:r>
    </w:p>
    <w:p w14:paraId="382E18FE" w14:textId="6C2A01B7" w:rsidR="0039069D" w:rsidRDefault="00CC7178" w:rsidP="00A140B5">
      <w:r>
        <w:t xml:space="preserve">A próxima etapa da instanciação trata-se da Descoberta de Cenários. Nesta etapa os dados gerados anteriormente são analisados utilizando a técnica de análise de clusters, recomendando-se o uso do Algoritmo PRIM. </w:t>
      </w:r>
      <w:r w:rsidR="007E0680">
        <w:t>Esta técnica de análise é utilizada visando identificar as condições nas quais as estratégias selecionadas como candidatas falham</w:t>
      </w:r>
      <w:r w:rsidR="0039069D">
        <w:t xml:space="preserve">. </w:t>
      </w:r>
      <w:r>
        <w:fldChar w:fldCharType="begin" w:fldLock="1"/>
      </w:r>
      <w:r w:rsidR="00D25807">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CC7178">
        <w:rPr>
          <w:noProof/>
        </w:rPr>
        <w:t>(BRYANT; LEMPERT, 2010)</w:t>
      </w:r>
      <w:r>
        <w:fldChar w:fldCharType="end"/>
      </w:r>
      <w:r>
        <w:t>.</w:t>
      </w:r>
      <w:r w:rsidR="007E0680">
        <w:t xml:space="preserve"> Identificando-se vulnerabilidades na estratégia, será necessário decidir entre refinar a estratégia e </w:t>
      </w:r>
      <w:r w:rsidR="006C6DFB">
        <w:t>percorrer o processo novamente ou prosseguir para a análise de tradeoffs.</w:t>
      </w:r>
    </w:p>
    <w:p w14:paraId="4C20B99E" w14:textId="5DF6792F" w:rsidR="005D577E" w:rsidRDefault="006C6DFB" w:rsidP="006655A1">
      <w:r>
        <w:t>Durante a análise de tradeoffs ser</w:t>
      </w:r>
      <w:r w:rsidR="00D25807">
        <w:t>á utilizado o cá</w:t>
      </w:r>
      <w:r>
        <w:t>lculo do valor esperado por estratégia de acordo com a probabilidade de ocorrência dos cenários identificados na etapa anterior</w:t>
      </w:r>
      <w:r w:rsidR="00D25807">
        <w:t>, gerando uma fronteira de estratégias potencialmente robustas</w:t>
      </w:r>
      <w:r>
        <w:t>.</w:t>
      </w:r>
      <w:r w:rsidR="00D25807">
        <w:t xml:space="preserve"> Esta fronteira de estratégias é então analisada, procurando-se identificar um conjunto de estratégias potencialmente robustas para a escolha. </w:t>
      </w:r>
      <w:r w:rsidR="00D25807">
        <w:fldChar w:fldCharType="begin" w:fldLock="1"/>
      </w:r>
      <w:r w:rsidR="00D25807">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25807">
        <w:fldChar w:fldCharType="separate"/>
      </w:r>
      <w:r w:rsidR="00D25807" w:rsidRPr="00D25807">
        <w:rPr>
          <w:noProof/>
        </w:rPr>
        <w:t>(LEMPERT; POPPER; BANKES, 2003)</w:t>
      </w:r>
      <w:r w:rsidR="00D25807">
        <w:fldChar w:fldCharType="end"/>
      </w:r>
      <w:r w:rsidR="00D25807">
        <w:t>.</w:t>
      </w:r>
    </w:p>
    <w:p w14:paraId="170CE92D" w14:textId="455A5802" w:rsidR="00D25807" w:rsidRDefault="00D25807" w:rsidP="006655A1">
      <w:r>
        <w:t>Por fim, a avaliação da instanciação será conduzida</w:t>
      </w:r>
      <w:r w:rsidR="00493169">
        <w:t xml:space="preserve"> com o propósito de verificar a utilidade da instanciação</w:t>
      </w:r>
      <w:r>
        <w:t xml:space="preserve">. Será utilizado como técnica de coleta de dados um grupo focal confirmatório </w:t>
      </w:r>
      <w:r>
        <w:fldChar w:fldCharType="begin" w:fldLock="1"/>
      </w:r>
      <w:r w:rsidR="00493169">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25807">
        <w:rPr>
          <w:noProof/>
        </w:rPr>
        <w:t>(DRESCH et al., 2015)</w:t>
      </w:r>
      <w:r>
        <w:fldChar w:fldCharType="end"/>
      </w:r>
      <w:r w:rsidR="00493169">
        <w:t>, visto que esta técnica é considerada</w:t>
      </w:r>
      <w:r w:rsidR="00993369">
        <w:t xml:space="preserve"> uma técnica </w:t>
      </w:r>
      <w:r w:rsidR="00493169">
        <w:t xml:space="preserve">adequada para a verificação da utilidade de um artefato </w:t>
      </w:r>
      <w:r w:rsidR="00493169">
        <w:fldChar w:fldCharType="begin" w:fldLock="1"/>
      </w:r>
      <w:r w:rsidR="000B77E9">
        <w:instrText>ADDIN CSL_CITATION { "citationItems" : [ { "id" : "ITEM-1", "itemData" : { "DOI" : "10.1007/978-1-4419-5653-8_10", "ISBN" : "15293181", "ISSN" : "15293181", "PMID" : "52686571", "abstract" : "Focus groups to investigate new ideas are widely used in many research fields. The use of focus groups in design research poses interesting opportunities and challenges. Traditional focus group methods must be adapted to meet two specific goals of design research. For the refinement of an artifact design, exploratory focus groups (EFGs) study the artifact to propose improvements in the design. The cycle of build and evaluate using EFGs continues until the artifact is released for field test in the application environment. Then, the field test of the design artifact may employ confirmatory focus groups (CFGs) to establish the utility of the artifact in field use. Rigorous investigation of the artifact requires multiple CFGs to be run with opportunities for quantitative and qualitative data collection and analyses across the multiple CFGs. In this paper, we discuss the adaptation of focus groups to design research projects. We demonstrate the use of both EFGs and CFGs in a design research project in the health care field. [ABSTRACT FROM AUTHOR] Copyright of Communications of the Association for Information Systems is the property of Association for Information Systems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"Tremblay", "given" : "Monica Chiarini", "non-dropping-particle" : "", "parse-names" : false, "suffix" : "" }, { "dropping-particle" : "", "family" : "Hevner", "given" : "Alan R", "non-dropping-particle" : "", "parse-names" : false, "suffix" : "" }, { "dropping-particle" : "", "family" : "Berndt", "given" : "Donald J", "non-dropping-particle" : "", "parse-names" : false, "suffix" : "" } ], "container-title" : "Communications of the Association for Information Systems", "id" : "ITEM-1", "issued" : { "date-parts" : [ [ "2010" ] ] }, "page" : "599-618", "title" : "Focus Groups for Artifact Refinement and Evaluation in Design Research", "type" : "article-journal", "volume" : "26" }, "uris" : [ "http://www.mendeley.com/documents/?uuid=78bb2691-c861-426b-84dc-f83b151d693f" ] } ], "mendeley" : { "formattedCitation" : "(TREMBLAY; HEVNER; BERNDT, 2010)", "plainTextFormattedCitation" : "(TREMBLAY; HEVNER; BERNDT, 2010)", "previouslyFormattedCitation" : "(TREMBLAY; HEVNER; BERNDT, 2010)" }, "properties" : { "noteIndex" : 0 }, "schema" : "https://github.com/citation-style-language/schema/raw/master/csl-citation.json" }</w:instrText>
      </w:r>
      <w:r w:rsidR="00493169">
        <w:fldChar w:fldCharType="separate"/>
      </w:r>
      <w:r w:rsidR="00493169" w:rsidRPr="00493169">
        <w:rPr>
          <w:noProof/>
        </w:rPr>
        <w:t>(TREMBLAY; HEVNER; BERNDT, 2010)</w:t>
      </w:r>
      <w:r w:rsidR="00493169">
        <w:fldChar w:fldCharType="end"/>
      </w:r>
      <w:r w:rsidR="00493169">
        <w:t xml:space="preserve">. Os participantes do grupo serão selecionados com base em seu conhecimento sobre a decisão estratégica em questão. </w:t>
      </w:r>
      <w:r>
        <w:t>Os resultados da instanciação ser</w:t>
      </w:r>
      <w:r w:rsidR="00493169">
        <w:t>ão</w:t>
      </w:r>
      <w:r>
        <w:t xml:space="preserve"> apresentado</w:t>
      </w:r>
      <w:r w:rsidR="00493169">
        <w:t>s</w:t>
      </w:r>
      <w:r>
        <w:t xml:space="preserve"> a este grupo, o qual avaliará a utilidade da análise instanciada para a avaliação de decisões estratégicas. Um roteiro contendo questões relevantes sobre a avaliação de decisões estratégicas foi form</w:t>
      </w:r>
      <w:r w:rsidR="00493169">
        <w:t>ulado</w:t>
      </w:r>
      <w:r>
        <w:t>, o qual está dispon</w:t>
      </w:r>
      <w:r w:rsidR="00493169">
        <w:t>ível no Apêndice F.</w:t>
      </w:r>
    </w:p>
    <w:p w14:paraId="51149477" w14:textId="77777777" w:rsidR="006655A1" w:rsidRDefault="006655A1" w:rsidP="00684127"/>
    <w:p w14:paraId="40F5CB9E" w14:textId="77777777" w:rsidR="00194A9E" w:rsidRDefault="00194A9E" w:rsidP="00684127"/>
    <w:p w14:paraId="42B6BAB3" w14:textId="77A81279" w:rsidR="00194A9E" w:rsidRDefault="00194A9E" w:rsidP="00D8379F"/>
    <w:p w14:paraId="05D9B109" w14:textId="038A2011" w:rsidR="00194A9E" w:rsidRDefault="00194A9E" w:rsidP="00D8379F"/>
    <w:p w14:paraId="0D016058" w14:textId="6B3D2332" w:rsidR="00A24367" w:rsidRDefault="00A24367" w:rsidP="00845104">
      <w:pPr>
        <w:ind w:firstLine="0"/>
        <w:rPr>
          <w:rFonts w:cs="Arial"/>
        </w:rPr>
      </w:pPr>
    </w:p>
    <w:p w14:paraId="08D9D2E2" w14:textId="77777777" w:rsidR="00A24367" w:rsidRDefault="00A24367" w:rsidP="00A24367">
      <w:pPr>
        <w:rPr>
          <w:rFonts w:cs="Arial"/>
        </w:rPr>
        <w:sectPr w:rsidR="00A24367" w:rsidSect="001F56FA">
          <w:footnotePr>
            <w:numRestart w:val="eachSect"/>
          </w:footnotePr>
          <w:pgSz w:w="11906" w:h="16838" w:code="9"/>
          <w:pgMar w:top="1701" w:right="1134" w:bottom="1134" w:left="1701" w:header="1134" w:footer="709" w:gutter="0"/>
          <w:cols w:space="708"/>
          <w:docGrid w:linePitch="360"/>
        </w:sectPr>
      </w:pPr>
    </w:p>
    <w:p w14:paraId="277BE372" w14:textId="77777777" w:rsidR="00A24367" w:rsidRPr="002A58D4" w:rsidRDefault="00A24367" w:rsidP="005D5466">
      <w:pPr>
        <w:pStyle w:val="Ttulo1"/>
        <w:numPr>
          <w:ilvl w:val="0"/>
          <w:numId w:val="0"/>
        </w:numPr>
        <w:jc w:val="center"/>
        <w:rPr>
          <w:lang w:val="en-US"/>
        </w:rPr>
      </w:pPr>
      <w:bookmarkStart w:id="153" w:name="_Toc456015074"/>
      <w:bookmarkStart w:id="154" w:name="_Toc481590688"/>
      <w:r w:rsidRPr="002A58D4">
        <w:rPr>
          <w:lang w:val="en-US"/>
        </w:rPr>
        <w:lastRenderedPageBreak/>
        <w:t>REFERÊNCIAS</w:t>
      </w:r>
      <w:bookmarkEnd w:id="153"/>
      <w:bookmarkEnd w:id="154"/>
    </w:p>
    <w:p w14:paraId="5D777448" w14:textId="59E6AD8B" w:rsidR="00113416" w:rsidRPr="00C0537A" w:rsidRDefault="005A1C94" w:rsidP="00113416">
      <w:pPr>
        <w:widowControl w:val="0"/>
        <w:rPr>
          <w:rFonts w:cs="Arial"/>
          <w:noProof/>
          <w:szCs w:val="24"/>
          <w:lang w:val="en-US"/>
        </w:rPr>
      </w:pPr>
      <w:r>
        <w:fldChar w:fldCharType="begin" w:fldLock="1"/>
      </w:r>
      <w:r w:rsidRPr="002A58D4">
        <w:rPr>
          <w:lang w:val="en-US"/>
        </w:rPr>
        <w:instrText xml:space="preserve">ADDIN Mendeley Bibliography CSL_BIBLIOGRAPHY </w:instrText>
      </w:r>
      <w:r>
        <w:fldChar w:fldCharType="separate"/>
      </w:r>
      <w:r w:rsidR="00113416" w:rsidRPr="00C0537A">
        <w:rPr>
          <w:rFonts w:cs="Arial"/>
          <w:noProof/>
          <w:szCs w:val="24"/>
          <w:lang w:val="en-US"/>
        </w:rPr>
        <w:t xml:space="preserve">ABRAMZON, S. Strategies for Managing Sovereign Debt, A Robust Decision Making Approach. p. 1–83, 2014. </w:t>
      </w:r>
    </w:p>
    <w:p w14:paraId="4AB4E5E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ANTHONY, S. </w:t>
      </w:r>
      <w:r w:rsidRPr="00C0537A">
        <w:rPr>
          <w:rFonts w:cs="Arial"/>
          <w:b/>
          <w:bCs/>
          <w:noProof/>
          <w:szCs w:val="24"/>
          <w:lang w:val="en-US"/>
        </w:rPr>
        <w:t>Kodak’s Downfall Wasn’t About Technology</w:t>
      </w:r>
      <w:r w:rsidRPr="00C0537A">
        <w:rPr>
          <w:rFonts w:cs="Arial"/>
          <w:noProof/>
          <w:szCs w:val="24"/>
          <w:lang w:val="en-US"/>
        </w:rPr>
        <w:t xml:space="preserve">. </w:t>
      </w:r>
      <w:r w:rsidRPr="00113416">
        <w:rPr>
          <w:rFonts w:cs="Arial"/>
          <w:noProof/>
          <w:szCs w:val="24"/>
        </w:rPr>
        <w:t xml:space="preserve">Disponível em: &lt;https://hbr.org/2016/07/kodaks-downfall-wasnt-about-technology&gt;. </w:t>
      </w:r>
      <w:r w:rsidRPr="00C0537A">
        <w:rPr>
          <w:rFonts w:cs="Arial"/>
          <w:noProof/>
          <w:szCs w:val="24"/>
          <w:lang w:val="en-US"/>
        </w:rPr>
        <w:t xml:space="preserve">Acesso em: 16 mar. 2017. </w:t>
      </w:r>
    </w:p>
    <w:p w14:paraId="18E43FB6"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ARMSTRONG, J. S. The value of formal planning for strategic decisions: Review of empirical research. </w:t>
      </w:r>
      <w:r w:rsidRPr="00C0537A">
        <w:rPr>
          <w:rFonts w:cs="Arial"/>
          <w:b/>
          <w:bCs/>
          <w:noProof/>
          <w:szCs w:val="24"/>
          <w:lang w:val="en-US"/>
        </w:rPr>
        <w:t>Strategic Management Journal</w:t>
      </w:r>
      <w:r w:rsidRPr="00C0537A">
        <w:rPr>
          <w:rFonts w:cs="Arial"/>
          <w:noProof/>
          <w:szCs w:val="24"/>
          <w:lang w:val="en-US"/>
        </w:rPr>
        <w:t xml:space="preserve">, v. 3, n. 3, p. 197–211, jul. 1982. </w:t>
      </w:r>
    </w:p>
    <w:p w14:paraId="076CE17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BANKES, S. Exploratory Modeling for Policy Analysis. </w:t>
      </w:r>
      <w:r w:rsidRPr="00C0537A">
        <w:rPr>
          <w:rFonts w:cs="Arial"/>
          <w:b/>
          <w:bCs/>
          <w:noProof/>
          <w:szCs w:val="24"/>
          <w:lang w:val="en-US"/>
        </w:rPr>
        <w:t>Operations Research</w:t>
      </w:r>
      <w:r w:rsidRPr="00C0537A">
        <w:rPr>
          <w:rFonts w:cs="Arial"/>
          <w:noProof/>
          <w:szCs w:val="24"/>
          <w:lang w:val="en-US"/>
        </w:rPr>
        <w:t xml:space="preserve">, v. 41, n. 3, p. 435–449, 1993. </w:t>
      </w:r>
    </w:p>
    <w:p w14:paraId="77125C7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BANKES, S. C. </w:t>
      </w:r>
      <w:r w:rsidRPr="00C0537A">
        <w:rPr>
          <w:rFonts w:cs="Arial"/>
          <w:b/>
          <w:bCs/>
          <w:noProof/>
          <w:szCs w:val="24"/>
          <w:lang w:val="en-US"/>
        </w:rPr>
        <w:t>Exploratory Modeling and the Use of Simulation for Policy Analysis</w:t>
      </w:r>
      <w:r w:rsidRPr="00C0537A">
        <w:rPr>
          <w:rFonts w:cs="Arial"/>
          <w:noProof/>
          <w:szCs w:val="24"/>
          <w:lang w:val="en-US"/>
        </w:rPr>
        <w:t xml:space="preserve">. [s.l: s.n.]. </w:t>
      </w:r>
    </w:p>
    <w:p w14:paraId="1672DB1D"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BANKES, S.; WALKER, W. E.; KWAKKEL, J. H. Exploratory Modeling and Analysis. In: GASS, S. I.; FU, M. C. (Eds.). . </w:t>
      </w:r>
      <w:r w:rsidRPr="00C0537A">
        <w:rPr>
          <w:rFonts w:cs="Arial"/>
          <w:b/>
          <w:bCs/>
          <w:noProof/>
          <w:szCs w:val="24"/>
          <w:lang w:val="en-US"/>
        </w:rPr>
        <w:t>Encyclopedia of Operations Research and Management Science</w:t>
      </w:r>
      <w:r w:rsidRPr="00C0537A">
        <w:rPr>
          <w:rFonts w:cs="Arial"/>
          <w:noProof/>
          <w:szCs w:val="24"/>
          <w:lang w:val="en-US"/>
        </w:rPr>
        <w:t xml:space="preserve">. Boston, MA: Springer US, 2013. p. 532–537. </w:t>
      </w:r>
    </w:p>
    <w:p w14:paraId="4F4CA7E6"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BANKES, S.; WALKER, W. E.; KWAKKEL, J. H. Exploratory Modeling and Analysis. In: GASS, S. I.; FU, M. C. (Eds.). . </w:t>
      </w:r>
      <w:r w:rsidRPr="00C0537A">
        <w:rPr>
          <w:rFonts w:cs="Arial"/>
          <w:b/>
          <w:bCs/>
          <w:noProof/>
          <w:szCs w:val="24"/>
          <w:lang w:val="en-US"/>
        </w:rPr>
        <w:t>Encyclopedia of Operations Research and Management Science</w:t>
      </w:r>
      <w:r w:rsidRPr="00C0537A">
        <w:rPr>
          <w:rFonts w:cs="Arial"/>
          <w:noProof/>
          <w:szCs w:val="24"/>
          <w:lang w:val="en-US"/>
        </w:rPr>
        <w:t xml:space="preserve">. Boston, MA: Springer US, 2016. v. 2p. 1–8. </w:t>
      </w:r>
    </w:p>
    <w:p w14:paraId="4AD1FD8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BARDIN, L. </w:t>
      </w:r>
      <w:r w:rsidRPr="00C0537A">
        <w:rPr>
          <w:rFonts w:cs="Arial"/>
          <w:b/>
          <w:bCs/>
          <w:noProof/>
          <w:szCs w:val="24"/>
          <w:lang w:val="en-US"/>
        </w:rPr>
        <w:t>Análise de conteúdo</w:t>
      </w:r>
      <w:r w:rsidRPr="00C0537A">
        <w:rPr>
          <w:rFonts w:cs="Arial"/>
          <w:noProof/>
          <w:szCs w:val="24"/>
          <w:lang w:val="en-US"/>
        </w:rPr>
        <w:t xml:space="preserve">. [s.l: s.n.]. </w:t>
      </w:r>
    </w:p>
    <w:p w14:paraId="74F79E6C"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BARNES, J. H. Cognitive biases and their impact on strategic planning. </w:t>
      </w:r>
      <w:r w:rsidRPr="00C0537A">
        <w:rPr>
          <w:rFonts w:cs="Arial"/>
          <w:b/>
          <w:bCs/>
          <w:noProof/>
          <w:szCs w:val="24"/>
          <w:lang w:val="en-US"/>
        </w:rPr>
        <w:t>Strategic Management Journal</w:t>
      </w:r>
      <w:r w:rsidRPr="00C0537A">
        <w:rPr>
          <w:rFonts w:cs="Arial"/>
          <w:noProof/>
          <w:szCs w:val="24"/>
          <w:lang w:val="en-US"/>
        </w:rPr>
        <w:t xml:space="preserve">, v. 5, n. 2, p. 129–137, abr. 1984. </w:t>
      </w:r>
    </w:p>
    <w:p w14:paraId="5A857D8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BEN-HAIM, Y. </w:t>
      </w:r>
      <w:r w:rsidRPr="00C0537A">
        <w:rPr>
          <w:rFonts w:cs="Arial"/>
          <w:b/>
          <w:bCs/>
          <w:noProof/>
          <w:szCs w:val="24"/>
          <w:lang w:val="en-US"/>
        </w:rPr>
        <w:t>Info-Gap Decision Theory: Decisions Under Severe Uncertainty</w:t>
      </w:r>
      <w:r w:rsidRPr="00C0537A">
        <w:rPr>
          <w:rFonts w:cs="Arial"/>
          <w:noProof/>
          <w:szCs w:val="24"/>
          <w:lang w:val="en-US"/>
        </w:rPr>
        <w:t xml:space="preserve">. 2. ed. [s.l.] Academic Press, 2006. </w:t>
      </w:r>
    </w:p>
    <w:p w14:paraId="4E2DC49D"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BISHOP, P.; HINES, A.; COLLINS, T. The current state of scenario development: an overview of techniques. </w:t>
      </w:r>
      <w:r w:rsidRPr="00C0537A">
        <w:rPr>
          <w:rFonts w:cs="Arial"/>
          <w:b/>
          <w:bCs/>
          <w:noProof/>
          <w:szCs w:val="24"/>
          <w:lang w:val="en-US"/>
        </w:rPr>
        <w:t>Foresight : the Journal of Futures Studies, Strategic Thinking and Policy</w:t>
      </w:r>
      <w:r w:rsidRPr="00C0537A">
        <w:rPr>
          <w:rFonts w:cs="Arial"/>
          <w:noProof/>
          <w:szCs w:val="24"/>
          <w:lang w:val="en-US"/>
        </w:rPr>
        <w:t xml:space="preserve">, v. 9, n. 1, p. 5–25, 2007. </w:t>
      </w:r>
    </w:p>
    <w:p w14:paraId="4CDC9EB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BLOOM, E. W. Changing Midstream -Providing Decision Support for Adaptive Strategies using Robust Decision Making: Applications in the Colorado River Basin. p. 1–273, 2014. </w:t>
      </w:r>
    </w:p>
    <w:p w14:paraId="46C0B61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BRADFIELD, R. et al. The origins and evolution of scenario techniques in long range business planning. </w:t>
      </w:r>
      <w:r w:rsidRPr="00C0537A">
        <w:rPr>
          <w:rFonts w:cs="Arial"/>
          <w:b/>
          <w:bCs/>
          <w:noProof/>
          <w:szCs w:val="24"/>
          <w:lang w:val="en-US"/>
        </w:rPr>
        <w:t>Futures</w:t>
      </w:r>
      <w:r w:rsidRPr="00C0537A">
        <w:rPr>
          <w:rFonts w:cs="Arial"/>
          <w:noProof/>
          <w:szCs w:val="24"/>
          <w:lang w:val="en-US"/>
        </w:rPr>
        <w:t xml:space="preserve">, v. 37, n. 8, p. 795–812, 2005. </w:t>
      </w:r>
    </w:p>
    <w:p w14:paraId="6A17006C"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BREWS, P.; HUNT, M. Learning to plan and planning to learn: resolving the </w:t>
      </w:r>
      <w:r w:rsidRPr="00C0537A">
        <w:rPr>
          <w:rFonts w:cs="Arial"/>
          <w:noProof/>
          <w:szCs w:val="24"/>
          <w:lang w:val="en-US"/>
        </w:rPr>
        <w:lastRenderedPageBreak/>
        <w:t xml:space="preserve">planning school/learning school debate. </w:t>
      </w:r>
      <w:r w:rsidRPr="00C0537A">
        <w:rPr>
          <w:rFonts w:cs="Arial"/>
          <w:b/>
          <w:bCs/>
          <w:noProof/>
          <w:szCs w:val="24"/>
          <w:lang w:val="en-US"/>
        </w:rPr>
        <w:t>Strategic Management Journal</w:t>
      </w:r>
      <w:r w:rsidRPr="00C0537A">
        <w:rPr>
          <w:rFonts w:cs="Arial"/>
          <w:noProof/>
          <w:szCs w:val="24"/>
          <w:lang w:val="en-US"/>
        </w:rPr>
        <w:t xml:space="preserve">, v. 20, n. 10, p. 889–913, 1999. </w:t>
      </w:r>
    </w:p>
    <w:p w14:paraId="0F782E8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BRYANT, B. P.; LEMPERT, R. J. Thinking inside the box: A participatory, computer-assisted approach to scenario discovery. </w:t>
      </w:r>
      <w:r w:rsidRPr="00C0537A">
        <w:rPr>
          <w:rFonts w:cs="Arial"/>
          <w:b/>
          <w:bCs/>
          <w:noProof/>
          <w:szCs w:val="24"/>
          <w:lang w:val="en-US"/>
        </w:rPr>
        <w:t>Technological Forecasting and Social Change</w:t>
      </w:r>
      <w:r w:rsidRPr="00C0537A">
        <w:rPr>
          <w:rFonts w:cs="Arial"/>
          <w:noProof/>
          <w:szCs w:val="24"/>
          <w:lang w:val="en-US"/>
        </w:rPr>
        <w:t xml:space="preserve">, v. 77, n. 1, p. 34–49, 2010. </w:t>
      </w:r>
    </w:p>
    <w:p w14:paraId="109E2EE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COSENZ, F.; NOTO, G. Applying System Dynamics Modelling to Strategic Management: A Literature Review. </w:t>
      </w:r>
      <w:r w:rsidRPr="00C0537A">
        <w:rPr>
          <w:rFonts w:cs="Arial"/>
          <w:b/>
          <w:bCs/>
          <w:noProof/>
          <w:szCs w:val="24"/>
          <w:lang w:val="en-US"/>
        </w:rPr>
        <w:t>Systems Research and Behavioral Science</w:t>
      </w:r>
      <w:r w:rsidRPr="00C0537A">
        <w:rPr>
          <w:rFonts w:cs="Arial"/>
          <w:noProof/>
          <w:szCs w:val="24"/>
          <w:lang w:val="en-US"/>
        </w:rPr>
        <w:t xml:space="preserve">, v. 33, n. 6, p. 703–741, 2016. </w:t>
      </w:r>
    </w:p>
    <w:p w14:paraId="1F7A852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COURTNEY, H. </w:t>
      </w:r>
      <w:r w:rsidRPr="00C0537A">
        <w:rPr>
          <w:rFonts w:cs="Arial"/>
          <w:b/>
          <w:bCs/>
          <w:noProof/>
          <w:szCs w:val="24"/>
          <w:lang w:val="en-US"/>
        </w:rPr>
        <w:t>20/20 Foresight Crafting Strategy in an Uncertain World</w:t>
      </w:r>
      <w:r w:rsidRPr="00C0537A">
        <w:rPr>
          <w:rFonts w:cs="Arial"/>
          <w:noProof/>
          <w:szCs w:val="24"/>
          <w:lang w:val="en-US"/>
        </w:rPr>
        <w:t xml:space="preserve">, 2001. </w:t>
      </w:r>
    </w:p>
    <w:p w14:paraId="3A51E65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COURTNEY, H. Decision-driven scenarios for assessing four levels of uncertainty. </w:t>
      </w:r>
      <w:r w:rsidRPr="00C0537A">
        <w:rPr>
          <w:rFonts w:cs="Arial"/>
          <w:b/>
          <w:bCs/>
          <w:noProof/>
          <w:szCs w:val="24"/>
          <w:lang w:val="en-US"/>
        </w:rPr>
        <w:t>Strategy &amp; Leadership</w:t>
      </w:r>
      <w:r w:rsidRPr="00C0537A">
        <w:rPr>
          <w:rFonts w:cs="Arial"/>
          <w:noProof/>
          <w:szCs w:val="24"/>
          <w:lang w:val="en-US"/>
        </w:rPr>
        <w:t xml:space="preserve">, v. 31, n. 1, p. 14–22, 2003. </w:t>
      </w:r>
    </w:p>
    <w:p w14:paraId="72FF00B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COURTNEY, H. A fresh look at strategy under uncertainty : An interview. </w:t>
      </w:r>
      <w:r w:rsidRPr="00C0537A">
        <w:rPr>
          <w:rFonts w:cs="Arial"/>
          <w:b/>
          <w:bCs/>
          <w:noProof/>
          <w:szCs w:val="24"/>
          <w:lang w:val="en-US"/>
        </w:rPr>
        <w:t>McKinsey Quarterly</w:t>
      </w:r>
      <w:r w:rsidRPr="00C0537A">
        <w:rPr>
          <w:rFonts w:cs="Arial"/>
          <w:noProof/>
          <w:szCs w:val="24"/>
          <w:lang w:val="en-US"/>
        </w:rPr>
        <w:t xml:space="preserve">, v. December 2, n. December, p. 1–8, 2008. </w:t>
      </w:r>
    </w:p>
    <w:p w14:paraId="3BCAFCD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COURTNEY, H.; KIRKLAND, J.; VIGUERIE, P. Strategy Under Uncertainty. </w:t>
      </w:r>
      <w:r w:rsidRPr="00C0537A">
        <w:rPr>
          <w:rFonts w:cs="Arial"/>
          <w:b/>
          <w:bCs/>
          <w:noProof/>
          <w:szCs w:val="24"/>
          <w:lang w:val="en-US"/>
        </w:rPr>
        <w:t>Harvard Business Review</w:t>
      </w:r>
      <w:r w:rsidRPr="00C0537A">
        <w:rPr>
          <w:rFonts w:cs="Arial"/>
          <w:noProof/>
          <w:szCs w:val="24"/>
          <w:lang w:val="en-US"/>
        </w:rPr>
        <w:t xml:space="preserve">, n. November-December, p. 1–51, 1997. </w:t>
      </w:r>
    </w:p>
    <w:p w14:paraId="7551A87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COURTNEY, H.; LOVALLO, D.; CLARKE, C. Deciding How To Decide. </w:t>
      </w:r>
      <w:r w:rsidRPr="00C0537A">
        <w:rPr>
          <w:rFonts w:cs="Arial"/>
          <w:b/>
          <w:bCs/>
          <w:noProof/>
          <w:szCs w:val="24"/>
          <w:lang w:val="en-US"/>
        </w:rPr>
        <w:t>Harvard Business Review</w:t>
      </w:r>
      <w:r w:rsidRPr="00C0537A">
        <w:rPr>
          <w:rFonts w:cs="Arial"/>
          <w:noProof/>
          <w:szCs w:val="24"/>
          <w:lang w:val="en-US"/>
        </w:rPr>
        <w:t xml:space="preserve">, n. November, p. 1–10, 2013. </w:t>
      </w:r>
    </w:p>
    <w:p w14:paraId="58B9464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DEAN, J. W.; SHARFMAN, M. P. Does decision process matter? A study of strategic decision-making effectiveness. </w:t>
      </w:r>
      <w:r w:rsidRPr="00C0537A">
        <w:rPr>
          <w:rFonts w:cs="Arial"/>
          <w:b/>
          <w:bCs/>
          <w:noProof/>
          <w:szCs w:val="24"/>
          <w:lang w:val="en-US"/>
        </w:rPr>
        <w:t>Academy of Management Journal</w:t>
      </w:r>
      <w:r w:rsidRPr="00C0537A">
        <w:rPr>
          <w:rFonts w:cs="Arial"/>
          <w:noProof/>
          <w:szCs w:val="24"/>
          <w:lang w:val="en-US"/>
        </w:rPr>
        <w:t xml:space="preserve">, v. 39, n. 2, p. 368–396, 1996. </w:t>
      </w:r>
    </w:p>
    <w:p w14:paraId="56C9283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DITTRICH, R.; WREFORD, A.; MORAN, D. A survey of decision-making approaches for climate change adaptation: Are robust methods the way forward? </w:t>
      </w:r>
      <w:r w:rsidRPr="00C0537A">
        <w:rPr>
          <w:rFonts w:cs="Arial"/>
          <w:b/>
          <w:bCs/>
          <w:noProof/>
          <w:szCs w:val="24"/>
          <w:lang w:val="en-US"/>
        </w:rPr>
        <w:t>Ecological Economics</w:t>
      </w:r>
      <w:r w:rsidRPr="00C0537A">
        <w:rPr>
          <w:rFonts w:cs="Arial"/>
          <w:noProof/>
          <w:szCs w:val="24"/>
          <w:lang w:val="en-US"/>
        </w:rPr>
        <w:t xml:space="preserve">, v. 122, p. 79–89, 2016. </w:t>
      </w:r>
    </w:p>
    <w:p w14:paraId="7E18C8CD" w14:textId="77777777" w:rsidR="00113416" w:rsidRPr="00113416" w:rsidRDefault="00113416" w:rsidP="00113416">
      <w:pPr>
        <w:widowControl w:val="0"/>
        <w:rPr>
          <w:rFonts w:cs="Arial"/>
          <w:noProof/>
          <w:szCs w:val="24"/>
        </w:rPr>
      </w:pPr>
      <w:r w:rsidRPr="00C0537A">
        <w:rPr>
          <w:rFonts w:cs="Arial"/>
          <w:noProof/>
          <w:szCs w:val="24"/>
          <w:lang w:val="en-US"/>
        </w:rPr>
        <w:t xml:space="preserve">DIXON, L. et al. </w:t>
      </w:r>
      <w:r w:rsidRPr="00C0537A">
        <w:rPr>
          <w:rFonts w:cs="Arial"/>
          <w:b/>
          <w:bCs/>
          <w:noProof/>
          <w:szCs w:val="24"/>
          <w:lang w:val="en-US"/>
        </w:rPr>
        <w:t>The Federal Role in Terrorism Insurance: Evaluating Alternatives in an Uncertain World</w:t>
      </w:r>
      <w:r w:rsidRPr="00C0537A">
        <w:rPr>
          <w:rFonts w:cs="Arial"/>
          <w:noProof/>
          <w:szCs w:val="24"/>
          <w:lang w:val="en-US"/>
        </w:rPr>
        <w:t xml:space="preserve">. </w:t>
      </w:r>
      <w:r w:rsidRPr="00113416">
        <w:rPr>
          <w:rFonts w:cs="Arial"/>
          <w:noProof/>
          <w:szCs w:val="24"/>
        </w:rPr>
        <w:t xml:space="preserve">[s.l: s.n.]. </w:t>
      </w:r>
    </w:p>
    <w:p w14:paraId="17DC6639" w14:textId="77777777" w:rsidR="00113416" w:rsidRPr="00C0537A" w:rsidRDefault="00113416" w:rsidP="00113416">
      <w:pPr>
        <w:widowControl w:val="0"/>
        <w:rPr>
          <w:rFonts w:cs="Arial"/>
          <w:noProof/>
          <w:szCs w:val="24"/>
          <w:lang w:val="en-US"/>
        </w:rPr>
      </w:pPr>
      <w:r w:rsidRPr="00113416">
        <w:rPr>
          <w:rFonts w:cs="Arial"/>
          <w:noProof/>
          <w:szCs w:val="24"/>
        </w:rPr>
        <w:t xml:space="preserve">DRESCH, A. et al. </w:t>
      </w:r>
      <w:r w:rsidRPr="00113416">
        <w:rPr>
          <w:rFonts w:cs="Arial"/>
          <w:b/>
          <w:bCs/>
          <w:noProof/>
          <w:szCs w:val="24"/>
        </w:rPr>
        <w:t>Design Science Research: Método de Pesquisa para o Avanço da Ciência e Tecnologia</w:t>
      </w:r>
      <w:r w:rsidRPr="00113416">
        <w:rPr>
          <w:rFonts w:cs="Arial"/>
          <w:noProof/>
          <w:szCs w:val="24"/>
        </w:rPr>
        <w:t xml:space="preserve">. </w:t>
      </w:r>
      <w:r w:rsidRPr="00C0537A">
        <w:rPr>
          <w:rFonts w:cs="Arial"/>
          <w:noProof/>
          <w:szCs w:val="24"/>
          <w:lang w:val="en-US"/>
        </w:rPr>
        <w:t xml:space="preserve">1. ed. Porto Alegre: Bookman, 2015. </w:t>
      </w:r>
    </w:p>
    <w:p w14:paraId="7D4A5505"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DYSON, R. G. et al. The strategic development process. In: </w:t>
      </w:r>
      <w:r w:rsidRPr="00C0537A">
        <w:rPr>
          <w:rFonts w:cs="Arial"/>
          <w:b/>
          <w:bCs/>
          <w:noProof/>
          <w:szCs w:val="24"/>
          <w:lang w:val="en-US"/>
        </w:rPr>
        <w:t>Supporting strategy: Frameworks, methods and models</w:t>
      </w:r>
      <w:r w:rsidRPr="00C0537A">
        <w:rPr>
          <w:rFonts w:cs="Arial"/>
          <w:noProof/>
          <w:szCs w:val="24"/>
          <w:lang w:val="en-US"/>
        </w:rPr>
        <w:t xml:space="preserve">. [s.l: s.n.]. p. 3–24. </w:t>
      </w:r>
    </w:p>
    <w:p w14:paraId="27ACA97D"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EISENHARDT, K. M.; ZBARACKI, M. J. Strategic decision making. </w:t>
      </w:r>
      <w:r w:rsidRPr="00C0537A">
        <w:rPr>
          <w:rFonts w:cs="Arial"/>
          <w:b/>
          <w:bCs/>
          <w:noProof/>
          <w:szCs w:val="24"/>
          <w:lang w:val="en-US"/>
        </w:rPr>
        <w:t>Strategic Management Journal</w:t>
      </w:r>
      <w:r w:rsidRPr="00C0537A">
        <w:rPr>
          <w:rFonts w:cs="Arial"/>
          <w:noProof/>
          <w:szCs w:val="24"/>
          <w:lang w:val="en-US"/>
        </w:rPr>
        <w:t xml:space="preserve">, v. 13, n. S2, p. 17–37, 1992. </w:t>
      </w:r>
    </w:p>
    <w:p w14:paraId="25EEDFE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ELBANNA, S. Strategic decision-making: Process perspectives. </w:t>
      </w:r>
      <w:r w:rsidRPr="00C0537A">
        <w:rPr>
          <w:rFonts w:cs="Arial"/>
          <w:b/>
          <w:bCs/>
          <w:noProof/>
          <w:szCs w:val="24"/>
          <w:lang w:val="en-US"/>
        </w:rPr>
        <w:t>International Journal of Management Reviews</w:t>
      </w:r>
      <w:r w:rsidRPr="00C0537A">
        <w:rPr>
          <w:rFonts w:cs="Arial"/>
          <w:noProof/>
          <w:szCs w:val="24"/>
          <w:lang w:val="en-US"/>
        </w:rPr>
        <w:t xml:space="preserve">, v. 8, n. 1, p. 1–20, 2006. </w:t>
      </w:r>
    </w:p>
    <w:p w14:paraId="580F6872" w14:textId="77777777" w:rsidR="00113416" w:rsidRPr="00C0537A" w:rsidRDefault="00113416" w:rsidP="00113416">
      <w:pPr>
        <w:widowControl w:val="0"/>
        <w:rPr>
          <w:rFonts w:cs="Arial"/>
          <w:noProof/>
          <w:szCs w:val="24"/>
          <w:lang w:val="en-US"/>
        </w:rPr>
      </w:pPr>
      <w:r w:rsidRPr="00C0537A">
        <w:rPr>
          <w:rFonts w:cs="Arial"/>
          <w:noProof/>
          <w:szCs w:val="24"/>
          <w:lang w:val="en-US"/>
        </w:rPr>
        <w:lastRenderedPageBreak/>
        <w:t xml:space="preserve">FISCHBACH, J. R. </w:t>
      </w:r>
      <w:r w:rsidRPr="00C0537A">
        <w:rPr>
          <w:rFonts w:cs="Arial"/>
          <w:b/>
          <w:bCs/>
          <w:noProof/>
          <w:szCs w:val="24"/>
          <w:lang w:val="en-US"/>
        </w:rPr>
        <w:t>Managing New Orleans Flood Risk in an Uncertain Future Using Non-Structural Risk Mitigation</w:t>
      </w:r>
      <w:r w:rsidRPr="00C0537A">
        <w:rPr>
          <w:rFonts w:cs="Arial"/>
          <w:noProof/>
          <w:szCs w:val="24"/>
          <w:lang w:val="en-US"/>
        </w:rPr>
        <w:t>. [s.l: s.n.].</w:t>
      </w:r>
    </w:p>
    <w:p w14:paraId="6226AF9C"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FISCHBACH, J. R. et al. </w:t>
      </w:r>
      <w:r w:rsidRPr="00C0537A">
        <w:rPr>
          <w:rFonts w:cs="Arial"/>
          <w:b/>
          <w:bCs/>
          <w:noProof/>
          <w:szCs w:val="24"/>
          <w:lang w:val="en-US"/>
        </w:rPr>
        <w:t>Managing Water Quality in the Face of Uncertainty: A Robust Decision Making Demonstration for EPA’s National Water Program</w:t>
      </w:r>
      <w:r w:rsidRPr="00C0537A">
        <w:rPr>
          <w:rFonts w:cs="Arial"/>
          <w:noProof/>
          <w:szCs w:val="24"/>
          <w:lang w:val="en-US"/>
        </w:rPr>
        <w:t xml:space="preserve">. [s.l: s.n.]. </w:t>
      </w:r>
    </w:p>
    <w:p w14:paraId="012BD77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GARY, M. S. et al. System dynamics and strategy. </w:t>
      </w:r>
      <w:r w:rsidRPr="00C0537A">
        <w:rPr>
          <w:rFonts w:cs="Arial"/>
          <w:b/>
          <w:bCs/>
          <w:noProof/>
          <w:szCs w:val="24"/>
          <w:lang w:val="en-US"/>
        </w:rPr>
        <w:t>System Dynamics Review</w:t>
      </w:r>
      <w:r w:rsidRPr="00C0537A">
        <w:rPr>
          <w:rFonts w:cs="Arial"/>
          <w:noProof/>
          <w:szCs w:val="24"/>
          <w:lang w:val="en-US"/>
        </w:rPr>
        <w:t xml:space="preserve">, v. 24, n. 4, p. 407–429, 2008. </w:t>
      </w:r>
    </w:p>
    <w:p w14:paraId="09F63B1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GREGOR, S.; HEVNER, A. R. Positioning and Presenting Design Science Research for Maximum Impact. </w:t>
      </w:r>
      <w:r w:rsidRPr="00C0537A">
        <w:rPr>
          <w:rFonts w:cs="Arial"/>
          <w:b/>
          <w:bCs/>
          <w:noProof/>
          <w:szCs w:val="24"/>
          <w:lang w:val="en-US"/>
        </w:rPr>
        <w:t>MIS Quarterly</w:t>
      </w:r>
      <w:r w:rsidRPr="00C0537A">
        <w:rPr>
          <w:rFonts w:cs="Arial"/>
          <w:noProof/>
          <w:szCs w:val="24"/>
          <w:lang w:val="en-US"/>
        </w:rPr>
        <w:t xml:space="preserve">, v. 37, n. 2, p. 337–355, 2013. </w:t>
      </w:r>
    </w:p>
    <w:p w14:paraId="4644A33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GRIFFIN, J. </w:t>
      </w:r>
      <w:r w:rsidRPr="00C0537A">
        <w:rPr>
          <w:rFonts w:cs="Arial"/>
          <w:b/>
          <w:bCs/>
          <w:noProof/>
          <w:szCs w:val="24"/>
          <w:lang w:val="en-US"/>
        </w:rPr>
        <w:t>Improving Cost-Effectiveness and Mitigating Risks of Renewable Energy Requirements</w:t>
      </w:r>
      <w:r w:rsidRPr="00C0537A">
        <w:rPr>
          <w:rFonts w:cs="Arial"/>
          <w:noProof/>
          <w:szCs w:val="24"/>
          <w:lang w:val="en-US"/>
        </w:rPr>
        <w:t>. [s.l: s.n.].</w:t>
      </w:r>
    </w:p>
    <w:p w14:paraId="52354DA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w:t>
      </w:r>
      <w:r w:rsidRPr="00C0537A">
        <w:rPr>
          <w:rFonts w:cs="Arial"/>
          <w:b/>
          <w:bCs/>
          <w:noProof/>
          <w:szCs w:val="24"/>
          <w:lang w:val="en-US"/>
        </w:rPr>
        <w:t>New Methods for Identifying Robust Long-Term Water Resources Management Strategies for California</w:t>
      </w:r>
      <w:r w:rsidRPr="00C0537A">
        <w:rPr>
          <w:rFonts w:cs="Arial"/>
          <w:noProof/>
          <w:szCs w:val="24"/>
          <w:lang w:val="en-US"/>
        </w:rPr>
        <w:t>. [s.l: s.n.].</w:t>
      </w:r>
    </w:p>
    <w:p w14:paraId="61EFEBE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DAVIS, M. Planning for Climate Change in the Inland Empire: Southern California. </w:t>
      </w:r>
      <w:r w:rsidRPr="00C0537A">
        <w:rPr>
          <w:rFonts w:cs="Arial"/>
          <w:b/>
          <w:bCs/>
          <w:noProof/>
          <w:szCs w:val="24"/>
          <w:lang w:val="en-US"/>
        </w:rPr>
        <w:t>Water Resources Impact</w:t>
      </w:r>
      <w:r w:rsidRPr="00C0537A">
        <w:rPr>
          <w:rFonts w:cs="Arial"/>
          <w:noProof/>
          <w:szCs w:val="24"/>
          <w:lang w:val="en-US"/>
        </w:rPr>
        <w:t xml:space="preserve">, v. 10, n. 4, p. 14–17, 2008. </w:t>
      </w:r>
    </w:p>
    <w:p w14:paraId="4C3A1BF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FISCHBACH, J.; KNOPMAN, D. </w:t>
      </w:r>
      <w:r w:rsidRPr="00C0537A">
        <w:rPr>
          <w:rFonts w:cs="Arial"/>
          <w:b/>
          <w:bCs/>
          <w:noProof/>
          <w:szCs w:val="24"/>
          <w:lang w:val="en-US"/>
        </w:rPr>
        <w:t>Strengthening Coastal Planning How Coastal Regions Could Benefit from Louisiana’s Planning and Analysis Framework</w:t>
      </w:r>
      <w:r w:rsidRPr="00C0537A">
        <w:rPr>
          <w:rFonts w:cs="Arial"/>
          <w:noProof/>
          <w:szCs w:val="24"/>
          <w:lang w:val="en-US"/>
        </w:rPr>
        <w:t xml:space="preserve">. [s.l: s.n.]. </w:t>
      </w:r>
    </w:p>
    <w:p w14:paraId="6C50AAA6" w14:textId="77777777" w:rsidR="00113416" w:rsidRPr="00113416" w:rsidRDefault="00113416" w:rsidP="00113416">
      <w:pPr>
        <w:widowControl w:val="0"/>
        <w:rPr>
          <w:rFonts w:cs="Arial"/>
          <w:noProof/>
          <w:szCs w:val="24"/>
        </w:rPr>
      </w:pPr>
      <w:r w:rsidRPr="00C0537A">
        <w:rPr>
          <w:rFonts w:cs="Arial"/>
          <w:noProof/>
          <w:szCs w:val="24"/>
          <w:lang w:val="en-US"/>
        </w:rPr>
        <w:t xml:space="preserve">GROVES, D. G. et al. </w:t>
      </w:r>
      <w:r w:rsidRPr="00C0537A">
        <w:rPr>
          <w:rFonts w:cs="Arial"/>
          <w:b/>
          <w:bCs/>
          <w:noProof/>
          <w:szCs w:val="24"/>
          <w:lang w:val="en-US"/>
        </w:rPr>
        <w:t>Preparing for an Uncertain Future Climate in the Inland Empire: Identifying Robust Water Management Strategies</w:t>
      </w:r>
      <w:r w:rsidRPr="00C0537A">
        <w:rPr>
          <w:rFonts w:cs="Arial"/>
          <w:noProof/>
          <w:szCs w:val="24"/>
          <w:lang w:val="en-US"/>
        </w:rPr>
        <w:t xml:space="preserve">. </w:t>
      </w:r>
      <w:r w:rsidRPr="00113416">
        <w:rPr>
          <w:rFonts w:cs="Arial"/>
          <w:noProof/>
          <w:szCs w:val="24"/>
        </w:rPr>
        <w:t>[s.l: s.n.]. Disponível em: &lt;http://www.rand.org/pubs/documented_briefings/DB550.html&gt;.</w:t>
      </w:r>
    </w:p>
    <w:p w14:paraId="6DAF982A" w14:textId="77777777" w:rsidR="00113416" w:rsidRPr="00113416" w:rsidRDefault="00113416" w:rsidP="00113416">
      <w:pPr>
        <w:widowControl w:val="0"/>
        <w:rPr>
          <w:rFonts w:cs="Arial"/>
          <w:noProof/>
          <w:szCs w:val="24"/>
        </w:rPr>
      </w:pPr>
      <w:r w:rsidRPr="00C0537A">
        <w:rPr>
          <w:rFonts w:cs="Arial"/>
          <w:noProof/>
          <w:szCs w:val="24"/>
          <w:lang w:val="en-US"/>
        </w:rPr>
        <w:t xml:space="preserve">GROVES, D. G. et al. </w:t>
      </w:r>
      <w:r w:rsidRPr="00C0537A">
        <w:rPr>
          <w:rFonts w:cs="Arial"/>
          <w:b/>
          <w:bCs/>
          <w:noProof/>
          <w:szCs w:val="24"/>
          <w:lang w:val="en-US"/>
        </w:rPr>
        <w:t>Adapting to a Changing Colorado River Making Future Water Deliveries More Reliable Throught Robust Management Strategies</w:t>
      </w:r>
      <w:r w:rsidRPr="00C0537A">
        <w:rPr>
          <w:rFonts w:cs="Arial"/>
          <w:noProof/>
          <w:szCs w:val="24"/>
          <w:lang w:val="en-US"/>
        </w:rPr>
        <w:t xml:space="preserve">. </w:t>
      </w:r>
      <w:r w:rsidRPr="00113416">
        <w:rPr>
          <w:rFonts w:cs="Arial"/>
          <w:noProof/>
          <w:szCs w:val="24"/>
        </w:rPr>
        <w:t>[s.l: s.n.]. Disponível em: &lt;http://www.rand.org/content/dam/rand/pubs/monographs/2011/RAND_MG996.pdf&gt;.</w:t>
      </w:r>
    </w:p>
    <w:p w14:paraId="046D78D3"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G. et al. Addressing Climate Change in Local Water Agency Plans: Demonstrating a Simplified Robust Decision Making Approach in the California Sierra Foothills. Santa Monica, CA. p. 1–78, 2013b. </w:t>
      </w:r>
    </w:p>
    <w:p w14:paraId="76C0E9F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G. et al. </w:t>
      </w:r>
      <w:r w:rsidRPr="00C0537A">
        <w:rPr>
          <w:rFonts w:cs="Arial"/>
          <w:b/>
          <w:bCs/>
          <w:noProof/>
          <w:szCs w:val="24"/>
          <w:lang w:val="en-US"/>
        </w:rPr>
        <w:t>Developing Robust Strategies for Climate Change and Other Risks: A Water Utility Framework About the Water Research Foundation</w:t>
      </w:r>
      <w:r w:rsidRPr="00C0537A">
        <w:rPr>
          <w:rFonts w:cs="Arial"/>
          <w:noProof/>
          <w:szCs w:val="24"/>
          <w:lang w:val="en-US"/>
        </w:rPr>
        <w:t xml:space="preserve">. [s.l: s.n.]. </w:t>
      </w:r>
    </w:p>
    <w:p w14:paraId="61DD05E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G. et al. </w:t>
      </w:r>
      <w:r w:rsidRPr="00C0537A">
        <w:rPr>
          <w:rFonts w:cs="Arial"/>
          <w:b/>
          <w:bCs/>
          <w:noProof/>
          <w:szCs w:val="24"/>
          <w:lang w:val="en-US"/>
        </w:rPr>
        <w:t>Using High-Performance Computing to Support Water Resource Planning: A Workshop Demonstration of Real-Time Analytic Facilitation for the Colorado River Basin</w:t>
      </w:r>
      <w:r w:rsidRPr="00C0537A">
        <w:rPr>
          <w:rFonts w:cs="Arial"/>
          <w:noProof/>
          <w:szCs w:val="24"/>
          <w:lang w:val="en-US"/>
        </w:rPr>
        <w:t xml:space="preserve">. [s.l: s.n.]. </w:t>
      </w:r>
    </w:p>
    <w:p w14:paraId="7738EA00" w14:textId="77777777" w:rsidR="00113416" w:rsidRPr="00C0537A" w:rsidRDefault="00113416" w:rsidP="00113416">
      <w:pPr>
        <w:widowControl w:val="0"/>
        <w:rPr>
          <w:rFonts w:cs="Arial"/>
          <w:noProof/>
          <w:szCs w:val="24"/>
          <w:lang w:val="en-US"/>
        </w:rPr>
      </w:pPr>
      <w:r w:rsidRPr="00C0537A">
        <w:rPr>
          <w:rFonts w:cs="Arial"/>
          <w:noProof/>
          <w:szCs w:val="24"/>
          <w:lang w:val="en-US"/>
        </w:rPr>
        <w:lastRenderedPageBreak/>
        <w:t xml:space="preserve">GROVES, D. G.; BLOOM, E. Robust Water-Management Strategies for the California Water Plan Update 2013 Proof-of-Concept Analysis. p. 1–72, 2013. </w:t>
      </w:r>
    </w:p>
    <w:p w14:paraId="5D75F5D6"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G.; LEMPERT, R. J. A new analytic method for finding policy-relevant scenarios. </w:t>
      </w:r>
      <w:r w:rsidRPr="00C0537A">
        <w:rPr>
          <w:rFonts w:cs="Arial"/>
          <w:b/>
          <w:bCs/>
          <w:noProof/>
          <w:szCs w:val="24"/>
          <w:lang w:val="en-US"/>
        </w:rPr>
        <w:t>Global Environmental Change</w:t>
      </w:r>
      <w:r w:rsidRPr="00C0537A">
        <w:rPr>
          <w:rFonts w:cs="Arial"/>
          <w:noProof/>
          <w:szCs w:val="24"/>
          <w:lang w:val="en-US"/>
        </w:rPr>
        <w:t xml:space="preserve">, v. 17, n. 1, p. 73–85, 2007. </w:t>
      </w:r>
    </w:p>
    <w:p w14:paraId="11650C0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GROVES, D. G.; SHARON, C. Planning Tool to Support Planning the Future of Coastal Louisiana. </w:t>
      </w:r>
      <w:r w:rsidRPr="00C0537A">
        <w:rPr>
          <w:rFonts w:cs="Arial"/>
          <w:b/>
          <w:bCs/>
          <w:noProof/>
          <w:szCs w:val="24"/>
          <w:lang w:val="en-US"/>
        </w:rPr>
        <w:t>Journal of Coastal Research</w:t>
      </w:r>
      <w:r w:rsidRPr="00C0537A">
        <w:rPr>
          <w:rFonts w:cs="Arial"/>
          <w:noProof/>
          <w:szCs w:val="24"/>
          <w:lang w:val="en-US"/>
        </w:rPr>
        <w:t xml:space="preserve">, v. Sp.Issue 6, n. 10062, p. 29–50, 2013. </w:t>
      </w:r>
    </w:p>
    <w:p w14:paraId="6C8C2B7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GUDMUNDSSON, S. V.; LECHNER, C. Cognitive biases, organization, and entrepreneurial firm survival. </w:t>
      </w:r>
      <w:r w:rsidRPr="00C0537A">
        <w:rPr>
          <w:rFonts w:cs="Arial"/>
          <w:b/>
          <w:bCs/>
          <w:noProof/>
          <w:szCs w:val="24"/>
          <w:lang w:val="en-US"/>
        </w:rPr>
        <w:t>European Management Journal</w:t>
      </w:r>
      <w:r w:rsidRPr="00C0537A">
        <w:rPr>
          <w:rFonts w:cs="Arial"/>
          <w:noProof/>
          <w:szCs w:val="24"/>
          <w:lang w:val="en-US"/>
        </w:rPr>
        <w:t xml:space="preserve">, v. 31, n. 3, p. 278–294, 2013. </w:t>
      </w:r>
    </w:p>
    <w:p w14:paraId="586D08F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HADKA, D. et al. An open source framework for many-objective robust decision making. </w:t>
      </w:r>
      <w:r w:rsidRPr="00C0537A">
        <w:rPr>
          <w:rFonts w:cs="Arial"/>
          <w:b/>
          <w:bCs/>
          <w:noProof/>
          <w:szCs w:val="24"/>
          <w:lang w:val="en-US"/>
        </w:rPr>
        <w:t>Environmental Modelling and Software</w:t>
      </w:r>
      <w:r w:rsidRPr="00C0537A">
        <w:rPr>
          <w:rFonts w:cs="Arial"/>
          <w:noProof/>
          <w:szCs w:val="24"/>
          <w:lang w:val="en-US"/>
        </w:rPr>
        <w:t xml:space="preserve">, v. 74, p. 114–129, 2015. </w:t>
      </w:r>
    </w:p>
    <w:p w14:paraId="69FCD7B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HALL, J. W. et al. Robust Climate Policies Under Uncertainty: A Comparison of Robust Decision Making and Info-Gap Methods. </w:t>
      </w:r>
      <w:r w:rsidRPr="00C0537A">
        <w:rPr>
          <w:rFonts w:cs="Arial"/>
          <w:b/>
          <w:bCs/>
          <w:noProof/>
          <w:szCs w:val="24"/>
          <w:lang w:val="en-US"/>
        </w:rPr>
        <w:t>Risk Analysis</w:t>
      </w:r>
      <w:r w:rsidRPr="00C0537A">
        <w:rPr>
          <w:rFonts w:cs="Arial"/>
          <w:noProof/>
          <w:szCs w:val="24"/>
          <w:lang w:val="en-US"/>
        </w:rPr>
        <w:t xml:space="preserve">, v. 32, n. 10, p. 1657–1672, 2012. </w:t>
      </w:r>
    </w:p>
    <w:p w14:paraId="23ED9E3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HALLEGATTE, S. et al. Investment Decision Making Under Deep Uncertainty: Application to Climate Change. </w:t>
      </w:r>
      <w:r w:rsidRPr="00C0537A">
        <w:rPr>
          <w:rFonts w:cs="Arial"/>
          <w:b/>
          <w:bCs/>
          <w:noProof/>
          <w:szCs w:val="24"/>
          <w:lang w:val="en-US"/>
        </w:rPr>
        <w:t>Policy Research Working Paper</w:t>
      </w:r>
      <w:r w:rsidRPr="00C0537A">
        <w:rPr>
          <w:rFonts w:cs="Arial"/>
          <w:noProof/>
          <w:szCs w:val="24"/>
          <w:lang w:val="en-US"/>
        </w:rPr>
        <w:t xml:space="preserve">, n. 6193, p. 1–41, 2012. </w:t>
      </w:r>
    </w:p>
    <w:p w14:paraId="6DDA958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HATCHUEL, A. A foundationalist perspective for management research: a European trend and experience. </w:t>
      </w:r>
      <w:r w:rsidRPr="00C0537A">
        <w:rPr>
          <w:rFonts w:cs="Arial"/>
          <w:b/>
          <w:bCs/>
          <w:noProof/>
          <w:szCs w:val="24"/>
          <w:lang w:val="en-US"/>
        </w:rPr>
        <w:t>Management Decision</w:t>
      </w:r>
      <w:r w:rsidRPr="00C0537A">
        <w:rPr>
          <w:rFonts w:cs="Arial"/>
          <w:noProof/>
          <w:szCs w:val="24"/>
          <w:lang w:val="en-US"/>
        </w:rPr>
        <w:t xml:space="preserve">, v. 47, n. 9, p. 1458–1475, 16 out. 2009. </w:t>
      </w:r>
    </w:p>
    <w:p w14:paraId="75A7C3D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HERMAN, J. et al. How Should Robustness Be Defined for Water Systems Planning under Change? </w:t>
      </w:r>
      <w:r w:rsidRPr="00C0537A">
        <w:rPr>
          <w:rFonts w:cs="Arial"/>
          <w:b/>
          <w:bCs/>
          <w:noProof/>
          <w:szCs w:val="24"/>
          <w:lang w:val="en-US"/>
        </w:rPr>
        <w:t>Journal of Water Resources Planning and Management</w:t>
      </w:r>
      <w:r w:rsidRPr="00C0537A">
        <w:rPr>
          <w:rFonts w:cs="Arial"/>
          <w:noProof/>
          <w:szCs w:val="24"/>
          <w:lang w:val="en-US"/>
        </w:rPr>
        <w:t xml:space="preserve">, v. 141, n. 10, p. 4015012, 2015. </w:t>
      </w:r>
    </w:p>
    <w:p w14:paraId="40121BD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HEVNER,  A. R.; MARCH, S. T.; PARK, J. Design Science in Information Systems Research. </w:t>
      </w:r>
      <w:r w:rsidRPr="00C0537A">
        <w:rPr>
          <w:rFonts w:cs="Arial"/>
          <w:b/>
          <w:bCs/>
          <w:noProof/>
          <w:szCs w:val="24"/>
          <w:lang w:val="en-US"/>
        </w:rPr>
        <w:t>MIS Quarterly</w:t>
      </w:r>
      <w:r w:rsidRPr="00C0537A">
        <w:rPr>
          <w:rFonts w:cs="Arial"/>
          <w:noProof/>
          <w:szCs w:val="24"/>
          <w:lang w:val="en-US"/>
        </w:rPr>
        <w:t xml:space="preserve">, v. 28, n. 1, p. 75–105, 2004. </w:t>
      </w:r>
    </w:p>
    <w:p w14:paraId="11C34BF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HILLIER, F. S.; LIEBERMAN, G. J. Decision Analysis. In: </w:t>
      </w:r>
      <w:r w:rsidRPr="00C0537A">
        <w:rPr>
          <w:rFonts w:cs="Arial"/>
          <w:b/>
          <w:bCs/>
          <w:noProof/>
          <w:szCs w:val="24"/>
          <w:lang w:val="en-US"/>
        </w:rPr>
        <w:t>Introduction to Operations Research</w:t>
      </w:r>
      <w:r w:rsidRPr="00C0537A">
        <w:rPr>
          <w:rFonts w:cs="Arial"/>
          <w:noProof/>
          <w:szCs w:val="24"/>
          <w:lang w:val="en-US"/>
        </w:rPr>
        <w:t xml:space="preserve">. 9. ed. New York: McGraw-Hill Higher Education, 2010. p. 1047. </w:t>
      </w:r>
    </w:p>
    <w:p w14:paraId="0C453CE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HOUGH, J. R.; WHITE, M. A. Environmental dynamism and strategic decision-making rationality: An examination at the decision level. </w:t>
      </w:r>
      <w:r w:rsidRPr="00C0537A">
        <w:rPr>
          <w:rFonts w:cs="Arial"/>
          <w:b/>
          <w:bCs/>
          <w:noProof/>
          <w:szCs w:val="24"/>
          <w:lang w:val="en-US"/>
        </w:rPr>
        <w:t>Strategic Management Journal</w:t>
      </w:r>
      <w:r w:rsidRPr="00C0537A">
        <w:rPr>
          <w:rFonts w:cs="Arial"/>
          <w:noProof/>
          <w:szCs w:val="24"/>
          <w:lang w:val="en-US"/>
        </w:rPr>
        <w:t xml:space="preserve">, v. 24, n. 5, p. 481–489, 2003. </w:t>
      </w:r>
    </w:p>
    <w:p w14:paraId="573E80B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HUTZSCHENREUTER, THOMAS; KLEINDIENST, I. Strategy-process research: What have we learned and what is still to be explored. </w:t>
      </w:r>
      <w:r w:rsidRPr="00C0537A">
        <w:rPr>
          <w:rFonts w:cs="Arial"/>
          <w:b/>
          <w:bCs/>
          <w:noProof/>
          <w:szCs w:val="24"/>
          <w:lang w:val="en-US"/>
        </w:rPr>
        <w:t xml:space="preserve">Journal of </w:t>
      </w:r>
      <w:r w:rsidRPr="00C0537A">
        <w:rPr>
          <w:rFonts w:cs="Arial"/>
          <w:b/>
          <w:bCs/>
          <w:noProof/>
          <w:szCs w:val="24"/>
          <w:lang w:val="en-US"/>
        </w:rPr>
        <w:lastRenderedPageBreak/>
        <w:t>Management</w:t>
      </w:r>
      <w:r w:rsidRPr="00C0537A">
        <w:rPr>
          <w:rFonts w:cs="Arial"/>
          <w:noProof/>
          <w:szCs w:val="24"/>
          <w:lang w:val="en-US"/>
        </w:rPr>
        <w:t xml:space="preserve">, v. 32, n. 5, p. 673–620, 2006. </w:t>
      </w:r>
    </w:p>
    <w:p w14:paraId="13DE11E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JOHNSON, D. R.; FISCHBACH, J. R.; ORTIZ, D. S. Estimating Surge-Based Flood Risk with the Coastal Louisiana Risk Assessment Model. </w:t>
      </w:r>
      <w:r w:rsidRPr="00C0537A">
        <w:rPr>
          <w:rFonts w:cs="Arial"/>
          <w:b/>
          <w:bCs/>
          <w:noProof/>
          <w:szCs w:val="24"/>
          <w:lang w:val="en-US"/>
        </w:rPr>
        <w:t>Journal of Coastal Research</w:t>
      </w:r>
      <w:r w:rsidRPr="00C0537A">
        <w:rPr>
          <w:rFonts w:cs="Arial"/>
          <w:noProof/>
          <w:szCs w:val="24"/>
          <w:lang w:val="en-US"/>
        </w:rPr>
        <w:t xml:space="preserve">, v. Sp.Issue 6, n. 10062, p. 29–50, 2013. </w:t>
      </w:r>
    </w:p>
    <w:p w14:paraId="4960AD3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KAHNEMAN D. LOVALLO, D. </w:t>
      </w:r>
      <w:r w:rsidRPr="00C0537A">
        <w:rPr>
          <w:rFonts w:cs="Arial"/>
          <w:b/>
          <w:bCs/>
          <w:noProof/>
          <w:szCs w:val="24"/>
          <w:lang w:val="en-US"/>
        </w:rPr>
        <w:t>Timid Choises and Bold Forecasts: A Cognitive Perspective on Risk TakingManagement Science</w:t>
      </w:r>
      <w:r w:rsidRPr="00C0537A">
        <w:rPr>
          <w:rFonts w:cs="Arial"/>
          <w:noProof/>
          <w:szCs w:val="24"/>
          <w:lang w:val="en-US"/>
        </w:rPr>
        <w:t xml:space="preserve">, 1993. </w:t>
      </w:r>
    </w:p>
    <w:p w14:paraId="1CE1237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KALRA, N. et al. Agreeing on Robust Decisions New Processes for Decision Making Under Deep Uncertainty. </w:t>
      </w:r>
      <w:r w:rsidRPr="00C0537A">
        <w:rPr>
          <w:rFonts w:cs="Arial"/>
          <w:b/>
          <w:bCs/>
          <w:noProof/>
          <w:szCs w:val="24"/>
          <w:lang w:val="en-US"/>
        </w:rPr>
        <w:t>World Bank Policy Research Working Paper</w:t>
      </w:r>
      <w:r w:rsidRPr="00C0537A">
        <w:rPr>
          <w:rFonts w:cs="Arial"/>
          <w:noProof/>
          <w:szCs w:val="24"/>
          <w:lang w:val="en-US"/>
        </w:rPr>
        <w:t xml:space="preserve">, v. No. 6906, n. June, 2014. </w:t>
      </w:r>
    </w:p>
    <w:p w14:paraId="04197C7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KALRA, N. et al. Robust Decision-Making in the Water Sector A Strategy for Implementing Lima ’ s Long-Term Water Resources Master Plan. n. October, p. 1–47, 2015. </w:t>
      </w:r>
    </w:p>
    <w:p w14:paraId="60C7E573" w14:textId="77777777" w:rsidR="00113416" w:rsidRPr="00C0537A" w:rsidRDefault="00113416" w:rsidP="00113416">
      <w:pPr>
        <w:widowControl w:val="0"/>
        <w:rPr>
          <w:rFonts w:cs="Arial"/>
          <w:noProof/>
          <w:szCs w:val="24"/>
          <w:lang w:val="en-US"/>
        </w:rPr>
      </w:pPr>
      <w:r w:rsidRPr="00C0537A">
        <w:rPr>
          <w:rFonts w:cs="Arial"/>
          <w:noProof/>
          <w:szCs w:val="24"/>
          <w:lang w:val="es-ES_tradnl"/>
        </w:rPr>
        <w:t xml:space="preserve">KASPRZYK, J. R. et al. </w:t>
      </w:r>
      <w:r w:rsidRPr="00C0537A">
        <w:rPr>
          <w:rFonts w:cs="Arial"/>
          <w:noProof/>
          <w:szCs w:val="24"/>
          <w:lang w:val="en-US"/>
        </w:rPr>
        <w:t xml:space="preserve">Many objective robust decision making for complex environmental systems undergoing change. </w:t>
      </w:r>
      <w:r w:rsidRPr="00C0537A">
        <w:rPr>
          <w:rFonts w:cs="Arial"/>
          <w:b/>
          <w:bCs/>
          <w:noProof/>
          <w:szCs w:val="24"/>
          <w:lang w:val="en-US"/>
        </w:rPr>
        <w:t>Environmental Modelling and Software</w:t>
      </w:r>
      <w:r w:rsidRPr="00C0537A">
        <w:rPr>
          <w:rFonts w:cs="Arial"/>
          <w:noProof/>
          <w:szCs w:val="24"/>
          <w:lang w:val="en-US"/>
        </w:rPr>
        <w:t xml:space="preserve">, v. 42, p. 55–71, 2013. </w:t>
      </w:r>
    </w:p>
    <w:p w14:paraId="6FBA43E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KEEFE, R. </w:t>
      </w:r>
      <w:r w:rsidRPr="00C0537A">
        <w:rPr>
          <w:rFonts w:cs="Arial"/>
          <w:b/>
          <w:bCs/>
          <w:noProof/>
          <w:szCs w:val="24"/>
          <w:lang w:val="en-US"/>
        </w:rPr>
        <w:t>Reconsidering California Transport Policies: Reducing Greenhouse Gas Emissions in an Uncertain Future</w:t>
      </w:r>
      <w:r w:rsidRPr="00C0537A">
        <w:rPr>
          <w:rFonts w:cs="Arial"/>
          <w:noProof/>
          <w:szCs w:val="24"/>
          <w:lang w:val="en-US"/>
        </w:rPr>
        <w:t>. [s.l: s.n.].</w:t>
      </w:r>
    </w:p>
    <w:p w14:paraId="57CC71B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KNIGHT, F. H. </w:t>
      </w:r>
      <w:r w:rsidRPr="00C0537A">
        <w:rPr>
          <w:rFonts w:cs="Arial"/>
          <w:b/>
          <w:bCs/>
          <w:noProof/>
          <w:szCs w:val="24"/>
          <w:lang w:val="en-US"/>
        </w:rPr>
        <w:t>Risk, Uncertainty and Profit</w:t>
      </w:r>
      <w:r w:rsidRPr="00C0537A">
        <w:rPr>
          <w:rFonts w:cs="Arial"/>
          <w:noProof/>
          <w:szCs w:val="24"/>
          <w:lang w:val="en-US"/>
        </w:rPr>
        <w:t>. [s.l: s.n.]. v. XXXI</w:t>
      </w:r>
    </w:p>
    <w:p w14:paraId="5933C103"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KNOX, S.; BURKARD, A. W. Qualitative research interviews. n. August 2013, p. 37–41, 2009. </w:t>
      </w:r>
    </w:p>
    <w:p w14:paraId="3180852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KWAKKEL, J. Exploratory Modelling and Analysis (EMA) Workbench. p. 1–4, 2013. </w:t>
      </w:r>
    </w:p>
    <w:p w14:paraId="2A80123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KWAKKEL, J. H.; PRUYT, E. Exploratory Modeling and Analysis, an approach for model-based foresight under deep uncertainty. </w:t>
      </w:r>
      <w:r w:rsidRPr="00C0537A">
        <w:rPr>
          <w:rFonts w:cs="Arial"/>
          <w:b/>
          <w:bCs/>
          <w:noProof/>
          <w:szCs w:val="24"/>
          <w:lang w:val="en-US"/>
        </w:rPr>
        <w:t>Technological Forecasting and Social Change</w:t>
      </w:r>
      <w:r w:rsidRPr="00C0537A">
        <w:rPr>
          <w:rFonts w:cs="Arial"/>
          <w:noProof/>
          <w:szCs w:val="24"/>
          <w:lang w:val="en-US"/>
        </w:rPr>
        <w:t xml:space="preserve">, v. 80, n. 3, p. 419–431, 2013. </w:t>
      </w:r>
    </w:p>
    <w:p w14:paraId="0E46950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KWAKKEL, J.; WALKER, W.; HAASNOOT, M. Coping with the Wickedness of Public Policy Problems: Approaches for Decision Making under Deep Uncertainty. </w:t>
      </w:r>
      <w:r w:rsidRPr="00C0537A">
        <w:rPr>
          <w:rFonts w:cs="Arial"/>
          <w:b/>
          <w:bCs/>
          <w:noProof/>
          <w:szCs w:val="24"/>
          <w:lang w:val="en-US"/>
        </w:rPr>
        <w:t>Journal of Water Resources Planning and Management</w:t>
      </w:r>
      <w:r w:rsidRPr="00C0537A">
        <w:rPr>
          <w:rFonts w:cs="Arial"/>
          <w:noProof/>
          <w:szCs w:val="24"/>
          <w:lang w:val="en-US"/>
        </w:rPr>
        <w:t xml:space="preserve">, v. 142, n. 3, p. 1816001, 2016. </w:t>
      </w:r>
    </w:p>
    <w:p w14:paraId="44D0F6D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LAW, A. M.; KELTON, W. D. </w:t>
      </w:r>
      <w:r w:rsidRPr="00C0537A">
        <w:rPr>
          <w:rFonts w:cs="Arial"/>
          <w:b/>
          <w:bCs/>
          <w:noProof/>
          <w:szCs w:val="24"/>
          <w:lang w:val="en-US"/>
        </w:rPr>
        <w:t>Simulation Modeling and Analysis</w:t>
      </w:r>
      <w:r w:rsidRPr="00C0537A">
        <w:rPr>
          <w:rFonts w:cs="Arial"/>
          <w:noProof/>
          <w:szCs w:val="24"/>
          <w:lang w:val="en-US"/>
        </w:rPr>
        <w:t xml:space="preserve">. 2. ed. New York: McGraw-Hill, 1991. </w:t>
      </w:r>
    </w:p>
    <w:p w14:paraId="1F9AEEF3"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A new decision sciences for complex systems. </w:t>
      </w:r>
      <w:r w:rsidRPr="00C0537A">
        <w:rPr>
          <w:rFonts w:cs="Arial"/>
          <w:b/>
          <w:bCs/>
          <w:noProof/>
          <w:szCs w:val="24"/>
          <w:lang w:val="en-US"/>
        </w:rPr>
        <w:t>Proceedings of the National Academy of Sciences of the United States of America</w:t>
      </w:r>
      <w:r w:rsidRPr="00C0537A">
        <w:rPr>
          <w:rFonts w:cs="Arial"/>
          <w:noProof/>
          <w:szCs w:val="24"/>
          <w:lang w:val="en-US"/>
        </w:rPr>
        <w:t xml:space="preserve">, v. 99 Suppl 3, p. 7309–7313, 2002. </w:t>
      </w:r>
    </w:p>
    <w:p w14:paraId="15CDAD62" w14:textId="77777777" w:rsidR="00113416" w:rsidRPr="00C0537A" w:rsidRDefault="00113416" w:rsidP="00113416">
      <w:pPr>
        <w:widowControl w:val="0"/>
        <w:rPr>
          <w:rFonts w:cs="Arial"/>
          <w:noProof/>
          <w:szCs w:val="24"/>
          <w:lang w:val="en-US"/>
        </w:rPr>
      </w:pPr>
      <w:r w:rsidRPr="00C0537A">
        <w:rPr>
          <w:rFonts w:cs="Arial"/>
          <w:noProof/>
          <w:szCs w:val="24"/>
          <w:lang w:val="en-US"/>
        </w:rPr>
        <w:lastRenderedPageBreak/>
        <w:t xml:space="preserve">LEMPERT, R. J. et al. A General, Analytic Method for Generating Robust Strategies and Narrative Scenarios. </w:t>
      </w:r>
      <w:r w:rsidRPr="00C0537A">
        <w:rPr>
          <w:rFonts w:cs="Arial"/>
          <w:b/>
          <w:bCs/>
          <w:noProof/>
          <w:szCs w:val="24"/>
          <w:lang w:val="en-US"/>
        </w:rPr>
        <w:t>Management Science</w:t>
      </w:r>
      <w:r w:rsidRPr="00C0537A">
        <w:rPr>
          <w:rFonts w:cs="Arial"/>
          <w:noProof/>
          <w:szCs w:val="24"/>
          <w:lang w:val="en-US"/>
        </w:rPr>
        <w:t xml:space="preserve">, v. 52, n. 4, p. 514–528, abr. 2006. </w:t>
      </w:r>
    </w:p>
    <w:p w14:paraId="0E81388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Scenarios that illuminate vulnerabilities and robust responses. </w:t>
      </w:r>
      <w:r w:rsidRPr="00C0537A">
        <w:rPr>
          <w:rFonts w:cs="Arial"/>
          <w:b/>
          <w:bCs/>
          <w:noProof/>
          <w:szCs w:val="24"/>
          <w:lang w:val="en-US"/>
        </w:rPr>
        <w:t>Climatic Change</w:t>
      </w:r>
      <w:r w:rsidRPr="00C0537A">
        <w:rPr>
          <w:rFonts w:cs="Arial"/>
          <w:noProof/>
          <w:szCs w:val="24"/>
          <w:lang w:val="en-US"/>
        </w:rPr>
        <w:t xml:space="preserve">, v. 117, n. 4, p. 627–646, 2013. </w:t>
      </w:r>
    </w:p>
    <w:p w14:paraId="0E638305"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et al. Ensuring Robust Flood Risk Management in Ho Chi Minh City. </w:t>
      </w:r>
      <w:r w:rsidRPr="00C0537A">
        <w:rPr>
          <w:rFonts w:cs="Arial"/>
          <w:b/>
          <w:bCs/>
          <w:noProof/>
          <w:szCs w:val="24"/>
          <w:lang w:val="en-US"/>
        </w:rPr>
        <w:t>World Bank</w:t>
      </w:r>
      <w:r w:rsidRPr="00C0537A">
        <w:rPr>
          <w:rFonts w:cs="Arial"/>
          <w:noProof/>
          <w:szCs w:val="24"/>
          <w:lang w:val="en-US"/>
        </w:rPr>
        <w:t xml:space="preserve">, n. May, p. 1–63, 2013. </w:t>
      </w:r>
    </w:p>
    <w:p w14:paraId="1AA60BB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w:t>
      </w:r>
      <w:r w:rsidRPr="00C0537A">
        <w:rPr>
          <w:rFonts w:cs="Arial"/>
          <w:b/>
          <w:bCs/>
          <w:noProof/>
          <w:szCs w:val="24"/>
          <w:lang w:val="en-US"/>
        </w:rPr>
        <w:t>Robert Lempert: Democratizing Analytics: Scientifically and Ethically Informed Decision Support</w:t>
      </w:r>
      <w:r w:rsidRPr="00C0537A">
        <w:rPr>
          <w:rFonts w:cs="Arial"/>
          <w:noProof/>
          <w:szCs w:val="24"/>
          <w:lang w:val="en-US"/>
        </w:rPr>
        <w:t xml:space="preserve">. </w:t>
      </w:r>
      <w:r w:rsidRPr="00113416">
        <w:rPr>
          <w:rFonts w:cs="Arial"/>
          <w:noProof/>
          <w:szCs w:val="24"/>
        </w:rPr>
        <w:t xml:space="preserve">Disponível em: &lt;https://www.youtube.com/watch?v=D01UM0G2m_k&gt;. </w:t>
      </w:r>
      <w:r w:rsidRPr="00C0537A">
        <w:rPr>
          <w:rFonts w:cs="Arial"/>
          <w:noProof/>
          <w:szCs w:val="24"/>
          <w:lang w:val="en-US"/>
        </w:rPr>
        <w:t xml:space="preserve">Acesso em: 11 jan. 2017. </w:t>
      </w:r>
    </w:p>
    <w:p w14:paraId="6F1C4E75"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et al. </w:t>
      </w:r>
      <w:r w:rsidRPr="00C0537A">
        <w:rPr>
          <w:rFonts w:cs="Arial"/>
          <w:b/>
          <w:bCs/>
          <w:noProof/>
          <w:szCs w:val="24"/>
          <w:lang w:val="en-US"/>
        </w:rPr>
        <w:t>Defense Resource Planning Under Uncertainty: An Application of Robust Decision Making to Munitions Mix Planning</w:t>
      </w:r>
      <w:r w:rsidRPr="00C0537A">
        <w:rPr>
          <w:rFonts w:cs="Arial"/>
          <w:noProof/>
          <w:szCs w:val="24"/>
          <w:lang w:val="en-US"/>
        </w:rPr>
        <w:t xml:space="preserve">. [s.l: s.n.]. </w:t>
      </w:r>
    </w:p>
    <w:p w14:paraId="2BFADCA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BRYANT, B. P.; BANKES, S. C. Comparing Algorithms for Scenario Discovery. </w:t>
      </w:r>
      <w:r w:rsidRPr="00C0537A">
        <w:rPr>
          <w:rFonts w:cs="Arial"/>
          <w:b/>
          <w:bCs/>
          <w:noProof/>
          <w:szCs w:val="24"/>
          <w:lang w:val="en-US"/>
        </w:rPr>
        <w:t>Working Paper</w:t>
      </w:r>
      <w:r w:rsidRPr="00C0537A">
        <w:rPr>
          <w:rFonts w:cs="Arial"/>
          <w:noProof/>
          <w:szCs w:val="24"/>
          <w:lang w:val="en-US"/>
        </w:rPr>
        <w:t xml:space="preserve">, p. 1–35, 2008. </w:t>
      </w:r>
    </w:p>
    <w:p w14:paraId="51F0FAE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COLLINS, M. T. Managing the risk of uncertain threshold responses: Comparison of robust, optimum, and precautionary approaches. </w:t>
      </w:r>
      <w:r w:rsidRPr="00C0537A">
        <w:rPr>
          <w:rFonts w:cs="Arial"/>
          <w:b/>
          <w:bCs/>
          <w:noProof/>
          <w:szCs w:val="24"/>
          <w:lang w:val="en-US"/>
        </w:rPr>
        <w:t>Risk Analysis</w:t>
      </w:r>
      <w:r w:rsidRPr="00C0537A">
        <w:rPr>
          <w:rFonts w:cs="Arial"/>
          <w:noProof/>
          <w:szCs w:val="24"/>
          <w:lang w:val="en-US"/>
        </w:rPr>
        <w:t xml:space="preserve">, v. 27, n. 4, p. 1009–1026, 2007. </w:t>
      </w:r>
    </w:p>
    <w:p w14:paraId="24D6DEF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GROVES, D. G. Identifying and evaluating robust adaptive policy responses to climate change for water management agencies in the American west. </w:t>
      </w:r>
      <w:r w:rsidRPr="00C0537A">
        <w:rPr>
          <w:rFonts w:cs="Arial"/>
          <w:b/>
          <w:bCs/>
          <w:noProof/>
          <w:szCs w:val="24"/>
          <w:lang w:val="en-US"/>
        </w:rPr>
        <w:t>Technological Forecasting and Social Change</w:t>
      </w:r>
      <w:r w:rsidRPr="00C0537A">
        <w:rPr>
          <w:rFonts w:cs="Arial"/>
          <w:noProof/>
          <w:szCs w:val="24"/>
          <w:lang w:val="en-US"/>
        </w:rPr>
        <w:t xml:space="preserve">, v. 77, n. 6, p. 960–974, 2010. </w:t>
      </w:r>
    </w:p>
    <w:p w14:paraId="623387A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GROVES, D. G.; FISCHBACH, J. R. Is it ethical to use a single probability density function ? p. 1–26, 2013. </w:t>
      </w:r>
    </w:p>
    <w:p w14:paraId="6DE83C8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POPPER, S. W. High-Performance Government in an Uncertain World. In: KLITGAARD, R.; LIGHT, P. C. (Eds.). . </w:t>
      </w:r>
      <w:r w:rsidRPr="00C0537A">
        <w:rPr>
          <w:rFonts w:cs="Arial"/>
          <w:b/>
          <w:bCs/>
          <w:noProof/>
          <w:szCs w:val="24"/>
          <w:lang w:val="en-US"/>
        </w:rPr>
        <w:t>High-Performance Government: Structure, Leadership, Incentives</w:t>
      </w:r>
      <w:r w:rsidRPr="00C0537A">
        <w:rPr>
          <w:rFonts w:cs="Arial"/>
          <w:noProof/>
          <w:szCs w:val="24"/>
          <w:lang w:val="en-US"/>
        </w:rPr>
        <w:t xml:space="preserve">. [s.l: s.n.]. v. 65p. 253. </w:t>
      </w:r>
    </w:p>
    <w:p w14:paraId="0166001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POPPER, S. W.; BANKES, S. C. Confronting Surprise. </w:t>
      </w:r>
      <w:r w:rsidRPr="00C0537A">
        <w:rPr>
          <w:rFonts w:cs="Arial"/>
          <w:b/>
          <w:bCs/>
          <w:noProof/>
          <w:szCs w:val="24"/>
          <w:lang w:val="en-US"/>
        </w:rPr>
        <w:t>Social Science Computer Review</w:t>
      </w:r>
      <w:r w:rsidRPr="00C0537A">
        <w:rPr>
          <w:rFonts w:cs="Arial"/>
          <w:noProof/>
          <w:szCs w:val="24"/>
          <w:lang w:val="en-US"/>
        </w:rPr>
        <w:t xml:space="preserve">, v. 20, n. 4, p. 420–440, 2002. </w:t>
      </w:r>
    </w:p>
    <w:p w14:paraId="411E93D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POPPER, S. W.; BANKES, S. C. </w:t>
      </w:r>
      <w:r w:rsidRPr="00C0537A">
        <w:rPr>
          <w:rFonts w:cs="Arial"/>
          <w:b/>
          <w:bCs/>
          <w:noProof/>
          <w:szCs w:val="24"/>
          <w:lang w:val="en-US"/>
        </w:rPr>
        <w:t>Shaping the Next One Hundred Years: New Methods for Quantitative, Long-Term Policy Analysis</w:t>
      </w:r>
      <w:r w:rsidRPr="00C0537A">
        <w:rPr>
          <w:rFonts w:cs="Arial"/>
          <w:noProof/>
          <w:szCs w:val="24"/>
          <w:lang w:val="en-US"/>
        </w:rPr>
        <w:t xml:space="preserve">. [s.l: s.n.]. </w:t>
      </w:r>
    </w:p>
    <w:p w14:paraId="4D19F033"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PROSNITZ, D. </w:t>
      </w:r>
      <w:r w:rsidRPr="00C0537A">
        <w:rPr>
          <w:rFonts w:cs="Arial"/>
          <w:b/>
          <w:bCs/>
          <w:noProof/>
          <w:szCs w:val="24"/>
          <w:lang w:val="en-US"/>
        </w:rPr>
        <w:t>Governing Geoengineering Research: A Political and Technical Vulnerability Analysis of Potential Near-Term Options</w:t>
      </w:r>
      <w:r w:rsidRPr="00C0537A">
        <w:rPr>
          <w:rFonts w:cs="Arial"/>
          <w:noProof/>
          <w:szCs w:val="24"/>
          <w:lang w:val="en-US"/>
        </w:rPr>
        <w:t xml:space="preserve">. [s.l: s.n.]. </w:t>
      </w:r>
    </w:p>
    <w:p w14:paraId="7720C51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LEMPERT, R. J.; SRIVER, R.; KELLER, K. Characterizing Uncertain Sea Level </w:t>
      </w:r>
      <w:r w:rsidRPr="00C0537A">
        <w:rPr>
          <w:rFonts w:cs="Arial"/>
          <w:noProof/>
          <w:szCs w:val="24"/>
          <w:lang w:val="en-US"/>
        </w:rPr>
        <w:lastRenderedPageBreak/>
        <w:t xml:space="preserve">Rise Projections To Support Investment Decisions. </w:t>
      </w:r>
      <w:r w:rsidRPr="00C0537A">
        <w:rPr>
          <w:rFonts w:cs="Arial"/>
          <w:b/>
          <w:bCs/>
          <w:noProof/>
          <w:szCs w:val="24"/>
          <w:lang w:val="en-US"/>
        </w:rPr>
        <w:t>California Climate Change Center</w:t>
      </w:r>
      <w:r w:rsidRPr="00C0537A">
        <w:rPr>
          <w:rFonts w:cs="Arial"/>
          <w:noProof/>
          <w:szCs w:val="24"/>
          <w:lang w:val="en-US"/>
        </w:rPr>
        <w:t xml:space="preserve">, p. 1–44, 2012. </w:t>
      </w:r>
    </w:p>
    <w:p w14:paraId="3F3516A3"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LUEHRMAN, T. A. Strategy as a Portfolio of Real Options. n. June 1997, p. 89–99, 1998. </w:t>
      </w:r>
    </w:p>
    <w:p w14:paraId="72B22F9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MAHNOVSKI, S. </w:t>
      </w:r>
      <w:r w:rsidRPr="00C0537A">
        <w:rPr>
          <w:rFonts w:cs="Arial"/>
          <w:b/>
          <w:bCs/>
          <w:noProof/>
          <w:szCs w:val="24"/>
          <w:lang w:val="en-US"/>
        </w:rPr>
        <w:t>Robust Decisions and Deep Uncetainty - An Application of Real Options to Public and Private Investment in Hydrogen and Fuel Cell Technologies</w:t>
      </w:r>
      <w:r w:rsidRPr="00C0537A">
        <w:rPr>
          <w:rFonts w:cs="Arial"/>
          <w:noProof/>
          <w:szCs w:val="24"/>
          <w:lang w:val="en-US"/>
        </w:rPr>
        <w:t>. [s.l: s.n.].</w:t>
      </w:r>
    </w:p>
    <w:p w14:paraId="38D9E0B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MAKRIDAKIS, S.; HOGARTH, R. M.; GABA, A. Forecasting and uncertainty in the economic and business world. </w:t>
      </w:r>
      <w:r w:rsidRPr="00C0537A">
        <w:rPr>
          <w:rFonts w:cs="Arial"/>
          <w:b/>
          <w:bCs/>
          <w:noProof/>
          <w:szCs w:val="24"/>
          <w:lang w:val="en-US"/>
        </w:rPr>
        <w:t>International Journal of Forecasting</w:t>
      </w:r>
      <w:r w:rsidRPr="00C0537A">
        <w:rPr>
          <w:rFonts w:cs="Arial"/>
          <w:noProof/>
          <w:szCs w:val="24"/>
          <w:lang w:val="en-US"/>
        </w:rPr>
        <w:t xml:space="preserve">, v. 25, n. 4, p. 794–812, 2009. </w:t>
      </w:r>
    </w:p>
    <w:p w14:paraId="198FCE2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MARCH, S. T.; SMITH, G. F. Design and natural science research on information technology. </w:t>
      </w:r>
      <w:r w:rsidRPr="00C0537A">
        <w:rPr>
          <w:rFonts w:cs="Arial"/>
          <w:b/>
          <w:bCs/>
          <w:noProof/>
          <w:szCs w:val="24"/>
          <w:lang w:val="en-US"/>
        </w:rPr>
        <w:t>Decision Support Systems</w:t>
      </w:r>
      <w:r w:rsidRPr="00C0537A">
        <w:rPr>
          <w:rFonts w:cs="Arial"/>
          <w:noProof/>
          <w:szCs w:val="24"/>
          <w:lang w:val="en-US"/>
        </w:rPr>
        <w:t xml:space="preserve">, v. 15, n. 4, p. 251–266, 1995. </w:t>
      </w:r>
    </w:p>
    <w:p w14:paraId="3CE3EAE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MINGERS, J.; BROCKLESBY, J. Multimethodology: Towards a Framework for Mixing Methodologies. </w:t>
      </w:r>
      <w:r w:rsidRPr="00C0537A">
        <w:rPr>
          <w:rFonts w:cs="Arial"/>
          <w:b/>
          <w:bCs/>
          <w:noProof/>
          <w:szCs w:val="24"/>
          <w:lang w:val="en-US"/>
        </w:rPr>
        <w:t>International Journal of Management Science</w:t>
      </w:r>
      <w:r w:rsidRPr="00C0537A">
        <w:rPr>
          <w:rFonts w:cs="Arial"/>
          <w:noProof/>
          <w:szCs w:val="24"/>
          <w:lang w:val="en-US"/>
        </w:rPr>
        <w:t xml:space="preserve">, v. 25, n. 5, p. 489–509, 1997. </w:t>
      </w:r>
    </w:p>
    <w:p w14:paraId="0EB6B59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MINTZBERG, H. The Fall and Rise of Strategic Planning. </w:t>
      </w:r>
      <w:r w:rsidRPr="00C0537A">
        <w:rPr>
          <w:rFonts w:cs="Arial"/>
          <w:b/>
          <w:bCs/>
          <w:noProof/>
          <w:szCs w:val="24"/>
          <w:lang w:val="en-US"/>
        </w:rPr>
        <w:t>Strategic Planning</w:t>
      </w:r>
      <w:r w:rsidRPr="00C0537A">
        <w:rPr>
          <w:rFonts w:cs="Arial"/>
          <w:noProof/>
          <w:szCs w:val="24"/>
          <w:lang w:val="en-US"/>
        </w:rPr>
        <w:t xml:space="preserve">, p. 107–114, 1994. </w:t>
      </w:r>
    </w:p>
    <w:p w14:paraId="12616BB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MINTZBERG, H.; AHLSTRAND, B.; LAMPEL, J. </w:t>
      </w:r>
      <w:r w:rsidRPr="00C0537A">
        <w:rPr>
          <w:rFonts w:cs="Arial"/>
          <w:b/>
          <w:bCs/>
          <w:noProof/>
          <w:szCs w:val="24"/>
          <w:lang w:val="en-US"/>
        </w:rPr>
        <w:t>Strategy Safari: A Guided Tour Through The Wilds of Strategic Mangament</w:t>
      </w:r>
      <w:r w:rsidRPr="00C0537A">
        <w:rPr>
          <w:rFonts w:cs="Arial"/>
          <w:noProof/>
          <w:szCs w:val="24"/>
          <w:lang w:val="en-US"/>
        </w:rPr>
        <w:t xml:space="preserve">. [s.l.] Simon and Schuster, 2005. </w:t>
      </w:r>
    </w:p>
    <w:p w14:paraId="3E6E7A7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MINTZBERG, H.; RAISINGHANI, D.; THEORET, A. The Structure of “Unstructured” Decision Processes. </w:t>
      </w:r>
      <w:r w:rsidRPr="00C0537A">
        <w:rPr>
          <w:rFonts w:cs="Arial"/>
          <w:b/>
          <w:bCs/>
          <w:noProof/>
          <w:szCs w:val="24"/>
          <w:lang w:val="en-US"/>
        </w:rPr>
        <w:t>Administrative Science Quarterly</w:t>
      </w:r>
      <w:r w:rsidRPr="00C0537A">
        <w:rPr>
          <w:rFonts w:cs="Arial"/>
          <w:noProof/>
          <w:szCs w:val="24"/>
          <w:lang w:val="en-US"/>
        </w:rPr>
        <w:t xml:space="preserve">, v. 21, n. 2, p. 246, jun. 1976. </w:t>
      </w:r>
    </w:p>
    <w:p w14:paraId="2F5BF98C"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MOLINA-PEREZ, E. Directed International Technological Change and Climate Policy New Methods for Identifying Robust Policies Under Conditions of Deep Uncertainty. n. February, p. 1–193, 2016. </w:t>
      </w:r>
    </w:p>
    <w:p w14:paraId="7681480C" w14:textId="77777777" w:rsidR="00113416" w:rsidRPr="00113416" w:rsidRDefault="00113416" w:rsidP="00113416">
      <w:pPr>
        <w:widowControl w:val="0"/>
        <w:rPr>
          <w:rFonts w:cs="Arial"/>
          <w:noProof/>
          <w:szCs w:val="24"/>
        </w:rPr>
      </w:pPr>
      <w:r w:rsidRPr="00C0537A">
        <w:rPr>
          <w:rFonts w:cs="Arial"/>
          <w:noProof/>
          <w:szCs w:val="24"/>
          <w:lang w:val="en-US"/>
        </w:rPr>
        <w:t xml:space="preserve">MORANDI, M. I. W. M.; CAMARGO, L. F. R. Systematic Literature Review. In: DRESCH, A.; LACERDA, D. P.; ANTUNES JR, J. A. V. (Eds.). . </w:t>
      </w:r>
      <w:r w:rsidRPr="00C0537A">
        <w:rPr>
          <w:rFonts w:cs="Arial"/>
          <w:b/>
          <w:bCs/>
          <w:noProof/>
          <w:szCs w:val="24"/>
          <w:lang w:val="en-US"/>
        </w:rPr>
        <w:t>Design Science Research A Method for Science and Tecnhology Advancement</w:t>
      </w:r>
      <w:r w:rsidRPr="00C0537A">
        <w:rPr>
          <w:rFonts w:cs="Arial"/>
          <w:noProof/>
          <w:szCs w:val="24"/>
          <w:lang w:val="en-US"/>
        </w:rPr>
        <w:t xml:space="preserve">. </w:t>
      </w:r>
      <w:r w:rsidRPr="00113416">
        <w:rPr>
          <w:rFonts w:cs="Arial"/>
          <w:noProof/>
          <w:szCs w:val="24"/>
        </w:rPr>
        <w:t xml:space="preserve">London: Springer, 2015a. p. 161. </w:t>
      </w:r>
    </w:p>
    <w:p w14:paraId="58B5EC8B" w14:textId="77777777" w:rsidR="00113416" w:rsidRPr="00C0537A" w:rsidRDefault="00113416" w:rsidP="00113416">
      <w:pPr>
        <w:widowControl w:val="0"/>
        <w:rPr>
          <w:rFonts w:cs="Arial"/>
          <w:noProof/>
          <w:szCs w:val="24"/>
          <w:lang w:val="en-US"/>
        </w:rPr>
      </w:pPr>
      <w:r w:rsidRPr="00113416">
        <w:rPr>
          <w:rFonts w:cs="Arial"/>
          <w:noProof/>
          <w:szCs w:val="24"/>
        </w:rPr>
        <w:t xml:space="preserve">MORANDI, M. I. W. M.; CAMARGO, L. F. R. Revisão Sistemática da Literatura. </w:t>
      </w:r>
      <w:r w:rsidRPr="00C0537A">
        <w:rPr>
          <w:rFonts w:cs="Arial"/>
          <w:noProof/>
          <w:szCs w:val="24"/>
          <w:lang w:val="en-US"/>
        </w:rPr>
        <w:t xml:space="preserve">In: DRESCH, A.; LACERDA, D. P.; ANTUNES, J. A. V. (Eds.). </w:t>
      </w:r>
      <w:r w:rsidRPr="00113416">
        <w:rPr>
          <w:rFonts w:cs="Arial"/>
          <w:noProof/>
          <w:szCs w:val="24"/>
        </w:rPr>
        <w:t xml:space="preserve">. </w:t>
      </w:r>
      <w:r w:rsidRPr="00113416">
        <w:rPr>
          <w:rFonts w:cs="Arial"/>
          <w:b/>
          <w:bCs/>
          <w:noProof/>
          <w:szCs w:val="24"/>
        </w:rPr>
        <w:t>Design Science Research Métdodo de Pesquisa para Avanço da Ciência e Tecnologia</w:t>
      </w:r>
      <w:r w:rsidRPr="00113416">
        <w:rPr>
          <w:rFonts w:cs="Arial"/>
          <w:noProof/>
          <w:szCs w:val="24"/>
        </w:rPr>
        <w:t xml:space="preserve">. </w:t>
      </w:r>
      <w:r w:rsidRPr="00C0537A">
        <w:rPr>
          <w:rFonts w:cs="Arial"/>
          <w:noProof/>
          <w:szCs w:val="24"/>
          <w:lang w:val="en-US"/>
        </w:rPr>
        <w:t xml:space="preserve">1. ed. Porto Alegre: Bookman, 2015b. p. 181. </w:t>
      </w:r>
    </w:p>
    <w:p w14:paraId="564077D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MORECROFT, J. D. W. Strategy support models. </w:t>
      </w:r>
      <w:r w:rsidRPr="00C0537A">
        <w:rPr>
          <w:rFonts w:cs="Arial"/>
          <w:b/>
          <w:bCs/>
          <w:noProof/>
          <w:szCs w:val="24"/>
          <w:lang w:val="en-US"/>
        </w:rPr>
        <w:t xml:space="preserve">Strategic Management </w:t>
      </w:r>
      <w:r w:rsidRPr="00C0537A">
        <w:rPr>
          <w:rFonts w:cs="Arial"/>
          <w:b/>
          <w:bCs/>
          <w:noProof/>
          <w:szCs w:val="24"/>
          <w:lang w:val="en-US"/>
        </w:rPr>
        <w:lastRenderedPageBreak/>
        <w:t>Journal</w:t>
      </w:r>
      <w:r w:rsidRPr="00C0537A">
        <w:rPr>
          <w:rFonts w:cs="Arial"/>
          <w:noProof/>
          <w:szCs w:val="24"/>
          <w:lang w:val="en-US"/>
        </w:rPr>
        <w:t xml:space="preserve">, v. 5, n. 3, p. 215–229, jul. 1984. </w:t>
      </w:r>
    </w:p>
    <w:p w14:paraId="02419FA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MUI, C. </w:t>
      </w:r>
      <w:r w:rsidRPr="00C0537A">
        <w:rPr>
          <w:rFonts w:cs="Arial"/>
          <w:b/>
          <w:bCs/>
          <w:noProof/>
          <w:szCs w:val="24"/>
          <w:lang w:val="en-US"/>
        </w:rPr>
        <w:t>How Kodak Failed</w:t>
      </w:r>
      <w:r w:rsidRPr="00C0537A">
        <w:rPr>
          <w:rFonts w:cs="Arial"/>
          <w:noProof/>
          <w:szCs w:val="24"/>
          <w:lang w:val="en-US"/>
        </w:rPr>
        <w:t xml:space="preserve">. </w:t>
      </w:r>
      <w:r w:rsidRPr="00113416">
        <w:rPr>
          <w:rFonts w:cs="Arial"/>
          <w:noProof/>
          <w:szCs w:val="24"/>
        </w:rPr>
        <w:t xml:space="preserve">Disponível em: &lt;http://www.forbes.com/sites/chunkamui/2012/01/18/how-kodak-failed/&gt;. </w:t>
      </w:r>
      <w:r w:rsidRPr="00C0537A">
        <w:rPr>
          <w:rFonts w:cs="Arial"/>
          <w:noProof/>
          <w:szCs w:val="24"/>
          <w:lang w:val="en-US"/>
        </w:rPr>
        <w:t xml:space="preserve">Acesso em: 17 mar. 2017. </w:t>
      </w:r>
    </w:p>
    <w:p w14:paraId="2A95FCB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NSF. </w:t>
      </w:r>
      <w:r w:rsidRPr="00C0537A">
        <w:rPr>
          <w:rFonts w:cs="Arial"/>
          <w:b/>
          <w:bCs/>
          <w:noProof/>
          <w:szCs w:val="24"/>
          <w:lang w:val="en-US"/>
        </w:rPr>
        <w:t>Climate Change a Focus of New NSF-Supported Research on How Decisions are Made in a World of Uncertainty</w:t>
      </w:r>
      <w:r w:rsidRPr="00C0537A">
        <w:rPr>
          <w:rFonts w:cs="Arial"/>
          <w:noProof/>
          <w:szCs w:val="24"/>
          <w:lang w:val="en-US"/>
        </w:rPr>
        <w:t xml:space="preserve">. </w:t>
      </w:r>
      <w:r w:rsidRPr="00113416">
        <w:rPr>
          <w:rFonts w:cs="Arial"/>
          <w:noProof/>
          <w:szCs w:val="24"/>
        </w:rPr>
        <w:t xml:space="preserve">Disponível em: &lt;https://www.nsf.gov/news/news_summ.jsp?cntn_id=100447&amp;org=SBE&gt;. </w:t>
      </w:r>
      <w:r w:rsidRPr="00C0537A">
        <w:rPr>
          <w:rFonts w:cs="Arial"/>
          <w:noProof/>
          <w:szCs w:val="24"/>
          <w:lang w:val="en-US"/>
        </w:rPr>
        <w:t xml:space="preserve">Acesso em: 17 fev. 2017. </w:t>
      </w:r>
    </w:p>
    <w:p w14:paraId="570CE3C7"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O’BRIEN, F. Supporting the strategy process: a survey of UK OR/MS practitioners. </w:t>
      </w:r>
      <w:r w:rsidRPr="00C0537A">
        <w:rPr>
          <w:rFonts w:cs="Arial"/>
          <w:b/>
          <w:bCs/>
          <w:noProof/>
          <w:szCs w:val="24"/>
          <w:lang w:val="en-US"/>
        </w:rPr>
        <w:t>Journal of the Operational Research Society</w:t>
      </w:r>
      <w:r w:rsidRPr="00C0537A">
        <w:rPr>
          <w:rFonts w:cs="Arial"/>
          <w:noProof/>
          <w:szCs w:val="24"/>
          <w:lang w:val="en-US"/>
        </w:rPr>
        <w:t xml:space="preserve">, v. 62, n. 5, p. 900–920, 2011. </w:t>
      </w:r>
    </w:p>
    <w:p w14:paraId="248B3E55"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O’BRIEN, F. A.; MEADOWS, M. Scenario orientation and use to support strategy development. </w:t>
      </w:r>
      <w:r w:rsidRPr="00C0537A">
        <w:rPr>
          <w:rFonts w:cs="Arial"/>
          <w:b/>
          <w:bCs/>
          <w:noProof/>
          <w:szCs w:val="24"/>
          <w:lang w:val="en-US"/>
        </w:rPr>
        <w:t>Technological Forecasting and Social Change</w:t>
      </w:r>
      <w:r w:rsidRPr="00C0537A">
        <w:rPr>
          <w:rFonts w:cs="Arial"/>
          <w:noProof/>
          <w:szCs w:val="24"/>
          <w:lang w:val="en-US"/>
        </w:rPr>
        <w:t xml:space="preserve">, v. 80, n. 4, p. 643–656, 2013. </w:t>
      </w:r>
    </w:p>
    <w:p w14:paraId="0CE31215"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PEYRONNIN, N. et al. Louisiana’s 2012 Coastal Master Plan: Overview of a Science-Based and Publicly Informed Decision-Making Process. </w:t>
      </w:r>
      <w:r w:rsidRPr="00C0537A">
        <w:rPr>
          <w:rFonts w:cs="Arial"/>
          <w:b/>
          <w:bCs/>
          <w:noProof/>
          <w:szCs w:val="24"/>
          <w:lang w:val="en-US"/>
        </w:rPr>
        <w:t>Journal of Coastal Research</w:t>
      </w:r>
      <w:r w:rsidRPr="00C0537A">
        <w:rPr>
          <w:rFonts w:cs="Arial"/>
          <w:noProof/>
          <w:szCs w:val="24"/>
          <w:lang w:val="en-US"/>
        </w:rPr>
        <w:t xml:space="preserve">, v. Sp.Issue 6, n. 10062, p. 29–50, 2013. </w:t>
      </w:r>
    </w:p>
    <w:p w14:paraId="7E3962E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PHADNIS, S. et al. Effect of scenario planning on field experts’ judgment of long-range investment decisions. </w:t>
      </w:r>
      <w:r w:rsidRPr="00C0537A">
        <w:rPr>
          <w:rFonts w:cs="Arial"/>
          <w:b/>
          <w:bCs/>
          <w:noProof/>
          <w:szCs w:val="24"/>
          <w:lang w:val="en-US"/>
        </w:rPr>
        <w:t>Strategic Management Journal</w:t>
      </w:r>
      <w:r w:rsidRPr="00C0537A">
        <w:rPr>
          <w:rFonts w:cs="Arial"/>
          <w:noProof/>
          <w:szCs w:val="24"/>
          <w:lang w:val="en-US"/>
        </w:rPr>
        <w:t xml:space="preserve">, v. 36, n. 9, p. 1401–1411, set. 2015. </w:t>
      </w:r>
    </w:p>
    <w:p w14:paraId="7A9334DD"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POPPER, S. W. et al. </w:t>
      </w:r>
      <w:r w:rsidRPr="00C0537A">
        <w:rPr>
          <w:rFonts w:cs="Arial"/>
          <w:b/>
          <w:bCs/>
          <w:noProof/>
          <w:szCs w:val="24"/>
          <w:lang w:val="en-US"/>
        </w:rPr>
        <w:t>Natural Gas and Israel’s Energy Future: Near Term Decisions from a Strategic Perspective</w:t>
      </w:r>
      <w:r w:rsidRPr="00C0537A">
        <w:rPr>
          <w:rFonts w:cs="Arial"/>
          <w:noProof/>
          <w:szCs w:val="24"/>
          <w:lang w:val="en-US"/>
        </w:rPr>
        <w:t xml:space="preserve">. [s.l: s.n.]. </w:t>
      </w:r>
    </w:p>
    <w:p w14:paraId="7C600E7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POPPER, S. W.; LEMPERT, R. J.; BANKES, S. C. Shaping the future. </w:t>
      </w:r>
      <w:r w:rsidRPr="00C0537A">
        <w:rPr>
          <w:rFonts w:cs="Arial"/>
          <w:b/>
          <w:bCs/>
          <w:noProof/>
          <w:szCs w:val="24"/>
          <w:lang w:val="en-US"/>
        </w:rPr>
        <w:t>Scientific American</w:t>
      </w:r>
      <w:r w:rsidRPr="00C0537A">
        <w:rPr>
          <w:rFonts w:cs="Arial"/>
          <w:noProof/>
          <w:szCs w:val="24"/>
          <w:lang w:val="en-US"/>
        </w:rPr>
        <w:t xml:space="preserve">, v. 292, n. 4, p. 1–8, 2005. </w:t>
      </w:r>
    </w:p>
    <w:p w14:paraId="0C18327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PRIEM, R. L. Rationality in Strategic Decision Processes, Environmental Dynamism and Firm Performance. </w:t>
      </w:r>
      <w:r w:rsidRPr="00C0537A">
        <w:rPr>
          <w:rFonts w:cs="Arial"/>
          <w:b/>
          <w:bCs/>
          <w:noProof/>
          <w:szCs w:val="24"/>
          <w:lang w:val="en-US"/>
        </w:rPr>
        <w:t>Journal of Management</w:t>
      </w:r>
      <w:r w:rsidRPr="00C0537A">
        <w:rPr>
          <w:rFonts w:cs="Arial"/>
          <w:noProof/>
          <w:szCs w:val="24"/>
          <w:lang w:val="en-US"/>
        </w:rPr>
        <w:t xml:space="preserve">, v. 21, n. 5, p. 913–929, 1995. </w:t>
      </w:r>
    </w:p>
    <w:p w14:paraId="1754D87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RAND. </w:t>
      </w:r>
      <w:r w:rsidRPr="00C0537A">
        <w:rPr>
          <w:rFonts w:cs="Arial"/>
          <w:b/>
          <w:bCs/>
          <w:noProof/>
          <w:szCs w:val="24"/>
          <w:lang w:val="en-US"/>
        </w:rPr>
        <w:t>Discussions on Robust Decision Making</w:t>
      </w:r>
      <w:r w:rsidRPr="00C0537A">
        <w:rPr>
          <w:rFonts w:cs="Arial"/>
          <w:noProof/>
          <w:szCs w:val="24"/>
          <w:lang w:val="en-US"/>
        </w:rPr>
        <w:t xml:space="preserve">. </w:t>
      </w:r>
      <w:r w:rsidRPr="00113416">
        <w:rPr>
          <w:rFonts w:cs="Arial"/>
          <w:noProof/>
          <w:szCs w:val="24"/>
        </w:rPr>
        <w:t xml:space="preserve">Disponível em: &lt;http://www.rand.org/pardee/methods/robust-decisions-2010.html&gt;. </w:t>
      </w:r>
      <w:r w:rsidRPr="00C0537A">
        <w:rPr>
          <w:rFonts w:cs="Arial"/>
          <w:noProof/>
          <w:szCs w:val="24"/>
          <w:lang w:val="en-US"/>
        </w:rPr>
        <w:t xml:space="preserve">Acesso em: 23 fev. 2017. </w:t>
      </w:r>
    </w:p>
    <w:p w14:paraId="2D015A3F"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RAND. </w:t>
      </w:r>
      <w:r w:rsidRPr="00C0537A">
        <w:rPr>
          <w:rFonts w:cs="Arial"/>
          <w:b/>
          <w:bCs/>
          <w:noProof/>
          <w:szCs w:val="24"/>
          <w:lang w:val="en-US"/>
        </w:rPr>
        <w:t>About Improving Decisions in a Complex and Changing World</w:t>
      </w:r>
      <w:r w:rsidRPr="00C0537A">
        <w:rPr>
          <w:rFonts w:cs="Arial"/>
          <w:noProof/>
          <w:szCs w:val="24"/>
          <w:lang w:val="en-US"/>
        </w:rPr>
        <w:t xml:space="preserve">. </w:t>
      </w:r>
      <w:r w:rsidRPr="00113416">
        <w:rPr>
          <w:rFonts w:cs="Arial"/>
          <w:noProof/>
          <w:szCs w:val="24"/>
        </w:rPr>
        <w:t xml:space="preserve">Disponível em: &lt;http://www.rand.org/jie/projects/improvingdecisions/about.html&gt;. </w:t>
      </w:r>
      <w:r w:rsidRPr="00C0537A">
        <w:rPr>
          <w:rFonts w:cs="Arial"/>
          <w:noProof/>
          <w:szCs w:val="24"/>
          <w:lang w:val="en-US"/>
        </w:rPr>
        <w:t xml:space="preserve">Acesso em: 17 fev. 2017. </w:t>
      </w:r>
    </w:p>
    <w:p w14:paraId="27EFF6E2"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RAND. Making Good Decisions Without Predictions. </w:t>
      </w:r>
      <w:r w:rsidRPr="00C0537A">
        <w:rPr>
          <w:rFonts w:cs="Arial"/>
          <w:b/>
          <w:bCs/>
          <w:noProof/>
          <w:szCs w:val="24"/>
          <w:lang w:val="en-US"/>
        </w:rPr>
        <w:t xml:space="preserve">RAND Corporation </w:t>
      </w:r>
      <w:r w:rsidRPr="00C0537A">
        <w:rPr>
          <w:rFonts w:cs="Arial"/>
          <w:b/>
          <w:bCs/>
          <w:noProof/>
          <w:szCs w:val="24"/>
          <w:lang w:val="en-US"/>
        </w:rPr>
        <w:lastRenderedPageBreak/>
        <w:t>Research Highlights</w:t>
      </w:r>
      <w:r w:rsidRPr="00C0537A">
        <w:rPr>
          <w:rFonts w:cs="Arial"/>
          <w:noProof/>
          <w:szCs w:val="24"/>
          <w:lang w:val="en-US"/>
        </w:rPr>
        <w:t xml:space="preserve">, p. 1–7, 2013. </w:t>
      </w:r>
    </w:p>
    <w:p w14:paraId="3BDF0755" w14:textId="77777777" w:rsidR="00113416" w:rsidRPr="00C0537A" w:rsidRDefault="00113416" w:rsidP="00113416">
      <w:pPr>
        <w:widowControl w:val="0"/>
        <w:rPr>
          <w:rFonts w:cs="Arial"/>
          <w:noProof/>
          <w:szCs w:val="24"/>
          <w:lang w:val="en-US"/>
        </w:rPr>
      </w:pPr>
      <w:r w:rsidRPr="00113416">
        <w:rPr>
          <w:rFonts w:cs="Arial"/>
          <w:noProof/>
          <w:szCs w:val="24"/>
        </w:rPr>
        <w:t xml:space="preserve">RAND. </w:t>
      </w:r>
      <w:r w:rsidRPr="00113416">
        <w:rPr>
          <w:rFonts w:cs="Arial"/>
          <w:b/>
          <w:bCs/>
          <w:noProof/>
          <w:szCs w:val="24"/>
        </w:rPr>
        <w:t>RDM Glossary</w:t>
      </w:r>
      <w:r w:rsidRPr="00113416">
        <w:rPr>
          <w:rFonts w:cs="Arial"/>
          <w:noProof/>
          <w:szCs w:val="24"/>
        </w:rPr>
        <w:t xml:space="preserve">. Disponível em: &lt;http://www.rand.org/methods/rdmlab/glossary.html&gt;. </w:t>
      </w:r>
      <w:r w:rsidRPr="00C0537A">
        <w:rPr>
          <w:rFonts w:cs="Arial"/>
          <w:noProof/>
          <w:szCs w:val="24"/>
          <w:lang w:val="en-US"/>
        </w:rPr>
        <w:t xml:space="preserve">Acesso em: 16 dez. 2016. </w:t>
      </w:r>
    </w:p>
    <w:p w14:paraId="7629097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RODRIGUES, D. B. B. Assessment of water security using conceptual, deterministic and stochastic frameworks. p. 108, 2014. </w:t>
      </w:r>
    </w:p>
    <w:p w14:paraId="1F5C0B6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ROSENHEAD, J.; ELTON, M.; GUPTA, S. K. Robustness and optimality as criteria for strategic decisions. </w:t>
      </w:r>
      <w:r w:rsidRPr="00C0537A">
        <w:rPr>
          <w:rFonts w:cs="Arial"/>
          <w:b/>
          <w:bCs/>
          <w:noProof/>
          <w:szCs w:val="24"/>
          <w:lang w:val="en-US"/>
        </w:rPr>
        <w:t>Operational Research Quarterly</w:t>
      </w:r>
      <w:r w:rsidRPr="00C0537A">
        <w:rPr>
          <w:rFonts w:cs="Arial"/>
          <w:noProof/>
          <w:szCs w:val="24"/>
          <w:lang w:val="en-US"/>
        </w:rPr>
        <w:t xml:space="preserve">, v. 23, n. 4, p. 413–431, 1973. </w:t>
      </w:r>
    </w:p>
    <w:p w14:paraId="292ED9EB"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SCHOEMAKER, P. J. Scenario planning: a tool for strategic thinking. </w:t>
      </w:r>
      <w:r w:rsidRPr="00C0537A">
        <w:rPr>
          <w:rFonts w:cs="Arial"/>
          <w:b/>
          <w:bCs/>
          <w:noProof/>
          <w:szCs w:val="24"/>
          <w:lang w:val="en-US"/>
        </w:rPr>
        <w:t>Sloan management review</w:t>
      </w:r>
      <w:r w:rsidRPr="00C0537A">
        <w:rPr>
          <w:rFonts w:cs="Arial"/>
          <w:noProof/>
          <w:szCs w:val="24"/>
          <w:lang w:val="en-US"/>
        </w:rPr>
        <w:t xml:space="preserve">, v. 36, n. 2, p. 25, 1995. </w:t>
      </w:r>
    </w:p>
    <w:p w14:paraId="056AE23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SCHOEMAKER, P. J. H. Multiple scenario development: Its conceptual and behavioral foundation. </w:t>
      </w:r>
      <w:r w:rsidRPr="00C0537A">
        <w:rPr>
          <w:rFonts w:cs="Arial"/>
          <w:b/>
          <w:bCs/>
          <w:noProof/>
          <w:szCs w:val="24"/>
          <w:lang w:val="en-US"/>
        </w:rPr>
        <w:t>Strategic Management Journal</w:t>
      </w:r>
      <w:r w:rsidRPr="00C0537A">
        <w:rPr>
          <w:rFonts w:cs="Arial"/>
          <w:noProof/>
          <w:szCs w:val="24"/>
          <w:lang w:val="en-US"/>
        </w:rPr>
        <w:t xml:space="preserve">, v. 14, n. 3, p. 193–213, mar. 1993. </w:t>
      </w:r>
    </w:p>
    <w:p w14:paraId="70761E2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SENGE, P. M. et al. </w:t>
      </w:r>
      <w:r w:rsidRPr="00113416">
        <w:rPr>
          <w:rFonts w:cs="Arial"/>
          <w:b/>
          <w:bCs/>
          <w:noProof/>
          <w:szCs w:val="24"/>
        </w:rPr>
        <w:t>A quinta disciplina: caderno de campo: estratégias e ferramentas para construir uma organização que aprende</w:t>
      </w:r>
      <w:r w:rsidRPr="00113416">
        <w:rPr>
          <w:rFonts w:cs="Arial"/>
          <w:noProof/>
          <w:szCs w:val="24"/>
        </w:rPr>
        <w:t xml:space="preserve">. </w:t>
      </w:r>
      <w:r w:rsidRPr="00C0537A">
        <w:rPr>
          <w:rFonts w:cs="Arial"/>
          <w:noProof/>
          <w:szCs w:val="24"/>
          <w:lang w:val="en-US"/>
        </w:rPr>
        <w:t xml:space="preserve">[s.l.] Qualitymark, 1995. </w:t>
      </w:r>
    </w:p>
    <w:p w14:paraId="7E6F3F1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SHIMIZU, K.; HITT, M. A. Strategic flexibility: Organizational preparedness to reverse ineffective strategic decisions. </w:t>
      </w:r>
      <w:r w:rsidRPr="00C0537A">
        <w:rPr>
          <w:rFonts w:cs="Arial"/>
          <w:b/>
          <w:bCs/>
          <w:noProof/>
          <w:szCs w:val="24"/>
          <w:lang w:val="en-US"/>
        </w:rPr>
        <w:t>Academy of Management Executive</w:t>
      </w:r>
      <w:r w:rsidRPr="00C0537A">
        <w:rPr>
          <w:rFonts w:cs="Arial"/>
          <w:noProof/>
          <w:szCs w:val="24"/>
          <w:lang w:val="en-US"/>
        </w:rPr>
        <w:t xml:space="preserve">, v. 18, n. 4, p. 44–59, 2004. </w:t>
      </w:r>
    </w:p>
    <w:p w14:paraId="0CD34FE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STERMAN, J. </w:t>
      </w:r>
      <w:r w:rsidRPr="00C0537A">
        <w:rPr>
          <w:rFonts w:cs="Arial"/>
          <w:b/>
          <w:bCs/>
          <w:noProof/>
          <w:szCs w:val="24"/>
          <w:lang w:val="en-US"/>
        </w:rPr>
        <w:t>Business Dynamics: Systems Thinking and Modeling for a Complex World</w:t>
      </w:r>
      <w:r w:rsidRPr="00C0537A">
        <w:rPr>
          <w:rFonts w:cs="Arial"/>
          <w:noProof/>
          <w:szCs w:val="24"/>
          <w:lang w:val="en-US"/>
        </w:rPr>
        <w:t xml:space="preserve">. [s.l.] Irwin/McGraw-Hill, 2000. </w:t>
      </w:r>
    </w:p>
    <w:p w14:paraId="21AD644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STERMAN, J. D. All models are wrong: Reflections on becoming a systems scientist. </w:t>
      </w:r>
      <w:r w:rsidRPr="00C0537A">
        <w:rPr>
          <w:rFonts w:cs="Arial"/>
          <w:b/>
          <w:bCs/>
          <w:noProof/>
          <w:szCs w:val="24"/>
          <w:lang w:val="en-US"/>
        </w:rPr>
        <w:t>System Dynamics Review</w:t>
      </w:r>
      <w:r w:rsidRPr="00C0537A">
        <w:rPr>
          <w:rFonts w:cs="Arial"/>
          <w:noProof/>
          <w:szCs w:val="24"/>
          <w:lang w:val="en-US"/>
        </w:rPr>
        <w:t xml:space="preserve">, v. 18, n. 4, p. 501–531, 2002. </w:t>
      </w:r>
    </w:p>
    <w:p w14:paraId="13EDC2D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TORRES, J. P.; KUNC, M.; O’BRIEN, F. Supporting strategy using system dynamics. </w:t>
      </w:r>
      <w:r w:rsidRPr="00C0537A">
        <w:rPr>
          <w:rFonts w:cs="Arial"/>
          <w:b/>
          <w:bCs/>
          <w:noProof/>
          <w:szCs w:val="24"/>
          <w:lang w:val="en-US"/>
        </w:rPr>
        <w:t>European Journal of Operational Research</w:t>
      </w:r>
      <w:r w:rsidRPr="00C0537A">
        <w:rPr>
          <w:rFonts w:cs="Arial"/>
          <w:noProof/>
          <w:szCs w:val="24"/>
          <w:lang w:val="en-US"/>
        </w:rPr>
        <w:t xml:space="preserve">, v. 260, n. 3, p. 1081–1094, ago. 2017. </w:t>
      </w:r>
    </w:p>
    <w:p w14:paraId="2358053A"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TREMBLAY, M. C.; HEVNER, A. R.; BERNDT, D. J. Focus Groups for Artifact Refinement and Evaluation in Design Research. </w:t>
      </w:r>
      <w:r w:rsidRPr="00C0537A">
        <w:rPr>
          <w:rFonts w:cs="Arial"/>
          <w:b/>
          <w:bCs/>
          <w:noProof/>
          <w:szCs w:val="24"/>
          <w:lang w:val="en-US"/>
        </w:rPr>
        <w:t>Communications of the Association for Information Systems</w:t>
      </w:r>
      <w:r w:rsidRPr="00C0537A">
        <w:rPr>
          <w:rFonts w:cs="Arial"/>
          <w:noProof/>
          <w:szCs w:val="24"/>
          <w:lang w:val="en-US"/>
        </w:rPr>
        <w:t xml:space="preserve">, v. 26, p. 599–618, 2010. </w:t>
      </w:r>
    </w:p>
    <w:p w14:paraId="02CD3D1E"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TRIGEORGIS, L.; REUER, J. J. Real options theory in strategic management. </w:t>
      </w:r>
      <w:r w:rsidRPr="00C0537A">
        <w:rPr>
          <w:rFonts w:cs="Arial"/>
          <w:b/>
          <w:bCs/>
          <w:noProof/>
          <w:szCs w:val="24"/>
          <w:lang w:val="en-US"/>
        </w:rPr>
        <w:t>Strategic Management Journal</w:t>
      </w:r>
      <w:r w:rsidRPr="00C0537A">
        <w:rPr>
          <w:rFonts w:cs="Arial"/>
          <w:noProof/>
          <w:szCs w:val="24"/>
          <w:lang w:val="en-US"/>
        </w:rPr>
        <w:t xml:space="preserve">, v. 38, n. 1, p. 42–63, jan. 2017. </w:t>
      </w:r>
    </w:p>
    <w:p w14:paraId="16AE607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TRUTNEVYTE, E. et al. Reinvigorating the scenario technique to expand uncertainty consideration. </w:t>
      </w:r>
      <w:r w:rsidRPr="00C0537A">
        <w:rPr>
          <w:rFonts w:cs="Arial"/>
          <w:b/>
          <w:bCs/>
          <w:noProof/>
          <w:szCs w:val="24"/>
          <w:lang w:val="en-US"/>
        </w:rPr>
        <w:t>Climatic Change</w:t>
      </w:r>
      <w:r w:rsidRPr="00C0537A">
        <w:rPr>
          <w:rFonts w:cs="Arial"/>
          <w:noProof/>
          <w:szCs w:val="24"/>
          <w:lang w:val="en-US"/>
        </w:rPr>
        <w:t xml:space="preserve">, v. 135, n. 3–4, p. 373–379, 2016. </w:t>
      </w:r>
    </w:p>
    <w:p w14:paraId="3AB7BAC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VAN ECK, N. J.; WALTMAN, L. Software survey : VOSviewer , a computer </w:t>
      </w:r>
      <w:r w:rsidRPr="00C0537A">
        <w:rPr>
          <w:rFonts w:cs="Arial"/>
          <w:noProof/>
          <w:szCs w:val="24"/>
          <w:lang w:val="en-US"/>
        </w:rPr>
        <w:lastRenderedPageBreak/>
        <w:t xml:space="preserve">program for bibliometric mapping. </w:t>
      </w:r>
      <w:r w:rsidRPr="00C0537A">
        <w:rPr>
          <w:rFonts w:cs="Arial"/>
          <w:b/>
          <w:bCs/>
          <w:noProof/>
          <w:szCs w:val="24"/>
          <w:lang w:val="en-US"/>
        </w:rPr>
        <w:t>Scientometrics</w:t>
      </w:r>
      <w:r w:rsidRPr="00C0537A">
        <w:rPr>
          <w:rFonts w:cs="Arial"/>
          <w:noProof/>
          <w:szCs w:val="24"/>
          <w:lang w:val="en-US"/>
        </w:rPr>
        <w:t xml:space="preserve">, p. 523–538, 2010. </w:t>
      </w:r>
    </w:p>
    <w:p w14:paraId="358462D1"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WACK, P. Scenarios: Uncharted Waters Ahead. </w:t>
      </w:r>
      <w:r w:rsidRPr="00C0537A">
        <w:rPr>
          <w:rFonts w:cs="Arial"/>
          <w:b/>
          <w:bCs/>
          <w:noProof/>
          <w:szCs w:val="24"/>
          <w:lang w:val="en-US"/>
        </w:rPr>
        <w:t>Harvard Business Review</w:t>
      </w:r>
      <w:r w:rsidRPr="00C0537A">
        <w:rPr>
          <w:rFonts w:cs="Arial"/>
          <w:noProof/>
          <w:szCs w:val="24"/>
          <w:lang w:val="en-US"/>
        </w:rPr>
        <w:t xml:space="preserve">, n. 85516, 1985. </w:t>
      </w:r>
    </w:p>
    <w:p w14:paraId="32CFCA90"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WALKER, W. E.; HAASNOOT, M.; KWAKKEL, J. H. Adapt or perish: A review of planning approaches for adaptation under deep uncertainty. </w:t>
      </w:r>
      <w:r w:rsidRPr="00C0537A">
        <w:rPr>
          <w:rFonts w:cs="Arial"/>
          <w:b/>
          <w:bCs/>
          <w:noProof/>
          <w:szCs w:val="24"/>
          <w:lang w:val="en-US"/>
        </w:rPr>
        <w:t>Sustainability (Switzerland)</w:t>
      </w:r>
      <w:r w:rsidRPr="00C0537A">
        <w:rPr>
          <w:rFonts w:cs="Arial"/>
          <w:noProof/>
          <w:szCs w:val="24"/>
          <w:lang w:val="en-US"/>
        </w:rPr>
        <w:t xml:space="preserve">, v. 5, n. 3, p. 955–979, 2013. </w:t>
      </w:r>
    </w:p>
    <w:p w14:paraId="689AB999"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WALKER, W. E.; LEMPERT, R. J.; KWAKKEL, J. H. Deep Uncertainty. In: GASS, S. I.; FU, M. C. (Eds.). . </w:t>
      </w:r>
      <w:r w:rsidRPr="00C0537A">
        <w:rPr>
          <w:rFonts w:cs="Arial"/>
          <w:b/>
          <w:bCs/>
          <w:noProof/>
          <w:szCs w:val="24"/>
          <w:lang w:val="en-US"/>
        </w:rPr>
        <w:t>Encyclopedia of Operations Research and Management Science</w:t>
      </w:r>
      <w:r w:rsidRPr="00C0537A">
        <w:rPr>
          <w:rFonts w:cs="Arial"/>
          <w:noProof/>
          <w:szCs w:val="24"/>
          <w:lang w:val="en-US"/>
        </w:rPr>
        <w:t xml:space="preserve">. Boston, MA: Springer US, 2013. p. 395–402. </w:t>
      </w:r>
    </w:p>
    <w:p w14:paraId="12CF00C5"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WALKER, W. E.; RAHMAN, S. A.; CAVE, J. Adaptive policies, policy analysis, and policy-making. </w:t>
      </w:r>
      <w:r w:rsidRPr="00C0537A">
        <w:rPr>
          <w:rFonts w:cs="Arial"/>
          <w:b/>
          <w:bCs/>
          <w:noProof/>
          <w:szCs w:val="24"/>
          <w:lang w:val="en-US"/>
        </w:rPr>
        <w:t>European Journal of Operational Research</w:t>
      </w:r>
      <w:r w:rsidRPr="00C0537A">
        <w:rPr>
          <w:rFonts w:cs="Arial"/>
          <w:noProof/>
          <w:szCs w:val="24"/>
          <w:lang w:val="en-US"/>
        </w:rPr>
        <w:t xml:space="preserve">, v. 128, n. 2, p. 282–289, 2001. </w:t>
      </w:r>
    </w:p>
    <w:p w14:paraId="2A5D456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WERNERFELT, B. The Resource-Based view of the firm. </w:t>
      </w:r>
      <w:r w:rsidRPr="00C0537A">
        <w:rPr>
          <w:rFonts w:cs="Arial"/>
          <w:b/>
          <w:bCs/>
          <w:noProof/>
          <w:szCs w:val="24"/>
          <w:lang w:val="en-US"/>
        </w:rPr>
        <w:t>Strategic Management Journal</w:t>
      </w:r>
      <w:r w:rsidRPr="00C0537A">
        <w:rPr>
          <w:rFonts w:cs="Arial"/>
          <w:noProof/>
          <w:szCs w:val="24"/>
          <w:lang w:val="en-US"/>
        </w:rPr>
        <w:t xml:space="preserve">, v. 5, n. April 1983, p. 171–180, 1984. </w:t>
      </w:r>
    </w:p>
    <w:p w14:paraId="573C7754"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WILSON, D. Strategic Decision Making. In: </w:t>
      </w:r>
      <w:r w:rsidRPr="00C0537A">
        <w:rPr>
          <w:rFonts w:cs="Arial"/>
          <w:b/>
          <w:bCs/>
          <w:noProof/>
          <w:szCs w:val="24"/>
          <w:lang w:val="en-US"/>
        </w:rPr>
        <w:t>Wiley Encyclopedia of Management</w:t>
      </w:r>
      <w:r w:rsidRPr="00C0537A">
        <w:rPr>
          <w:rFonts w:cs="Arial"/>
          <w:noProof/>
          <w:szCs w:val="24"/>
          <w:lang w:val="en-US"/>
        </w:rPr>
        <w:t xml:space="preserve">. [s.l: s.n.]. p. 12:1-4. </w:t>
      </w:r>
    </w:p>
    <w:p w14:paraId="45BAB578"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WILTBANK, R. et al. What to do next? The case for non-predictive strategy. </w:t>
      </w:r>
      <w:r w:rsidRPr="00C0537A">
        <w:rPr>
          <w:rFonts w:cs="Arial"/>
          <w:b/>
          <w:bCs/>
          <w:noProof/>
          <w:szCs w:val="24"/>
          <w:lang w:val="en-US"/>
        </w:rPr>
        <w:t>Strategic Management Journal</w:t>
      </w:r>
      <w:r w:rsidRPr="00C0537A">
        <w:rPr>
          <w:rFonts w:cs="Arial"/>
          <w:noProof/>
          <w:szCs w:val="24"/>
          <w:lang w:val="en-US"/>
        </w:rPr>
        <w:t xml:space="preserve">, v. 27, n. 10, p. 981–998, out. 2006. </w:t>
      </w:r>
    </w:p>
    <w:p w14:paraId="26D0A246" w14:textId="77777777" w:rsidR="00113416" w:rsidRPr="00C0537A" w:rsidRDefault="00113416" w:rsidP="00113416">
      <w:pPr>
        <w:widowControl w:val="0"/>
        <w:rPr>
          <w:rFonts w:cs="Arial"/>
          <w:noProof/>
          <w:szCs w:val="24"/>
          <w:lang w:val="en-US"/>
        </w:rPr>
      </w:pPr>
      <w:r w:rsidRPr="00C0537A">
        <w:rPr>
          <w:rFonts w:cs="Arial"/>
          <w:noProof/>
          <w:szCs w:val="24"/>
          <w:lang w:val="en-US"/>
        </w:rPr>
        <w:t xml:space="preserve">ZINKEVIČIŪTĖ, V. Evaluation of business strategic decisions under changing environment conditions. </w:t>
      </w:r>
      <w:r w:rsidRPr="00C0537A">
        <w:rPr>
          <w:rFonts w:cs="Arial"/>
          <w:b/>
          <w:bCs/>
          <w:noProof/>
          <w:szCs w:val="24"/>
          <w:lang w:val="en-US"/>
        </w:rPr>
        <w:t>Journal of Business Economics and Management</w:t>
      </w:r>
      <w:r w:rsidRPr="00C0537A">
        <w:rPr>
          <w:rFonts w:cs="Arial"/>
          <w:noProof/>
          <w:szCs w:val="24"/>
          <w:lang w:val="en-US"/>
        </w:rPr>
        <w:t xml:space="preserve">, v. 12, n. 2, p. 332–352, 2011. </w:t>
      </w:r>
    </w:p>
    <w:p w14:paraId="2CEE1D90" w14:textId="77777777" w:rsidR="00113416" w:rsidRPr="00113416" w:rsidRDefault="00113416" w:rsidP="00113416">
      <w:pPr>
        <w:widowControl w:val="0"/>
        <w:rPr>
          <w:rFonts w:cs="Arial"/>
          <w:noProof/>
        </w:rPr>
      </w:pPr>
      <w:r w:rsidRPr="00C0537A">
        <w:rPr>
          <w:rFonts w:cs="Arial"/>
          <w:noProof/>
          <w:szCs w:val="24"/>
          <w:lang w:val="en-US"/>
        </w:rPr>
        <w:t xml:space="preserve">ZUPIC, I.; CATER, T. Bibliometric Methods in Management and Organization. </w:t>
      </w:r>
      <w:r w:rsidRPr="00113416">
        <w:rPr>
          <w:rFonts w:cs="Arial"/>
          <w:b/>
          <w:bCs/>
          <w:noProof/>
          <w:szCs w:val="24"/>
        </w:rPr>
        <w:t>Organizational Research Methods</w:t>
      </w:r>
      <w:r w:rsidRPr="00113416">
        <w:rPr>
          <w:rFonts w:cs="Arial"/>
          <w:noProof/>
          <w:szCs w:val="24"/>
        </w:rPr>
        <w:t xml:space="preserve">, v. 18, n. 3, p. 429–472, 2014. </w:t>
      </w:r>
    </w:p>
    <w:p w14:paraId="7ACD8DBD" w14:textId="77777777" w:rsidR="00A24367" w:rsidRPr="00432BD8" w:rsidRDefault="005A1C94" w:rsidP="005A1C94">
      <w:pPr>
        <w:ind w:firstLine="0"/>
        <w:sectPr w:rsidR="00A24367" w:rsidRPr="00432BD8" w:rsidSect="001F56FA">
          <w:footnotePr>
            <w:numRestart w:val="eachSect"/>
          </w:footnotePr>
          <w:pgSz w:w="11906" w:h="16838" w:code="9"/>
          <w:pgMar w:top="1701" w:right="1134" w:bottom="1134" w:left="1701" w:header="1134" w:footer="709" w:gutter="0"/>
          <w:cols w:space="708"/>
          <w:docGrid w:linePitch="360"/>
        </w:sectPr>
      </w:pPr>
      <w:r>
        <w:fldChar w:fldCharType="end"/>
      </w:r>
    </w:p>
    <w:p w14:paraId="3AC37C34" w14:textId="77777777" w:rsidR="00EF3166" w:rsidRPr="00B31CAE" w:rsidRDefault="00EF3166" w:rsidP="00C93F25">
      <w:pPr>
        <w:pStyle w:val="Ttulo1"/>
        <w:numPr>
          <w:ilvl w:val="0"/>
          <w:numId w:val="0"/>
        </w:numPr>
        <w:ind w:left="737"/>
        <w:jc w:val="center"/>
      </w:pPr>
      <w:bookmarkStart w:id="155" w:name="_Toc422058289"/>
      <w:bookmarkStart w:id="156" w:name="_Toc435446419"/>
      <w:bookmarkStart w:id="157" w:name="_Toc481590689"/>
      <w:r w:rsidRPr="00B31CAE">
        <w:lastRenderedPageBreak/>
        <w:t>A</w:t>
      </w:r>
      <w:r w:rsidRPr="00B31CAE">
        <w:rPr>
          <w:rStyle w:val="TtuloApendAnexoChar"/>
          <w:rFonts w:cs="Arial"/>
          <w:kern w:val="32"/>
          <w:szCs w:val="32"/>
        </w:rPr>
        <w:t>PÊNDIC</w:t>
      </w:r>
      <w:r w:rsidRPr="00B31CAE">
        <w:t xml:space="preserve">E A </w:t>
      </w:r>
      <w:r>
        <w:t>–</w:t>
      </w:r>
      <w:r w:rsidRPr="00B31CAE">
        <w:t xml:space="preserve"> </w:t>
      </w:r>
      <w:r>
        <w:t>Protocolo</w:t>
      </w:r>
      <w:bookmarkEnd w:id="155"/>
      <w:bookmarkEnd w:id="156"/>
      <w:r w:rsidR="00BB306F">
        <w:t xml:space="preserve"> da Revisão Sistemática da Literatura</w:t>
      </w:r>
      <w:bookmarkEnd w:id="157"/>
    </w:p>
    <w:p w14:paraId="7880AA22" w14:textId="45BF4AFE" w:rsidR="00EF3166" w:rsidRDefault="00EF3166" w:rsidP="00B66EFC">
      <w:pPr>
        <w:pStyle w:val="Legenda"/>
      </w:pPr>
      <w:bookmarkStart w:id="158" w:name="_Toc435446365"/>
      <w:bookmarkStart w:id="159" w:name="_Toc481594525"/>
      <w:r>
        <w:t xml:space="preserve">Quadro </w:t>
      </w:r>
      <w:fldSimple w:instr=" SEQ Quadro \* ARABIC ">
        <w:r w:rsidR="00B7483F">
          <w:rPr>
            <w:noProof/>
          </w:rPr>
          <w:t>11</w:t>
        </w:r>
      </w:fldSimple>
      <w:r>
        <w:t xml:space="preserve"> </w:t>
      </w:r>
      <w:r w:rsidR="00025F71">
        <w:t>–</w:t>
      </w:r>
      <w:r>
        <w:t xml:space="preserve"> </w:t>
      </w:r>
      <w:bookmarkEnd w:id="158"/>
      <w:r w:rsidR="005B18F7">
        <w:t>Protocolo da Revisão Sistemática da Literatura</w:t>
      </w:r>
      <w:bookmarkEnd w:id="159"/>
    </w:p>
    <w:tbl>
      <w:tblPr>
        <w:tblStyle w:val="Tabelacomgrade"/>
        <w:tblW w:w="14170" w:type="dxa"/>
        <w:tblLook w:val="04A0" w:firstRow="1" w:lastRow="0" w:firstColumn="1" w:lastColumn="0" w:noHBand="0" w:noVBand="1"/>
      </w:tblPr>
      <w:tblGrid>
        <w:gridCol w:w="2547"/>
        <w:gridCol w:w="4536"/>
        <w:gridCol w:w="7087"/>
      </w:tblGrid>
      <w:tr w:rsidR="00EF3166" w14:paraId="5AA57F8B" w14:textId="77777777" w:rsidTr="00961E66">
        <w:trPr>
          <w:trHeight w:val="424"/>
          <w:tblHeader/>
        </w:trPr>
        <w:tc>
          <w:tcPr>
            <w:tcW w:w="2547" w:type="dxa"/>
            <w:shd w:val="clear" w:color="auto" w:fill="D9D9D9" w:themeFill="background1" w:themeFillShade="D9"/>
            <w:vAlign w:val="center"/>
          </w:tcPr>
          <w:p w14:paraId="7B0BD2FC" w14:textId="77777777" w:rsidR="00EF3166" w:rsidRPr="00EF3166" w:rsidRDefault="00EF3166" w:rsidP="00EF3166">
            <w:pPr>
              <w:pStyle w:val="ALNEAS"/>
              <w:numPr>
                <w:ilvl w:val="0"/>
                <w:numId w:val="0"/>
              </w:numPr>
              <w:ind w:left="-112"/>
              <w:jc w:val="center"/>
              <w:rPr>
                <w:b/>
                <w:sz w:val="22"/>
              </w:rPr>
            </w:pPr>
            <w:r w:rsidRPr="00EF3166">
              <w:rPr>
                <w:b/>
                <w:sz w:val="22"/>
              </w:rPr>
              <w:t>Característica da Revisão</w:t>
            </w:r>
          </w:p>
        </w:tc>
        <w:tc>
          <w:tcPr>
            <w:tcW w:w="4536" w:type="dxa"/>
            <w:shd w:val="clear" w:color="auto" w:fill="D9D9D9" w:themeFill="background1" w:themeFillShade="D9"/>
            <w:vAlign w:val="center"/>
          </w:tcPr>
          <w:p w14:paraId="0FA9F879" w14:textId="77777777" w:rsidR="00EF3166" w:rsidRPr="00834CBA" w:rsidRDefault="00EF3166" w:rsidP="001F56FA">
            <w:pPr>
              <w:ind w:firstLine="0"/>
              <w:jc w:val="left"/>
              <w:rPr>
                <w:b/>
                <w:sz w:val="22"/>
                <w:szCs w:val="22"/>
              </w:rPr>
            </w:pPr>
            <w:r w:rsidRPr="00834CBA">
              <w:rPr>
                <w:b/>
                <w:sz w:val="22"/>
                <w:szCs w:val="22"/>
              </w:rPr>
              <w:t>Decisão / Definição</w:t>
            </w:r>
          </w:p>
        </w:tc>
        <w:tc>
          <w:tcPr>
            <w:tcW w:w="7087" w:type="dxa"/>
            <w:shd w:val="clear" w:color="auto" w:fill="D9D9D9" w:themeFill="background1" w:themeFillShade="D9"/>
            <w:vAlign w:val="center"/>
          </w:tcPr>
          <w:p w14:paraId="06ADF53B" w14:textId="77777777" w:rsidR="00EF3166" w:rsidRPr="00834CBA" w:rsidRDefault="00EF3166" w:rsidP="001F56FA">
            <w:pPr>
              <w:ind w:firstLine="0"/>
              <w:jc w:val="left"/>
              <w:rPr>
                <w:b/>
                <w:sz w:val="22"/>
                <w:szCs w:val="22"/>
              </w:rPr>
            </w:pPr>
            <w:r w:rsidRPr="00834CBA">
              <w:rPr>
                <w:b/>
                <w:sz w:val="22"/>
                <w:szCs w:val="22"/>
              </w:rPr>
              <w:t>Justificativa</w:t>
            </w:r>
          </w:p>
        </w:tc>
      </w:tr>
      <w:tr w:rsidR="00EF3166" w:rsidRPr="006A28C2" w14:paraId="40BB7709" w14:textId="77777777" w:rsidTr="00961E66">
        <w:tc>
          <w:tcPr>
            <w:tcW w:w="2547" w:type="dxa"/>
            <w:vAlign w:val="center"/>
          </w:tcPr>
          <w:p w14:paraId="1A1AF0A8" w14:textId="77777777" w:rsidR="00EF3166" w:rsidRPr="00834CBA" w:rsidRDefault="00EF3166" w:rsidP="001F56FA">
            <w:pPr>
              <w:ind w:firstLine="0"/>
              <w:jc w:val="left"/>
              <w:rPr>
                <w:b/>
                <w:sz w:val="22"/>
                <w:szCs w:val="22"/>
              </w:rPr>
            </w:pPr>
            <w:r w:rsidRPr="00834CBA">
              <w:rPr>
                <w:b/>
                <w:sz w:val="22"/>
                <w:szCs w:val="22"/>
              </w:rPr>
              <w:t>Framework Conceitual Inicial</w:t>
            </w:r>
          </w:p>
        </w:tc>
        <w:tc>
          <w:tcPr>
            <w:tcW w:w="4536" w:type="dxa"/>
            <w:vAlign w:val="center"/>
          </w:tcPr>
          <w:p w14:paraId="168F2BDC" w14:textId="77777777" w:rsidR="00EF3166" w:rsidRPr="00834CBA" w:rsidRDefault="00EF3166" w:rsidP="001F56FA">
            <w:pPr>
              <w:ind w:firstLine="0"/>
              <w:jc w:val="left"/>
              <w:rPr>
                <w:sz w:val="22"/>
                <w:szCs w:val="22"/>
                <w:lang w:val="en-US"/>
              </w:rPr>
            </w:pPr>
            <w:r>
              <w:rPr>
                <w:sz w:val="22"/>
                <w:szCs w:val="22"/>
                <w:lang w:val="en-US"/>
              </w:rPr>
              <w:t>Exploratory Modeling Analysis and Robust Decision Making</w:t>
            </w:r>
          </w:p>
        </w:tc>
        <w:tc>
          <w:tcPr>
            <w:tcW w:w="7087" w:type="dxa"/>
            <w:vAlign w:val="center"/>
          </w:tcPr>
          <w:p w14:paraId="0D924DB3" w14:textId="77777777" w:rsidR="00EF3166" w:rsidRPr="00834CBA" w:rsidRDefault="00EF3166" w:rsidP="001F56FA">
            <w:pPr>
              <w:ind w:firstLine="0"/>
              <w:jc w:val="left"/>
              <w:rPr>
                <w:sz w:val="22"/>
                <w:szCs w:val="22"/>
              </w:rPr>
            </w:pPr>
            <w:r w:rsidRPr="00834CBA">
              <w:rPr>
                <w:sz w:val="22"/>
                <w:szCs w:val="22"/>
              </w:rPr>
              <w:t>Para a localização de revisões de literatura de modo coerente, foi feita a opção de buscar por revisões de literatura que reconheçam as abordagens reconhecidas pela comunidade de pesquisadores local.</w:t>
            </w:r>
          </w:p>
        </w:tc>
      </w:tr>
      <w:tr w:rsidR="00EF3166" w14:paraId="45553D51" w14:textId="77777777" w:rsidTr="00961E66">
        <w:tc>
          <w:tcPr>
            <w:tcW w:w="2547" w:type="dxa"/>
            <w:vAlign w:val="center"/>
          </w:tcPr>
          <w:p w14:paraId="72D27825" w14:textId="77777777" w:rsidR="00EF3166" w:rsidRPr="00834CBA" w:rsidRDefault="00EF3166" w:rsidP="001F56FA">
            <w:pPr>
              <w:ind w:firstLine="0"/>
              <w:jc w:val="left"/>
              <w:rPr>
                <w:b/>
                <w:sz w:val="22"/>
                <w:szCs w:val="22"/>
              </w:rPr>
            </w:pPr>
            <w:r w:rsidRPr="00834CBA">
              <w:rPr>
                <w:b/>
                <w:sz w:val="22"/>
                <w:szCs w:val="22"/>
              </w:rPr>
              <w:t>Contexto</w:t>
            </w:r>
          </w:p>
        </w:tc>
        <w:tc>
          <w:tcPr>
            <w:tcW w:w="4536" w:type="dxa"/>
            <w:vAlign w:val="center"/>
          </w:tcPr>
          <w:p w14:paraId="0F582884" w14:textId="77777777" w:rsidR="00EF3166" w:rsidRPr="00834CBA" w:rsidRDefault="00EF3166" w:rsidP="001F56FA">
            <w:pPr>
              <w:ind w:firstLine="0"/>
              <w:jc w:val="left"/>
              <w:rPr>
                <w:sz w:val="22"/>
                <w:szCs w:val="22"/>
              </w:rPr>
            </w:pPr>
            <w:r w:rsidRPr="00834CBA">
              <w:rPr>
                <w:sz w:val="22"/>
                <w:szCs w:val="22"/>
              </w:rPr>
              <w:t>Não será definido um contexto de aplicação a priori.</w:t>
            </w:r>
          </w:p>
        </w:tc>
        <w:tc>
          <w:tcPr>
            <w:tcW w:w="7087" w:type="dxa"/>
            <w:vAlign w:val="center"/>
          </w:tcPr>
          <w:p w14:paraId="44171A35" w14:textId="77777777" w:rsidR="00EF3166" w:rsidRPr="00834CBA" w:rsidRDefault="00EF3166" w:rsidP="001F56FA">
            <w:pPr>
              <w:ind w:firstLine="0"/>
              <w:jc w:val="left"/>
              <w:rPr>
                <w:sz w:val="22"/>
                <w:szCs w:val="22"/>
              </w:rPr>
            </w:pPr>
            <w:r w:rsidRPr="00834CBA">
              <w:rPr>
                <w:sz w:val="22"/>
                <w:szCs w:val="22"/>
              </w:rPr>
              <w:t>O objetivo desta etapa do trabalho não é limitar as revisões de literatura somente de um contexto específico.</w:t>
            </w:r>
          </w:p>
        </w:tc>
      </w:tr>
      <w:tr w:rsidR="00EF3166" w14:paraId="1DA5ECF2" w14:textId="77777777" w:rsidTr="00961E66">
        <w:tc>
          <w:tcPr>
            <w:tcW w:w="2547" w:type="dxa"/>
            <w:vAlign w:val="center"/>
          </w:tcPr>
          <w:p w14:paraId="721E3300" w14:textId="77777777" w:rsidR="00EF3166" w:rsidRPr="00834CBA" w:rsidRDefault="00EF3166" w:rsidP="001F56FA">
            <w:pPr>
              <w:ind w:firstLine="0"/>
              <w:jc w:val="left"/>
              <w:rPr>
                <w:b/>
                <w:sz w:val="22"/>
                <w:szCs w:val="22"/>
              </w:rPr>
            </w:pPr>
            <w:r w:rsidRPr="00834CBA">
              <w:rPr>
                <w:b/>
                <w:sz w:val="22"/>
                <w:szCs w:val="22"/>
              </w:rPr>
              <w:t>Horizonte</w:t>
            </w:r>
          </w:p>
        </w:tc>
        <w:tc>
          <w:tcPr>
            <w:tcW w:w="4536" w:type="dxa"/>
            <w:vAlign w:val="center"/>
          </w:tcPr>
          <w:p w14:paraId="0B977A65" w14:textId="77777777" w:rsidR="006917D3" w:rsidRDefault="006917D3" w:rsidP="001F56FA">
            <w:pPr>
              <w:ind w:firstLine="0"/>
              <w:jc w:val="left"/>
              <w:rPr>
                <w:sz w:val="22"/>
                <w:szCs w:val="22"/>
              </w:rPr>
            </w:pPr>
            <w:r>
              <w:rPr>
                <w:sz w:val="22"/>
                <w:szCs w:val="22"/>
              </w:rPr>
              <w:t>Sem Limitações</w:t>
            </w:r>
          </w:p>
          <w:p w14:paraId="4D3F1DAD" w14:textId="77777777" w:rsidR="006917D3" w:rsidRPr="00834CBA" w:rsidRDefault="006917D3" w:rsidP="001F56FA">
            <w:pPr>
              <w:ind w:firstLine="0"/>
              <w:jc w:val="left"/>
              <w:rPr>
                <w:sz w:val="22"/>
                <w:szCs w:val="22"/>
              </w:rPr>
            </w:pPr>
            <w:r>
              <w:rPr>
                <w:sz w:val="22"/>
                <w:szCs w:val="22"/>
              </w:rPr>
              <w:t>1993 – Presente</w:t>
            </w:r>
          </w:p>
        </w:tc>
        <w:tc>
          <w:tcPr>
            <w:tcW w:w="7087" w:type="dxa"/>
            <w:vAlign w:val="center"/>
          </w:tcPr>
          <w:p w14:paraId="09625D67" w14:textId="77777777" w:rsidR="00EF3166" w:rsidRPr="00834CBA" w:rsidRDefault="00BE445F" w:rsidP="001F56FA">
            <w:pPr>
              <w:ind w:firstLine="0"/>
              <w:jc w:val="left"/>
              <w:rPr>
                <w:sz w:val="22"/>
                <w:szCs w:val="22"/>
              </w:rPr>
            </w:pPr>
            <w:r>
              <w:rPr>
                <w:sz w:val="22"/>
                <w:szCs w:val="22"/>
              </w:rPr>
              <w:t xml:space="preserve">O trabalho seminal desta vertente de pesquisa é atribuído a </w:t>
            </w:r>
            <w:r>
              <w:rPr>
                <w:sz w:val="22"/>
                <w:szCs w:val="22"/>
              </w:rPr>
              <w:fldChar w:fldCharType="begin" w:fldLock="1"/>
            </w:r>
            <w:r w:rsidR="004D5876">
              <w:rPr>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z w:val="22"/>
                <w:szCs w:val="22"/>
              </w:rPr>
              <w:fldChar w:fldCharType="separate"/>
            </w:r>
            <w:r w:rsidR="005A1C94" w:rsidRPr="005A1C94">
              <w:rPr>
                <w:noProof/>
                <w:sz w:val="22"/>
                <w:szCs w:val="22"/>
              </w:rPr>
              <w:t>(BANKES, 1993)</w:t>
            </w:r>
            <w:r>
              <w:rPr>
                <w:sz w:val="22"/>
                <w:szCs w:val="22"/>
              </w:rPr>
              <w:fldChar w:fldCharType="end"/>
            </w:r>
            <w:r w:rsidR="00B775FC">
              <w:rPr>
                <w:sz w:val="22"/>
                <w:szCs w:val="22"/>
              </w:rPr>
              <w:t>. Por este motivo, serão consideradas publicações a partir desta data.</w:t>
            </w:r>
            <w:r>
              <w:rPr>
                <w:sz w:val="22"/>
                <w:szCs w:val="22"/>
              </w:rPr>
              <w:t xml:space="preserve"> </w:t>
            </w:r>
          </w:p>
        </w:tc>
      </w:tr>
      <w:tr w:rsidR="00EF3166" w14:paraId="5A9EDA52" w14:textId="77777777" w:rsidTr="00961E66">
        <w:tc>
          <w:tcPr>
            <w:tcW w:w="2547" w:type="dxa"/>
            <w:vAlign w:val="center"/>
          </w:tcPr>
          <w:p w14:paraId="017FC00F" w14:textId="77777777" w:rsidR="00EF3166" w:rsidRPr="00834CBA" w:rsidRDefault="00EF3166" w:rsidP="001F56FA">
            <w:pPr>
              <w:ind w:firstLine="0"/>
              <w:jc w:val="left"/>
              <w:rPr>
                <w:b/>
                <w:sz w:val="22"/>
                <w:szCs w:val="22"/>
              </w:rPr>
            </w:pPr>
            <w:r w:rsidRPr="00834CBA">
              <w:rPr>
                <w:b/>
                <w:sz w:val="22"/>
                <w:szCs w:val="22"/>
              </w:rPr>
              <w:t>Correntes teóricas</w:t>
            </w:r>
          </w:p>
        </w:tc>
        <w:tc>
          <w:tcPr>
            <w:tcW w:w="4536" w:type="dxa"/>
            <w:vAlign w:val="center"/>
          </w:tcPr>
          <w:p w14:paraId="1CF79F25" w14:textId="168B01A0" w:rsidR="00EF3166" w:rsidRPr="00834CBA" w:rsidRDefault="00B775FC" w:rsidP="001F56FA">
            <w:pPr>
              <w:ind w:firstLine="0"/>
              <w:jc w:val="left"/>
              <w:rPr>
                <w:sz w:val="22"/>
                <w:szCs w:val="22"/>
              </w:rPr>
            </w:pPr>
            <w:r>
              <w:rPr>
                <w:sz w:val="22"/>
                <w:szCs w:val="22"/>
              </w:rPr>
              <w:t>A Pesquisa irá delimitar</w:t>
            </w:r>
            <w:r w:rsidR="00C134E2">
              <w:rPr>
                <w:sz w:val="22"/>
                <w:szCs w:val="22"/>
              </w:rPr>
              <w:t xml:space="preserve"> seu foco sobre a abordagem RDM e Abordagens voltadas para a avaliação de decisões estratégicas sob incerteza.</w:t>
            </w:r>
          </w:p>
        </w:tc>
        <w:tc>
          <w:tcPr>
            <w:tcW w:w="7087" w:type="dxa"/>
            <w:vAlign w:val="center"/>
          </w:tcPr>
          <w:p w14:paraId="62A121E9" w14:textId="77777777" w:rsidR="00EF3166" w:rsidRPr="00834CBA" w:rsidRDefault="00B775FC" w:rsidP="001F56FA">
            <w:pPr>
              <w:ind w:firstLine="0"/>
              <w:jc w:val="left"/>
              <w:rPr>
                <w:sz w:val="22"/>
                <w:szCs w:val="22"/>
              </w:rPr>
            </w:pPr>
            <w:r>
              <w:rPr>
                <w:sz w:val="22"/>
                <w:szCs w:val="22"/>
              </w:rPr>
              <w:t xml:space="preserve">Existem diversas abordagens para o tratamento de situações complexas e de incertezas. Uma revisão de tais abordagens é oferecida por alguns trabalhos </w:t>
            </w:r>
            <w:r>
              <w:rPr>
                <w:rFonts w:cs="Arial"/>
              </w:rPr>
              <w:t xml:space="preserve">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Este trabalho opta por focalizar sua atenção na abordagem RDM.</w:t>
            </w:r>
          </w:p>
        </w:tc>
      </w:tr>
      <w:tr w:rsidR="00EF3166" w14:paraId="603633DB" w14:textId="77777777" w:rsidTr="00961E66">
        <w:tc>
          <w:tcPr>
            <w:tcW w:w="2547" w:type="dxa"/>
            <w:vAlign w:val="center"/>
          </w:tcPr>
          <w:p w14:paraId="1B2A68E3" w14:textId="77777777" w:rsidR="00EF3166" w:rsidRPr="00834CBA" w:rsidRDefault="00EF3166" w:rsidP="001F56FA">
            <w:pPr>
              <w:ind w:firstLine="0"/>
              <w:jc w:val="left"/>
              <w:rPr>
                <w:b/>
                <w:sz w:val="22"/>
                <w:szCs w:val="22"/>
              </w:rPr>
            </w:pPr>
            <w:r w:rsidRPr="00834CBA">
              <w:rPr>
                <w:b/>
                <w:sz w:val="22"/>
                <w:szCs w:val="22"/>
              </w:rPr>
              <w:t>Idiomas</w:t>
            </w:r>
          </w:p>
        </w:tc>
        <w:tc>
          <w:tcPr>
            <w:tcW w:w="4536" w:type="dxa"/>
            <w:vAlign w:val="center"/>
          </w:tcPr>
          <w:p w14:paraId="450691EC" w14:textId="77777777" w:rsidR="00EF3166" w:rsidRPr="00834CBA" w:rsidRDefault="00B775FC" w:rsidP="001F56FA">
            <w:pPr>
              <w:ind w:firstLine="0"/>
              <w:jc w:val="left"/>
              <w:rPr>
                <w:sz w:val="22"/>
                <w:szCs w:val="22"/>
              </w:rPr>
            </w:pPr>
            <w:r>
              <w:rPr>
                <w:sz w:val="22"/>
                <w:szCs w:val="22"/>
              </w:rPr>
              <w:t>I</w:t>
            </w:r>
            <w:r w:rsidR="00EF3166" w:rsidRPr="00834CBA">
              <w:rPr>
                <w:sz w:val="22"/>
                <w:szCs w:val="22"/>
              </w:rPr>
              <w:t>nglês</w:t>
            </w:r>
          </w:p>
        </w:tc>
        <w:tc>
          <w:tcPr>
            <w:tcW w:w="7087" w:type="dxa"/>
            <w:vAlign w:val="center"/>
          </w:tcPr>
          <w:p w14:paraId="2818F330" w14:textId="77777777" w:rsidR="00EF3166" w:rsidRPr="00834CBA" w:rsidRDefault="00B775FC" w:rsidP="001F56FA">
            <w:pPr>
              <w:ind w:firstLine="0"/>
              <w:jc w:val="left"/>
              <w:rPr>
                <w:sz w:val="22"/>
                <w:szCs w:val="22"/>
              </w:rPr>
            </w:pPr>
            <w:r>
              <w:rPr>
                <w:sz w:val="22"/>
                <w:szCs w:val="22"/>
              </w:rPr>
              <w:t>Não foram localizadas a priori teses ou dissertações brasileiras que tratem de aplicações do RDM. Por este motivo, apenas trabalhos de língua inglesa são revisados.</w:t>
            </w:r>
          </w:p>
        </w:tc>
      </w:tr>
      <w:tr w:rsidR="00EF3166" w14:paraId="796C9786" w14:textId="77777777" w:rsidTr="00961E66">
        <w:tc>
          <w:tcPr>
            <w:tcW w:w="2547" w:type="dxa"/>
            <w:vAlign w:val="center"/>
          </w:tcPr>
          <w:p w14:paraId="1A7033F9" w14:textId="77777777" w:rsidR="00EF3166" w:rsidRPr="00834CBA" w:rsidRDefault="00CD208D" w:rsidP="001F56FA">
            <w:pPr>
              <w:ind w:firstLine="0"/>
              <w:jc w:val="left"/>
              <w:rPr>
                <w:b/>
                <w:sz w:val="22"/>
                <w:szCs w:val="22"/>
              </w:rPr>
            </w:pPr>
            <w:r>
              <w:rPr>
                <w:b/>
                <w:sz w:val="22"/>
                <w:szCs w:val="22"/>
              </w:rPr>
              <w:lastRenderedPageBreak/>
              <w:t>Questões</w:t>
            </w:r>
            <w:r w:rsidR="00EF3166" w:rsidRPr="00834CBA">
              <w:rPr>
                <w:b/>
                <w:sz w:val="22"/>
                <w:szCs w:val="22"/>
              </w:rPr>
              <w:t xml:space="preserve"> de revisão</w:t>
            </w:r>
          </w:p>
        </w:tc>
        <w:tc>
          <w:tcPr>
            <w:tcW w:w="4536" w:type="dxa"/>
            <w:vAlign w:val="center"/>
          </w:tcPr>
          <w:p w14:paraId="5D86A202" w14:textId="77777777" w:rsidR="00154EC7" w:rsidRDefault="00154EC7" w:rsidP="001F56FA">
            <w:pPr>
              <w:ind w:firstLine="0"/>
              <w:jc w:val="left"/>
              <w:rPr>
                <w:sz w:val="22"/>
                <w:szCs w:val="22"/>
              </w:rPr>
            </w:pPr>
            <w:r>
              <w:rPr>
                <w:sz w:val="22"/>
                <w:szCs w:val="22"/>
              </w:rPr>
              <w:t>Questão central da Revisão:</w:t>
            </w:r>
          </w:p>
          <w:p w14:paraId="11021CAB" w14:textId="77777777" w:rsidR="00154EC7" w:rsidRDefault="00154EC7" w:rsidP="001F56FA">
            <w:pPr>
              <w:ind w:firstLine="0"/>
              <w:jc w:val="left"/>
              <w:rPr>
                <w:sz w:val="22"/>
                <w:szCs w:val="22"/>
              </w:rPr>
            </w:pPr>
            <w:r>
              <w:rPr>
                <w:sz w:val="22"/>
                <w:szCs w:val="22"/>
              </w:rPr>
              <w:t>“Como avaliar decisões estratégicas em situações de incerteza?”</w:t>
            </w:r>
          </w:p>
          <w:p w14:paraId="19127BDA" w14:textId="77777777" w:rsidR="00154EC7" w:rsidRDefault="00154EC7" w:rsidP="001F56FA">
            <w:pPr>
              <w:ind w:firstLine="0"/>
              <w:jc w:val="left"/>
              <w:rPr>
                <w:sz w:val="22"/>
                <w:szCs w:val="22"/>
              </w:rPr>
            </w:pPr>
            <w:r>
              <w:rPr>
                <w:sz w:val="22"/>
                <w:szCs w:val="22"/>
              </w:rPr>
              <w:t>Sub-Questões:</w:t>
            </w:r>
          </w:p>
          <w:p w14:paraId="752628B8" w14:textId="77777777" w:rsidR="00EF3166" w:rsidRPr="00834CBA" w:rsidRDefault="00CD208D" w:rsidP="001F56FA">
            <w:pPr>
              <w:ind w:firstLine="0"/>
              <w:jc w:val="left"/>
              <w:rPr>
                <w:sz w:val="22"/>
                <w:szCs w:val="22"/>
              </w:rPr>
            </w:pPr>
            <w:r>
              <w:rPr>
                <w:rFonts w:cs="Arial"/>
              </w:rPr>
              <w:t>(i) o que é o RDM; (ii) qual é / como se configura o interesse acadêmico a respeito do RDM; (iii) em que contextos o RDM foi aplicado; (iv) que artefatos foram comparados ao RDM; e (v) que artefatos a literatura em estratégia empresarial sugere para a avaliação de decisões estratégicas.</w:t>
            </w:r>
          </w:p>
        </w:tc>
        <w:tc>
          <w:tcPr>
            <w:tcW w:w="7087" w:type="dxa"/>
            <w:vAlign w:val="center"/>
          </w:tcPr>
          <w:p w14:paraId="53F50278" w14:textId="7692C0F3" w:rsidR="00B775FC" w:rsidRPr="00834CBA" w:rsidRDefault="00EF3166" w:rsidP="001F56FA">
            <w:pPr>
              <w:ind w:firstLine="0"/>
              <w:jc w:val="left"/>
              <w:rPr>
                <w:sz w:val="22"/>
                <w:szCs w:val="22"/>
              </w:rPr>
            </w:pPr>
            <w:r w:rsidRPr="00834CBA">
              <w:rPr>
                <w:sz w:val="22"/>
                <w:szCs w:val="22"/>
              </w:rPr>
              <w:t xml:space="preserve">O objetivo desta revisão é </w:t>
            </w:r>
            <w:r w:rsidR="00C134E2">
              <w:rPr>
                <w:sz w:val="22"/>
                <w:szCs w:val="22"/>
              </w:rPr>
              <w:t xml:space="preserve">identificar a literatura relevante sobre “como avaliar decisões estratégicas sob incerteza”. A partir da proposição inicial de que o RDM seria uma abordagem relevante para a tomada de decisão sob condições de incerteza, </w:t>
            </w:r>
            <w:r w:rsidR="00C134E2">
              <w:rPr>
                <w:sz w:val="22"/>
                <w:szCs w:val="22"/>
              </w:rPr>
              <w:fldChar w:fldCharType="begin" w:fldLock="1"/>
            </w:r>
            <w:r w:rsidR="005269F5">
              <w:rPr>
                <w:sz w:val="22"/>
                <w:szCs w:val="22"/>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C134E2">
              <w:rPr>
                <w:sz w:val="22"/>
                <w:szCs w:val="22"/>
              </w:rPr>
              <w:fldChar w:fldCharType="separate"/>
            </w:r>
            <w:r w:rsidR="00C134E2" w:rsidRPr="00C134E2">
              <w:rPr>
                <w:noProof/>
                <w:sz w:val="22"/>
                <w:szCs w:val="22"/>
              </w:rPr>
              <w:t>(WALKER; LEMPERT; KWAKKEL, 2013)</w:t>
            </w:r>
            <w:r w:rsidR="00C134E2">
              <w:rPr>
                <w:sz w:val="22"/>
                <w:szCs w:val="22"/>
              </w:rPr>
              <w:fldChar w:fldCharType="end"/>
            </w:r>
            <w:r w:rsidR="00C134E2">
              <w:rPr>
                <w:sz w:val="22"/>
                <w:szCs w:val="22"/>
              </w:rPr>
              <w:t>, a revisão da literatura iniciou-se por reconhecer as características do RDM, e em seguida voltou-se aos artefatos concorrentes, procurando identificar se/como o RDM contribui em relação às lacunas das demais abordagens.</w:t>
            </w:r>
          </w:p>
        </w:tc>
      </w:tr>
      <w:tr w:rsidR="00EF3166" w14:paraId="2572C0F4" w14:textId="77777777" w:rsidTr="00961E66">
        <w:tc>
          <w:tcPr>
            <w:tcW w:w="2547" w:type="dxa"/>
            <w:vAlign w:val="center"/>
          </w:tcPr>
          <w:p w14:paraId="55FDD907" w14:textId="77777777" w:rsidR="00EF3166" w:rsidRPr="00834CBA" w:rsidRDefault="00EF3166" w:rsidP="001F56FA">
            <w:pPr>
              <w:ind w:firstLine="0"/>
              <w:jc w:val="left"/>
              <w:rPr>
                <w:b/>
                <w:sz w:val="22"/>
                <w:szCs w:val="22"/>
              </w:rPr>
            </w:pPr>
            <w:r w:rsidRPr="00834CBA">
              <w:rPr>
                <w:b/>
                <w:sz w:val="22"/>
                <w:szCs w:val="22"/>
              </w:rPr>
              <w:t>Estratégia de revisão</w:t>
            </w:r>
          </w:p>
        </w:tc>
        <w:tc>
          <w:tcPr>
            <w:tcW w:w="4536" w:type="dxa"/>
            <w:vAlign w:val="center"/>
          </w:tcPr>
          <w:p w14:paraId="067BCA5F" w14:textId="77777777" w:rsidR="00EF3166" w:rsidRPr="00834CBA" w:rsidRDefault="00EF3166" w:rsidP="001F56FA">
            <w:pPr>
              <w:ind w:firstLine="0"/>
              <w:jc w:val="left"/>
              <w:rPr>
                <w:sz w:val="22"/>
                <w:szCs w:val="22"/>
              </w:rPr>
            </w:pPr>
            <w:r w:rsidRPr="00834CBA">
              <w:rPr>
                <w:sz w:val="22"/>
                <w:szCs w:val="22"/>
              </w:rPr>
              <w:t>Exploratória</w:t>
            </w:r>
          </w:p>
        </w:tc>
        <w:tc>
          <w:tcPr>
            <w:tcW w:w="7087" w:type="dxa"/>
            <w:vAlign w:val="center"/>
          </w:tcPr>
          <w:p w14:paraId="560F5668" w14:textId="77777777" w:rsidR="00EF3166" w:rsidRPr="00834CBA" w:rsidRDefault="00C12C5E" w:rsidP="001F56FA">
            <w:pPr>
              <w:ind w:firstLine="0"/>
              <w:jc w:val="left"/>
              <w:rPr>
                <w:sz w:val="22"/>
                <w:szCs w:val="22"/>
              </w:rPr>
            </w:pPr>
            <w:r>
              <w:rPr>
                <w:sz w:val="22"/>
                <w:szCs w:val="22"/>
              </w:rPr>
              <w:t>Considerando que o tratamento do tema é recente, e de fato não foi ainda abordado por dissertações brasileiras, considera-se esta revisão de caráter exploratório.</w:t>
            </w:r>
          </w:p>
        </w:tc>
      </w:tr>
      <w:tr w:rsidR="00EF3166" w14:paraId="704813B4" w14:textId="77777777" w:rsidTr="00961E66">
        <w:tc>
          <w:tcPr>
            <w:tcW w:w="2547" w:type="dxa"/>
            <w:vAlign w:val="center"/>
          </w:tcPr>
          <w:p w14:paraId="3E611D11" w14:textId="77777777" w:rsidR="00EF3166" w:rsidRPr="00834CBA" w:rsidRDefault="00EF3166" w:rsidP="001F56FA">
            <w:pPr>
              <w:ind w:firstLine="0"/>
              <w:jc w:val="left"/>
              <w:rPr>
                <w:b/>
                <w:sz w:val="22"/>
                <w:szCs w:val="22"/>
              </w:rPr>
            </w:pPr>
            <w:r w:rsidRPr="00834CBA">
              <w:rPr>
                <w:b/>
                <w:sz w:val="22"/>
                <w:szCs w:val="22"/>
              </w:rPr>
              <w:t>Extensão de Busca</w:t>
            </w:r>
          </w:p>
        </w:tc>
        <w:tc>
          <w:tcPr>
            <w:tcW w:w="4536" w:type="dxa"/>
            <w:vAlign w:val="center"/>
          </w:tcPr>
          <w:p w14:paraId="2EA4F982" w14:textId="77777777" w:rsidR="00EF3166" w:rsidRPr="00834CBA" w:rsidRDefault="00EF3166" w:rsidP="001F56FA">
            <w:pPr>
              <w:ind w:firstLine="0"/>
              <w:jc w:val="left"/>
              <w:rPr>
                <w:sz w:val="22"/>
                <w:szCs w:val="22"/>
              </w:rPr>
            </w:pPr>
            <w:r w:rsidRPr="00834CBA">
              <w:rPr>
                <w:sz w:val="22"/>
                <w:szCs w:val="22"/>
              </w:rPr>
              <w:t>Saturação</w:t>
            </w:r>
          </w:p>
        </w:tc>
        <w:tc>
          <w:tcPr>
            <w:tcW w:w="7087" w:type="dxa"/>
            <w:vAlign w:val="center"/>
          </w:tcPr>
          <w:p w14:paraId="0A04AC06" w14:textId="77777777" w:rsidR="00EF3166" w:rsidRPr="00834CBA" w:rsidRDefault="00C12C5E" w:rsidP="001F56FA">
            <w:pPr>
              <w:ind w:firstLine="0"/>
              <w:jc w:val="left"/>
              <w:rPr>
                <w:sz w:val="22"/>
                <w:szCs w:val="22"/>
              </w:rPr>
            </w:pPr>
            <w:r>
              <w:rPr>
                <w:sz w:val="22"/>
                <w:szCs w:val="22"/>
              </w:rPr>
              <w:t>Não pretende-se analisar todas as aplicações existentes do RDM, bem como não se busca realizar uma síntese de toda a população de artigos e trabalhos a respeito do tema. Por este motivo, a extensão da busca não será exaustiva, e sim por saturação.</w:t>
            </w:r>
          </w:p>
        </w:tc>
      </w:tr>
      <w:tr w:rsidR="00EF3166" w14:paraId="312EF56B" w14:textId="77777777" w:rsidTr="00961E66">
        <w:tc>
          <w:tcPr>
            <w:tcW w:w="2547" w:type="dxa"/>
            <w:vAlign w:val="center"/>
          </w:tcPr>
          <w:p w14:paraId="1828E311" w14:textId="77777777" w:rsidR="00EF3166" w:rsidRPr="00834CBA" w:rsidRDefault="00EF3166" w:rsidP="001F56FA">
            <w:pPr>
              <w:ind w:firstLine="0"/>
              <w:jc w:val="left"/>
              <w:rPr>
                <w:b/>
                <w:sz w:val="22"/>
                <w:szCs w:val="22"/>
              </w:rPr>
            </w:pPr>
            <w:r w:rsidRPr="00834CBA">
              <w:rPr>
                <w:b/>
                <w:sz w:val="22"/>
                <w:szCs w:val="22"/>
              </w:rPr>
              <w:t>Fontes de Busca</w:t>
            </w:r>
          </w:p>
        </w:tc>
        <w:tc>
          <w:tcPr>
            <w:tcW w:w="4536" w:type="dxa"/>
            <w:vAlign w:val="center"/>
          </w:tcPr>
          <w:p w14:paraId="739BD49F" w14:textId="77777777" w:rsidR="00EF3166" w:rsidRDefault="00C12C5E" w:rsidP="001F56FA">
            <w:pPr>
              <w:ind w:firstLine="0"/>
              <w:jc w:val="left"/>
              <w:rPr>
                <w:sz w:val="22"/>
                <w:szCs w:val="22"/>
              </w:rPr>
            </w:pPr>
            <w:r>
              <w:rPr>
                <w:sz w:val="22"/>
                <w:szCs w:val="22"/>
              </w:rPr>
              <w:t>Scopus</w:t>
            </w:r>
          </w:p>
          <w:p w14:paraId="3C38C29C" w14:textId="77777777" w:rsidR="00C12C5E" w:rsidRPr="00C12C5E" w:rsidRDefault="00C12C5E" w:rsidP="001F56FA">
            <w:pPr>
              <w:ind w:firstLine="0"/>
              <w:jc w:val="left"/>
              <w:rPr>
                <w:sz w:val="22"/>
                <w:szCs w:val="22"/>
              </w:rPr>
            </w:pPr>
            <w:r>
              <w:rPr>
                <w:sz w:val="22"/>
                <w:szCs w:val="22"/>
              </w:rPr>
              <w:t>RAND RDM Lab</w:t>
            </w:r>
          </w:p>
          <w:p w14:paraId="688EB568" w14:textId="77777777" w:rsidR="00EF3166" w:rsidRPr="00C12C5E" w:rsidRDefault="00C12C5E" w:rsidP="001F56FA">
            <w:pPr>
              <w:ind w:firstLine="0"/>
              <w:jc w:val="left"/>
              <w:rPr>
                <w:sz w:val="22"/>
                <w:szCs w:val="22"/>
              </w:rPr>
            </w:pPr>
            <w:r>
              <w:rPr>
                <w:sz w:val="22"/>
                <w:szCs w:val="22"/>
              </w:rPr>
              <w:lastRenderedPageBreak/>
              <w:t>Bases de Teses e Dissertações</w:t>
            </w:r>
          </w:p>
        </w:tc>
        <w:tc>
          <w:tcPr>
            <w:tcW w:w="7087" w:type="dxa"/>
            <w:vAlign w:val="center"/>
          </w:tcPr>
          <w:p w14:paraId="534191C7" w14:textId="5D45D162" w:rsidR="00231B8D" w:rsidRDefault="00EF3166" w:rsidP="001F56FA">
            <w:pPr>
              <w:ind w:firstLine="0"/>
              <w:jc w:val="left"/>
              <w:rPr>
                <w:sz w:val="22"/>
                <w:szCs w:val="22"/>
              </w:rPr>
            </w:pPr>
            <w:r w:rsidRPr="00834CBA">
              <w:rPr>
                <w:sz w:val="22"/>
                <w:szCs w:val="22"/>
              </w:rPr>
              <w:lastRenderedPageBreak/>
              <w:t>Foram definidas estas bases pela sua abrangência</w:t>
            </w:r>
            <w:r w:rsidR="00C12C5E">
              <w:rPr>
                <w:sz w:val="22"/>
                <w:szCs w:val="22"/>
              </w:rPr>
              <w:t>.</w:t>
            </w:r>
            <w:r w:rsidR="00231B8D">
              <w:rPr>
                <w:sz w:val="22"/>
                <w:szCs w:val="22"/>
              </w:rPr>
              <w:t xml:space="preserve"> A base Scopus foi utilizada por mapear as referências dos trabalhos, permitindo a </w:t>
            </w:r>
            <w:r w:rsidR="00231B8D">
              <w:rPr>
                <w:sz w:val="22"/>
                <w:szCs w:val="22"/>
              </w:rPr>
              <w:lastRenderedPageBreak/>
              <w:t>realização de análises bibliométricas. Em comparação à Base EBSCO, a base Scopus contém todos os periódicos considerados relevantes para a localização dos trabalhos.</w:t>
            </w:r>
          </w:p>
          <w:p w14:paraId="030D70B3" w14:textId="77777777" w:rsidR="00231B8D" w:rsidRDefault="00231B8D" w:rsidP="001F56FA">
            <w:pPr>
              <w:ind w:firstLine="0"/>
              <w:jc w:val="left"/>
              <w:rPr>
                <w:sz w:val="22"/>
                <w:szCs w:val="22"/>
              </w:rPr>
            </w:pPr>
            <w:r>
              <w:rPr>
                <w:sz w:val="22"/>
                <w:szCs w:val="22"/>
              </w:rPr>
              <w:t>O Site</w:t>
            </w:r>
            <w:r w:rsidR="00C12C5E">
              <w:rPr>
                <w:sz w:val="22"/>
                <w:szCs w:val="22"/>
              </w:rPr>
              <w:t xml:space="preserve"> RAND RDM Lab possui mais de 80 publicações relevantes relacionadas ao RDM, constituindo-se a principal fonte de busca </w:t>
            </w:r>
            <w:r>
              <w:rPr>
                <w:sz w:val="22"/>
                <w:szCs w:val="22"/>
              </w:rPr>
              <w:t>para este tópico.</w:t>
            </w:r>
          </w:p>
          <w:p w14:paraId="45D255B6" w14:textId="75357AB6" w:rsidR="00EF3166" w:rsidRPr="00834CBA" w:rsidRDefault="00C12C5E" w:rsidP="001F56FA">
            <w:pPr>
              <w:ind w:firstLine="0"/>
              <w:jc w:val="left"/>
              <w:rPr>
                <w:sz w:val="22"/>
                <w:szCs w:val="22"/>
              </w:rPr>
            </w:pPr>
            <w:r>
              <w:rPr>
                <w:sz w:val="22"/>
                <w:szCs w:val="22"/>
              </w:rPr>
              <w:t>A Base de Teses e Dissertações foi uti</w:t>
            </w:r>
            <w:r w:rsidR="00231B8D">
              <w:rPr>
                <w:sz w:val="22"/>
                <w:szCs w:val="22"/>
              </w:rPr>
              <w:t>lizada para avaliar a existência de pesquisas brasileiras</w:t>
            </w:r>
            <w:r>
              <w:rPr>
                <w:sz w:val="22"/>
                <w:szCs w:val="22"/>
              </w:rPr>
              <w:t>.</w:t>
            </w:r>
          </w:p>
        </w:tc>
      </w:tr>
      <w:tr w:rsidR="00EF3166" w14:paraId="7AC9ADB6" w14:textId="77777777" w:rsidTr="00961E66">
        <w:tc>
          <w:tcPr>
            <w:tcW w:w="2547" w:type="dxa"/>
            <w:vAlign w:val="center"/>
          </w:tcPr>
          <w:p w14:paraId="7189DC97" w14:textId="77777777" w:rsidR="00EF3166" w:rsidRPr="00834CBA" w:rsidRDefault="00EF3166" w:rsidP="001F56FA">
            <w:pPr>
              <w:ind w:firstLine="0"/>
              <w:jc w:val="left"/>
              <w:rPr>
                <w:b/>
                <w:sz w:val="22"/>
                <w:szCs w:val="22"/>
              </w:rPr>
            </w:pPr>
            <w:r w:rsidRPr="00834CBA">
              <w:rPr>
                <w:b/>
                <w:sz w:val="22"/>
                <w:szCs w:val="22"/>
              </w:rPr>
              <w:lastRenderedPageBreak/>
              <w:t>Critérios de Inclusão</w:t>
            </w:r>
          </w:p>
        </w:tc>
        <w:tc>
          <w:tcPr>
            <w:tcW w:w="4536" w:type="dxa"/>
            <w:vAlign w:val="center"/>
          </w:tcPr>
          <w:p w14:paraId="50E07B13" w14:textId="77777777" w:rsidR="00961E66" w:rsidRDefault="00961E66" w:rsidP="001F56FA">
            <w:pPr>
              <w:ind w:firstLine="0"/>
              <w:jc w:val="left"/>
              <w:rPr>
                <w:sz w:val="22"/>
                <w:szCs w:val="22"/>
              </w:rPr>
            </w:pPr>
            <w:r>
              <w:rPr>
                <w:sz w:val="22"/>
                <w:szCs w:val="22"/>
              </w:rPr>
              <w:t>Questões i-iv:</w:t>
            </w:r>
          </w:p>
          <w:p w14:paraId="4EDE693C" w14:textId="77777777" w:rsidR="00961E66" w:rsidRDefault="00C12C5E" w:rsidP="001F56FA">
            <w:pPr>
              <w:ind w:firstLine="0"/>
              <w:jc w:val="left"/>
              <w:rPr>
                <w:sz w:val="22"/>
                <w:szCs w:val="22"/>
              </w:rPr>
            </w:pPr>
            <w:r>
              <w:rPr>
                <w:sz w:val="22"/>
                <w:szCs w:val="22"/>
              </w:rPr>
              <w:t>Foram incluídas na base de trabalhos todos aqueles que apresentaram relação direta com o RDM ou com a abordagem EMA.</w:t>
            </w:r>
            <w:r w:rsidR="005B18F7">
              <w:rPr>
                <w:sz w:val="22"/>
                <w:szCs w:val="22"/>
              </w:rPr>
              <w:t xml:space="preserve"> Todos os trabalhos localizados na fonte RAND RDM Lab foram incluídos.</w:t>
            </w:r>
          </w:p>
          <w:p w14:paraId="4577FAC3" w14:textId="0D26BF2D" w:rsidR="00961E66" w:rsidRDefault="00961E66" w:rsidP="001F56FA">
            <w:pPr>
              <w:ind w:firstLine="0"/>
              <w:jc w:val="left"/>
              <w:rPr>
                <w:sz w:val="22"/>
                <w:szCs w:val="22"/>
              </w:rPr>
            </w:pPr>
            <w:r>
              <w:rPr>
                <w:sz w:val="22"/>
                <w:szCs w:val="22"/>
              </w:rPr>
              <w:t xml:space="preserve">Questão </w:t>
            </w:r>
            <w:r w:rsidR="0024625B">
              <w:rPr>
                <w:sz w:val="22"/>
                <w:szCs w:val="22"/>
              </w:rPr>
              <w:t>v</w:t>
            </w:r>
            <w:r>
              <w:rPr>
                <w:sz w:val="22"/>
                <w:szCs w:val="22"/>
              </w:rPr>
              <w:t>:</w:t>
            </w:r>
          </w:p>
          <w:p w14:paraId="26DBEE1F" w14:textId="77777777" w:rsidR="00961E66" w:rsidRPr="00834CBA" w:rsidRDefault="00961E66" w:rsidP="001F56FA">
            <w:pPr>
              <w:ind w:firstLine="0"/>
              <w:jc w:val="left"/>
              <w:rPr>
                <w:sz w:val="22"/>
                <w:szCs w:val="22"/>
              </w:rPr>
            </w:pPr>
            <w:r>
              <w:rPr>
                <w:sz w:val="22"/>
                <w:szCs w:val="22"/>
              </w:rPr>
              <w:t>Foram incluídos os trabalhos que sugeriram abordagens para suporte à avaliação de decisões estratégicas empresariais.</w:t>
            </w:r>
          </w:p>
        </w:tc>
        <w:tc>
          <w:tcPr>
            <w:tcW w:w="7087" w:type="dxa"/>
            <w:vAlign w:val="center"/>
          </w:tcPr>
          <w:p w14:paraId="5E4AE896" w14:textId="77777777" w:rsidR="00EF3166" w:rsidRPr="00834CBA" w:rsidRDefault="00EF3166" w:rsidP="001F56FA">
            <w:pPr>
              <w:ind w:firstLine="0"/>
              <w:jc w:val="left"/>
              <w:rPr>
                <w:sz w:val="22"/>
                <w:szCs w:val="22"/>
              </w:rPr>
            </w:pPr>
            <w:r w:rsidRPr="00834CBA">
              <w:rPr>
                <w:sz w:val="22"/>
                <w:szCs w:val="22"/>
              </w:rPr>
              <w:t>O objetivo de tais critérios é permitir</w:t>
            </w:r>
            <w:r w:rsidR="00C12C5E">
              <w:rPr>
                <w:sz w:val="22"/>
                <w:szCs w:val="22"/>
              </w:rPr>
              <w:t xml:space="preserve"> a identificação de apenas trabalh</w:t>
            </w:r>
            <w:r w:rsidR="00961E66">
              <w:rPr>
                <w:sz w:val="22"/>
                <w:szCs w:val="22"/>
              </w:rPr>
              <w:t>os relacionados ao RDM ou à EMA, ou trabalhos que sugiram métodos para avaliação de decisões estratégicas.</w:t>
            </w:r>
          </w:p>
        </w:tc>
      </w:tr>
      <w:tr w:rsidR="00EF3166" w14:paraId="0843247C" w14:textId="77777777" w:rsidTr="00961E66">
        <w:tc>
          <w:tcPr>
            <w:tcW w:w="2547" w:type="dxa"/>
            <w:vAlign w:val="center"/>
          </w:tcPr>
          <w:p w14:paraId="261A1C8D" w14:textId="77777777" w:rsidR="00EF3166" w:rsidRPr="00834CBA" w:rsidRDefault="00EF3166" w:rsidP="001F56FA">
            <w:pPr>
              <w:ind w:firstLine="0"/>
              <w:jc w:val="left"/>
              <w:rPr>
                <w:b/>
                <w:sz w:val="22"/>
                <w:szCs w:val="22"/>
              </w:rPr>
            </w:pPr>
            <w:r w:rsidRPr="00834CBA">
              <w:rPr>
                <w:b/>
                <w:sz w:val="22"/>
                <w:szCs w:val="22"/>
              </w:rPr>
              <w:t>Critérios de Exclusão</w:t>
            </w:r>
          </w:p>
        </w:tc>
        <w:tc>
          <w:tcPr>
            <w:tcW w:w="4536" w:type="dxa"/>
            <w:vAlign w:val="center"/>
          </w:tcPr>
          <w:p w14:paraId="52C60365" w14:textId="68358354" w:rsidR="00EF3166" w:rsidRPr="00834CBA" w:rsidRDefault="00C12C5E" w:rsidP="001F56FA">
            <w:pPr>
              <w:ind w:firstLine="0"/>
              <w:jc w:val="left"/>
              <w:rPr>
                <w:sz w:val="22"/>
                <w:szCs w:val="22"/>
              </w:rPr>
            </w:pPr>
            <w:r>
              <w:rPr>
                <w:sz w:val="22"/>
                <w:szCs w:val="22"/>
              </w:rPr>
              <w:t xml:space="preserve">Foram excluídos da base de trabalhos aqueles que mencionam </w:t>
            </w:r>
            <w:r w:rsidR="009410EB">
              <w:rPr>
                <w:sz w:val="22"/>
                <w:szCs w:val="22"/>
              </w:rPr>
              <w:t>o RDM,</w:t>
            </w:r>
            <w:r>
              <w:rPr>
                <w:sz w:val="22"/>
                <w:szCs w:val="22"/>
              </w:rPr>
              <w:t xml:space="preserve"> porém em </w:t>
            </w:r>
            <w:r>
              <w:rPr>
                <w:sz w:val="22"/>
                <w:szCs w:val="22"/>
              </w:rPr>
              <w:lastRenderedPageBreak/>
              <w:t xml:space="preserve">contextos alheios </w:t>
            </w:r>
            <w:r w:rsidR="009410EB">
              <w:rPr>
                <w:sz w:val="22"/>
                <w:szCs w:val="22"/>
              </w:rPr>
              <w:t>a</w:t>
            </w:r>
            <w:r>
              <w:rPr>
                <w:sz w:val="22"/>
                <w:szCs w:val="22"/>
              </w:rPr>
              <w:t xml:space="preserve"> situações de incerteza e problemas de longo prazo.</w:t>
            </w:r>
          </w:p>
        </w:tc>
        <w:tc>
          <w:tcPr>
            <w:tcW w:w="7087" w:type="dxa"/>
            <w:vAlign w:val="center"/>
          </w:tcPr>
          <w:p w14:paraId="117D200C" w14:textId="77777777" w:rsidR="00EF3166" w:rsidRPr="00834CBA" w:rsidRDefault="00C12C5E" w:rsidP="001F56FA">
            <w:pPr>
              <w:ind w:firstLine="0"/>
              <w:jc w:val="left"/>
              <w:rPr>
                <w:sz w:val="22"/>
                <w:szCs w:val="22"/>
              </w:rPr>
            </w:pPr>
            <w:r>
              <w:rPr>
                <w:sz w:val="22"/>
                <w:szCs w:val="22"/>
              </w:rPr>
              <w:lastRenderedPageBreak/>
              <w:t>Busca-se considerar apenas trabalhos diretamente relacionados à abordagem EMA.</w:t>
            </w:r>
          </w:p>
        </w:tc>
      </w:tr>
      <w:tr w:rsidR="00EF3166" w:rsidRPr="00E90CBD" w14:paraId="71A48F49" w14:textId="77777777" w:rsidTr="00961E66">
        <w:tc>
          <w:tcPr>
            <w:tcW w:w="2547" w:type="dxa"/>
            <w:vAlign w:val="center"/>
          </w:tcPr>
          <w:p w14:paraId="12DB5E66" w14:textId="77777777" w:rsidR="00EF3166" w:rsidRPr="00834CBA" w:rsidRDefault="00EF3166" w:rsidP="001F56FA">
            <w:pPr>
              <w:ind w:firstLine="0"/>
              <w:jc w:val="left"/>
              <w:rPr>
                <w:b/>
                <w:sz w:val="22"/>
                <w:szCs w:val="22"/>
              </w:rPr>
            </w:pPr>
            <w:r w:rsidRPr="00834CBA">
              <w:rPr>
                <w:b/>
                <w:sz w:val="22"/>
                <w:szCs w:val="22"/>
              </w:rPr>
              <w:t>Termos de Busca</w:t>
            </w:r>
          </w:p>
        </w:tc>
        <w:tc>
          <w:tcPr>
            <w:tcW w:w="4536" w:type="dxa"/>
            <w:vAlign w:val="center"/>
          </w:tcPr>
          <w:p w14:paraId="04C12F1F" w14:textId="77777777" w:rsidR="00C12C5E" w:rsidRPr="00961E66" w:rsidRDefault="00961E66" w:rsidP="001F56FA">
            <w:pPr>
              <w:ind w:firstLine="0"/>
              <w:jc w:val="left"/>
              <w:rPr>
                <w:sz w:val="22"/>
                <w:szCs w:val="22"/>
                <w:lang w:val="en-US"/>
              </w:rPr>
            </w:pPr>
            <w:r w:rsidRPr="00961E66">
              <w:rPr>
                <w:sz w:val="22"/>
                <w:szCs w:val="22"/>
              </w:rPr>
              <w:t>Termos definidos no Quadro 1.</w:t>
            </w:r>
          </w:p>
        </w:tc>
        <w:tc>
          <w:tcPr>
            <w:tcW w:w="7087" w:type="dxa"/>
            <w:vAlign w:val="center"/>
          </w:tcPr>
          <w:p w14:paraId="0239775B" w14:textId="77777777" w:rsidR="00EF3166" w:rsidRPr="00834CBA" w:rsidRDefault="00EF3166" w:rsidP="001F56FA">
            <w:pPr>
              <w:ind w:firstLine="0"/>
              <w:jc w:val="left"/>
              <w:rPr>
                <w:sz w:val="22"/>
                <w:szCs w:val="22"/>
              </w:rPr>
            </w:pPr>
            <w:r w:rsidRPr="00834CBA">
              <w:rPr>
                <w:sz w:val="22"/>
                <w:szCs w:val="22"/>
              </w:rPr>
              <w:t xml:space="preserve">Estes termos </w:t>
            </w:r>
            <w:r w:rsidR="005B18F7">
              <w:rPr>
                <w:sz w:val="22"/>
                <w:szCs w:val="22"/>
              </w:rPr>
              <w:t>são</w:t>
            </w:r>
            <w:r w:rsidRPr="00834CBA">
              <w:rPr>
                <w:sz w:val="22"/>
                <w:szCs w:val="22"/>
              </w:rPr>
              <w:t xml:space="preserve"> encontrados com frequência nos textos </w:t>
            </w:r>
            <w:r w:rsidR="005B18F7">
              <w:rPr>
                <w:sz w:val="22"/>
                <w:szCs w:val="22"/>
              </w:rPr>
              <w:t xml:space="preserve">seminais e últimos trabalhos relacionados </w:t>
            </w:r>
            <w:r w:rsidR="00961E66">
              <w:rPr>
                <w:sz w:val="22"/>
                <w:szCs w:val="22"/>
              </w:rPr>
              <w:t>a</w:t>
            </w:r>
            <w:r w:rsidR="005B18F7">
              <w:rPr>
                <w:sz w:val="22"/>
                <w:szCs w:val="22"/>
              </w:rPr>
              <w:t xml:space="preserve"> este tema de estudo.</w:t>
            </w:r>
          </w:p>
        </w:tc>
      </w:tr>
    </w:tbl>
    <w:p w14:paraId="5119CA53" w14:textId="77777777" w:rsidR="00EF3166" w:rsidRDefault="00EF3166" w:rsidP="00EF3166">
      <w:pPr>
        <w:jc w:val="center"/>
      </w:pPr>
      <w:r>
        <w:t>Fonte: Elaborado pelo autor</w:t>
      </w:r>
      <w:r>
        <w:rPr>
          <w:rFonts w:cs="Arial"/>
          <w:b/>
        </w:rPr>
        <w:t>.</w:t>
      </w:r>
    </w:p>
    <w:p w14:paraId="6573A4CC" w14:textId="77777777" w:rsidR="00C65900" w:rsidRDefault="00C65900">
      <w:pPr>
        <w:autoSpaceDE/>
        <w:autoSpaceDN/>
        <w:adjustRightInd/>
        <w:spacing w:after="160" w:line="259" w:lineRule="auto"/>
        <w:ind w:firstLine="0"/>
        <w:jc w:val="left"/>
      </w:pPr>
      <w:r>
        <w:br w:type="page"/>
      </w:r>
    </w:p>
    <w:p w14:paraId="20860D5D" w14:textId="77777777" w:rsidR="003B3ACB" w:rsidRDefault="003B3ACB" w:rsidP="003B3ACB">
      <w:pPr>
        <w:pStyle w:val="Ttulo1"/>
        <w:numPr>
          <w:ilvl w:val="0"/>
          <w:numId w:val="0"/>
        </w:numPr>
        <w:ind w:left="737"/>
        <w:jc w:val="center"/>
      </w:pPr>
      <w:bookmarkStart w:id="160" w:name="_Toc481590690"/>
      <w:r w:rsidRPr="00B31CAE">
        <w:lastRenderedPageBreak/>
        <w:t>A</w:t>
      </w:r>
      <w:r w:rsidRPr="00B31CAE">
        <w:rPr>
          <w:rStyle w:val="TtuloApendAnexoChar"/>
          <w:rFonts w:cs="Arial"/>
          <w:kern w:val="32"/>
          <w:szCs w:val="32"/>
        </w:rPr>
        <w:t>PÊNDIC</w:t>
      </w:r>
      <w:r>
        <w:t xml:space="preserve">E </w:t>
      </w:r>
      <w:r w:rsidR="00CF5E28">
        <w:t>B</w:t>
      </w:r>
      <w:r w:rsidRPr="00B31CAE">
        <w:t xml:space="preserve"> </w:t>
      </w:r>
      <w:r>
        <w:t>–</w:t>
      </w:r>
      <w:r w:rsidRPr="00B31CAE">
        <w:t xml:space="preserve"> </w:t>
      </w:r>
      <w:r w:rsidR="002C1103">
        <w:t>Literatura Analisada sobre Decisões Estratégicas sob Incerteza</w:t>
      </w:r>
      <w:bookmarkEnd w:id="160"/>
    </w:p>
    <w:p w14:paraId="51BB67CD" w14:textId="285AD188" w:rsidR="003B3ACB" w:rsidRDefault="003B3ACB" w:rsidP="00EC6D2B">
      <w:pPr>
        <w:pStyle w:val="Legenda"/>
      </w:pPr>
      <w:bookmarkStart w:id="161" w:name="_Toc481594526"/>
      <w:r>
        <w:t xml:space="preserve">Quadro </w:t>
      </w:r>
      <w:fldSimple w:instr=" SEQ Quadro \* ARABIC ">
        <w:r w:rsidR="00B7483F">
          <w:rPr>
            <w:noProof/>
          </w:rPr>
          <w:t>12</w:t>
        </w:r>
      </w:fldSimple>
      <w:r>
        <w:t xml:space="preserve"> – </w:t>
      </w:r>
      <w:r w:rsidR="002C1103">
        <w:t>Literatura</w:t>
      </w:r>
      <w:r w:rsidR="00CF5E28">
        <w:t xml:space="preserve"> </w:t>
      </w:r>
      <w:r w:rsidR="002C1103">
        <w:t>Analisada sobre</w:t>
      </w:r>
      <w:r w:rsidR="00EC6D2B">
        <w:t xml:space="preserve"> </w:t>
      </w:r>
      <w:r w:rsidR="002C1103">
        <w:t xml:space="preserve">a </w:t>
      </w:r>
      <w:r w:rsidR="00EC6D2B">
        <w:t>Avaliação de Decisões Estratégicas sob Incerteza</w:t>
      </w:r>
      <w:bookmarkEnd w:id="161"/>
    </w:p>
    <w:tbl>
      <w:tblPr>
        <w:tblW w:w="14024" w:type="dxa"/>
        <w:tblCellMar>
          <w:left w:w="70" w:type="dxa"/>
          <w:right w:w="70" w:type="dxa"/>
        </w:tblCellMar>
        <w:tblLook w:val="04A0" w:firstRow="1" w:lastRow="0" w:firstColumn="1" w:lastColumn="0" w:noHBand="0" w:noVBand="1"/>
      </w:tblPr>
      <w:tblGrid>
        <w:gridCol w:w="3959"/>
        <w:gridCol w:w="7938"/>
        <w:gridCol w:w="2127"/>
      </w:tblGrid>
      <w:tr w:rsidR="00EC6D2B" w:rsidRPr="003B3ACB" w14:paraId="2B0B2539" w14:textId="77777777" w:rsidTr="00EC6D2B">
        <w:trPr>
          <w:trHeight w:val="315"/>
          <w:tblHeader/>
        </w:trPr>
        <w:tc>
          <w:tcPr>
            <w:tcW w:w="39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D89F419"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Título</w:t>
            </w:r>
          </w:p>
        </w:tc>
        <w:tc>
          <w:tcPr>
            <w:tcW w:w="7938" w:type="dxa"/>
            <w:tcBorders>
              <w:top w:val="single" w:sz="8" w:space="0" w:color="auto"/>
              <w:left w:val="nil"/>
              <w:bottom w:val="single" w:sz="8" w:space="0" w:color="auto"/>
              <w:right w:val="single" w:sz="8" w:space="0" w:color="auto"/>
            </w:tcBorders>
            <w:shd w:val="clear" w:color="000000" w:fill="D9D9D9"/>
            <w:vAlign w:val="center"/>
            <w:hideMark/>
          </w:tcPr>
          <w:p w14:paraId="506627A4"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Objetivo</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7A0BA022"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Referência</w:t>
            </w:r>
          </w:p>
        </w:tc>
      </w:tr>
      <w:tr w:rsidR="00EC6D2B" w:rsidRPr="003B3ACB" w14:paraId="4631DFA1"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59FD2B2"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Strategy support models</w:t>
            </w:r>
          </w:p>
        </w:tc>
        <w:tc>
          <w:tcPr>
            <w:tcW w:w="7938" w:type="dxa"/>
            <w:tcBorders>
              <w:top w:val="nil"/>
              <w:left w:val="nil"/>
              <w:bottom w:val="single" w:sz="8" w:space="0" w:color="000000"/>
              <w:right w:val="single" w:sz="8" w:space="0" w:color="000000"/>
            </w:tcBorders>
            <w:shd w:val="clear" w:color="auto" w:fill="auto"/>
            <w:vAlign w:val="center"/>
            <w:hideMark/>
          </w:tcPr>
          <w:p w14:paraId="3F62F27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de modelos para suporte à estratégia, representando um dos primeiros textos sobre o tema. Sugere que o modelo não deve ser visto como uma "caixa preta infalível", mas sim ocupar um papel mais modesto. Ao invés de um gerador de respostas, o modelo deve ser visto como um gerador de opiniões. Utiliza um modelo de dinâmica de sistemas para ilustrar o uso no suporte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51FBDBF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(MORECROFT, 1984)</w:t>
            </w:r>
            <w:r w:rsidR="00EC6D2B">
              <w:rPr>
                <w:rFonts w:cs="Arial"/>
                <w:color w:val="000000"/>
                <w:sz w:val="22"/>
                <w:szCs w:val="22"/>
              </w:rPr>
              <w:fldChar w:fldCharType="end"/>
            </w:r>
          </w:p>
        </w:tc>
      </w:tr>
      <w:tr w:rsidR="00EC6D2B" w:rsidRPr="003B3ACB" w14:paraId="109F51D2"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25D01F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Multiple scenario development: Its conceptual and behavioral foundation</w:t>
            </w:r>
          </w:p>
        </w:tc>
        <w:tc>
          <w:tcPr>
            <w:tcW w:w="7938" w:type="dxa"/>
            <w:tcBorders>
              <w:top w:val="nil"/>
              <w:left w:val="nil"/>
              <w:bottom w:val="single" w:sz="8" w:space="0" w:color="000000"/>
              <w:right w:val="single" w:sz="8" w:space="0" w:color="000000"/>
            </w:tcBorders>
            <w:shd w:val="clear" w:color="auto" w:fill="auto"/>
            <w:vAlign w:val="center"/>
            <w:hideMark/>
          </w:tcPr>
          <w:p w14:paraId="4521892B"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planejamento por cenários, discutindo suas bases conceituais e comportamentais. Contém uma das primeiras discussões estruturadas sobre o uso de cenários para o planejamento estratégico em condições de incerteza.</w:t>
            </w:r>
          </w:p>
        </w:tc>
        <w:tc>
          <w:tcPr>
            <w:tcW w:w="2127" w:type="dxa"/>
            <w:tcBorders>
              <w:top w:val="nil"/>
              <w:left w:val="nil"/>
              <w:bottom w:val="single" w:sz="8" w:space="0" w:color="000000"/>
              <w:right w:val="single" w:sz="8" w:space="0" w:color="000000"/>
            </w:tcBorders>
            <w:shd w:val="clear" w:color="auto" w:fill="auto"/>
            <w:vAlign w:val="center"/>
            <w:hideMark/>
          </w:tcPr>
          <w:p w14:paraId="32981D0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(SCHOEMAKER, 1993)</w:t>
            </w:r>
            <w:r w:rsidR="00EC6D2B">
              <w:rPr>
                <w:rFonts w:cs="Arial"/>
                <w:color w:val="000000"/>
                <w:sz w:val="22"/>
                <w:szCs w:val="22"/>
              </w:rPr>
              <w:fldChar w:fldCharType="end"/>
            </w:r>
          </w:p>
        </w:tc>
      </w:tr>
      <w:tr w:rsidR="00EC6D2B" w:rsidRPr="003B3ACB" w14:paraId="7C6C08CF"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B128D73"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Strategy Under Uncertainty</w:t>
            </w:r>
          </w:p>
        </w:tc>
        <w:tc>
          <w:tcPr>
            <w:tcW w:w="7938" w:type="dxa"/>
            <w:tcBorders>
              <w:top w:val="nil"/>
              <w:left w:val="nil"/>
              <w:bottom w:val="single" w:sz="8" w:space="0" w:color="000000"/>
              <w:right w:val="single" w:sz="8" w:space="0" w:color="000000"/>
            </w:tcBorders>
            <w:shd w:val="clear" w:color="auto" w:fill="auto"/>
            <w:vAlign w:val="center"/>
            <w:hideMark/>
          </w:tcPr>
          <w:p w14:paraId="21C95C6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Concebem a Incerteza utilizando um framework de quatro níveis distintos. Sugerem que diferentes ferramentas são úteis para diferentes níveis de incerteza. Prescrevem a necessidade de uma Postura estratégica em relação à incerteza, e descrevem "movimentos estratégicos" relacionados à incerteza.</w:t>
            </w:r>
          </w:p>
        </w:tc>
        <w:tc>
          <w:tcPr>
            <w:tcW w:w="2127" w:type="dxa"/>
            <w:tcBorders>
              <w:top w:val="nil"/>
              <w:left w:val="nil"/>
              <w:bottom w:val="single" w:sz="8" w:space="0" w:color="000000"/>
              <w:right w:val="single" w:sz="8" w:space="0" w:color="000000"/>
            </w:tcBorders>
            <w:shd w:val="clear" w:color="auto" w:fill="auto"/>
            <w:vAlign w:val="center"/>
            <w:hideMark/>
          </w:tcPr>
          <w:p w14:paraId="44EABD4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KIRKLAND; VIGUERIE, 1997)</w:t>
            </w:r>
            <w:r w:rsidR="00EC6D2B">
              <w:rPr>
                <w:rFonts w:cs="Arial"/>
                <w:color w:val="000000"/>
                <w:sz w:val="22"/>
                <w:szCs w:val="22"/>
              </w:rPr>
              <w:fldChar w:fldCharType="end"/>
            </w:r>
          </w:p>
        </w:tc>
      </w:tr>
      <w:tr w:rsidR="00EC6D2B" w:rsidRPr="003B3ACB" w14:paraId="3F5C3219"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9AD9F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20/20 Foresight Crafting Strategy in an Uncertain World</w:t>
            </w:r>
          </w:p>
        </w:tc>
        <w:tc>
          <w:tcPr>
            <w:tcW w:w="7938" w:type="dxa"/>
            <w:tcBorders>
              <w:top w:val="nil"/>
              <w:left w:val="nil"/>
              <w:bottom w:val="single" w:sz="8" w:space="0" w:color="000000"/>
              <w:right w:val="single" w:sz="8" w:space="0" w:color="000000"/>
            </w:tcBorders>
            <w:shd w:val="clear" w:color="auto" w:fill="auto"/>
            <w:vAlign w:val="center"/>
            <w:hideMark/>
          </w:tcPr>
          <w:p w14:paraId="6AA9DB95"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detalhamento do framework de quatro níveis de incerteza introduzido anteriormente, bem como detalha as ferramentas utilizadas em cada um destes níveis de incerteza.</w:t>
            </w:r>
          </w:p>
        </w:tc>
        <w:tc>
          <w:tcPr>
            <w:tcW w:w="2127" w:type="dxa"/>
            <w:tcBorders>
              <w:top w:val="nil"/>
              <w:left w:val="nil"/>
              <w:bottom w:val="single" w:sz="8" w:space="0" w:color="000000"/>
              <w:right w:val="single" w:sz="8" w:space="0" w:color="000000"/>
            </w:tcBorders>
            <w:shd w:val="clear" w:color="auto" w:fill="auto"/>
            <w:vAlign w:val="center"/>
            <w:hideMark/>
          </w:tcPr>
          <w:p w14:paraId="1159DC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2001)</w:t>
            </w:r>
            <w:r w:rsidR="00EC6D2B">
              <w:rPr>
                <w:rFonts w:cs="Arial"/>
                <w:color w:val="000000"/>
                <w:sz w:val="22"/>
                <w:szCs w:val="22"/>
              </w:rPr>
              <w:fldChar w:fldCharType="end"/>
            </w:r>
          </w:p>
        </w:tc>
      </w:tr>
      <w:tr w:rsidR="00EC6D2B" w:rsidRPr="003B3ACB" w14:paraId="1A8C7CC7"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EFAAC38"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Decision-driven scenarios for assessing four levels of uncertainty</w:t>
            </w:r>
          </w:p>
        </w:tc>
        <w:tc>
          <w:tcPr>
            <w:tcW w:w="7938" w:type="dxa"/>
            <w:tcBorders>
              <w:top w:val="nil"/>
              <w:left w:val="nil"/>
              <w:bottom w:val="single" w:sz="8" w:space="0" w:color="000000"/>
              <w:right w:val="single" w:sz="8" w:space="0" w:color="000000"/>
            </w:tcBorders>
            <w:shd w:val="clear" w:color="auto" w:fill="auto"/>
            <w:vAlign w:val="center"/>
            <w:hideMark/>
          </w:tcPr>
          <w:p w14:paraId="01ADB09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Faz uma distinção entre o uso da abordagem de cenários para definição da visão, e o uso da abordagem de cenários focado à decisão. Recomenda diretrizes para o uso de ambas as abordagens.</w:t>
            </w:r>
          </w:p>
        </w:tc>
        <w:tc>
          <w:tcPr>
            <w:tcW w:w="2127" w:type="dxa"/>
            <w:tcBorders>
              <w:top w:val="nil"/>
              <w:left w:val="nil"/>
              <w:bottom w:val="single" w:sz="8" w:space="0" w:color="000000"/>
              <w:right w:val="single" w:sz="8" w:space="0" w:color="000000"/>
            </w:tcBorders>
            <w:shd w:val="clear" w:color="auto" w:fill="auto"/>
            <w:vAlign w:val="center"/>
            <w:hideMark/>
          </w:tcPr>
          <w:p w14:paraId="7F5C7F4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"10.1108/10878570310455015", "ISBN" : "1087857031", "ISSN" : "1087-8572", "abstract" : "Scenario planning would seem to be the perfect tool for managers making strategic decisions in today's highly uncertain, turbulent business environment. Yet, according to a recent survey, a declining number of executives use scenario planning tools. In too many cases, scenarios have been designed to clarify longer- term visions without regard for shorter-term decisions. As a result, middle and senior managers often find that time-consuming scenario planning efforts are distractions that provide little insight into the crucial strategic decisions at hand. Vision-driven scenarios help management teams think outside the box and question their assumptions about the future. Decision-driven scenarios, on the other hand, are used to inform a well-specified strategic choice - a choice where the best option is unclear due to uncertainty over the impact of that choice. Decision-driven scenarios for assessing 4 levels of uncertainty are examined. The levels of uncertainty are: 1. a clear enough future, 2. alternate futures, 3. a range of futures, and 4. true ambiguity. Volltext: Headnote Decision-driven scenarios are used to inform a well-specified strategic choice - a choice", "author" : [ { "dropping-particle" : "", "family" : "Courtney", "given" : "Hugh", "non-dropping-particle" : "", "parse-names" : false, "suffix" : "" } ], "container-title" : "Strategy &amp; Leadership", "id" : "ITEM-1", "issue" : "1", "issued" : { "date-parts" : [ [ "2003" ] ] }, "page" : "14-22", "title" : "Decision-driven scenarios for assessing four levels of uncertainty", "type" : "article-journal", "volume" : "31" }, "uris" : [ "http://www.mendeley.com/documents/?uuid=6643eacb-1ecd-4a77-96a2-662582719104" ] } ], "mendeley" : { "formattedCitation" : "(COURTNEY, 2003)", "plainTextFormattedCitation" : "(COURTNEY, 2003)", "previouslyFormattedCitation" : "(COURTNEY, 2003)"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2003)</w:t>
            </w:r>
            <w:r w:rsidR="00EC6D2B">
              <w:rPr>
                <w:rFonts w:cs="Arial"/>
                <w:color w:val="000000"/>
                <w:sz w:val="22"/>
                <w:szCs w:val="22"/>
              </w:rPr>
              <w:fldChar w:fldCharType="end"/>
            </w:r>
          </w:p>
        </w:tc>
      </w:tr>
      <w:tr w:rsidR="00EC6D2B" w:rsidRPr="003B3ACB" w14:paraId="159F8151"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A9B9392"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lastRenderedPageBreak/>
              <w:t>The origins and evolution of scenario techniques in long range business planning</w:t>
            </w:r>
          </w:p>
        </w:tc>
        <w:tc>
          <w:tcPr>
            <w:tcW w:w="7938" w:type="dxa"/>
            <w:tcBorders>
              <w:top w:val="nil"/>
              <w:left w:val="nil"/>
              <w:bottom w:val="single" w:sz="8" w:space="0" w:color="000000"/>
              <w:right w:val="single" w:sz="8" w:space="0" w:color="000000"/>
            </w:tcBorders>
            <w:shd w:val="clear" w:color="auto" w:fill="auto"/>
            <w:vAlign w:val="center"/>
            <w:hideMark/>
          </w:tcPr>
          <w:p w14:paraId="5D79012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Propõe a organização da literatura em cenários em três escolas distintas (Intuitive Logics, Probabilistic Modified Trends e La Prospective). Não inclui as abordagens do RDM como parte destas escolas.</w:t>
            </w:r>
          </w:p>
        </w:tc>
        <w:tc>
          <w:tcPr>
            <w:tcW w:w="2127" w:type="dxa"/>
            <w:tcBorders>
              <w:top w:val="nil"/>
              <w:left w:val="nil"/>
              <w:bottom w:val="single" w:sz="8" w:space="0" w:color="000000"/>
              <w:right w:val="single" w:sz="8" w:space="0" w:color="000000"/>
            </w:tcBorders>
            <w:shd w:val="clear" w:color="auto" w:fill="auto"/>
            <w:vAlign w:val="center"/>
            <w:hideMark/>
          </w:tcPr>
          <w:p w14:paraId="062D5EE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(BRADFIELD et al., 2005)</w:t>
            </w:r>
            <w:r w:rsidR="00EC6D2B">
              <w:rPr>
                <w:rFonts w:cs="Arial"/>
                <w:color w:val="000000"/>
                <w:sz w:val="22"/>
                <w:szCs w:val="22"/>
              </w:rPr>
              <w:fldChar w:fldCharType="end"/>
            </w:r>
          </w:p>
        </w:tc>
      </w:tr>
      <w:tr w:rsidR="00EC6D2B" w:rsidRPr="003B3ACB" w14:paraId="03A723B9"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330C463"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What to do next? The case for non-predictive strategy</w:t>
            </w:r>
          </w:p>
        </w:tc>
        <w:tc>
          <w:tcPr>
            <w:tcW w:w="7938" w:type="dxa"/>
            <w:tcBorders>
              <w:top w:val="nil"/>
              <w:left w:val="nil"/>
              <w:bottom w:val="single" w:sz="8" w:space="0" w:color="000000"/>
              <w:right w:val="single" w:sz="8" w:space="0" w:color="000000"/>
            </w:tcBorders>
            <w:shd w:val="clear" w:color="auto" w:fill="auto"/>
            <w:vAlign w:val="center"/>
            <w:hideMark/>
          </w:tcPr>
          <w:p w14:paraId="20EADA24"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a dicotomia entre as abordagens estratégicas focalizadas em predição e as abordagens estratégicas focalizadas em controle. Argumentam que estratégias baseadas em controle são independentes de predições.</w:t>
            </w:r>
          </w:p>
        </w:tc>
        <w:tc>
          <w:tcPr>
            <w:tcW w:w="2127" w:type="dxa"/>
            <w:tcBorders>
              <w:top w:val="nil"/>
              <w:left w:val="nil"/>
              <w:bottom w:val="single" w:sz="8" w:space="0" w:color="000000"/>
              <w:right w:val="single" w:sz="8" w:space="0" w:color="000000"/>
            </w:tcBorders>
            <w:shd w:val="clear" w:color="auto" w:fill="auto"/>
            <w:vAlign w:val="center"/>
            <w:hideMark/>
          </w:tcPr>
          <w:p w14:paraId="6CBF583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(WILTBANK et al., 2006)</w:t>
            </w:r>
            <w:r w:rsidR="00EC6D2B">
              <w:rPr>
                <w:rFonts w:cs="Arial"/>
                <w:color w:val="000000"/>
                <w:sz w:val="22"/>
                <w:szCs w:val="22"/>
              </w:rPr>
              <w:fldChar w:fldCharType="end"/>
            </w:r>
          </w:p>
        </w:tc>
      </w:tr>
      <w:tr w:rsidR="00EC6D2B" w:rsidRPr="003B3ACB" w14:paraId="386BD370"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E12347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The </w:t>
            </w:r>
            <w:r w:rsidRPr="009410EB">
              <w:rPr>
                <w:rFonts w:cs="Arial"/>
                <w:color w:val="000000"/>
                <w:sz w:val="22"/>
                <w:szCs w:val="22"/>
                <w:lang w:val="en-US"/>
              </w:rPr>
              <w:t>strategic development process</w:t>
            </w:r>
          </w:p>
        </w:tc>
        <w:tc>
          <w:tcPr>
            <w:tcW w:w="7938" w:type="dxa"/>
            <w:tcBorders>
              <w:top w:val="nil"/>
              <w:left w:val="nil"/>
              <w:bottom w:val="single" w:sz="8" w:space="0" w:color="000000"/>
              <w:right w:val="single" w:sz="8" w:space="0" w:color="000000"/>
            </w:tcBorders>
            <w:shd w:val="clear" w:color="auto" w:fill="auto"/>
            <w:vAlign w:val="center"/>
            <w:hideMark/>
          </w:tcPr>
          <w:p w14:paraId="5B73A547" w14:textId="38E37E3B"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Introduz o conceito de "processo de desenvolvimento da estratégia", delineando etapas e indicando o papel de ferramentas nestas etapas. Possui uma etapa específica para a avaliação de decisões estratégicas. Sugere que o desenvolvimento da estratégia será eficaz caso seja realizada uma avaliação </w:t>
            </w:r>
            <w:r w:rsidR="009410EB" w:rsidRPr="003B3ACB">
              <w:rPr>
                <w:rFonts w:cs="Arial"/>
                <w:color w:val="000000"/>
                <w:sz w:val="22"/>
                <w:szCs w:val="22"/>
              </w:rPr>
              <w:t>multidimensional</w:t>
            </w:r>
            <w:r w:rsidRPr="003B3ACB">
              <w:rPr>
                <w:rFonts w:cs="Arial"/>
                <w:color w:val="000000"/>
                <w:sz w:val="22"/>
                <w:szCs w:val="22"/>
              </w:rPr>
              <w:t xml:space="preserve"> das incertezas e riscos envolvidos.</w:t>
            </w:r>
          </w:p>
        </w:tc>
        <w:tc>
          <w:tcPr>
            <w:tcW w:w="2127" w:type="dxa"/>
            <w:tcBorders>
              <w:top w:val="nil"/>
              <w:left w:val="nil"/>
              <w:bottom w:val="single" w:sz="8" w:space="0" w:color="000000"/>
              <w:right w:val="single" w:sz="8" w:space="0" w:color="000000"/>
            </w:tcBorders>
            <w:shd w:val="clear" w:color="auto" w:fill="auto"/>
            <w:vAlign w:val="center"/>
            <w:hideMark/>
          </w:tcPr>
          <w:p w14:paraId="7E986BC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(DYSON et al., 2007)</w:t>
            </w:r>
            <w:r w:rsidR="00EC6D2B">
              <w:rPr>
                <w:rFonts w:cs="Arial"/>
                <w:color w:val="000000"/>
                <w:sz w:val="22"/>
                <w:szCs w:val="22"/>
              </w:rPr>
              <w:fldChar w:fldCharType="end"/>
            </w:r>
          </w:p>
        </w:tc>
      </w:tr>
      <w:tr w:rsidR="00EC6D2B" w:rsidRPr="003B3ACB" w14:paraId="16A76A8A"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B9B4C3A" w14:textId="4BAB5C5C"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 xml:space="preserve">The current state of scenario </w:t>
            </w:r>
            <w:r w:rsidR="009410EB" w:rsidRPr="003B3ACB">
              <w:rPr>
                <w:rFonts w:cs="Arial"/>
                <w:color w:val="000000"/>
                <w:sz w:val="22"/>
                <w:szCs w:val="22"/>
                <w:lang w:val="en-US"/>
              </w:rPr>
              <w:t>development:</w:t>
            </w:r>
            <w:r w:rsidRPr="003B3ACB">
              <w:rPr>
                <w:rFonts w:cs="Arial"/>
                <w:color w:val="000000"/>
                <w:sz w:val="22"/>
                <w:szCs w:val="22"/>
                <w:lang w:val="en-US"/>
              </w:rPr>
              <w:t xml:space="preserve"> an overview of techniques</w:t>
            </w:r>
          </w:p>
        </w:tc>
        <w:tc>
          <w:tcPr>
            <w:tcW w:w="7938" w:type="dxa"/>
            <w:tcBorders>
              <w:top w:val="nil"/>
              <w:left w:val="nil"/>
              <w:bottom w:val="single" w:sz="8" w:space="0" w:color="000000"/>
              <w:right w:val="single" w:sz="8" w:space="0" w:color="000000"/>
            </w:tcBorders>
            <w:shd w:val="clear" w:color="auto" w:fill="auto"/>
            <w:vAlign w:val="center"/>
            <w:hideMark/>
          </w:tcPr>
          <w:p w14:paraId="2FC80D0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revisão das abordagens baseadas em planejamento por cenários. Dentre estas abordagens não há menção ao RDM.</w:t>
            </w:r>
          </w:p>
        </w:tc>
        <w:tc>
          <w:tcPr>
            <w:tcW w:w="2127" w:type="dxa"/>
            <w:tcBorders>
              <w:top w:val="nil"/>
              <w:left w:val="nil"/>
              <w:bottom w:val="single" w:sz="8" w:space="0" w:color="000000"/>
              <w:right w:val="single" w:sz="8" w:space="0" w:color="000000"/>
            </w:tcBorders>
            <w:shd w:val="clear" w:color="auto" w:fill="auto"/>
            <w:vAlign w:val="center"/>
            <w:hideMark/>
          </w:tcPr>
          <w:p w14:paraId="28A9D6E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(BISHOP; HINES; COLLINS, 2007)</w:t>
            </w:r>
            <w:r w:rsidR="00EC6D2B">
              <w:rPr>
                <w:rFonts w:cs="Arial"/>
                <w:color w:val="000000"/>
                <w:sz w:val="22"/>
                <w:szCs w:val="22"/>
              </w:rPr>
              <w:fldChar w:fldCharType="end"/>
            </w:r>
          </w:p>
        </w:tc>
      </w:tr>
      <w:tr w:rsidR="00EC6D2B" w:rsidRPr="003B3ACB" w14:paraId="7A122FB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FAEF033"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System dynamics and strategy</w:t>
            </w:r>
          </w:p>
        </w:tc>
        <w:tc>
          <w:tcPr>
            <w:tcW w:w="7938" w:type="dxa"/>
            <w:tcBorders>
              <w:top w:val="nil"/>
              <w:left w:val="nil"/>
              <w:bottom w:val="single" w:sz="8" w:space="0" w:color="000000"/>
              <w:right w:val="single" w:sz="8" w:space="0" w:color="000000"/>
            </w:tcBorders>
            <w:shd w:val="clear" w:color="auto" w:fill="auto"/>
            <w:vAlign w:val="center"/>
            <w:hideMark/>
          </w:tcPr>
          <w:p w14:paraId="6541939D" w14:textId="08585A44"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Discute o uso da dinâmica de sistemas como ferramenta para criar e testar teorias que expliquem diferentes padrões longitudinais de performance de empresas no campo da estratégia. Identificam quatro linhas de </w:t>
            </w:r>
            <w:r w:rsidR="009410EB" w:rsidRPr="003B3ACB">
              <w:rPr>
                <w:rFonts w:cs="Arial"/>
                <w:color w:val="000000"/>
                <w:sz w:val="22"/>
                <w:szCs w:val="22"/>
              </w:rPr>
              <w:t>pesquisa</w:t>
            </w:r>
            <w:r w:rsidRPr="003B3ACB">
              <w:rPr>
                <w:rFonts w:cs="Arial"/>
                <w:color w:val="000000"/>
                <w:sz w:val="22"/>
                <w:szCs w:val="22"/>
              </w:rPr>
              <w:t xml:space="preserve"> para a dinâmica de sistemas no campo da estratégia. Não trata a dinâmica de sistemas como ferramenta para tomada de decisão estratégica.</w:t>
            </w:r>
          </w:p>
        </w:tc>
        <w:tc>
          <w:tcPr>
            <w:tcW w:w="2127" w:type="dxa"/>
            <w:tcBorders>
              <w:top w:val="nil"/>
              <w:left w:val="nil"/>
              <w:bottom w:val="single" w:sz="8" w:space="0" w:color="000000"/>
              <w:right w:val="single" w:sz="8" w:space="0" w:color="000000"/>
            </w:tcBorders>
            <w:shd w:val="clear" w:color="auto" w:fill="auto"/>
            <w:vAlign w:val="center"/>
            <w:hideMark/>
          </w:tcPr>
          <w:p w14:paraId="1FC8EBF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"10.1002/sdr.402", "ISBN" : "0883-7066", "ISSN" : "08837066", "abstract" : "System dynamics research has made numerous contributions to a range of management subfields, including operations, organization behavior, marketing, behavioral decision making, and strategy. In this paper, we focus on the role for system dynamics research in making important progress on the defining issue in the field of strategy: why are some firms more profitable than others? Strategy researchers are eager for dynamic theories that explain the evolution of performance differences among firms and are increasingly looking to managerial decision making as the source of dynamics. This interest in dynamics and decision making creates an enormous opportunity for system dynamics researchers as carefully grounded behavioral theories of dynamics flow naturally from the research methods of system dynamics. Building and testing theories that explain longitudinal patterns of performance differences among firms would be an enormous step forward where mainstream strategy approaches have struggled. We identify four promising research paths along these lines for system dynamics research in the field of strategy. Copyright \u00a9 2009 John Wiley &amp; Sons, Ltd.", "author" : [ { "dropping-particle" : "", "family" : "Gary", "given" : "Michael Shayne", "non-dropping-particle" : "", "parse-names" : false, "suffix" : "" }, { "dropping-particle" : "", "family" : "Kunc", "given" : "Martin", "non-dropping-particle" : "", "parse-names" : false, "suffix" : "" }, { "dropping-particle" : "", "family" : "Morecroft", "given" : "John D W", "non-dropping-particle" : "", "parse-names" : false, "suffix" : "" }, { "dropping-particle" : "", "family" : "Rockart", "given" : "Scott F.", "non-dropping-particle" : "", "parse-names" : false, "suffix" : "" } ], "container-title" : "System Dynamics Review", "id" : "ITEM-1", "issue" : "4", "issued" : { "date-parts" : [ [ "2008" ] ] }, "page" : "407-429", "title" : "System dynamics and strategy", "type" : "article-journal", "volume" : "24" }, "uris" : [ "http://www.mendeley.com/documents/?uuid=7349528c-f045-431d-8742-2510414118f7" ] } ], "mendeley" : { "formattedCitation" : "(GARY et al., 2008)", "plainTextFormattedCitation" : "(GARY et al., 2008)", "previouslyFormattedCitation" : "(GARY et al.,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(GARY et al., 2008)</w:t>
            </w:r>
            <w:r w:rsidR="00EC6D2B">
              <w:rPr>
                <w:rFonts w:cs="Arial"/>
                <w:color w:val="000000"/>
                <w:sz w:val="22"/>
                <w:szCs w:val="22"/>
              </w:rPr>
              <w:fldChar w:fldCharType="end"/>
            </w:r>
          </w:p>
        </w:tc>
      </w:tr>
      <w:tr w:rsidR="00EC6D2B" w:rsidRPr="003B3ACB" w14:paraId="3615E22D"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6BD3B0D" w14:textId="24D72E06"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 xml:space="preserve">A fresh look at strategy under </w:t>
            </w:r>
            <w:r w:rsidR="009410EB" w:rsidRPr="003B3ACB">
              <w:rPr>
                <w:rFonts w:cs="Arial"/>
                <w:color w:val="000000"/>
                <w:sz w:val="22"/>
                <w:szCs w:val="22"/>
                <w:lang w:val="en-US"/>
              </w:rPr>
              <w:t>uncertainty:</w:t>
            </w:r>
            <w:r w:rsidRPr="003B3ACB">
              <w:rPr>
                <w:rFonts w:cs="Arial"/>
                <w:color w:val="000000"/>
                <w:sz w:val="22"/>
                <w:szCs w:val="22"/>
                <w:lang w:val="en-US"/>
              </w:rPr>
              <w:t xml:space="preserve"> An interview</w:t>
            </w:r>
          </w:p>
        </w:tc>
        <w:tc>
          <w:tcPr>
            <w:tcW w:w="7938" w:type="dxa"/>
            <w:tcBorders>
              <w:top w:val="nil"/>
              <w:left w:val="nil"/>
              <w:bottom w:val="single" w:sz="8" w:space="0" w:color="000000"/>
              <w:right w:val="single" w:sz="8" w:space="0" w:color="000000"/>
            </w:tcBorders>
            <w:shd w:val="clear" w:color="auto" w:fill="auto"/>
            <w:vAlign w:val="center"/>
            <w:hideMark/>
          </w:tcPr>
          <w:p w14:paraId="448F24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Após a crise financeira de 2008, Hugh Courtney em uma entrevista concede uma entrevista a respeito do planejamento estratégico sob incerteza. Courtney argumenta a favor da análise baseada em casos para decisões dos níveis 3 e 4 de incerteza.</w:t>
            </w:r>
          </w:p>
        </w:tc>
        <w:tc>
          <w:tcPr>
            <w:tcW w:w="2127" w:type="dxa"/>
            <w:tcBorders>
              <w:top w:val="nil"/>
              <w:left w:val="nil"/>
              <w:bottom w:val="single" w:sz="8" w:space="0" w:color="000000"/>
              <w:right w:val="single" w:sz="8" w:space="0" w:color="000000"/>
            </w:tcBorders>
            <w:shd w:val="clear" w:color="auto" w:fill="auto"/>
            <w:vAlign w:val="center"/>
            <w:hideMark/>
          </w:tcPr>
          <w:p w14:paraId="4282FC4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"ISBN" : "00475394", "ISSN" : "00475394", "abstract" : "Courtney, H., 2008. A fresh look at strategy under uncertainty : An interview. McKinsey Quarterly, December 2(December), pp.1\u20138.", "author" : [ { "dropping-particle" : "", "family" : "Courtney", "given" : "Hugh", "non-dropping-particle" : "", "parse-names" : false, "suffix" : "" } ], "container-title" : "McKinsey Quarterly", "id" : "ITEM-1", "issue" : "December", "issued" : { "date-parts" : [ [ "2008" ] ] }, "page" : "1-8", "title" : "A fresh look at strategy under uncertainty : An interview", "type" : "article-journal", "volume" : "December 2" }, "uris" : [ "http://www.mendeley.com/documents/?uuid=13b0fe61-1d26-4cc2-ad9c-625fd155e81f" ] } ], "mendeley" : { "formattedCitation" : "(COURTNEY, 2008)", "plainTextFormattedCitation" : "(COURTNEY, 2008)", "previouslyFormattedCitation" : "(COURTNEY,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2008)</w:t>
            </w:r>
            <w:r w:rsidR="00EC6D2B">
              <w:rPr>
                <w:rFonts w:cs="Arial"/>
                <w:color w:val="000000"/>
                <w:sz w:val="22"/>
                <w:szCs w:val="22"/>
              </w:rPr>
              <w:fldChar w:fldCharType="end"/>
            </w:r>
          </w:p>
        </w:tc>
      </w:tr>
      <w:tr w:rsidR="00EC6D2B" w:rsidRPr="003B3ACB" w14:paraId="4760B5DB"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092A7C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lastRenderedPageBreak/>
              <w:t>Decision Analysis</w:t>
            </w:r>
          </w:p>
        </w:tc>
        <w:tc>
          <w:tcPr>
            <w:tcW w:w="7938" w:type="dxa"/>
            <w:tcBorders>
              <w:top w:val="nil"/>
              <w:left w:val="nil"/>
              <w:bottom w:val="single" w:sz="8" w:space="0" w:color="000000"/>
              <w:right w:val="single" w:sz="8" w:space="0" w:color="000000"/>
            </w:tcBorders>
            <w:shd w:val="clear" w:color="auto" w:fill="auto"/>
            <w:vAlign w:val="center"/>
            <w:hideMark/>
          </w:tcPr>
          <w:p w14:paraId="153B1F1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introdução à Análise de Decisão (com experimentação e sem experimentação). Trata-se da abordagem padrão para a tomada de decisão sob incerteza.</w:t>
            </w:r>
          </w:p>
        </w:tc>
        <w:tc>
          <w:tcPr>
            <w:tcW w:w="2127" w:type="dxa"/>
            <w:tcBorders>
              <w:top w:val="nil"/>
              <w:left w:val="nil"/>
              <w:bottom w:val="single" w:sz="8" w:space="0" w:color="000000"/>
              <w:right w:val="single" w:sz="8" w:space="0" w:color="000000"/>
            </w:tcBorders>
            <w:shd w:val="clear" w:color="auto" w:fill="auto"/>
            <w:vAlign w:val="center"/>
            <w:hideMark/>
          </w:tcPr>
          <w:p w14:paraId="182465C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(HILLIER; LIEBERMAN, 2010)</w:t>
            </w:r>
            <w:r w:rsidR="00EC6D2B">
              <w:rPr>
                <w:rFonts w:cs="Arial"/>
                <w:color w:val="000000"/>
                <w:sz w:val="22"/>
                <w:szCs w:val="22"/>
              </w:rPr>
              <w:fldChar w:fldCharType="end"/>
            </w:r>
          </w:p>
        </w:tc>
      </w:tr>
      <w:tr w:rsidR="00EC6D2B" w:rsidRPr="003B3ACB" w14:paraId="73C0A53A"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42D63B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the strategy process: a survey of UK OR/MS practitioners</w:t>
            </w:r>
          </w:p>
        </w:tc>
        <w:tc>
          <w:tcPr>
            <w:tcW w:w="7938" w:type="dxa"/>
            <w:tcBorders>
              <w:top w:val="nil"/>
              <w:left w:val="nil"/>
              <w:bottom w:val="single" w:sz="8" w:space="0" w:color="000000"/>
              <w:right w:val="single" w:sz="8" w:space="0" w:color="000000"/>
            </w:tcBorders>
            <w:shd w:val="clear" w:color="auto" w:fill="auto"/>
            <w:vAlign w:val="center"/>
            <w:hideMark/>
          </w:tcPr>
          <w:p w14:paraId="3C5855A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resultados de uma survey indicando o uso de ferramentas para o suporte à estratégia na Inglaterra. Indica que ferramentas são mais e menos utilizadas.</w:t>
            </w:r>
          </w:p>
        </w:tc>
        <w:tc>
          <w:tcPr>
            <w:tcW w:w="2127" w:type="dxa"/>
            <w:tcBorders>
              <w:top w:val="nil"/>
              <w:left w:val="nil"/>
              <w:bottom w:val="single" w:sz="8" w:space="0" w:color="000000"/>
              <w:right w:val="single" w:sz="8" w:space="0" w:color="000000"/>
            </w:tcBorders>
            <w:shd w:val="clear" w:color="auto" w:fill="auto"/>
            <w:vAlign w:val="center"/>
            <w:hideMark/>
          </w:tcPr>
          <w:p w14:paraId="23D9C0A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2011)</w:t>
            </w:r>
            <w:r w:rsidR="00EC6D2B">
              <w:rPr>
                <w:rFonts w:cs="Arial"/>
                <w:color w:val="000000"/>
                <w:sz w:val="22"/>
                <w:szCs w:val="22"/>
              </w:rPr>
              <w:fldChar w:fldCharType="end"/>
            </w:r>
          </w:p>
        </w:tc>
      </w:tr>
      <w:tr w:rsidR="00EC6D2B" w:rsidRPr="003B3ACB" w14:paraId="324710F8" w14:textId="77777777" w:rsidTr="00EC6D2B">
        <w:trPr>
          <w:trHeight w:val="58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08F84C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Evaluation of business strategic decisions under changing environment conditions</w:t>
            </w:r>
          </w:p>
        </w:tc>
        <w:tc>
          <w:tcPr>
            <w:tcW w:w="7938" w:type="dxa"/>
            <w:tcBorders>
              <w:top w:val="nil"/>
              <w:left w:val="nil"/>
              <w:bottom w:val="single" w:sz="8" w:space="0" w:color="000000"/>
              <w:right w:val="single" w:sz="8" w:space="0" w:color="000000"/>
            </w:tcBorders>
            <w:shd w:val="clear" w:color="auto" w:fill="auto"/>
            <w:vAlign w:val="center"/>
            <w:hideMark/>
          </w:tcPr>
          <w:p w14:paraId="5CE49C2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modificação da abordagem de cenários, intitulada "Scenario Road's Analysis". Não apresenta contribuições para a avaliação quantitativa de decisões estratégicas.</w:t>
            </w:r>
          </w:p>
        </w:tc>
        <w:tc>
          <w:tcPr>
            <w:tcW w:w="2127" w:type="dxa"/>
            <w:tcBorders>
              <w:top w:val="nil"/>
              <w:left w:val="nil"/>
              <w:bottom w:val="single" w:sz="8" w:space="0" w:color="000000"/>
              <w:right w:val="single" w:sz="8" w:space="0" w:color="000000"/>
            </w:tcBorders>
            <w:shd w:val="clear" w:color="auto" w:fill="auto"/>
            <w:vAlign w:val="center"/>
            <w:hideMark/>
          </w:tcPr>
          <w:p w14:paraId="49468A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"10.1080/16111699.2007.9636179", "author" : [ { "dropping-particle" : "", "family" : "Zinkevi\u010di\u016bt\u0117", "given" : "Virgilija", "non-dropping-particle" : "", "parse-names" : false, "suffix" : "" } ], "container-title" : "Journal of Business Economics and Management", "id" : "ITEM-1", "issue" : "2", "issued" : { "date-parts" : [ [ "2011" ] ] }, "page" : "332-352", "title" : "Evaluation of business strategic decisions under changing environment conditions", "type" : "article-journal", "volume" : "12" }, "uris" : [ "http://www.mendeley.com/documents/?uuid=0dd9e96f-b5b0-4ee3-a1d0-562335c96b03" ] } ], "mendeley" : { "formattedCitation" : "(ZINKEVI\u010cI\u016aT\u0116, 2011)", "plainTextFormattedCitation" : "(ZINKEVI\u010cI\u016aT\u0116, 2011)", "previouslyFormattedCitation" : "(ZINKEVI\u010cI\u016aT\u0116,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(ZINKEVIČIŪTĖ, 2011)</w:t>
            </w:r>
            <w:r w:rsidR="00EC6D2B">
              <w:rPr>
                <w:rFonts w:cs="Arial"/>
                <w:color w:val="000000"/>
                <w:sz w:val="22"/>
                <w:szCs w:val="22"/>
              </w:rPr>
              <w:fldChar w:fldCharType="end"/>
            </w:r>
          </w:p>
        </w:tc>
      </w:tr>
      <w:tr w:rsidR="00EC6D2B" w:rsidRPr="003B3ACB" w14:paraId="46C39378"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B62CCA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Scenario orientation and use to support strategy development</w:t>
            </w:r>
          </w:p>
        </w:tc>
        <w:tc>
          <w:tcPr>
            <w:tcW w:w="7938" w:type="dxa"/>
            <w:tcBorders>
              <w:top w:val="nil"/>
              <w:left w:val="nil"/>
              <w:bottom w:val="single" w:sz="8" w:space="0" w:color="000000"/>
              <w:right w:val="single" w:sz="8" w:space="0" w:color="000000"/>
            </w:tcBorders>
            <w:shd w:val="clear" w:color="auto" w:fill="auto"/>
            <w:vAlign w:val="center"/>
            <w:hideMark/>
          </w:tcPr>
          <w:p w14:paraId="4852760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Aponta a necessidade de uma etapa de "Orientação a Cenários" que sirva de ligação entre o desenvolvimento dos cenários e o uso dos cenários.</w:t>
            </w:r>
          </w:p>
        </w:tc>
        <w:tc>
          <w:tcPr>
            <w:tcW w:w="2127" w:type="dxa"/>
            <w:tcBorders>
              <w:top w:val="nil"/>
              <w:left w:val="nil"/>
              <w:bottom w:val="single" w:sz="8" w:space="0" w:color="000000"/>
              <w:right w:val="single" w:sz="8" w:space="0" w:color="000000"/>
            </w:tcBorders>
            <w:shd w:val="clear" w:color="auto" w:fill="auto"/>
            <w:vAlign w:val="center"/>
            <w:hideMark/>
          </w:tcPr>
          <w:p w14:paraId="1E87473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"10.1016/j.techfore.2012.06.006", "ISBN" : "0040-1625", "ISSN" : "00401625", "abstract" : "Scenario planning is one of the tools consistently reported as being used by executives to support their business development. A scenario planning project typically consists of three phases - preparation, development and use. This paper focuses on the third phase, where the scenarios that have been developed are put to their intended use in the context of developing strategy. Significant problems have been experienced as scenario projects move into this critical phase, perhaps due to a failure to link scenario development with strategy creation and execution efforts. These issues are explored via a case study of a large UK organisation operating in the transport sector, where a scenario-based strategy development exercise was used to support the leadership development of senior managers. We propose that a scenario orientation phase is a valuable missing link in many scenario projects, which can establish a bridge between scenario development and scenario use. Scenario orientation is a process of familiarisation with the scenarios that involves understanding their nature in some detail. This can be a crucial step, particularly if there is a significant time lapse between scenario development and scenario use, or if the people using the scenarios were not involved in their development. Without a good orientation to the scenarios, participants in a scenario planning exercise may be poor at the subsequent activities that require their explicit use. \u00a9 2012 Elsevier Inc.", "author" : [ { "dropping-particle" : "", "family" : "O'Brien", "given" : "Frances A.", "non-dropping-particle" : "", "parse-names" : false, "suffix" : "" }, { "dropping-particle" : "", "family" : "Meadows", "given" : "Maureen", "non-dropping-particle" : "", "parse-names" : false, "suffix" : "" } ], "container-title" : "Technological Forecasting and Social Change", "id" : "ITEM-1", "issue" : "4", "issued" : { "date-parts" : [ [ "2013" ] ] }, "page" : "643-656", "publisher" : "Elsevier Inc.", "title" : "Scenario orientation and use to support strategy development", "type" : "article-journal", "volume" : "80" }, "uris" : [ "http://www.mendeley.com/documents/?uuid=923fe850-7d3f-4507-82d7-37b4839fda06" ] } ], "mendeley" : { "formattedCitation" : "(O\u2019BRIEN; MEADOWS, 2013)", "plainTextFormattedCitation" : "(O\u2019BRIEN; MEADOWS, 2013)", "previouslyFormattedCitation" : "(O\u2019BRIEN; MEADOWS,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MEADOWS, 2013)</w:t>
            </w:r>
            <w:r w:rsidR="00EC6D2B">
              <w:rPr>
                <w:rFonts w:cs="Arial"/>
                <w:color w:val="000000"/>
                <w:sz w:val="22"/>
                <w:szCs w:val="22"/>
              </w:rPr>
              <w:fldChar w:fldCharType="end"/>
            </w:r>
          </w:p>
        </w:tc>
      </w:tr>
      <w:tr w:rsidR="00EC6D2B" w:rsidRPr="003B3ACB" w14:paraId="3E680E61"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FD4CEA" w14:textId="3884A491"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 xml:space="preserve">Deciding How </w:t>
            </w:r>
            <w:r w:rsidR="009410EB" w:rsidRPr="009410EB">
              <w:rPr>
                <w:rFonts w:cs="Arial"/>
                <w:color w:val="000000"/>
                <w:sz w:val="22"/>
                <w:szCs w:val="22"/>
                <w:lang w:val="en-US"/>
              </w:rPr>
              <w:t>to</w:t>
            </w:r>
            <w:r w:rsidRPr="009410EB">
              <w:rPr>
                <w:rFonts w:cs="Arial"/>
                <w:color w:val="000000"/>
                <w:sz w:val="22"/>
                <w:szCs w:val="22"/>
                <w:lang w:val="en-US"/>
              </w:rPr>
              <w:t xml:space="preserve"> Decide</w:t>
            </w:r>
          </w:p>
        </w:tc>
        <w:tc>
          <w:tcPr>
            <w:tcW w:w="7938" w:type="dxa"/>
            <w:tcBorders>
              <w:top w:val="nil"/>
              <w:left w:val="nil"/>
              <w:bottom w:val="single" w:sz="8" w:space="0" w:color="000000"/>
              <w:right w:val="single" w:sz="8" w:space="0" w:color="000000"/>
            </w:tcBorders>
            <w:shd w:val="clear" w:color="auto" w:fill="auto"/>
            <w:vAlign w:val="center"/>
            <w:hideMark/>
          </w:tcPr>
          <w:p w14:paraId="2B7CA38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a ideia de que, para selecionar uma abordagem para a tomada de decisão sob incerteza a empresa deve responder a três questões. Argumenta a favor do uso da abordagem "</w:t>
            </w:r>
            <w:r w:rsidRPr="00B7483F">
              <w:rPr>
                <w:rFonts w:cs="Arial"/>
                <w:color w:val="000000"/>
                <w:sz w:val="22"/>
                <w:szCs w:val="22"/>
              </w:rPr>
              <w:t>case-based decision analysis</w:t>
            </w:r>
            <w:r w:rsidRPr="003B3ACB">
              <w:rPr>
                <w:rFonts w:cs="Arial"/>
                <w:color w:val="000000"/>
                <w:sz w:val="22"/>
                <w:szCs w:val="22"/>
              </w:rPr>
              <w:t>". Não cita o RDM.</w:t>
            </w:r>
          </w:p>
        </w:tc>
        <w:tc>
          <w:tcPr>
            <w:tcW w:w="2127" w:type="dxa"/>
            <w:tcBorders>
              <w:top w:val="nil"/>
              <w:left w:val="nil"/>
              <w:bottom w:val="single" w:sz="8" w:space="0" w:color="000000"/>
              <w:right w:val="single" w:sz="8" w:space="0" w:color="000000"/>
            </w:tcBorders>
            <w:shd w:val="clear" w:color="auto" w:fill="auto"/>
            <w:vAlign w:val="center"/>
            <w:hideMark/>
          </w:tcPr>
          <w:p w14:paraId="679AF2F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LOVALLO; CLARKE, 2013)</w:t>
            </w:r>
            <w:r w:rsidR="00EC6D2B">
              <w:rPr>
                <w:rFonts w:cs="Arial"/>
                <w:color w:val="000000"/>
                <w:sz w:val="22"/>
                <w:szCs w:val="22"/>
              </w:rPr>
              <w:fldChar w:fldCharType="end"/>
            </w:r>
          </w:p>
        </w:tc>
      </w:tr>
      <w:tr w:rsidR="00EC6D2B" w:rsidRPr="003B3ACB" w14:paraId="3754FE98"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8FC638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Applying System Dynamics Modelling to Strategic Management: A Literature Review</w:t>
            </w:r>
          </w:p>
        </w:tc>
        <w:tc>
          <w:tcPr>
            <w:tcW w:w="7938" w:type="dxa"/>
            <w:tcBorders>
              <w:top w:val="nil"/>
              <w:left w:val="nil"/>
              <w:bottom w:val="single" w:sz="8" w:space="0" w:color="000000"/>
              <w:right w:val="single" w:sz="8" w:space="0" w:color="000000"/>
            </w:tcBorders>
            <w:shd w:val="clear" w:color="auto" w:fill="auto"/>
            <w:vAlign w:val="center"/>
            <w:hideMark/>
          </w:tcPr>
          <w:p w14:paraId="4581EB2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Revisa aplicações da modelagem de dinâmica de sistemas (DS) em questões relacionadas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242841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"10.1002/sres.2386", "ISSN" : "10991743", "abstract" : "System dynamics (SD) has been proved to be a useful methodology to support both understanding and learning processes of complex systems and phenomena. Since its origin, SD has been successfully applied to many different fields of studies (e.g. climate change, physics, engineering, environmental sciences, economics, management, etc.). Among these, strategic management (SM) has a particular relevance as testified by several streams of research that originate from the combination between SD modelling and SM. The aim of this paper is to explore and discuss the theoretical and empirical development of SD in the SM field through a systematic analysis of the literature in order to highlight the main research themes and developmental patterns of the key contributions to date, as well as to provide an overview of SD application to SM literature for further research to build on. Copyright \u00a9 2016 John Wiley &amp; Sons, Ltd.", "author" : [ { "dropping-particle" : "", "family" : "Cosenz", "given" : "Federico", "non-dropping-particle" : "", "parse-names" : false, "suffix" : "" }, { "dropping-particle" : "", "family" : "Noto", "given" : "Guido", "non-dropping-particle" : "", "parse-names" : false, "suffix" : "" } ], "container-title" : "Systems Research and Behavioral Science", "id" : "ITEM-1", "issue" : "6", "issued" : { "date-parts" : [ [ "2016" ] ] }, "page" : "703-741", "title" : "Applying System Dynamics Modelling to Strategic Management: A Literature Review", "type" : "article-journal", "volume" : "33" }, "uris" : [ "http://www.mendeley.com/documents/?uuid=8184c326-bdbe-4fda-b8ae-8e6ec117641f" ] } ], "mendeley" : { "formattedCitation" : "(COSENZ; NOTO, 2016)", "plainTextFormattedCitation" : "(COSENZ; NOTO, 2016)", "previouslyFormattedCitation" : "(COSENZ; NOTO, 2016)"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(COSENZ; NOTO, 2016)</w:t>
            </w:r>
            <w:r w:rsidR="00EC6D2B">
              <w:rPr>
                <w:rFonts w:cs="Arial"/>
                <w:color w:val="000000"/>
                <w:sz w:val="22"/>
                <w:szCs w:val="22"/>
              </w:rPr>
              <w:fldChar w:fldCharType="end"/>
            </w:r>
          </w:p>
        </w:tc>
      </w:tr>
      <w:tr w:rsidR="00EC6D2B" w:rsidRPr="003B3ACB" w14:paraId="3C60BE4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2B7E9C1"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strategy using system dynamics</w:t>
            </w:r>
          </w:p>
        </w:tc>
        <w:tc>
          <w:tcPr>
            <w:tcW w:w="7938" w:type="dxa"/>
            <w:tcBorders>
              <w:top w:val="nil"/>
              <w:left w:val="nil"/>
              <w:bottom w:val="single" w:sz="8" w:space="0" w:color="000000"/>
              <w:right w:val="single" w:sz="8" w:space="0" w:color="000000"/>
            </w:tcBorders>
            <w:shd w:val="clear" w:color="auto" w:fill="auto"/>
            <w:vAlign w:val="center"/>
            <w:hideMark/>
          </w:tcPr>
          <w:p w14:paraId="748F777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roteiro para o uso da modelagem de dinâmica de sistemas para suporte à estratégia. Com base em poucas aplicações da Dinâmica de Sistemas, sugere que a mesma foi útil quando os CEOs foram capazes de criar estratégias alternativas para os cenários que desafiaram as estratégias atuais.</w:t>
            </w:r>
          </w:p>
        </w:tc>
        <w:tc>
          <w:tcPr>
            <w:tcW w:w="2127" w:type="dxa"/>
            <w:tcBorders>
              <w:top w:val="nil"/>
              <w:left w:val="nil"/>
              <w:bottom w:val="single" w:sz="8" w:space="0" w:color="000000"/>
              <w:right w:val="single" w:sz="8" w:space="0" w:color="000000"/>
            </w:tcBorders>
            <w:shd w:val="clear" w:color="auto" w:fill="auto"/>
            <w:vAlign w:val="center"/>
            <w:hideMark/>
          </w:tcPr>
          <w:p w14:paraId="3EE6EEB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8F03C1">
              <w:rPr>
                <w:rFonts w:cs="Arial"/>
                <w:color w:val="000000"/>
                <w:sz w:val="22"/>
                <w:szCs w:val="22"/>
              </w:rPr>
              <w:instrText>ADDIN CSL_CITATION { "citationItems" : [ { "id" : "ITEM-1", "itemData" : { "DOI" : "10.1016/j.ejor.2017.01.018", "ISSN" : "03772217", "author" : [ { "dropping-particle" : "", "family" : "Torres", "given" : "Juan Pablo", "non-dropping-particle" : "", "parse-names" : false, "suffix" : "" }, { "dropping-particle" : "", "family" : "Kunc", "given" : "Martin", "non-dropping-particle" : "", "parse-names" : false, "suffix" : "" }, { "dropping-particle" : "", "family" : "O'Brien", "given" : "Frances", "non-dropping-particle" : "", "parse-names" : false, "suffix" : "" } ], "container-title" : "European Journal of Operational Research", "id" : "ITEM-1", "issue" : "3", "issued" : { "date-parts" : [ [ "2017", "8" ] ] }, "page" : "1081-1094", "publisher" : "Elsevier B.V.", "title" : "Supporting strategy using system dynamics", "type" : "article-journal", "volume" : "260" }, "uris" : [ "http://www.mendeley.com/documents/?uuid=3c5aa33c-d8c1-4271-96b7-7d760e406d50" ] } ], "mendeley" : { "formattedCitation" : "(TORRES; KUNC; O\u2019BRIEN, 2017)", "plainTextFormattedCitation" : "(TORRES; KUNC; O\u2019BRIEN, 2017)", "previouslyFormattedCitation" : "(TORRES; KUNC; O\u2019BRIEN, 2017)"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(TORRES; KUNC; O’BRIEN, 2017)</w:t>
            </w:r>
            <w:r w:rsidR="00EC6D2B">
              <w:rPr>
                <w:rFonts w:cs="Arial"/>
                <w:color w:val="000000"/>
                <w:sz w:val="22"/>
                <w:szCs w:val="22"/>
              </w:rPr>
              <w:fldChar w:fldCharType="end"/>
            </w:r>
          </w:p>
        </w:tc>
      </w:tr>
    </w:tbl>
    <w:p w14:paraId="66702419" w14:textId="77777777" w:rsidR="003B3ACB" w:rsidRPr="003B3ACB" w:rsidRDefault="003B3ACB" w:rsidP="003B3ACB"/>
    <w:p w14:paraId="7725B469" w14:textId="77777777" w:rsidR="003B3ACB" w:rsidRPr="001A560F" w:rsidRDefault="003B3ACB" w:rsidP="003B3ACB">
      <w:pPr>
        <w:ind w:firstLine="0"/>
        <w:jc w:val="center"/>
      </w:pPr>
      <w:r>
        <w:t>Fonte: Elaborado pelo Autor.</w:t>
      </w:r>
    </w:p>
    <w:p w14:paraId="7C871E78" w14:textId="77777777" w:rsidR="002C1103" w:rsidRDefault="003B3ACB" w:rsidP="00CF5E28">
      <w:pPr>
        <w:pStyle w:val="Ttulo1"/>
        <w:numPr>
          <w:ilvl w:val="0"/>
          <w:numId w:val="0"/>
        </w:numPr>
        <w:ind w:left="737"/>
        <w:jc w:val="center"/>
      </w:pPr>
      <w:r>
        <w:br w:type="page"/>
      </w:r>
      <w:bookmarkStart w:id="162" w:name="_Toc481590691"/>
      <w:r w:rsidRPr="00B31CAE">
        <w:lastRenderedPageBreak/>
        <w:t>A</w:t>
      </w:r>
      <w:r w:rsidRPr="00B31CAE">
        <w:rPr>
          <w:rStyle w:val="TtuloApendAnexoChar"/>
          <w:rFonts w:cs="Arial"/>
          <w:kern w:val="32"/>
          <w:szCs w:val="32"/>
        </w:rPr>
        <w:t>PÊNDIC</w:t>
      </w:r>
      <w:r>
        <w:t xml:space="preserve">E </w:t>
      </w:r>
      <w:r w:rsidR="00CF5E28">
        <w:t>C</w:t>
      </w:r>
      <w:r w:rsidRPr="00B31CAE">
        <w:t xml:space="preserve"> </w:t>
      </w:r>
      <w:r>
        <w:t>–</w:t>
      </w:r>
      <w:r w:rsidRPr="00B31CAE">
        <w:t xml:space="preserve"> </w:t>
      </w:r>
      <w:r w:rsidR="00432BD8">
        <w:t>Literatura Analisada sobre RDM e EMA</w:t>
      </w:r>
      <w:bookmarkEnd w:id="162"/>
    </w:p>
    <w:p w14:paraId="66A8EB63" w14:textId="0C848279" w:rsidR="00CF5E28" w:rsidRDefault="00CF5E28" w:rsidP="00CF5E28">
      <w:pPr>
        <w:pStyle w:val="Legenda"/>
      </w:pPr>
      <w:bookmarkStart w:id="163" w:name="_Toc481594527"/>
      <w:r>
        <w:t xml:space="preserve">Quadro </w:t>
      </w:r>
      <w:fldSimple w:instr=" SEQ Quadro \* ARABIC ">
        <w:r w:rsidR="00B7483F">
          <w:rPr>
            <w:noProof/>
          </w:rPr>
          <w:t>13</w:t>
        </w:r>
      </w:fldSimple>
      <w:r>
        <w:t xml:space="preserve"> – Shortlist de Trabalhos em RDM e EMA</w:t>
      </w:r>
      <w:bookmarkEnd w:id="163"/>
    </w:p>
    <w:tbl>
      <w:tblPr>
        <w:tblW w:w="13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4"/>
        <w:gridCol w:w="7938"/>
        <w:gridCol w:w="1985"/>
      </w:tblGrid>
      <w:tr w:rsidR="00CF5E28" w:rsidRPr="009B382F" w14:paraId="764B796B" w14:textId="77777777" w:rsidTr="00CF5E28">
        <w:trPr>
          <w:trHeight w:val="315"/>
          <w:tblHeader/>
          <w:jc w:val="center"/>
        </w:trPr>
        <w:tc>
          <w:tcPr>
            <w:tcW w:w="3964" w:type="dxa"/>
            <w:shd w:val="clear" w:color="000000" w:fill="D9D9D9"/>
            <w:vAlign w:val="center"/>
            <w:hideMark/>
          </w:tcPr>
          <w:p w14:paraId="795B104D"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Título</w:t>
            </w:r>
          </w:p>
        </w:tc>
        <w:tc>
          <w:tcPr>
            <w:tcW w:w="7938" w:type="dxa"/>
            <w:shd w:val="clear" w:color="000000" w:fill="D9D9D9"/>
            <w:vAlign w:val="center"/>
            <w:hideMark/>
          </w:tcPr>
          <w:p w14:paraId="358D43EC" w14:textId="77777777" w:rsidR="00CF5E28" w:rsidRPr="009B382F" w:rsidRDefault="00CF5E28" w:rsidP="00731E0C">
            <w:pPr>
              <w:autoSpaceDE/>
              <w:autoSpaceDN/>
              <w:adjustRightInd/>
              <w:spacing w:line="240" w:lineRule="auto"/>
              <w:ind w:firstLine="0"/>
              <w:rPr>
                <w:rFonts w:cs="Arial"/>
                <w:b/>
                <w:bCs/>
                <w:color w:val="000000"/>
                <w:sz w:val="22"/>
                <w:szCs w:val="22"/>
              </w:rPr>
            </w:pPr>
            <w:r>
              <w:rPr>
                <w:rFonts w:cs="Arial"/>
                <w:b/>
                <w:bCs/>
                <w:color w:val="000000"/>
                <w:sz w:val="22"/>
                <w:szCs w:val="22"/>
              </w:rPr>
              <w:t xml:space="preserve">Síntese do </w:t>
            </w:r>
            <w:r w:rsidRPr="009B382F">
              <w:rPr>
                <w:rFonts w:cs="Arial"/>
                <w:b/>
                <w:bCs/>
                <w:color w:val="000000"/>
                <w:sz w:val="22"/>
                <w:szCs w:val="22"/>
              </w:rPr>
              <w:t>Objetivo</w:t>
            </w:r>
          </w:p>
        </w:tc>
        <w:tc>
          <w:tcPr>
            <w:tcW w:w="1985" w:type="dxa"/>
            <w:shd w:val="clear" w:color="000000" w:fill="D9D9D9"/>
            <w:vAlign w:val="center"/>
            <w:hideMark/>
          </w:tcPr>
          <w:p w14:paraId="07738895"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Referência</w:t>
            </w:r>
          </w:p>
        </w:tc>
      </w:tr>
      <w:tr w:rsidR="00CF5E28" w:rsidRPr="009B382F" w14:paraId="29466879" w14:textId="77777777" w:rsidTr="00CF5E28">
        <w:trPr>
          <w:trHeight w:val="873"/>
          <w:jc w:val="center"/>
        </w:trPr>
        <w:tc>
          <w:tcPr>
            <w:tcW w:w="3964" w:type="dxa"/>
            <w:shd w:val="clear" w:color="auto" w:fill="auto"/>
            <w:vAlign w:val="center"/>
            <w:hideMark/>
          </w:tcPr>
          <w:p w14:paraId="487DEE0A"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Exploratory Modeling for Policy Analysis</w:t>
            </w:r>
          </w:p>
        </w:tc>
        <w:tc>
          <w:tcPr>
            <w:tcW w:w="7938" w:type="dxa"/>
            <w:shd w:val="clear" w:color="auto" w:fill="auto"/>
            <w:vAlign w:val="center"/>
            <w:hideMark/>
          </w:tcPr>
          <w:p w14:paraId="2221CC5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conceito de modelagem exploratória e contesta o uso de modelos consolidativos para situações nas quais sua aplicação é inadequada.</w:t>
            </w:r>
          </w:p>
        </w:tc>
        <w:tc>
          <w:tcPr>
            <w:tcW w:w="1985" w:type="dxa"/>
            <w:shd w:val="clear" w:color="auto" w:fill="auto"/>
            <w:vAlign w:val="center"/>
            <w:hideMark/>
          </w:tcPr>
          <w:p w14:paraId="05A86C1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1993)</w:t>
            </w:r>
            <w:r>
              <w:rPr>
                <w:rFonts w:cs="Arial"/>
                <w:color w:val="000000"/>
                <w:sz w:val="22"/>
                <w:szCs w:val="22"/>
              </w:rPr>
              <w:fldChar w:fldCharType="end"/>
            </w:r>
          </w:p>
        </w:tc>
      </w:tr>
      <w:tr w:rsidR="00CF5E28" w:rsidRPr="009B382F" w14:paraId="7E281492" w14:textId="77777777" w:rsidTr="00CF5E28">
        <w:trPr>
          <w:trHeight w:val="989"/>
          <w:jc w:val="center"/>
        </w:trPr>
        <w:tc>
          <w:tcPr>
            <w:tcW w:w="3964" w:type="dxa"/>
            <w:shd w:val="clear" w:color="auto" w:fill="auto"/>
            <w:vAlign w:val="center"/>
            <w:hideMark/>
          </w:tcPr>
          <w:p w14:paraId="0D22A873"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decision sciences for complex systems.</w:t>
            </w:r>
          </w:p>
        </w:tc>
        <w:tc>
          <w:tcPr>
            <w:tcW w:w="7938" w:type="dxa"/>
            <w:shd w:val="clear" w:color="auto" w:fill="auto"/>
            <w:vAlign w:val="center"/>
            <w:hideMark/>
          </w:tcPr>
          <w:p w14:paraId="05A509F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de métodos tradicionais e dos métodos de cenários para problemas complexos e incertos. Apresenta o CAR (Computer-Assisted Reasoning) e o RAP como alternativa para estes problemas.</w:t>
            </w:r>
          </w:p>
        </w:tc>
        <w:tc>
          <w:tcPr>
            <w:tcW w:w="1985" w:type="dxa"/>
            <w:shd w:val="clear" w:color="auto" w:fill="auto"/>
            <w:vAlign w:val="center"/>
            <w:hideMark/>
          </w:tcPr>
          <w:p w14:paraId="277CE9F5"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2002)</w:t>
            </w:r>
            <w:r>
              <w:rPr>
                <w:rFonts w:cs="Arial"/>
                <w:color w:val="000000"/>
                <w:sz w:val="22"/>
                <w:szCs w:val="22"/>
              </w:rPr>
              <w:fldChar w:fldCharType="end"/>
            </w:r>
          </w:p>
        </w:tc>
      </w:tr>
      <w:tr w:rsidR="00CF5E28" w:rsidRPr="009B382F" w14:paraId="116977FE" w14:textId="77777777" w:rsidTr="00CF5E28">
        <w:trPr>
          <w:trHeight w:val="970"/>
          <w:jc w:val="center"/>
        </w:trPr>
        <w:tc>
          <w:tcPr>
            <w:tcW w:w="3964" w:type="dxa"/>
            <w:shd w:val="clear" w:color="auto" w:fill="auto"/>
            <w:vAlign w:val="center"/>
            <w:hideMark/>
          </w:tcPr>
          <w:p w14:paraId="62AA2A8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Confronting Surprise</w:t>
            </w:r>
          </w:p>
        </w:tc>
        <w:tc>
          <w:tcPr>
            <w:tcW w:w="7938" w:type="dxa"/>
            <w:shd w:val="clear" w:color="auto" w:fill="auto"/>
            <w:vAlign w:val="center"/>
            <w:hideMark/>
          </w:tcPr>
          <w:p w14:paraId="352FA42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Questiona o uso de ferramentas tradicionais para situações de incerteza, e apresenta uma das primeiras versões do RDM, até então chamado de RAP (Robust Adaptive Planning).</w:t>
            </w:r>
          </w:p>
        </w:tc>
        <w:tc>
          <w:tcPr>
            <w:tcW w:w="1985" w:type="dxa"/>
            <w:shd w:val="clear" w:color="auto" w:fill="auto"/>
            <w:vAlign w:val="center"/>
            <w:hideMark/>
          </w:tcPr>
          <w:p w14:paraId="7FB9AE8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"mendeley" : { "formattedCitation" : "(LEMPERT; POPPER; BANKES, 2002)", "plainTextFormattedCitation" : "(LEMPERT; POPPER; BANKES, 2002)", "previouslyFormattedCitation" : "(LEMPERT; POPPER; BANKES,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POPPER; BANKES, 2002)</w:t>
            </w:r>
            <w:r>
              <w:rPr>
                <w:rFonts w:cs="Arial"/>
                <w:color w:val="000000"/>
                <w:sz w:val="22"/>
                <w:szCs w:val="22"/>
              </w:rPr>
              <w:fldChar w:fldCharType="end"/>
            </w:r>
          </w:p>
        </w:tc>
      </w:tr>
      <w:tr w:rsidR="00CF5E28" w:rsidRPr="009B382F" w14:paraId="4B32238B" w14:textId="77777777" w:rsidTr="00CF5E28">
        <w:trPr>
          <w:trHeight w:val="1140"/>
          <w:jc w:val="center"/>
        </w:trPr>
        <w:tc>
          <w:tcPr>
            <w:tcW w:w="3964" w:type="dxa"/>
            <w:shd w:val="clear" w:color="auto" w:fill="auto"/>
            <w:vAlign w:val="center"/>
            <w:hideMark/>
          </w:tcPr>
          <w:p w14:paraId="162D03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Shaping the Next One Hundred Years: New Methods for Quantitative, Long-Term Policy Analysis</w:t>
            </w:r>
          </w:p>
        </w:tc>
        <w:tc>
          <w:tcPr>
            <w:tcW w:w="7938" w:type="dxa"/>
            <w:shd w:val="clear" w:color="auto" w:fill="auto"/>
            <w:vAlign w:val="center"/>
            <w:hideMark/>
          </w:tcPr>
          <w:p w14:paraId="57FF145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Neste livro as motivações e detalhes do RDM são amplamente discutidos. Trata-se do principal livro que apresenta o RDM enquanto alternativa para problemas complexos e incertos no ramo de LTPA (Long Term Policy Analysis).</w:t>
            </w:r>
          </w:p>
        </w:tc>
        <w:tc>
          <w:tcPr>
            <w:tcW w:w="1985" w:type="dxa"/>
            <w:shd w:val="clear" w:color="auto" w:fill="auto"/>
            <w:vAlign w:val="center"/>
            <w:hideMark/>
          </w:tcPr>
          <w:p w14:paraId="6FBD45F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6E1018">
              <w:rPr>
                <w:rFonts w:cs="Arial"/>
                <w:noProof/>
                <w:color w:val="000000"/>
                <w:sz w:val="22"/>
                <w:szCs w:val="22"/>
              </w:rPr>
              <w:t>(LEMPERT; POPPER; BANKES, 2003)</w:t>
            </w:r>
            <w:r>
              <w:rPr>
                <w:rFonts w:cs="Arial"/>
                <w:color w:val="000000"/>
                <w:sz w:val="22"/>
                <w:szCs w:val="22"/>
              </w:rPr>
              <w:fldChar w:fldCharType="end"/>
            </w:r>
          </w:p>
        </w:tc>
      </w:tr>
      <w:tr w:rsidR="00CF5E28" w:rsidRPr="009B382F" w14:paraId="3B203C2E" w14:textId="77777777" w:rsidTr="00CF5E28">
        <w:trPr>
          <w:trHeight w:val="1155"/>
          <w:jc w:val="center"/>
        </w:trPr>
        <w:tc>
          <w:tcPr>
            <w:tcW w:w="3964" w:type="dxa"/>
            <w:shd w:val="clear" w:color="auto" w:fill="auto"/>
            <w:vAlign w:val="center"/>
            <w:hideMark/>
          </w:tcPr>
          <w:p w14:paraId="5D8A6D6D"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General, Analytic Method for Generating Robust Strategies and Narrative Scenarios</w:t>
            </w:r>
          </w:p>
        </w:tc>
        <w:tc>
          <w:tcPr>
            <w:tcW w:w="7938" w:type="dxa"/>
            <w:shd w:val="clear" w:color="auto" w:fill="auto"/>
            <w:vAlign w:val="center"/>
            <w:hideMark/>
          </w:tcPr>
          <w:p w14:paraId="2294D7F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formalmente o RDM enquanto método para a abordagem de problemas incertos e complexos.</w:t>
            </w:r>
          </w:p>
        </w:tc>
        <w:tc>
          <w:tcPr>
            <w:tcW w:w="1985" w:type="dxa"/>
            <w:shd w:val="clear" w:color="auto" w:fill="auto"/>
            <w:vAlign w:val="center"/>
            <w:hideMark/>
          </w:tcPr>
          <w:p w14:paraId="432D479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2006)</w:t>
            </w:r>
            <w:r>
              <w:rPr>
                <w:rFonts w:cs="Arial"/>
                <w:color w:val="000000"/>
                <w:sz w:val="22"/>
                <w:szCs w:val="22"/>
              </w:rPr>
              <w:fldChar w:fldCharType="end"/>
            </w:r>
          </w:p>
        </w:tc>
      </w:tr>
      <w:tr w:rsidR="00CF5E28" w:rsidRPr="009B382F" w14:paraId="572CFB28" w14:textId="77777777" w:rsidTr="00CF5E28">
        <w:trPr>
          <w:trHeight w:val="1440"/>
          <w:jc w:val="center"/>
        </w:trPr>
        <w:tc>
          <w:tcPr>
            <w:tcW w:w="3964" w:type="dxa"/>
            <w:shd w:val="clear" w:color="auto" w:fill="auto"/>
            <w:vAlign w:val="center"/>
            <w:hideMark/>
          </w:tcPr>
          <w:p w14:paraId="5EB17F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New Methods for Identifying Robust Long-Term Water Resources Management Strategies for California</w:t>
            </w:r>
          </w:p>
        </w:tc>
        <w:tc>
          <w:tcPr>
            <w:tcW w:w="7938" w:type="dxa"/>
            <w:shd w:val="clear" w:color="auto" w:fill="auto"/>
            <w:vAlign w:val="center"/>
            <w:hideMark/>
          </w:tcPr>
          <w:p w14:paraId="5A7F278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Trata-se da primeira análise completa utilizando o RDM em um problema real. Nesta tese, o RDM é utilizado para o planejamento de longo prazo de recursos hídricos da California.</w:t>
            </w:r>
          </w:p>
        </w:tc>
        <w:tc>
          <w:tcPr>
            <w:tcW w:w="1985" w:type="dxa"/>
            <w:shd w:val="clear" w:color="auto" w:fill="auto"/>
            <w:vAlign w:val="center"/>
            <w:hideMark/>
          </w:tcPr>
          <w:p w14:paraId="5B1BDE5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2006)</w:t>
            </w:r>
            <w:r>
              <w:rPr>
                <w:rFonts w:cs="Arial"/>
                <w:color w:val="000000"/>
                <w:sz w:val="22"/>
                <w:szCs w:val="22"/>
              </w:rPr>
              <w:fldChar w:fldCharType="end"/>
            </w:r>
          </w:p>
        </w:tc>
      </w:tr>
      <w:tr w:rsidR="00CF5E28" w:rsidRPr="009B382F" w14:paraId="0AF688CA" w14:textId="77777777" w:rsidTr="00CF5E28">
        <w:trPr>
          <w:trHeight w:val="870"/>
          <w:jc w:val="center"/>
        </w:trPr>
        <w:tc>
          <w:tcPr>
            <w:tcW w:w="3964" w:type="dxa"/>
            <w:shd w:val="clear" w:color="auto" w:fill="auto"/>
            <w:vAlign w:val="center"/>
            <w:hideMark/>
          </w:tcPr>
          <w:p w14:paraId="73AC01A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lastRenderedPageBreak/>
              <w:t>A new analytic method for finding policy-relevant scenarios</w:t>
            </w:r>
          </w:p>
        </w:tc>
        <w:tc>
          <w:tcPr>
            <w:tcW w:w="7938" w:type="dxa"/>
            <w:shd w:val="clear" w:color="auto" w:fill="auto"/>
            <w:vAlign w:val="center"/>
            <w:hideMark/>
          </w:tcPr>
          <w:p w14:paraId="28C9230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RDM e sua aplicação no planejamento de água da Califórnia.</w:t>
            </w:r>
          </w:p>
        </w:tc>
        <w:tc>
          <w:tcPr>
            <w:tcW w:w="1985" w:type="dxa"/>
            <w:shd w:val="clear" w:color="auto" w:fill="auto"/>
            <w:vAlign w:val="center"/>
            <w:hideMark/>
          </w:tcPr>
          <w:p w14:paraId="475109EC"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LEMPERT, 2007)</w:t>
            </w:r>
            <w:r>
              <w:rPr>
                <w:rFonts w:cs="Arial"/>
                <w:color w:val="000000"/>
                <w:sz w:val="22"/>
                <w:szCs w:val="22"/>
              </w:rPr>
              <w:fldChar w:fldCharType="end"/>
            </w:r>
          </w:p>
        </w:tc>
      </w:tr>
      <w:tr w:rsidR="00CF5E28" w:rsidRPr="009B382F" w14:paraId="1BF848EF" w14:textId="77777777" w:rsidTr="00CF5E28">
        <w:trPr>
          <w:trHeight w:val="585"/>
          <w:jc w:val="center"/>
        </w:trPr>
        <w:tc>
          <w:tcPr>
            <w:tcW w:w="3964" w:type="dxa"/>
            <w:shd w:val="clear" w:color="auto" w:fill="auto"/>
            <w:vAlign w:val="center"/>
            <w:hideMark/>
          </w:tcPr>
          <w:p w14:paraId="2EEA6F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Comparing Algorithms for Scenario Discovery</w:t>
            </w:r>
          </w:p>
        </w:tc>
        <w:tc>
          <w:tcPr>
            <w:tcW w:w="7938" w:type="dxa"/>
            <w:shd w:val="clear" w:color="auto" w:fill="auto"/>
            <w:vAlign w:val="center"/>
            <w:hideMark/>
          </w:tcPr>
          <w:p w14:paraId="72D74F7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os Algoritmos PRIM e CART para a descoberta de cenários.</w:t>
            </w:r>
          </w:p>
        </w:tc>
        <w:tc>
          <w:tcPr>
            <w:tcW w:w="1985" w:type="dxa"/>
            <w:shd w:val="clear" w:color="auto" w:fill="auto"/>
            <w:vAlign w:val="center"/>
            <w:hideMark/>
          </w:tcPr>
          <w:p w14:paraId="49109386"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BRYANT; BANKES, 2008)</w:t>
            </w:r>
            <w:r>
              <w:rPr>
                <w:rFonts w:cs="Arial"/>
                <w:color w:val="000000"/>
                <w:sz w:val="22"/>
                <w:szCs w:val="22"/>
              </w:rPr>
              <w:fldChar w:fldCharType="end"/>
            </w:r>
          </w:p>
        </w:tc>
      </w:tr>
      <w:tr w:rsidR="00CF5E28" w:rsidRPr="009B382F" w14:paraId="720D4D49" w14:textId="77777777" w:rsidTr="00CF5E28">
        <w:trPr>
          <w:trHeight w:val="1128"/>
          <w:jc w:val="center"/>
        </w:trPr>
        <w:tc>
          <w:tcPr>
            <w:tcW w:w="3964" w:type="dxa"/>
            <w:shd w:val="clear" w:color="auto" w:fill="auto"/>
            <w:vAlign w:val="center"/>
            <w:hideMark/>
          </w:tcPr>
          <w:p w14:paraId="1F12B6B8"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Thinking inside the box: A participatory, computer-assisted approach to scenario discovery</w:t>
            </w:r>
          </w:p>
        </w:tc>
        <w:tc>
          <w:tcPr>
            <w:tcW w:w="7938" w:type="dxa"/>
            <w:shd w:val="clear" w:color="auto" w:fill="auto"/>
            <w:vAlign w:val="center"/>
            <w:hideMark/>
          </w:tcPr>
          <w:p w14:paraId="2BF865A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em mais detalhes a descoberta de cenários, explicitando os critérios e o funcionamento do algoritmo PRIM para a identificação de cenários.</w:t>
            </w:r>
          </w:p>
        </w:tc>
        <w:tc>
          <w:tcPr>
            <w:tcW w:w="1985" w:type="dxa"/>
            <w:shd w:val="clear" w:color="auto" w:fill="auto"/>
            <w:vAlign w:val="center"/>
            <w:hideMark/>
          </w:tcPr>
          <w:p w14:paraId="73612D2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(BRYANT; LEMPERT, 2010)</w:t>
            </w:r>
            <w:r>
              <w:rPr>
                <w:rFonts w:cs="Arial"/>
                <w:color w:val="000000"/>
                <w:sz w:val="22"/>
                <w:szCs w:val="22"/>
              </w:rPr>
              <w:fldChar w:fldCharType="end"/>
            </w:r>
          </w:p>
        </w:tc>
      </w:tr>
      <w:tr w:rsidR="00CF5E28" w:rsidRPr="009B382F" w14:paraId="5839B120" w14:textId="77777777" w:rsidTr="00CF5E28">
        <w:trPr>
          <w:trHeight w:val="1130"/>
          <w:jc w:val="center"/>
        </w:trPr>
        <w:tc>
          <w:tcPr>
            <w:tcW w:w="3964" w:type="dxa"/>
            <w:shd w:val="clear" w:color="auto" w:fill="auto"/>
            <w:vAlign w:val="center"/>
            <w:hideMark/>
          </w:tcPr>
          <w:p w14:paraId="035AE4EE"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Investment Decision Making Under Deep Uncertainty: Application to Climate Change</w:t>
            </w:r>
          </w:p>
        </w:tc>
        <w:tc>
          <w:tcPr>
            <w:tcW w:w="7938" w:type="dxa"/>
            <w:shd w:val="clear" w:color="auto" w:fill="auto"/>
            <w:vAlign w:val="center"/>
            <w:hideMark/>
          </w:tcPr>
          <w:p w14:paraId="510D383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abordagens aplicáveis para decisões de investimento em situações de incerteza, incluindo o RDM, CBA (Análise de Custos e Benefícios), e Opções Reais.</w:t>
            </w:r>
          </w:p>
        </w:tc>
        <w:tc>
          <w:tcPr>
            <w:tcW w:w="1985" w:type="dxa"/>
            <w:shd w:val="clear" w:color="auto" w:fill="auto"/>
            <w:vAlign w:val="center"/>
            <w:hideMark/>
          </w:tcPr>
          <w:p w14:paraId="03330B0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sidR="004845FB">
              <w:rPr>
                <w:rFonts w:cs="Arial"/>
                <w:color w:val="000000"/>
                <w:sz w:val="22"/>
                <w:szCs w:val="22"/>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Pr>
                <w:rFonts w:cs="Arial"/>
                <w:color w:val="000000"/>
                <w:sz w:val="22"/>
                <w:szCs w:val="22"/>
              </w:rPr>
              <w:fldChar w:fldCharType="separate"/>
            </w:r>
            <w:r w:rsidR="003342C9" w:rsidRPr="003342C9">
              <w:rPr>
                <w:rFonts w:cs="Arial"/>
                <w:noProof/>
                <w:color w:val="000000"/>
                <w:sz w:val="22"/>
                <w:szCs w:val="22"/>
              </w:rPr>
              <w:t>(HALLEGATTE et al., 2012)</w:t>
            </w:r>
            <w:r>
              <w:rPr>
                <w:rFonts w:cs="Arial"/>
                <w:color w:val="000000"/>
                <w:sz w:val="22"/>
                <w:szCs w:val="22"/>
              </w:rPr>
              <w:fldChar w:fldCharType="end"/>
            </w:r>
          </w:p>
        </w:tc>
      </w:tr>
      <w:tr w:rsidR="00CF5E28" w:rsidRPr="009B382F" w14:paraId="219FF22B" w14:textId="77777777" w:rsidTr="00CF5E28">
        <w:trPr>
          <w:trHeight w:val="1260"/>
          <w:jc w:val="center"/>
        </w:trPr>
        <w:tc>
          <w:tcPr>
            <w:tcW w:w="3964" w:type="dxa"/>
            <w:shd w:val="clear" w:color="auto" w:fill="auto"/>
            <w:vAlign w:val="center"/>
            <w:hideMark/>
          </w:tcPr>
          <w:p w14:paraId="384D0653" w14:textId="77777777" w:rsidR="00CF5E28" w:rsidRPr="00CF5E28" w:rsidRDefault="00CF5E28" w:rsidP="00731E0C">
            <w:pPr>
              <w:autoSpaceDE/>
              <w:autoSpaceDN/>
              <w:adjustRightInd/>
              <w:spacing w:line="240" w:lineRule="auto"/>
              <w:ind w:firstLine="0"/>
              <w:rPr>
                <w:rFonts w:cs="Arial"/>
                <w:color w:val="000000"/>
                <w:sz w:val="22"/>
                <w:szCs w:val="22"/>
              </w:rPr>
            </w:pPr>
            <w:r w:rsidRPr="00CF5E28">
              <w:rPr>
                <w:rFonts w:cs="Arial"/>
                <w:color w:val="000000"/>
                <w:sz w:val="22"/>
                <w:szCs w:val="22"/>
              </w:rPr>
              <w:t>Exploratory Modeling and Analysis, an approach for model-based foresight under deep uncertainty</w:t>
            </w:r>
          </w:p>
        </w:tc>
        <w:tc>
          <w:tcPr>
            <w:tcW w:w="7938" w:type="dxa"/>
            <w:shd w:val="clear" w:color="auto" w:fill="auto"/>
            <w:vAlign w:val="center"/>
            <w:hideMark/>
          </w:tcPr>
          <w:p w14:paraId="7DF865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da EMA utilizando três casos distintos. Os casos mostram como é possível melhorar um plano estratégico iterativamente identificando as condições externas que fazem o plano ter performance ruim.</w:t>
            </w:r>
          </w:p>
        </w:tc>
        <w:tc>
          <w:tcPr>
            <w:tcW w:w="1985" w:type="dxa"/>
            <w:shd w:val="clear" w:color="auto" w:fill="auto"/>
            <w:vAlign w:val="center"/>
            <w:hideMark/>
          </w:tcPr>
          <w:p w14:paraId="3D5FDC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(KWAKKEL; PRUYT, 2013)</w:t>
            </w:r>
            <w:r>
              <w:rPr>
                <w:rFonts w:cs="Arial"/>
                <w:color w:val="000000"/>
                <w:sz w:val="22"/>
                <w:szCs w:val="22"/>
              </w:rPr>
              <w:fldChar w:fldCharType="end"/>
            </w:r>
          </w:p>
        </w:tc>
      </w:tr>
      <w:tr w:rsidR="00CF5E28" w:rsidRPr="009B382F" w14:paraId="55501194" w14:textId="77777777" w:rsidTr="00CF5E28">
        <w:trPr>
          <w:trHeight w:val="1667"/>
          <w:jc w:val="center"/>
        </w:trPr>
        <w:tc>
          <w:tcPr>
            <w:tcW w:w="3964" w:type="dxa"/>
            <w:shd w:val="clear" w:color="auto" w:fill="auto"/>
            <w:vAlign w:val="center"/>
            <w:hideMark/>
          </w:tcPr>
          <w:p w14:paraId="101A21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Assessment of water security using conceptual, deterministic and stochastic frameworks</w:t>
            </w:r>
          </w:p>
        </w:tc>
        <w:tc>
          <w:tcPr>
            <w:tcW w:w="7938" w:type="dxa"/>
            <w:shd w:val="clear" w:color="auto" w:fill="auto"/>
            <w:vAlign w:val="center"/>
            <w:hideMark/>
          </w:tcPr>
          <w:p w14:paraId="558DC38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Tese composta de três artigos. O primeiro compara o sistema brasileiro e o americano de gerenciamento de água. O segundo demonstra como uma análise quantitativa pode ser conduzida, usando o sistema cantareira, e o terceiro propõe um método que pode ser usado para o gerenciamento de água. A tese menciona a Robust Decision Making, mas não a aplica.</w:t>
            </w:r>
          </w:p>
        </w:tc>
        <w:tc>
          <w:tcPr>
            <w:tcW w:w="1985" w:type="dxa"/>
            <w:shd w:val="clear" w:color="auto" w:fill="auto"/>
            <w:vAlign w:val="center"/>
            <w:hideMark/>
          </w:tcPr>
          <w:p w14:paraId="3A93DB4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"Rodrigues", "given" : "D.B.B.", "non-dropping-particle" : "", "parse-names" : false, "suffix" : "" } ], "id" : "ITEM-1", "issued" : { "date-parts" : [ [ "2014" ] ] }, "page" : "108", "title" : "Assessment of water security using conceptual, deterministic and stochastic frameworks", "type" : "article-journal" }, "uris" : [ "http://www.mendeley.com/documents/?uuid=e9acc3c4-339c-41d8-b09a-23acceb027fa" ] } ], "mendeley" : { "formattedCitation" : "(RODRIGUES, 2014)", "plainTextFormattedCitation" : "(RODRIGUES, 2014)", "previouslyFormattedCitation" : "(RODRIGUES, 2014)"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(RODRIGUES, 2014)</w:t>
            </w:r>
            <w:r>
              <w:rPr>
                <w:rFonts w:cs="Arial"/>
                <w:color w:val="000000"/>
                <w:sz w:val="22"/>
                <w:szCs w:val="22"/>
              </w:rPr>
              <w:fldChar w:fldCharType="end"/>
            </w:r>
          </w:p>
        </w:tc>
      </w:tr>
      <w:tr w:rsidR="00CF5E28" w:rsidRPr="009B382F" w14:paraId="467E3341" w14:textId="77777777" w:rsidTr="00CF5E28">
        <w:trPr>
          <w:trHeight w:val="1440"/>
          <w:jc w:val="center"/>
        </w:trPr>
        <w:tc>
          <w:tcPr>
            <w:tcW w:w="3964" w:type="dxa"/>
            <w:shd w:val="clear" w:color="auto" w:fill="auto"/>
            <w:vAlign w:val="center"/>
            <w:hideMark/>
          </w:tcPr>
          <w:p w14:paraId="7BBF2BF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Managing Water Quality in the Face of Uncertainty: A Robust Decision Making Demonstration for EPA's National Water Program</w:t>
            </w:r>
          </w:p>
        </w:tc>
        <w:tc>
          <w:tcPr>
            <w:tcW w:w="7938" w:type="dxa"/>
            <w:shd w:val="clear" w:color="auto" w:fill="auto"/>
            <w:vAlign w:val="center"/>
            <w:hideMark/>
          </w:tcPr>
          <w:p w14:paraId="70075ED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explorou a possibilidade de aplicação do RDM aos processos de gerenciamento de qualidade da água da Agência de Proteção Ambiental Americana.</w:t>
            </w:r>
          </w:p>
        </w:tc>
        <w:tc>
          <w:tcPr>
            <w:tcW w:w="1985" w:type="dxa"/>
            <w:shd w:val="clear" w:color="auto" w:fill="auto"/>
            <w:vAlign w:val="center"/>
            <w:hideMark/>
          </w:tcPr>
          <w:p w14:paraId="65CEB83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(FISCHBACH et al., 2015)</w:t>
            </w:r>
            <w:r>
              <w:rPr>
                <w:rFonts w:cs="Arial"/>
                <w:color w:val="000000"/>
                <w:sz w:val="22"/>
                <w:szCs w:val="22"/>
              </w:rPr>
              <w:fldChar w:fldCharType="end"/>
            </w:r>
          </w:p>
        </w:tc>
      </w:tr>
      <w:tr w:rsidR="00CF5E28" w:rsidRPr="009B382F" w14:paraId="395A9F1C" w14:textId="77777777" w:rsidTr="00CF5E28">
        <w:trPr>
          <w:trHeight w:val="1091"/>
          <w:jc w:val="center"/>
        </w:trPr>
        <w:tc>
          <w:tcPr>
            <w:tcW w:w="3964" w:type="dxa"/>
            <w:shd w:val="clear" w:color="auto" w:fill="auto"/>
            <w:vAlign w:val="center"/>
            <w:hideMark/>
          </w:tcPr>
          <w:p w14:paraId="72812891" w14:textId="77777777" w:rsidR="00CF5E28" w:rsidRPr="00CF5E28" w:rsidRDefault="00CF5E28" w:rsidP="00731E0C">
            <w:pPr>
              <w:autoSpaceDE/>
              <w:autoSpaceDN/>
              <w:adjustRightInd/>
              <w:spacing w:line="240" w:lineRule="auto"/>
              <w:ind w:firstLine="0"/>
              <w:rPr>
                <w:rFonts w:cs="Arial"/>
                <w:color w:val="000000"/>
                <w:sz w:val="22"/>
                <w:szCs w:val="22"/>
              </w:rPr>
            </w:pPr>
            <w:r w:rsidRPr="00CF5E28">
              <w:rPr>
                <w:rFonts w:cs="Arial"/>
                <w:color w:val="000000"/>
                <w:sz w:val="22"/>
                <w:szCs w:val="22"/>
              </w:rPr>
              <w:lastRenderedPageBreak/>
              <w:t>Robust Decision-Making in the Water Sector A Strategy for Implementing Lima ’ s Long-Term Water Resources Master Plan</w:t>
            </w:r>
          </w:p>
        </w:tc>
        <w:tc>
          <w:tcPr>
            <w:tcW w:w="7938" w:type="dxa"/>
            <w:shd w:val="clear" w:color="auto" w:fill="auto"/>
            <w:vAlign w:val="center"/>
            <w:hideMark/>
          </w:tcPr>
          <w:p w14:paraId="5FFE285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Aplicação do RDM para a avaliação de investimentos em infraestrutura para provisão de água em Lima, Peru.</w:t>
            </w:r>
          </w:p>
        </w:tc>
        <w:tc>
          <w:tcPr>
            <w:tcW w:w="1985" w:type="dxa"/>
            <w:shd w:val="clear" w:color="auto" w:fill="auto"/>
            <w:vAlign w:val="center"/>
            <w:hideMark/>
          </w:tcPr>
          <w:p w14:paraId="345EF14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"How can water resource agencies make smart investments to ensure long-term water reliability when the future is fraught with deep climate and economic uncertainty? This study helped SEDAPAL, the water utility serving Lima, Peru, answer this question by drawing on state of the art methods for decision making under deep uncertainty. These methods provide techniques for evaluating the performance of a water system over a wide range of plausible futures and then developing strategies that are robust across these futures. Rather than weighting futures probabilistically to define an optimal strategy, these methodologies identify the vulnerabilities of a system and then evaluate the key trade-offs among different adaptive strategies. Through extensive iteration and collaboration with SEDAPAL, the study used these methods to define an investment strategy that is robust, ensuring water reliability across as wide a range of future conditions as possible while also being economically efficient. First,on completion, the study helped SEDAPAL realize that not all projects included in the Master Plan were necessary to achieve water reliability, and the utility could save 25 percent (more than $600 mil- lion) in investment costs. Second, the study helped focus future efforts on demand-side management, pricing, and soft infrastructure, a refocusing that is difficult to achieve in traditional utility companies. Third, the study helped SEDAPAL gain the support of regulatory and budget agen- cies through the careful analysis of alternatives. Fourth, the study allowed the utility to postpone lower priority invest- ments, and to analyze future options based on climate and demand information that simply is not available now", "author" : [ { "dropping-particle" : "", "family" : "Kalra", "given" : "Nidhi", "non-dropping-particle" : "", "parse-names" : false, "suffix" : "" }, { "dropping-particle" : "", "family" : "Groves", "given" : "David G", "non-dropping-particle" : "", "parse-names" : false, "suffix" : "" }, { "dropping-particle" : "", "family" : "Bonzanigo", "given" : "Laura", "non-dropping-particle" : "", "parse-names" : false, "suffix" : "" }, { "dropping-particle" : "", "family" : "Molina-perez", "given" : "Edmundo", "non-dropping-particle" : "", "parse-names" : false, "suffix" : "" }, { "dropping-particle" : "", "family" : "Ramos", "given" : "Cayo", "non-dropping-particle" : "", "parse-names" : false, "suffix" : "" }, { "dropping-particle" : "", "family" : "Brandon", "given" : "Carter", "non-dropping-particle" : "", "parse-names" : false, "suffix" : "" }, { "dropping-particle" : "", "family" : "Cabanillas", "given" : "Iv\u00e1n Rodriguez", "non-dropping-particle" : "", "parse-names" : false, "suffix" : "" } ], "id" : "ITEM-1", "issue" : "October", "issued" : { "date-parts" : [ [ "2015" ] ] }, "page" : "1-47", "title" : "Robust Decision-Making in the Water Sector A Strategy for Implementing Lima \u2019 s Long-Term Water Resources Master Plan", "type" : "article-journal" }, "uris" : [ "http://www.mendeley.com/documents/?uuid=896daa05-f3a8-4eb5-b401-f1219511ae85" ] } ], "mendeley" : { "formattedCitation" : "(KALRA et al., 2015)", "plainTextFormattedCitation" : "(KALRA et al., 2015)", "previouslyFormattedCitation" : "(KALRA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(KALRA et al., 2015)</w:t>
            </w:r>
            <w:r>
              <w:rPr>
                <w:rFonts w:cs="Arial"/>
                <w:color w:val="000000"/>
                <w:sz w:val="22"/>
                <w:szCs w:val="22"/>
              </w:rPr>
              <w:fldChar w:fldCharType="end"/>
            </w:r>
          </w:p>
        </w:tc>
      </w:tr>
      <w:tr w:rsidR="00CF5E28" w:rsidRPr="009B382F" w14:paraId="4297EC72" w14:textId="77777777" w:rsidTr="00CF5E28">
        <w:trPr>
          <w:trHeight w:val="1121"/>
          <w:jc w:val="center"/>
        </w:trPr>
        <w:tc>
          <w:tcPr>
            <w:tcW w:w="3964" w:type="dxa"/>
            <w:shd w:val="clear" w:color="auto" w:fill="auto"/>
            <w:vAlign w:val="center"/>
            <w:hideMark/>
          </w:tcPr>
          <w:p w14:paraId="6496D41B" w14:textId="77777777" w:rsidR="00CF5E28" w:rsidRPr="004845FB" w:rsidRDefault="00CF5E28" w:rsidP="00731E0C">
            <w:pPr>
              <w:autoSpaceDE/>
              <w:autoSpaceDN/>
              <w:adjustRightInd/>
              <w:spacing w:line="240" w:lineRule="auto"/>
              <w:ind w:firstLine="0"/>
              <w:rPr>
                <w:rFonts w:cs="Arial"/>
                <w:color w:val="000000"/>
                <w:sz w:val="22"/>
                <w:szCs w:val="22"/>
              </w:rPr>
            </w:pPr>
            <w:r w:rsidRPr="004845FB">
              <w:rPr>
                <w:rFonts w:cs="Arial"/>
                <w:color w:val="000000"/>
                <w:sz w:val="22"/>
                <w:szCs w:val="22"/>
              </w:rPr>
              <w:t>Defense Resource Planning Under Uncertainty: An Application of Robust Decision Making to Munitions Mix Planning</w:t>
            </w:r>
          </w:p>
        </w:tc>
        <w:tc>
          <w:tcPr>
            <w:tcW w:w="7938" w:type="dxa"/>
            <w:shd w:val="clear" w:color="auto" w:fill="auto"/>
            <w:vAlign w:val="center"/>
            <w:hideMark/>
          </w:tcPr>
          <w:p w14:paraId="0953EEF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Representa uma prova de conceito para a aplicação do RDM ao planejamento de mix de armamento em situações de defesa.</w:t>
            </w:r>
          </w:p>
        </w:tc>
        <w:tc>
          <w:tcPr>
            <w:tcW w:w="1985" w:type="dxa"/>
            <w:shd w:val="clear" w:color="auto" w:fill="auto"/>
            <w:vAlign w:val="center"/>
            <w:hideMark/>
          </w:tcPr>
          <w:p w14:paraId="74036DC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2016)</w:t>
            </w:r>
            <w:r>
              <w:rPr>
                <w:rFonts w:cs="Arial"/>
                <w:color w:val="000000"/>
                <w:sz w:val="22"/>
                <w:szCs w:val="22"/>
              </w:rPr>
              <w:fldChar w:fldCharType="end"/>
            </w:r>
          </w:p>
        </w:tc>
      </w:tr>
      <w:tr w:rsidR="00CF5E28" w:rsidRPr="009B382F" w14:paraId="10DB0480" w14:textId="77777777" w:rsidTr="00CF5E28">
        <w:trPr>
          <w:trHeight w:val="1547"/>
          <w:jc w:val="center"/>
        </w:trPr>
        <w:tc>
          <w:tcPr>
            <w:tcW w:w="3964" w:type="dxa"/>
            <w:shd w:val="clear" w:color="auto" w:fill="auto"/>
            <w:vAlign w:val="center"/>
            <w:hideMark/>
          </w:tcPr>
          <w:p w14:paraId="5956BA3D" w14:textId="77777777" w:rsidR="00CF5E28" w:rsidRPr="004845FB" w:rsidRDefault="00CF5E28" w:rsidP="00731E0C">
            <w:pPr>
              <w:autoSpaceDE/>
              <w:autoSpaceDN/>
              <w:adjustRightInd/>
              <w:spacing w:line="240" w:lineRule="auto"/>
              <w:ind w:firstLine="0"/>
              <w:rPr>
                <w:rFonts w:cs="Arial"/>
                <w:color w:val="000000"/>
                <w:sz w:val="22"/>
                <w:szCs w:val="22"/>
              </w:rPr>
            </w:pPr>
            <w:r w:rsidRPr="004845FB">
              <w:rPr>
                <w:rFonts w:cs="Arial"/>
                <w:color w:val="000000"/>
                <w:sz w:val="22"/>
                <w:szCs w:val="22"/>
              </w:rPr>
              <w:t>Directed International Technological Change and Climate Policy New Methods for Identifying Robust Policies Under Conditions of Deep Uncertainty</w:t>
            </w:r>
          </w:p>
        </w:tc>
        <w:tc>
          <w:tcPr>
            <w:tcW w:w="7938" w:type="dxa"/>
            <w:shd w:val="clear" w:color="auto" w:fill="auto"/>
            <w:vAlign w:val="center"/>
            <w:hideMark/>
          </w:tcPr>
          <w:p w14:paraId="6F33946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explora a aplicação do RDM e EMA ao tema da troca tecnológica entre países para a tratativa de problemas climáticos.</w:t>
            </w:r>
          </w:p>
        </w:tc>
        <w:tc>
          <w:tcPr>
            <w:tcW w:w="1985" w:type="dxa"/>
            <w:shd w:val="clear" w:color="auto" w:fill="auto"/>
            <w:vAlign w:val="center"/>
            <w:hideMark/>
          </w:tcPr>
          <w:p w14:paraId="28D1BA0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(MOLINA-PEREZ, 2016)</w:t>
            </w:r>
            <w:r>
              <w:rPr>
                <w:rFonts w:cs="Arial"/>
                <w:color w:val="000000"/>
                <w:sz w:val="22"/>
                <w:szCs w:val="22"/>
              </w:rPr>
              <w:fldChar w:fldCharType="end"/>
            </w:r>
          </w:p>
        </w:tc>
      </w:tr>
      <w:tr w:rsidR="00CF5E28" w:rsidRPr="009B382F" w14:paraId="214538BB" w14:textId="77777777" w:rsidTr="00CF5E28">
        <w:trPr>
          <w:trHeight w:val="989"/>
          <w:jc w:val="center"/>
        </w:trPr>
        <w:tc>
          <w:tcPr>
            <w:tcW w:w="3964" w:type="dxa"/>
            <w:shd w:val="clear" w:color="auto" w:fill="auto"/>
            <w:vAlign w:val="center"/>
            <w:hideMark/>
          </w:tcPr>
          <w:p w14:paraId="3D48676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Exploratory Modeling and Analysis</w:t>
            </w:r>
          </w:p>
        </w:tc>
        <w:tc>
          <w:tcPr>
            <w:tcW w:w="7938" w:type="dxa"/>
            <w:shd w:val="clear" w:color="auto" w:fill="auto"/>
            <w:vAlign w:val="center"/>
            <w:hideMark/>
          </w:tcPr>
          <w:p w14:paraId="1DB4EB5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Define o conceito de Modelagem Exploratória (EMA), e suas motivações. Trata-se da Definição publicada na Enciclopédia de Pesquisa Operaciona.</w:t>
            </w:r>
          </w:p>
        </w:tc>
        <w:tc>
          <w:tcPr>
            <w:tcW w:w="1985" w:type="dxa"/>
            <w:shd w:val="clear" w:color="auto" w:fill="auto"/>
            <w:vAlign w:val="center"/>
            <w:hideMark/>
          </w:tcPr>
          <w:p w14:paraId="40B600B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WALKER; KWAKKEL, 2013)</w:t>
            </w:r>
            <w:r>
              <w:rPr>
                <w:rFonts w:cs="Arial"/>
                <w:color w:val="000000"/>
                <w:sz w:val="22"/>
                <w:szCs w:val="22"/>
              </w:rPr>
              <w:fldChar w:fldCharType="end"/>
            </w:r>
          </w:p>
        </w:tc>
      </w:tr>
      <w:tr w:rsidR="00CF5E28" w:rsidRPr="009B382F" w14:paraId="0BAEA3DF" w14:textId="77777777" w:rsidTr="00CF5E28">
        <w:trPr>
          <w:trHeight w:val="1155"/>
          <w:jc w:val="center"/>
        </w:trPr>
        <w:tc>
          <w:tcPr>
            <w:tcW w:w="3964" w:type="dxa"/>
            <w:shd w:val="clear" w:color="auto" w:fill="auto"/>
            <w:vAlign w:val="center"/>
            <w:hideMark/>
          </w:tcPr>
          <w:p w14:paraId="779E1AC6"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Reinvigorating the scenario technique to expand uncertainty consideration</w:t>
            </w:r>
          </w:p>
        </w:tc>
        <w:tc>
          <w:tcPr>
            <w:tcW w:w="7938" w:type="dxa"/>
            <w:shd w:val="clear" w:color="auto" w:fill="auto"/>
            <w:vAlign w:val="center"/>
            <w:hideMark/>
          </w:tcPr>
          <w:p w14:paraId="07760AA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Propõe melhorias para a metodologia de cenários inserindo elementos do método RDM, como consideração de diversas incertezas.</w:t>
            </w:r>
          </w:p>
        </w:tc>
        <w:tc>
          <w:tcPr>
            <w:tcW w:w="1985" w:type="dxa"/>
            <w:shd w:val="clear" w:color="auto" w:fill="auto"/>
            <w:vAlign w:val="center"/>
            <w:hideMark/>
          </w:tcPr>
          <w:p w14:paraId="568371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"10.1007/s10584-015-1585-x", "ISBN" : "0165-0009\\r1573-1480", "ISSN" : "15731480", "abstract" : "Scenarios are widely used for long-term climate and energy analysis. However, in the great majority of studies with a handful of scenarios or scenario categories, both scenario developers and users capture only a subset of future uncertainties. We propose three focal points for reinvigorating the scenario technique to expand uncertainty consideration: (1) to ensure that scenario developers embrace an increased space of multidimensional uncertainties, (2) to facilitate the process of scenario users capturing this space, and (3) to evaluate and iteratively revise the improvement progress. If these focal points are adopted, scenario studies in climate and energy analysis shall not simply stop after producing scenarios, but shall continue with techniques to facilitate elicitation of user-specific insights, as well as evaluation of both scenarios and scenario techniques.", "author" : [ { "dropping-particle" : "", "family" : "Trutnevyte", "given" : "Evelina", "non-dropping-particle" : "", "parse-names" : false, "suffix" : "" }, { "dropping-particle" : "", "family" : "Guivarch", "given" : "C\u00e9line", "non-dropping-particle" : "", "parse-names" : false, "suffix" : "" }, { "dropping-particle" : "", "family" : "Lempert", "given" : "Robert J.", "non-dropping-particle" : "", "parse-names" : false, "suffix" : "" }, { "dropping-particle" : "", "family" : "Strachan", "given" : "Neil", "non-dropping-particle" : "", "parse-names" : false, "suffix" : "" } ], "container-title" : "Climatic Change", "id" : "ITEM-1", "issue" : "3-4", "issued" : { "date-parts" : [ [ "2016" ] ] }, "page" : "373-379", "title" : "Reinvigorating the scenario technique to expand uncertainty consideration", "type" : "article-journal", "volume" : "135" }, "uris" : [ "http://www.mendeley.com/documents/?uuid=93c88d34-5289-44c2-91c7-8878c99b1655" ] } ], "mendeley" : { "formattedCitation" : "(TRUTNEVYTE et al., 2016)", "plainTextFormattedCitation" : "(TRUTNEVYTE et al., 2016)", "previouslyFormattedCitation" : "(TRUTNEVYTE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(TRUTNEVYTE et al., 2016)</w:t>
            </w:r>
            <w:r>
              <w:rPr>
                <w:rFonts w:cs="Arial"/>
                <w:color w:val="000000"/>
                <w:sz w:val="22"/>
                <w:szCs w:val="22"/>
              </w:rPr>
              <w:fldChar w:fldCharType="end"/>
            </w:r>
          </w:p>
        </w:tc>
      </w:tr>
      <w:tr w:rsidR="00CF5E28" w:rsidRPr="009B382F" w14:paraId="65D4B450" w14:textId="77777777" w:rsidTr="00CF5E28">
        <w:trPr>
          <w:trHeight w:val="1630"/>
          <w:jc w:val="center"/>
        </w:trPr>
        <w:tc>
          <w:tcPr>
            <w:tcW w:w="3964" w:type="dxa"/>
            <w:shd w:val="clear" w:color="auto" w:fill="auto"/>
            <w:vAlign w:val="center"/>
            <w:hideMark/>
          </w:tcPr>
          <w:p w14:paraId="45D15770"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Using High-Performance Computing to Support Water Resource Planning: A Workshop Demonstration of Real-Time Analytic Facilitation for the Colorado River Basin</w:t>
            </w:r>
          </w:p>
        </w:tc>
        <w:tc>
          <w:tcPr>
            <w:tcW w:w="7938" w:type="dxa"/>
            <w:shd w:val="clear" w:color="auto" w:fill="auto"/>
            <w:vAlign w:val="center"/>
            <w:hideMark/>
          </w:tcPr>
          <w:p w14:paraId="0B142A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Testar o uso de computação de alta performance na facilitação de decisões em workshops em tempo real utilizando o Robust Decision Making</w:t>
            </w:r>
          </w:p>
        </w:tc>
        <w:tc>
          <w:tcPr>
            <w:tcW w:w="1985" w:type="dxa"/>
            <w:shd w:val="clear" w:color="auto" w:fill="auto"/>
            <w:vAlign w:val="center"/>
            <w:hideMark/>
          </w:tcPr>
          <w:p w14:paraId="1FB7B62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"Groves", "given" : "David G.", "non-dropping-particle" : "", "parse-names" : false, "suffix" : "" }, { "dropping-particle" : "", "family" : "Lempert", "given" : "Robert J.", "non-dropping-particle" : "", "parse-names" : false, "suffix" : "" }, { "dropping-particle" : "", "family" : "May", "given" : "Deborah W.", "non-dropping-particle" : "", "parse-names" : false, "suffix" : "" }, { "dropping-particle" : "", "family" : "Leek", "given" : "James R.", "non-dropping-particle" : "", "parse-names" : false, "suffix" : "" }, { "dropping-particle" : "", "family" : "Syme", "given" : "James", "non-dropping-particle" : "", "parse-names" : false, "suffix" : "" } ], "id" : "ITEM-1", "issued" : { "date-parts" : [ [ "2016" ] ] }, "number-of-pages" : "1-12", "title" : "Using High-Performance Computing to Support Water Resource Planning: A Workshop Demonstration of Real-Time Analytic Facilitation for the Colorado River Basin", "type" : "report" }, "uris" : [ "http://www.mendeley.com/documents/?uuid=06d261c7-73c7-4bfa-b986-4f3947363248" ] } ], "mendeley" : { "formattedCitation" : "(GROVES et al., 2016)", "plainTextFormattedCitation" : "(GROVES et al., 2016)", "previouslyFormattedCitation" : "(GROVES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et al., 2016)</w:t>
            </w:r>
            <w:r>
              <w:rPr>
                <w:rFonts w:cs="Arial"/>
                <w:color w:val="000000"/>
                <w:sz w:val="22"/>
                <w:szCs w:val="22"/>
              </w:rPr>
              <w:fldChar w:fldCharType="end"/>
            </w:r>
          </w:p>
        </w:tc>
      </w:tr>
    </w:tbl>
    <w:p w14:paraId="2C164458" w14:textId="77777777" w:rsidR="002C1103" w:rsidRDefault="00CF5E28" w:rsidP="00CF5E28">
      <w:pPr>
        <w:autoSpaceDE/>
        <w:autoSpaceDN/>
        <w:adjustRightInd/>
        <w:spacing w:after="160" w:line="259" w:lineRule="auto"/>
        <w:ind w:firstLine="0"/>
        <w:jc w:val="center"/>
      </w:pPr>
      <w:r>
        <w:t>Fonte: Elaborado pelo Autor.</w:t>
      </w:r>
    </w:p>
    <w:p w14:paraId="6D48B14B" w14:textId="77777777" w:rsidR="002C1103" w:rsidRPr="0004189D" w:rsidRDefault="002C1103" w:rsidP="003B3ACB">
      <w:pPr>
        <w:autoSpaceDE/>
        <w:autoSpaceDN/>
        <w:adjustRightInd/>
        <w:spacing w:after="160" w:line="259" w:lineRule="auto"/>
        <w:ind w:firstLine="0"/>
      </w:pPr>
    </w:p>
    <w:p w14:paraId="18C67579" w14:textId="77777777" w:rsidR="003B3ACB" w:rsidRDefault="003B3ACB" w:rsidP="003B3ACB">
      <w:pPr>
        <w:pStyle w:val="Ttulo1"/>
        <w:numPr>
          <w:ilvl w:val="0"/>
          <w:numId w:val="0"/>
        </w:numPr>
        <w:ind w:left="737"/>
        <w:jc w:val="center"/>
      </w:pPr>
      <w:r>
        <w:br w:type="page"/>
      </w:r>
      <w:bookmarkStart w:id="164" w:name="_Toc481590692"/>
      <w:r w:rsidRPr="00B31CAE">
        <w:lastRenderedPageBreak/>
        <w:t>A</w:t>
      </w:r>
      <w:r w:rsidRPr="00B31CAE">
        <w:rPr>
          <w:rStyle w:val="TtuloApendAnexoChar"/>
          <w:rFonts w:cs="Arial"/>
          <w:kern w:val="32"/>
          <w:szCs w:val="32"/>
        </w:rPr>
        <w:t>PÊNDIC</w:t>
      </w:r>
      <w:r>
        <w:t>E D</w:t>
      </w:r>
      <w:r w:rsidRPr="00B31CAE">
        <w:t xml:space="preserve"> </w:t>
      </w:r>
      <w:r>
        <w:t>–</w:t>
      </w:r>
      <w:r w:rsidRPr="00B31CAE">
        <w:t xml:space="preserve"> </w:t>
      </w:r>
      <w:r w:rsidR="00432BD8">
        <w:t>Contextos de Aplicação do RDM</w:t>
      </w:r>
      <w:bookmarkEnd w:id="164"/>
    </w:p>
    <w:p w14:paraId="109553BD" w14:textId="17F21B93" w:rsidR="003B3ACB" w:rsidRDefault="003B3ACB" w:rsidP="003B3ACB">
      <w:pPr>
        <w:pStyle w:val="Legenda"/>
      </w:pPr>
      <w:bookmarkStart w:id="165" w:name="_Toc481594528"/>
      <w:r>
        <w:t xml:space="preserve">Quadro </w:t>
      </w:r>
      <w:fldSimple w:instr=" SEQ Quadro \* ARABIC ">
        <w:r w:rsidR="00B7483F">
          <w:rPr>
            <w:noProof/>
          </w:rPr>
          <w:t>14</w:t>
        </w:r>
      </w:fldSimple>
      <w:r>
        <w:t xml:space="preserve"> – Lista de Aplicações do RDM</w:t>
      </w:r>
      <w:bookmarkEnd w:id="165"/>
    </w:p>
    <w:tbl>
      <w:tblPr>
        <w:tblStyle w:val="Tabelacomgrade"/>
        <w:tblW w:w="0" w:type="auto"/>
        <w:tblLook w:val="04A0" w:firstRow="1" w:lastRow="0" w:firstColumn="1" w:lastColumn="0" w:noHBand="0" w:noVBand="1"/>
      </w:tblPr>
      <w:tblGrid>
        <w:gridCol w:w="3122"/>
        <w:gridCol w:w="2260"/>
        <w:gridCol w:w="7459"/>
        <w:gridCol w:w="1152"/>
      </w:tblGrid>
      <w:tr w:rsidR="003B3ACB" w:rsidRPr="001A560F" w14:paraId="23271523" w14:textId="77777777" w:rsidTr="002C1103">
        <w:trPr>
          <w:trHeight w:val="300"/>
          <w:tblHeader/>
        </w:trPr>
        <w:tc>
          <w:tcPr>
            <w:tcW w:w="3122" w:type="dxa"/>
            <w:shd w:val="clear" w:color="auto" w:fill="D9D9D9" w:themeFill="background1" w:themeFillShade="D9"/>
            <w:noWrap/>
            <w:hideMark/>
          </w:tcPr>
          <w:p w14:paraId="4BBA36A7"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Referência</w:t>
            </w:r>
          </w:p>
        </w:tc>
        <w:tc>
          <w:tcPr>
            <w:tcW w:w="2260" w:type="dxa"/>
            <w:shd w:val="clear" w:color="auto" w:fill="D9D9D9" w:themeFill="background1" w:themeFillShade="D9"/>
            <w:noWrap/>
            <w:hideMark/>
          </w:tcPr>
          <w:p w14:paraId="41CF78F6"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Área de Aplicação</w:t>
            </w:r>
          </w:p>
        </w:tc>
        <w:tc>
          <w:tcPr>
            <w:tcW w:w="7459" w:type="dxa"/>
            <w:shd w:val="clear" w:color="auto" w:fill="D9D9D9" w:themeFill="background1" w:themeFillShade="D9"/>
            <w:hideMark/>
          </w:tcPr>
          <w:p w14:paraId="4F605C78"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Título</w:t>
            </w:r>
          </w:p>
        </w:tc>
        <w:tc>
          <w:tcPr>
            <w:tcW w:w="1152" w:type="dxa"/>
            <w:shd w:val="clear" w:color="auto" w:fill="D9D9D9" w:themeFill="background1" w:themeFillShade="D9"/>
            <w:noWrap/>
            <w:hideMark/>
          </w:tcPr>
          <w:p w14:paraId="3EC83F09"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Pgs</w:t>
            </w:r>
          </w:p>
        </w:tc>
      </w:tr>
      <w:tr w:rsidR="003B3ACB" w:rsidRPr="001A560F" w14:paraId="129E974C" w14:textId="77777777" w:rsidTr="002C1103">
        <w:trPr>
          <w:trHeight w:val="300"/>
        </w:trPr>
        <w:tc>
          <w:tcPr>
            <w:tcW w:w="3122" w:type="dxa"/>
            <w:noWrap/>
            <w:hideMark/>
          </w:tcPr>
          <w:p w14:paraId="2D62A387"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(LEMPERT; POPPER; BANKES, 2003)</w:t>
            </w:r>
            <w:r>
              <w:rPr>
                <w:rFonts w:cs="Arial"/>
                <w:color w:val="000000"/>
                <w:sz w:val="22"/>
                <w:szCs w:val="22"/>
              </w:rPr>
              <w:fldChar w:fldCharType="end"/>
            </w:r>
          </w:p>
        </w:tc>
        <w:tc>
          <w:tcPr>
            <w:tcW w:w="2260" w:type="dxa"/>
            <w:noWrap/>
            <w:hideMark/>
          </w:tcPr>
          <w:p w14:paraId="3C28344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D6A7782"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Shaping the Next One Hundred Years: New Methods for Quantitative, Long-Term Policy Analysis</w:t>
            </w:r>
          </w:p>
        </w:tc>
        <w:tc>
          <w:tcPr>
            <w:tcW w:w="1152" w:type="dxa"/>
            <w:noWrap/>
            <w:hideMark/>
          </w:tcPr>
          <w:p w14:paraId="2877AFC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208</w:t>
            </w:r>
          </w:p>
        </w:tc>
      </w:tr>
      <w:tr w:rsidR="003B3ACB" w:rsidRPr="001A560F" w14:paraId="1978F10E" w14:textId="77777777" w:rsidTr="002C1103">
        <w:trPr>
          <w:trHeight w:val="300"/>
        </w:trPr>
        <w:tc>
          <w:tcPr>
            <w:tcW w:w="3122" w:type="dxa"/>
            <w:noWrap/>
            <w:hideMark/>
          </w:tcPr>
          <w:p w14:paraId="691EEEB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"10.1108/02637470410558152", "ISBN" : "00368733", "ISSN" : "0263-7472", "PMID" : "3196234", "abstract" : "Scientific uncertainty often becomes an excuse to ignore long-term problems, such as climate change. It doesn\u2019t have to be so.", "author" : [ { "dropping-particle" : "", "family" : "Popper", "given" : "S.W.", "non-dropping-particle" : "", "parse-names" : false, "suffix" : "" }, { "dropping-particle" : "", "family" : "Lempert", "given" : "Robert J.", "non-dropping-particle" : "", "parse-names" : false, "suffix" : "" }, { "dropping-particle" : "", "family" : "Bankes", "given" : "S.C.", "non-dropping-particle" : "", "parse-names" : false, "suffix" : "" } ], "container-title" : "Scientific American", "id" : "ITEM-1", "issue" : "4", "issued" : { "date-parts" : [ [ "2005" ] ] }, "page" : "1-8", "title" : "Shaping the future", "type" : "article-journal", "volume" : "292" }, "uris" : [ "http://www.mendeley.com/documents/?uuid=b8455849-52df-4c18-881f-4273e32778f2" ] } ], "mendeley" : { "formattedCitation" : "(POPPER; LEMPERT; BANKES, 2005)", "plainTextFormattedCitation" : "(POPPER; LEMPERT; BANKES, 2005)", "previouslyFormattedCitation" : "(POPPER; LEMPERT; BANKES, 2005)"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(POPPER; LEMPERT; BANKES, 2005)</w:t>
            </w:r>
            <w:r>
              <w:rPr>
                <w:rFonts w:cs="Arial"/>
                <w:color w:val="000000"/>
                <w:sz w:val="22"/>
                <w:szCs w:val="22"/>
                <w:lang w:val="en-US"/>
              </w:rPr>
              <w:fldChar w:fldCharType="end"/>
            </w:r>
          </w:p>
        </w:tc>
        <w:tc>
          <w:tcPr>
            <w:tcW w:w="2260" w:type="dxa"/>
            <w:noWrap/>
            <w:hideMark/>
          </w:tcPr>
          <w:p w14:paraId="62B8AD7B"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1E4411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Shaping the future</w:t>
            </w:r>
          </w:p>
        </w:tc>
        <w:tc>
          <w:tcPr>
            <w:tcW w:w="1152" w:type="dxa"/>
            <w:noWrap/>
            <w:hideMark/>
          </w:tcPr>
          <w:p w14:paraId="0CA10CE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w:t>
            </w:r>
          </w:p>
        </w:tc>
      </w:tr>
      <w:tr w:rsidR="003B3ACB" w:rsidRPr="001A560F" w14:paraId="71C6A806" w14:textId="77777777" w:rsidTr="002C1103">
        <w:trPr>
          <w:trHeight w:val="300"/>
        </w:trPr>
        <w:tc>
          <w:tcPr>
            <w:tcW w:w="3122" w:type="dxa"/>
            <w:noWrap/>
            <w:hideMark/>
          </w:tcPr>
          <w:p w14:paraId="4FC4789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et al., 2006)</w:t>
            </w:r>
            <w:r>
              <w:rPr>
                <w:rFonts w:cs="Arial"/>
                <w:color w:val="000000"/>
                <w:sz w:val="22"/>
                <w:szCs w:val="22"/>
                <w:lang w:val="en-US"/>
              </w:rPr>
              <w:fldChar w:fldCharType="end"/>
            </w:r>
          </w:p>
        </w:tc>
        <w:tc>
          <w:tcPr>
            <w:tcW w:w="2260" w:type="dxa"/>
            <w:noWrap/>
            <w:hideMark/>
          </w:tcPr>
          <w:p w14:paraId="3F52C57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56D6DA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A General, Analytic Method for Generating Robust Strategies and Narrative Scenarios</w:t>
            </w:r>
          </w:p>
        </w:tc>
        <w:tc>
          <w:tcPr>
            <w:tcW w:w="1152" w:type="dxa"/>
            <w:noWrap/>
            <w:hideMark/>
          </w:tcPr>
          <w:p w14:paraId="32152F5C"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w:t>
            </w:r>
          </w:p>
        </w:tc>
      </w:tr>
      <w:tr w:rsidR="003B3ACB" w:rsidRPr="001A560F" w14:paraId="3716A6B3" w14:textId="77777777" w:rsidTr="002C1103">
        <w:trPr>
          <w:trHeight w:val="300"/>
        </w:trPr>
        <w:tc>
          <w:tcPr>
            <w:tcW w:w="3122" w:type="dxa"/>
            <w:noWrap/>
            <w:hideMark/>
          </w:tcPr>
          <w:p w14:paraId="6D28D295"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(GROVES, 2006)</w:t>
            </w:r>
            <w:r>
              <w:rPr>
                <w:rFonts w:cs="Arial"/>
                <w:color w:val="000000"/>
                <w:sz w:val="22"/>
                <w:szCs w:val="22"/>
              </w:rPr>
              <w:fldChar w:fldCharType="end"/>
            </w:r>
          </w:p>
        </w:tc>
        <w:tc>
          <w:tcPr>
            <w:tcW w:w="2260" w:type="dxa"/>
            <w:noWrap/>
            <w:hideMark/>
          </w:tcPr>
          <w:p w14:paraId="5223874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8089C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New Methods for Identifying Robust Long-Term Water Resources Management Strategies for California</w:t>
            </w:r>
          </w:p>
        </w:tc>
        <w:tc>
          <w:tcPr>
            <w:tcW w:w="1152" w:type="dxa"/>
            <w:noWrap/>
            <w:hideMark/>
          </w:tcPr>
          <w:p w14:paraId="3D67182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217</w:t>
            </w:r>
          </w:p>
        </w:tc>
      </w:tr>
      <w:tr w:rsidR="003B3ACB" w:rsidRPr="001A560F" w14:paraId="6427ACF6" w14:textId="77777777" w:rsidTr="002C1103">
        <w:trPr>
          <w:trHeight w:val="300"/>
        </w:trPr>
        <w:tc>
          <w:tcPr>
            <w:tcW w:w="3122" w:type="dxa"/>
            <w:noWrap/>
            <w:hideMark/>
          </w:tcPr>
          <w:p w14:paraId="7B05F7A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COLLINS, 2007)</w:t>
            </w:r>
            <w:r>
              <w:rPr>
                <w:rFonts w:cs="Arial"/>
                <w:color w:val="000000"/>
                <w:sz w:val="22"/>
                <w:szCs w:val="22"/>
                <w:lang w:val="en-US"/>
              </w:rPr>
              <w:fldChar w:fldCharType="end"/>
            </w:r>
          </w:p>
        </w:tc>
        <w:tc>
          <w:tcPr>
            <w:tcW w:w="2260" w:type="dxa"/>
            <w:noWrap/>
            <w:hideMark/>
          </w:tcPr>
          <w:p w14:paraId="2EFA4DE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538AA1F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the risk of uncertain threshold responses: Comparison of robust, optimum, and precautionary approaches</w:t>
            </w:r>
          </w:p>
        </w:tc>
        <w:tc>
          <w:tcPr>
            <w:tcW w:w="1152" w:type="dxa"/>
            <w:noWrap/>
            <w:hideMark/>
          </w:tcPr>
          <w:p w14:paraId="0873F91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18</w:t>
            </w:r>
          </w:p>
        </w:tc>
      </w:tr>
      <w:tr w:rsidR="003B3ACB" w:rsidRPr="001A560F" w14:paraId="6E2BF7A1" w14:textId="77777777" w:rsidTr="002C1103">
        <w:trPr>
          <w:trHeight w:val="300"/>
        </w:trPr>
        <w:tc>
          <w:tcPr>
            <w:tcW w:w="3122" w:type="dxa"/>
            <w:noWrap/>
          </w:tcPr>
          <w:p w14:paraId="61234FC1"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(MAHNOVSKI, 2007)</w:t>
            </w:r>
            <w:r>
              <w:rPr>
                <w:rFonts w:cs="Arial"/>
                <w:color w:val="000000"/>
                <w:sz w:val="22"/>
                <w:szCs w:val="22"/>
              </w:rPr>
              <w:fldChar w:fldCharType="end"/>
            </w:r>
          </w:p>
        </w:tc>
        <w:tc>
          <w:tcPr>
            <w:tcW w:w="2260" w:type="dxa"/>
            <w:noWrap/>
            <w:hideMark/>
          </w:tcPr>
          <w:p w14:paraId="22B778A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Investimento em novas Tecnologias</w:t>
            </w:r>
          </w:p>
        </w:tc>
        <w:tc>
          <w:tcPr>
            <w:tcW w:w="7459" w:type="dxa"/>
            <w:noWrap/>
            <w:hideMark/>
          </w:tcPr>
          <w:p w14:paraId="739C7AD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Decisions and Deep Uncetainty - An Application of Real Options to Public and Private Investment in Hydrogen and Fuel Cell Technologies</w:t>
            </w:r>
          </w:p>
        </w:tc>
        <w:tc>
          <w:tcPr>
            <w:tcW w:w="1152" w:type="dxa"/>
            <w:noWrap/>
            <w:hideMark/>
          </w:tcPr>
          <w:p w14:paraId="552100E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130</w:t>
            </w:r>
          </w:p>
        </w:tc>
      </w:tr>
      <w:tr w:rsidR="003B3ACB" w:rsidRPr="001A560F" w14:paraId="114261AC" w14:textId="77777777" w:rsidTr="002C1103">
        <w:trPr>
          <w:trHeight w:val="300"/>
        </w:trPr>
        <w:tc>
          <w:tcPr>
            <w:tcW w:w="3122" w:type="dxa"/>
            <w:noWrap/>
            <w:hideMark/>
          </w:tcPr>
          <w:p w14:paraId="27C7BC4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(DIXON et al., 2007)</w:t>
            </w:r>
            <w:r>
              <w:rPr>
                <w:rFonts w:cs="Arial"/>
                <w:color w:val="000000"/>
                <w:sz w:val="22"/>
                <w:szCs w:val="22"/>
                <w:lang w:val="en-US"/>
              </w:rPr>
              <w:fldChar w:fldCharType="end"/>
            </w:r>
          </w:p>
        </w:tc>
        <w:tc>
          <w:tcPr>
            <w:tcW w:w="2260" w:type="dxa"/>
            <w:noWrap/>
            <w:hideMark/>
          </w:tcPr>
          <w:p w14:paraId="348F7D29"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Terrorismo</w:t>
            </w:r>
          </w:p>
        </w:tc>
        <w:tc>
          <w:tcPr>
            <w:tcW w:w="7459" w:type="dxa"/>
            <w:noWrap/>
            <w:hideMark/>
          </w:tcPr>
          <w:p w14:paraId="7FC167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The Federal Role in Terrorism Insurance: Evaluating Alternatives in an Uncertain World</w:t>
            </w:r>
          </w:p>
        </w:tc>
        <w:tc>
          <w:tcPr>
            <w:tcW w:w="1152" w:type="dxa"/>
            <w:noWrap/>
            <w:hideMark/>
          </w:tcPr>
          <w:p w14:paraId="39B2891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150</w:t>
            </w:r>
          </w:p>
        </w:tc>
      </w:tr>
      <w:tr w:rsidR="003B3ACB" w:rsidRPr="00C0537A" w14:paraId="7B2749CF" w14:textId="77777777" w:rsidTr="002C1103">
        <w:trPr>
          <w:trHeight w:val="300"/>
        </w:trPr>
        <w:tc>
          <w:tcPr>
            <w:tcW w:w="3122" w:type="dxa"/>
            <w:noWrap/>
            <w:hideMark/>
          </w:tcPr>
          <w:p w14:paraId="3AA9B1F1"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"9780833040213", "abstract" : "Policy makers at the federal and state levels of government are debating actions to reduce U.S. greenhouse gas emissions and dependence on oil as an energy source. Several concerns drive this debate: sharp rises in energy prices, increasing unease about the risks of climate change, energy security, and interest in expanding the domestic renewable energy industry. Renewable energy requirements are frequently proposed to address these concerns, and are currently in place, in various forms, at the federal and state levels of government. These policies specify that a certain portion of the energy supply come from renewable energy sources. This dissertation focuses on a specific proposal, known as 25 x 25, which requires 25% of electricity and motor vehicle transportation fuels supplied to U.S. consumers to come from renewable energy sources, such as wind power and ethanol, by 2025. This dissertation builds on prior energy policy analysis, and more specifically analyses of renewable energy requirements, by assessing the social welfare implications of a 25 x 25 policy and applying new methods of uncertainty analysis to multiple policy options decision makers can use to implement the policy. These methods identify policy options that can improve the cost-effectiveness and reduce the risks of renewable energy requirements. While the dissertation focuses on a specific policy, the research methods and findings are applicable to other renewable energy requirement policies. In the dissertation, I analyze six strategies for implementing a 25 x 25 policy across se</w:instrText>
            </w:r>
            <w:r w:rsidRPr="0026667F">
              <w:rPr>
                <w:rFonts w:cs="Arial"/>
                <w:color w:val="000000"/>
                <w:sz w:val="22"/>
                <w:szCs w:val="22"/>
                <w:lang w:val="en-US"/>
              </w:rPr>
              <w:instrText>veral hundred scenarios that represent plausible futures for uncertainties in energy markets, such as renewable energy costs, energy demand, and fossil fuel prices. The strategies vary in the availability of resources that qualify towards the policy requirement and the use of a \u201csafety valve\u201d that allows refiners and utilities to pay a constant fee after renewable energy costs reach a predetermined threshold. I test each strategy across the set of scenarios and conclude that an \u201call-combined\u201d strategy\u2014one that allows greater corn ethanol production and energy efficiency to qualify towards the requirement and includes a safety valve\u2014is the most robust strategy to address future uncertainties in energy markets.", "author" : [ { "dropping-particle" : "", "family" : "Griffin", "given" : "James", "non-dropping-particle" : "", "parse-names" : false, "suffix" : "" } ], "id" : "ITEM-1", "issued" : { "date-parts" : [ [ "2008" ] ] }, "number-of-pages" : "1-250", "title" : "Improving Cost-Effectiveness and Mitigating Risks of Renewable Energy Requirements", "type" : "thesis" }, "uris" : [ "http://www.mendeley.com/documents/?uuid=ffedc01c-99b6-401b-be20-fd5e21137ba7" ] } ], "mendeley" : { "formattedCitation" : "(GRIFFIN, 2008)", "plainTextFormattedCitation" : "(GRIFFIN, 2008)", "previouslyFormattedCitation" : "(GRIFFIN, 2008)" }, "properties" : { "noteIndex" : 0 }, "schema" : "https://github.com/citation-style-language/schema/raw/master/csl-citation.json" }</w:instrText>
            </w:r>
            <w:r>
              <w:rPr>
                <w:rFonts w:cs="Arial"/>
                <w:color w:val="000000"/>
                <w:sz w:val="22"/>
                <w:szCs w:val="22"/>
              </w:rPr>
              <w:fldChar w:fldCharType="separate"/>
            </w:r>
            <w:r w:rsidRPr="0026667F">
              <w:rPr>
                <w:rFonts w:cs="Arial"/>
                <w:noProof/>
                <w:color w:val="000000"/>
                <w:sz w:val="22"/>
                <w:szCs w:val="22"/>
                <w:lang w:val="en-US"/>
              </w:rPr>
              <w:t>(GRIFFIN, 2008)</w:t>
            </w:r>
            <w:r>
              <w:rPr>
                <w:rFonts w:cs="Arial"/>
                <w:color w:val="000000"/>
                <w:sz w:val="22"/>
                <w:szCs w:val="22"/>
              </w:rPr>
              <w:fldChar w:fldCharType="end"/>
            </w:r>
          </w:p>
        </w:tc>
        <w:tc>
          <w:tcPr>
            <w:tcW w:w="2260" w:type="dxa"/>
            <w:noWrap/>
            <w:hideMark/>
          </w:tcPr>
          <w:p w14:paraId="1B1C35B5"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Energia</w:t>
            </w:r>
          </w:p>
        </w:tc>
        <w:tc>
          <w:tcPr>
            <w:tcW w:w="7459" w:type="dxa"/>
            <w:noWrap/>
            <w:hideMark/>
          </w:tcPr>
          <w:p w14:paraId="24451B5A"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Improving Cost-Effectiveness and Mitigating Risks of Renewable Energy Requirements</w:t>
            </w:r>
          </w:p>
        </w:tc>
        <w:tc>
          <w:tcPr>
            <w:tcW w:w="1152" w:type="dxa"/>
            <w:noWrap/>
            <w:hideMark/>
          </w:tcPr>
          <w:p w14:paraId="0A3700D3" w14:textId="77777777" w:rsidR="003B3ACB" w:rsidRPr="0026667F" w:rsidRDefault="003B3ACB" w:rsidP="002C1103">
            <w:pPr>
              <w:autoSpaceDE/>
              <w:autoSpaceDN/>
              <w:adjustRightInd/>
              <w:spacing w:line="240" w:lineRule="auto"/>
              <w:ind w:firstLine="0"/>
              <w:jc w:val="right"/>
              <w:rPr>
                <w:rFonts w:cs="Arial"/>
                <w:color w:val="000000"/>
                <w:sz w:val="22"/>
                <w:szCs w:val="22"/>
                <w:lang w:val="en-US"/>
              </w:rPr>
            </w:pPr>
            <w:r w:rsidRPr="0026667F">
              <w:rPr>
                <w:rFonts w:cs="Arial"/>
                <w:color w:val="000000"/>
                <w:sz w:val="22"/>
                <w:szCs w:val="22"/>
                <w:lang w:val="en-US"/>
              </w:rPr>
              <w:t>250</w:t>
            </w:r>
          </w:p>
        </w:tc>
      </w:tr>
      <w:tr w:rsidR="003B3ACB" w:rsidRPr="001A560F" w14:paraId="13768725" w14:textId="77777777" w:rsidTr="002C1103">
        <w:trPr>
          <w:trHeight w:val="300"/>
        </w:trPr>
        <w:tc>
          <w:tcPr>
            <w:tcW w:w="3122" w:type="dxa"/>
            <w:noWrap/>
            <w:hideMark/>
          </w:tcPr>
          <w:p w14:paraId="2D477C0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26667F">
              <w:rPr>
                <w:rFonts w:cs="Arial"/>
                <w:color w:val="000000"/>
                <w:sz w:val="22"/>
                <w:szCs w:val="22"/>
                <w:lang w:val="en-US"/>
              </w:rPr>
              <w:instrText xml:space="preserve">ADDIN CSL_CITATION { "citationItems" : [ { "id" : "ITEM-1", "itemData" : { "abstract" : "Water managers grapple with how to address climate change in their near-term and long-term plans. With growing recognition of climate change, water managers in Southern California are beginning to seek methods for incorporating such changes in their planning processes.", "author" : [ { "dropping-particle" : "", "family" : "Groves", "given" : "DG", "non-dropping-particle" : "", "parse-names" : false, "suffix" : "" }, { "dropping-particle" : "", "family" : "Davis", "given" : "Martha", "non-dropping-particle" : "", "parse-names" : false, "suffix" : "" } ], "container-title" : "Water Resources Impact", "id" : "ITEM-1", "issue" : "4", "issued" : { "date-parts" : [ [ "2008" ] ] }, "page" : "14-17", "title" : "Planning for Climate Change in the Inland Empire: Southern California", "type" : "article-journal", "volume" : "10" }, "uris" : [ "http://www.mendeley.com/documents/?uuid=99cf8096-2a86-4479-939b-66e87913d90d" ] } ], "mendeley" : { "formattedCitation" : "(GROVES; DAVIS, 2008)", "plainTextFormattedCitation" </w:instrText>
            </w:r>
            <w:r>
              <w:rPr>
                <w:rFonts w:cs="Arial"/>
                <w:color w:val="000000"/>
                <w:sz w:val="22"/>
                <w:szCs w:val="22"/>
                <w:lang w:val="en-US"/>
              </w:rPr>
              <w:instrText>: "(GROVES; DAVIS, 2008)", "previouslyFormattedCitation" : "(GROVES; DAVIS, 2008)"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(GROVES; DAVIS, 2008)</w:t>
            </w:r>
            <w:r>
              <w:rPr>
                <w:rFonts w:cs="Arial"/>
                <w:color w:val="000000"/>
                <w:sz w:val="22"/>
                <w:szCs w:val="22"/>
                <w:lang w:val="en-US"/>
              </w:rPr>
              <w:fldChar w:fldCharType="end"/>
            </w:r>
          </w:p>
        </w:tc>
        <w:tc>
          <w:tcPr>
            <w:tcW w:w="2260" w:type="dxa"/>
            <w:noWrap/>
            <w:hideMark/>
          </w:tcPr>
          <w:p w14:paraId="2A6D7BF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Mudanças Climáticas</w:t>
            </w:r>
          </w:p>
        </w:tc>
        <w:tc>
          <w:tcPr>
            <w:tcW w:w="7459" w:type="dxa"/>
            <w:noWrap/>
            <w:hideMark/>
          </w:tcPr>
          <w:p w14:paraId="453AB79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for Climate Change in the Inland Empire: Southern California</w:t>
            </w:r>
          </w:p>
        </w:tc>
        <w:tc>
          <w:tcPr>
            <w:tcW w:w="1152" w:type="dxa"/>
            <w:noWrap/>
            <w:hideMark/>
          </w:tcPr>
          <w:p w14:paraId="78A2AA9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w:t>
            </w:r>
          </w:p>
        </w:tc>
      </w:tr>
      <w:tr w:rsidR="003B3ACB" w:rsidRPr="001A560F" w14:paraId="266A9B7D" w14:textId="77777777" w:rsidTr="002C1103">
        <w:trPr>
          <w:trHeight w:val="300"/>
        </w:trPr>
        <w:tc>
          <w:tcPr>
            <w:tcW w:w="3122" w:type="dxa"/>
            <w:noWrap/>
            <w:hideMark/>
          </w:tcPr>
          <w:p w14:paraId="452B63B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"978-0-8330-4405-1", "abstract" : "This documented briefing reports on the fourth in a series of workshops, which was held on September 17, 2007, at the Chino, California, headquarters of the Inland Empire Utilities Agency (IEUA). It presents the slides from the workshop, along with supporting information. The primary purpose of this fourth workshop was to present follow-up analysis of water-man- agement options for the IEUA service area to accommodate uncertain but potentially signifi- cant climate change and other management uncertainties.", "author" : [ { "dropping-particle" : "", "family" : "Groves", "given" : "David G", "non-dropping-particle" : "", "parse-names" : false, "suffix" : "" }, { "dropping-particle" : "", "family" : "Lempert", "given" : "Robert J.", "non-dropping-particle" : "", "parse-names" : false, "suffix" : "" }, { "dropping-particle" : "", "family" : "Knopman", "given" : "Debra", "non-dropping-particle" : "", "parse-names" : false, "suffix" : "" }, { "dropping-particle" : "", "family" : "Berry", "given" : "Sandra H", "non-dropping-particle" : "", "parse-names" : false, "suffix" : "" } ], "id" : "ITEM-1", "issued" : { "date-parts" : [ [ "2008" ] ] }, "number-of-pages" : "1-100", "title" : "Preparing for an Uncertain Future Climate in the Inland Empire: Identifying Robust Water Management Strategies", "type" : "report" }, "uris" : [ "http://www.mendeley.com/documents/?uuid=62406639-10b7-40fe-8cd2-9fa1b2f95a77" ] } ], "mendeley" : { "formattedCitation" : "(GROVES et al., 2008)", "plainTextFormattedCitation" : "(GROVES et al., 2008)", "previouslyFormattedCitation" : "(GROVES et al., 2008)"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2008)</w:t>
            </w:r>
            <w:r>
              <w:rPr>
                <w:rFonts w:cs="Arial"/>
                <w:color w:val="000000"/>
                <w:sz w:val="22"/>
                <w:szCs w:val="22"/>
                <w:lang w:val="en-US"/>
              </w:rPr>
              <w:fldChar w:fldCharType="end"/>
            </w:r>
          </w:p>
        </w:tc>
        <w:tc>
          <w:tcPr>
            <w:tcW w:w="2260" w:type="dxa"/>
            <w:noWrap/>
            <w:hideMark/>
          </w:tcPr>
          <w:p w14:paraId="2C9C618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06575FC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Preparing for an Uncertain Future Climate in the Inland Empire: Identifying Robust Water Management Strategies</w:t>
            </w:r>
          </w:p>
        </w:tc>
        <w:tc>
          <w:tcPr>
            <w:tcW w:w="1152" w:type="dxa"/>
            <w:noWrap/>
            <w:hideMark/>
          </w:tcPr>
          <w:p w14:paraId="61020AF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100</w:t>
            </w:r>
          </w:p>
        </w:tc>
      </w:tr>
      <w:tr w:rsidR="003B3ACB" w:rsidRPr="00C0537A" w14:paraId="47D8B7F7" w14:textId="77777777" w:rsidTr="002C1103">
        <w:trPr>
          <w:trHeight w:val="300"/>
        </w:trPr>
        <w:tc>
          <w:tcPr>
            <w:tcW w:w="3122" w:type="dxa"/>
            <w:noWrap/>
            <w:hideMark/>
          </w:tcPr>
          <w:p w14:paraId="62DBDF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(POPPER et al., 2009)</w:t>
            </w:r>
            <w:r>
              <w:rPr>
                <w:rFonts w:cs="Arial"/>
                <w:color w:val="000000"/>
                <w:sz w:val="22"/>
                <w:szCs w:val="22"/>
                <w:lang w:val="en-US"/>
              </w:rPr>
              <w:fldChar w:fldCharType="end"/>
            </w:r>
          </w:p>
        </w:tc>
        <w:tc>
          <w:tcPr>
            <w:tcW w:w="2260" w:type="dxa"/>
            <w:noWrap/>
            <w:hideMark/>
          </w:tcPr>
          <w:p w14:paraId="2815655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Energia</w:t>
            </w:r>
          </w:p>
        </w:tc>
        <w:tc>
          <w:tcPr>
            <w:tcW w:w="7459" w:type="dxa"/>
            <w:noWrap/>
            <w:hideMark/>
          </w:tcPr>
          <w:p w14:paraId="57DD20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Natural Gas and Israel's Energy Future: Near Term Decisions from a Strategic Perspective</w:t>
            </w:r>
          </w:p>
        </w:tc>
        <w:tc>
          <w:tcPr>
            <w:tcW w:w="1152" w:type="dxa"/>
            <w:noWrap/>
            <w:hideMark/>
          </w:tcPr>
          <w:p w14:paraId="592A53AB"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96</w:t>
            </w:r>
          </w:p>
        </w:tc>
      </w:tr>
      <w:tr w:rsidR="003B3ACB" w:rsidRPr="00C0537A" w14:paraId="26F3DD07" w14:textId="77777777" w:rsidTr="002C1103">
        <w:trPr>
          <w:trHeight w:val="300"/>
        </w:trPr>
        <w:tc>
          <w:tcPr>
            <w:tcW w:w="3122" w:type="dxa"/>
            <w:noWrap/>
            <w:hideMark/>
          </w:tcPr>
          <w:p w14:paraId="6016475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"10.1016/j.techfore.2010.04.007", "ISBN" : "0040-1625", "ISSN" : "00401625", "abstract" : "Climate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 "author" : [ { "dropping-particle" : "", "family" : "Lempert", "given" : "Robert J.", "non-dropping-particle" : "", "parse-names" : false, "suffix" : "" }, { "dropping-particle" : "", "family" : "Groves", "given" : "David G.", "non-dropping-particle" : "", "parse-names" : false, "suffix" : "" } ], "container-title" : "Technological Forecasting and Social Change", "id" : "ITEM-1", "issue" : "6", "issued" : { "date-parts" : [ [ "2010" ] ] }, "page" : "960-974", "publisher" : "Elsevier Inc.", "title" : "Identifying and evaluating robust adaptive policy responses to climate change for water management agencies in the American west", "type" : "article-journal", "volume" : "77" }, "uris" : [ "http://www.mendeley.com/documents/?uuid=260b0c04-03ec-49ea-83f3-cfb09dd94329" ] } ], "mendeley" : { "formattedCitation" : "(LEMPERT; GROVES, 2010)", "plainTextFormattedCitation" : "(LEMPERT; GROVES, 2010)", "previouslyFormattedCitation" : "(LEMPERT; GROVES,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2010)</w:t>
            </w:r>
            <w:r>
              <w:rPr>
                <w:rFonts w:cs="Arial"/>
                <w:color w:val="000000"/>
                <w:sz w:val="22"/>
                <w:szCs w:val="22"/>
                <w:lang w:val="en-US"/>
              </w:rPr>
              <w:fldChar w:fldCharType="end"/>
            </w:r>
          </w:p>
        </w:tc>
        <w:tc>
          <w:tcPr>
            <w:tcW w:w="2260" w:type="dxa"/>
            <w:noWrap/>
            <w:hideMark/>
          </w:tcPr>
          <w:p w14:paraId="51BB88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226EBE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Identifying and evaluating robust adaptive policy responses to climate change for water management agencies in the American west</w:t>
            </w:r>
          </w:p>
        </w:tc>
        <w:tc>
          <w:tcPr>
            <w:tcW w:w="1152" w:type="dxa"/>
            <w:noWrap/>
            <w:hideMark/>
          </w:tcPr>
          <w:p w14:paraId="0D94F7D2"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15</w:t>
            </w:r>
          </w:p>
        </w:tc>
      </w:tr>
      <w:tr w:rsidR="003B3ACB" w:rsidRPr="00C0537A" w14:paraId="5233D862" w14:textId="77777777" w:rsidTr="002C1103">
        <w:trPr>
          <w:trHeight w:val="300"/>
        </w:trPr>
        <w:tc>
          <w:tcPr>
            <w:tcW w:w="3122" w:type="dxa"/>
            <w:noWrap/>
            <w:hideMark/>
          </w:tcPr>
          <w:p w14:paraId="74730FA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"ISSN" : "04194209", "abstract" : "Over four years after Hurricane Katrina devastated the Gulf Coast, the long-term future of the City of New Orleans remains uncertain. This dissertation addresses one of New Orleans\u2019 most critical challenges: how to make the city more resilient and less vulnerable to future flood damages. Despite recent upgrades to the protection system surrounding the city designed to protect against floods with a 1-in-100 (1%) annual chance of occurrence,NewOrleans remains vulnerable to lower-frequency, high-damage events. In addition, uncertain factors that influence flood risk, including coastal land loss and subsidence, rising sea levels, and population recovery and growth, may lead to increasing risk over time. Current proposals for risk reduction in New Orleans and South Louisiana, however, have not fully accounted for these key uncertain drivers. Rather than focus on additional large-scale structural infrastructure investments, this dissertation con- siders proposals to augment the existing protection system with \u201cnon-structural\" risk mitigation programs. Non-structural risk mitigation includes incentives for elevating existing or new structures, revised build- ing codes, incentives for relocation to lower risk areas, and land use restrictions designed to curtail future growth in the floodplain. This research estimates the risk reduction benefits and implementation costs of non- structural risk mitigation strategies focused on single-family homes in New Orleans. I draw from existing risk models to develop a low-resolution scenario generator, NOLArisk, designed to produce first-order esti- mates of property risk from 2011-2060 across a range of uncertain future scenarios. I then apply exploratory modeling and Robust Decision Making (RDM) methods to a) suggest strategies that balance risk reduction and implementation costs across many or most plausible futures, and b) identify scenarios in which current alternatives yield negative net economic benefits or excessive levels of residual risk. Analysis results reveal that flood risk estimates vary considerably by scenario and across different loca- tions within the city. Non-structural risk mitigation strategies appear to provide cost-effective risk reduction iii in high-risk neighborhoods and help to hedge against futures in which damages from 1% annual recurrence (or more frequent) events are greater than expected. However, substantial residual risk remains from lower frequency (1-in-400 or 1-in-1,000 annual chance) \u2026", "author" : [ { "dropping-particle" : "", "family" : "Fischbach", "given" : "Jordan R.", "non-dropping-particle" : "", "parse-names" : false, "suffix" : "" } ], "id" : "ITEM-1", "issued" : { "date-parts" : [ [ "2010" ] ] }, "number-of-pages" : "1-283", "title" : "Managing New Orleans Flood Risk in an Uncertain Future Using Non-Structural Risk Mitigation", "type" : "thesis" }, "uris" : [ "http://www.mendeley.com/documents/?uuid=ec5749c7-81b4-402a-a846-c1fa6d468c7b" ] } ], "mendeley" : { "formattedCitation" : "(FISCHBACH, 2010)", "plainTextFormattedCitation" : "(FISCHBACH, 2010)", "previouslyFormattedCitation" : "(FISCHBACH,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(FISCHBACH, 2010)</w:t>
            </w:r>
            <w:r>
              <w:rPr>
                <w:rFonts w:cs="Arial"/>
                <w:color w:val="000000"/>
                <w:sz w:val="22"/>
                <w:szCs w:val="22"/>
                <w:lang w:val="en-US"/>
              </w:rPr>
              <w:fldChar w:fldCharType="end"/>
            </w:r>
          </w:p>
        </w:tc>
        <w:tc>
          <w:tcPr>
            <w:tcW w:w="2260" w:type="dxa"/>
            <w:noWrap/>
            <w:hideMark/>
          </w:tcPr>
          <w:p w14:paraId="7D2DAAFA"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5C05232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New Orleans Flood Risk in an Uncertain Future Using Non-Structural Risk Mitigation</w:t>
            </w:r>
          </w:p>
        </w:tc>
        <w:tc>
          <w:tcPr>
            <w:tcW w:w="1152" w:type="dxa"/>
            <w:noWrap/>
            <w:hideMark/>
          </w:tcPr>
          <w:p w14:paraId="4C2212B0"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283</w:t>
            </w:r>
          </w:p>
        </w:tc>
      </w:tr>
      <w:tr w:rsidR="003B3ACB" w:rsidRPr="001A560F" w14:paraId="592A4E82" w14:textId="77777777" w:rsidTr="002C1103">
        <w:trPr>
          <w:trHeight w:val="300"/>
        </w:trPr>
        <w:tc>
          <w:tcPr>
            <w:tcW w:w="3122" w:type="dxa"/>
            <w:noWrap/>
            <w:hideMark/>
          </w:tcPr>
          <w:p w14:paraId="2A00F76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"9780833051783", "abstract" : "Geoengineering, the deliberate altering of the earth's climate, represents a risky and, for many, a frightening proposition. But the concept has attracted increasing interest in recent years because of its potential ability to transform the portfolio of options for limiting the magnitude of future climate change. In contrast to most approaches for reducing greenhouse gas emissions, some geoengineering approaches could prove fast acting and inexpensive and could be deployed by one or a few nations without global cooperation. These characteristics present significant challenges for risk management, national security, and international governance that have only just begun to be seriously considered. This report provides an initial examination and comparison of the risks associated with alternative international approaches the United States might pursue to govern solar radiation management geoengineering research and deployment. To handle the extensive, wide-ranging uncertainties, the authors employ a multiscenario vulnerability and response option analysis specifically designed to identify scenarios in which alternative U.S. government policies toward geoengineering governance might fail to meet their goals. In particular, the study used a simple simulation model to conduct the first steps of a robust decisionmaking analysis in order to identify some of the risks of three commonly debated near-term approaches to managing geoengineering: establishing strong norms for research, banning research entirely, or leaving research unregulated.", "author" : [ { "dropping-particle" : "", "family" : "Lempert", "given" : "Robert J.", "non-dropping-particle" : "", "parse-names" : false, "suffix" : "" }, { "dropping-particle" : "", "family" : "Prosnitz", "given" : "Don", "non-dropping-particle" : "", "parse-names" : false, "suffix" : "" } ], "id" : "ITEM-1", "issued" : { "date-parts" : [ [ "2011" ] ] }, "number-of-pages" : "1-95", "title" : "Governing Geoengineering Research: A Political and Technical Vulnerability Analysis of Potential Near-Term Options", "type" : "report" }, "uris" : [ "http://www.mendeley.com/documents/?uuid=789d9673-cf61-404b-bd35-aebdb874cfc6" ] } ], "mendeley" : { "formattedCitation" : "(LEMPERT; PROSNITZ, 2011)", "plainTextFormattedCitation" : "(LEMPERT; PROSNITZ, 2011)", "previouslyFormattedCitation" : "(LEMPERT; PROSNITZ,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PROSNITZ, 2011)</w:t>
            </w:r>
            <w:r>
              <w:rPr>
                <w:rFonts w:cs="Arial"/>
                <w:color w:val="000000"/>
                <w:sz w:val="22"/>
                <w:szCs w:val="22"/>
                <w:lang w:val="en-US"/>
              </w:rPr>
              <w:fldChar w:fldCharType="end"/>
            </w:r>
          </w:p>
        </w:tc>
        <w:tc>
          <w:tcPr>
            <w:tcW w:w="2260" w:type="dxa"/>
            <w:noWrap/>
            <w:hideMark/>
          </w:tcPr>
          <w:p w14:paraId="021FEF0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Investimento em novas Tecnologias</w:t>
            </w:r>
          </w:p>
        </w:tc>
        <w:tc>
          <w:tcPr>
            <w:tcW w:w="7459" w:type="dxa"/>
            <w:noWrap/>
            <w:hideMark/>
          </w:tcPr>
          <w:p w14:paraId="1E22AE40"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Governing Geoengineering Research: A Political and Technical Vulnerability Analysis of Potential Near-Term Options</w:t>
            </w:r>
          </w:p>
        </w:tc>
        <w:tc>
          <w:tcPr>
            <w:tcW w:w="1152" w:type="dxa"/>
            <w:noWrap/>
            <w:hideMark/>
          </w:tcPr>
          <w:p w14:paraId="33838FA4"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95</w:t>
            </w:r>
          </w:p>
        </w:tc>
      </w:tr>
      <w:tr w:rsidR="003B3ACB" w:rsidRPr="001A560F" w14:paraId="24A7556D" w14:textId="77777777" w:rsidTr="002C1103">
        <w:trPr>
          <w:trHeight w:val="300"/>
        </w:trPr>
        <w:tc>
          <w:tcPr>
            <w:tcW w:w="3122" w:type="dxa"/>
            <w:noWrap/>
            <w:hideMark/>
          </w:tcPr>
          <w:p w14:paraId="4712B97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"abstract" : "The state of California has set aggressive greenhouse gas emissions targets across all sectors of the economy over the next 40 years. The first of these targets occurs in 2020, when California plans to have reduced statewide greenhouse gas emission from their current levels to 1990 levels. As the largest single contributor to emissions, and the sector with the fastest growing emissions, transportation has been targeted for steep reductions. In particular, the state's policies concentrate on passenger travel, the sector's largest source of emissions. This dissertation applies robust decision methods to evaluate California's policies within a framework that considers multiple views of the future, and identifies strategies that consistently reduce emissions at acceptable costs regardless of future conditions. Rather than preferring policies that are \"optimal\" under a narrow set of assumptions, the methodology identifies strategies which instead perform reasonably well over a wide range of potential future conditions. The study finds that California's current set of policies is vulnerable to high emissions and cost overruns in a large set of plausible scenarios, and suggests adaptive strategies that can be used to improve policy performance when challenging conditions arise. In particular, efforts to control the growth of vehicle miles traveled are a key component of all adaptive strategies, but have been largely absent from the state's plan so far.", "author" : [ { "dropping-particle" : "", "family" : "Keefe", "given" : "Ryan", "non-dropping-particle" : "", "parse-names" : false, "suffix" : "" } ], "id" : "ITEM-1", "issued" : { "date-parts" : [ [ "2011" ] ] }, "number-of-pages" : "1-322", "title" : "Reconsidering California Transport Policies: Reducing Greenhouse Gas Emissions in an Uncertain Future", "type" : "thesis" }, "uris" : [ "http://www.mendeley.com/documents/?uuid=61e4a576-7c6a-4beb-9443-63ad06aee755" ] } ], "mendeley" : { "formattedCitation" : "(KEEFE, 2011)", "plainTextFormattedCitation" : "(KEEFE, 2011)", "previouslyFormattedCitation" : "(KEEFE,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(KEEFE, 2011)</w:t>
            </w:r>
            <w:r>
              <w:rPr>
                <w:rFonts w:cs="Arial"/>
                <w:color w:val="000000"/>
                <w:sz w:val="22"/>
                <w:szCs w:val="22"/>
                <w:lang w:val="en-US"/>
              </w:rPr>
              <w:fldChar w:fldCharType="end"/>
            </w:r>
          </w:p>
        </w:tc>
        <w:tc>
          <w:tcPr>
            <w:tcW w:w="2260" w:type="dxa"/>
            <w:noWrap/>
            <w:hideMark/>
          </w:tcPr>
          <w:p w14:paraId="34616405" w14:textId="77777777" w:rsidR="003B3ACB" w:rsidRPr="0030541D" w:rsidRDefault="003B3ACB" w:rsidP="002C1103">
            <w:pPr>
              <w:autoSpaceDE/>
              <w:autoSpaceDN/>
              <w:adjustRightInd/>
              <w:spacing w:line="240" w:lineRule="auto"/>
              <w:ind w:firstLine="0"/>
              <w:jc w:val="left"/>
              <w:rPr>
                <w:rFonts w:cs="Arial"/>
                <w:color w:val="000000"/>
                <w:sz w:val="22"/>
                <w:szCs w:val="22"/>
              </w:rPr>
            </w:pPr>
            <w:r w:rsidRPr="0030541D">
              <w:rPr>
                <w:rFonts w:cs="Arial"/>
                <w:color w:val="000000"/>
                <w:sz w:val="22"/>
                <w:szCs w:val="22"/>
              </w:rPr>
              <w:t>Transporte e Emissões de Poluentes</w:t>
            </w:r>
          </w:p>
        </w:tc>
        <w:tc>
          <w:tcPr>
            <w:tcW w:w="7459" w:type="dxa"/>
            <w:noWrap/>
            <w:hideMark/>
          </w:tcPr>
          <w:p w14:paraId="1746D5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Reconsidering California Transport Policies: Reducing Greenhouse Gas Emissions in an Uncertain Future</w:t>
            </w:r>
          </w:p>
        </w:tc>
        <w:tc>
          <w:tcPr>
            <w:tcW w:w="1152" w:type="dxa"/>
            <w:noWrap/>
            <w:hideMark/>
          </w:tcPr>
          <w:p w14:paraId="136F01DE"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322</w:t>
            </w:r>
          </w:p>
        </w:tc>
      </w:tr>
      <w:tr w:rsidR="003B3ACB" w:rsidRPr="00C0537A" w14:paraId="4C226642" w14:textId="77777777" w:rsidTr="002C1103">
        <w:trPr>
          <w:trHeight w:val="300"/>
        </w:trPr>
        <w:tc>
          <w:tcPr>
            <w:tcW w:w="3122" w:type="dxa"/>
            <w:noWrap/>
            <w:hideMark/>
          </w:tcPr>
          <w:p w14:paraId="4284FDC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"Many institutions worldwide are considering how to include expectations about future sea level rise into their investment decisions regarding large capital infrastructures. This paper examines how to characterize deeply uncertain climate change projections to support such decision by examining a question facing the Port of Los Angeles: how to address the potential for presumably low probability but large impact levels of extreme sea level rise in its investment plans? Such extreme events\u2014for instance, increased storm frequency and/or a rapid increase in the rate of sea level rise\u2014can affect investments in infrastructure but have proved difficult to consider in such decisions because of the deep uncertainty surrounding them. This study uses a robust decision making (RDM) analysis to address two questions: (1) under what future conditions would a Port of Los Angeles decision to harden its facilities against extreme sea level rise at the next upgrade pass a cost-benefit test, and (2) does current science and other available information suggest such conditions are sufficiently likely to justify such an investment? A decision to harden at the next upgrade would merit serious consideration for only one of the four Port facilities considered and hardening costs would have to be 5 to 250 times smaller than current estimates to warrant consideration for the other three facilities. This study also compares and contrasts a robust decision making analysis with a full probabilistic analysis. These two analysis frameworks result in similar investment recommendations but provide different information to decision makers and envision different types of engagement with stakeholders. In particular, the full probabilistic analysis begins by aggregating the best scientific information into a single set of joint probability distributions, while the robust decision making analysis identifies scenarios where a decision to invest in near-term response to extreme sea level rise passes a cost-benefit test, and then assembles scientific information of differing levels of confidence to help decision makers judge whether or not these scenarios are sufficiently likely to justify making such investments. Keywords:", "author" : [ { "dropping-particle" : "", "family" : "Lempert", "given" : "Robert J.", "non-dropping-particle" : "", "parse-names" : false, "suffix" : "" }, { "dropping-particle" : "", "family" : "Sriver", "given" : "Ryan", "non-dropping-particle" : "", "parse-names" : false, "suffix" : "" }, { "dropping-particle" : "", "family" : "Keller", "given" : "Klaus", "non-dropping-particle" : "", "parse-names" : false, "suffix" : "" } ], "container-title" : "California Climate Change Center", "id" : "ITEM-1", "issued" : { "date-parts" : [ [ "2012" ] ] }, "page" : "1-44", "title" : "Characterizing Uncertain Sea Level Rise Projections To Support Investment Decisions", "type" : "article-journal" }, "uris" : [ "http://www.mendeley.com/documents/?uuid=ed41a93f-0228-4f43-879f-525e3ea42e09" ] } ], "mendeley" : { "formattedCitation" : "(LEMPERT; SRIVER; KELLER, 2012)", "plainTextFormattedCitation" : "(LEMPERT; SRIVER; KELLER, 2012)", "previouslyFormattedCitation" : "(LEMPERT; SRIVER; KELLER,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SRIVER; KELLER, 2012)</w:t>
            </w:r>
            <w:r>
              <w:rPr>
                <w:rFonts w:cs="Arial"/>
                <w:color w:val="000000"/>
                <w:sz w:val="22"/>
                <w:szCs w:val="22"/>
                <w:lang w:val="en-US"/>
              </w:rPr>
              <w:fldChar w:fldCharType="end"/>
            </w:r>
          </w:p>
        </w:tc>
        <w:tc>
          <w:tcPr>
            <w:tcW w:w="2260" w:type="dxa"/>
            <w:noWrap/>
            <w:hideMark/>
          </w:tcPr>
          <w:p w14:paraId="0308AA9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7E84260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Characterizing Uncertain Sea Level Rise Projections To Support Investment Decisions</w:t>
            </w:r>
          </w:p>
        </w:tc>
        <w:tc>
          <w:tcPr>
            <w:tcW w:w="1152" w:type="dxa"/>
            <w:noWrap/>
            <w:hideMark/>
          </w:tcPr>
          <w:p w14:paraId="2EB40B4D"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44</w:t>
            </w:r>
          </w:p>
        </w:tc>
      </w:tr>
      <w:tr w:rsidR="003B3ACB" w:rsidRPr="00C0537A" w14:paraId="15823557" w14:textId="77777777" w:rsidTr="002C1103">
        <w:trPr>
          <w:trHeight w:val="300"/>
        </w:trPr>
        <w:tc>
          <w:tcPr>
            <w:tcW w:w="3122" w:type="dxa"/>
            <w:noWrap/>
            <w:hideMark/>
          </w:tcPr>
          <w:p w14:paraId="5EB9D14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(HALL et al., 2012)</w:t>
            </w:r>
            <w:r>
              <w:rPr>
                <w:rFonts w:cs="Arial"/>
                <w:color w:val="000000"/>
                <w:sz w:val="22"/>
                <w:szCs w:val="22"/>
                <w:lang w:val="en-US"/>
              </w:rPr>
              <w:fldChar w:fldCharType="end"/>
            </w:r>
          </w:p>
        </w:tc>
        <w:tc>
          <w:tcPr>
            <w:tcW w:w="2260" w:type="dxa"/>
            <w:noWrap/>
            <w:hideMark/>
          </w:tcPr>
          <w:p w14:paraId="199EB929" w14:textId="77777777" w:rsidR="003B3ACB" w:rsidRPr="0030541D" w:rsidRDefault="003B3ACB" w:rsidP="002C1103">
            <w:pPr>
              <w:autoSpaceDE/>
              <w:autoSpaceDN/>
              <w:adjustRightInd/>
              <w:spacing w:line="240" w:lineRule="auto"/>
              <w:ind w:firstLine="0"/>
              <w:jc w:val="left"/>
              <w:rPr>
                <w:rFonts w:cs="Arial"/>
                <w:color w:val="000000"/>
                <w:sz w:val="22"/>
                <w:szCs w:val="22"/>
                <w:lang w:val="en-US"/>
              </w:rPr>
            </w:pPr>
            <w:r w:rsidRPr="0030541D">
              <w:rPr>
                <w:rFonts w:cs="Arial"/>
                <w:color w:val="000000"/>
                <w:sz w:val="22"/>
                <w:szCs w:val="22"/>
                <w:lang w:val="en-US"/>
              </w:rPr>
              <w:t>Mudanças Climáticas</w:t>
            </w:r>
          </w:p>
        </w:tc>
        <w:tc>
          <w:tcPr>
            <w:tcW w:w="7459" w:type="dxa"/>
            <w:noWrap/>
            <w:hideMark/>
          </w:tcPr>
          <w:p w14:paraId="793212FD"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Climate Policies Under Uncertainty: A Comparison of Robust Decision Making and Info-Gap Methods</w:t>
            </w:r>
          </w:p>
        </w:tc>
        <w:tc>
          <w:tcPr>
            <w:tcW w:w="1152" w:type="dxa"/>
            <w:noWrap/>
            <w:hideMark/>
          </w:tcPr>
          <w:p w14:paraId="110F5D7D" w14:textId="77777777" w:rsidR="003B3ACB" w:rsidRPr="0030541D" w:rsidRDefault="003B3ACB" w:rsidP="002C1103">
            <w:pPr>
              <w:autoSpaceDE/>
              <w:autoSpaceDN/>
              <w:adjustRightInd/>
              <w:spacing w:line="240" w:lineRule="auto"/>
              <w:ind w:firstLine="0"/>
              <w:jc w:val="right"/>
              <w:rPr>
                <w:rFonts w:cs="Arial"/>
                <w:color w:val="000000"/>
                <w:sz w:val="22"/>
                <w:szCs w:val="22"/>
                <w:lang w:val="en-US"/>
              </w:rPr>
            </w:pPr>
            <w:r w:rsidRPr="0030541D">
              <w:rPr>
                <w:rFonts w:cs="Arial"/>
                <w:color w:val="000000"/>
                <w:sz w:val="22"/>
                <w:szCs w:val="22"/>
                <w:lang w:val="en-US"/>
              </w:rPr>
              <w:t>16</w:t>
            </w:r>
          </w:p>
        </w:tc>
      </w:tr>
      <w:tr w:rsidR="003B3ACB" w:rsidRPr="00C0537A" w14:paraId="69A98356" w14:textId="77777777" w:rsidTr="002C1103">
        <w:trPr>
          <w:trHeight w:val="300"/>
        </w:trPr>
        <w:tc>
          <w:tcPr>
            <w:tcW w:w="3122" w:type="dxa"/>
            <w:noWrap/>
            <w:hideMark/>
          </w:tcPr>
          <w:p w14:paraId="3F451589"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"10.1214/07-EJS057", "ISBN" : "978-0-8330-8179-7", "abstract" : "Criminal activities in cyberspace are increasingly facilitated by burgeoning black markets for both tools (e.g., exploit kits) and take (e.g., credit card information). This report, part of a multiphase study on the future security environment, describes the fundamental characteristics of these markets and how they have grown into their current state to explain how their existence can harm the information security environment. Understanding the current and predicted landscape for these markets lays the groundwork for follow-on exploration of options to minimize the potentially harmful influence these markets impart. Experts agree that the coming years will bring more activity in darknets, more use of crypto-currencies, greater anonymity capabilities in malware, and more attention to encrypting and protecting communications and transactions; that the ability to stage cyberattacks will likely outpace the ability to defend against them; that crime will increasingly have a networked or cyber component, creating a wider range of opportunities for black markets; and that there will be more hacking for hire, as-a-service offerings, and brokers. Experts disagree, however, on who will be most affected by the growth of the black market (e.g., small or large businesses, individuals), what products will be on the rise (e.g., fungible goods, such as data records and credit card information; non-fungible goods, such as intellectual property), or which types of attacks will be most prevalent (e.g., persistent, targeted attacks; opportunistic, mass \"smash-and-grab\" attacks). Key Findings The Hacking Community and Cyber Black Markets Are Growing and Maturing The cyber black market has evolved from a varied landscape of discrete, ad hoc individuals into a network of highly organized groups, often connected with traditional crime groups (e.g., drug cartels, mafias, terrorist cells) and nation-states. The cyber black market does not differ much from a traditional market or other typical criminal enterprises; participants communicate through various channels, place their orders, and get products. Its evolution mirrors the normal evolution of markets with both innovation and growth. For many, the cyber black market can be more profitable than the illegal drug trade. These Cyber Black Markets Respond to Outside Forces As suspicion and \"paranoia\" spike b</w:instrText>
            </w:r>
            <w:r w:rsidRPr="003B3ACB">
              <w:rPr>
                <w:rFonts w:cs="Arial"/>
                <w:color w:val="000000"/>
                <w:sz w:val="22"/>
                <w:szCs w:val="22"/>
                <w:lang w:val="en-US"/>
              </w:rPr>
              <w:instrText>ecause of an increase in recent takedowns, more transactions move to darknets; stronger vetting takes place; and greater encr\u2026", "author" : [ { "dropping-particle" : "", "family" : "Groves", "given" : "David G.", "non-dropping-particle" : "", "parse-names" : false, "suffix" : "" }, { "dropping-particle" : "", "family" : "Fischbach", "given" : "Jordan R.", "non-dropping-particle" : "", "parse-names" : false, "suffix" : "" }, { "dropping-particle" : "", "family" : "Bloom", "given" : "Evan", "non-dropping-particle" : "", "parse-names" : false, "suffix" : "" }, { "dropping-particle" : "", "family" : "Knopman", "given" : "Debra", "non-dropping-particle" : "", "parse-names" : false, "suffix" : "" }, { "dropping-particle" : "", "family" : "Keefe", "given" : "Ryan", "non-dropping-particle" : "", "parse-names" : false, "suffix" : "" } ], "id" : "ITEM-1", "issued" : { "date-parts" : [ [ "2013" ] ] }, "number-of-pages" : "1-102", "title" : "Adapting to a Changing Colorado River Making Future Water Deliveries More Reliable Throught Robust Management Strategies", "type" : "report" }, "uris" : [ "http://www.mendeley.com/documents/?uuid=249d8cd4-2c17-40b0-b81a-a43c8c7bdfac" ] } ], "mendeley" : { "formattedCitation" : "(GROVES et al., 2013a)", "plainTextFormattedCitation" : "(GROVES et al., 2013a)", "previouslyFormattedCitation" : "(GROVES et al., 2013a)"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2013a)</w:t>
            </w:r>
            <w:r>
              <w:rPr>
                <w:rFonts w:cs="Arial"/>
                <w:color w:val="000000"/>
                <w:sz w:val="22"/>
                <w:szCs w:val="22"/>
                <w:lang w:val="en-US"/>
              </w:rPr>
              <w:fldChar w:fldCharType="end"/>
            </w:r>
          </w:p>
        </w:tc>
        <w:tc>
          <w:tcPr>
            <w:tcW w:w="2260" w:type="dxa"/>
            <w:noWrap/>
            <w:hideMark/>
          </w:tcPr>
          <w:p w14:paraId="5857F4D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4158042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Adapting to a Changing Colorado River Making Future Water Deliveries More Reliable Throught Robust Management Strategies</w:t>
            </w:r>
          </w:p>
        </w:tc>
        <w:tc>
          <w:tcPr>
            <w:tcW w:w="1152" w:type="dxa"/>
            <w:noWrap/>
            <w:hideMark/>
          </w:tcPr>
          <w:p w14:paraId="68A3A979"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102</w:t>
            </w:r>
          </w:p>
        </w:tc>
      </w:tr>
      <w:tr w:rsidR="003B3ACB" w:rsidRPr="00C0537A" w14:paraId="090EDDBD" w14:textId="77777777" w:rsidTr="002C1103">
        <w:trPr>
          <w:trHeight w:val="300"/>
        </w:trPr>
        <w:tc>
          <w:tcPr>
            <w:tcW w:w="3122" w:type="dxa"/>
            <w:noWrap/>
            <w:hideMark/>
          </w:tcPr>
          <w:p w14:paraId="272068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"Water agencies are increasingly seeking to address climate change in their long-term planning. Doing so, however, requires moving beyond traditional planning approaches to ones that can i</w:instrText>
            </w:r>
            <w:r>
              <w:rPr>
                <w:rFonts w:cs="Arial"/>
                <w:color w:val="000000"/>
                <w:sz w:val="22"/>
                <w:szCs w:val="22"/>
                <w:lang w:val="en-US"/>
              </w:rPr>
              <w:instrText>ncorporate information about future hydrologic conditions, demographic changes, and other management conditions that are deeply uncertain or not statistically well characterized. This report describes an approach for planning under deep uncertainty, called Robust Decision Making (RDM), and demonstrates its application in a research study with the El Dorado Irrigation District (EID), a water agency located in the California Sierra Nevada Mountains. Using RDM, the authors, in collaboration with EID, tested the robustness of their current long-term plan across more than 50 futures reflecting different assumptions about future climate, urban growth, and the availability of important new supplies. The analysis finds that, although the system is highly reliable under traditional assumptions of historical climate and successful implementation of its long-term plan, significant vulnerabilities arise under climate change and uncertainty about the availability of new supplies. RDM structures an analysis of additional strategies and shows how additional urban water use efficiency and surface storage could mitigate some of these vulnerabilities. The report concludes by presenting key trade-offs among the strategies and showing how EID's expecta</w:instrText>
            </w:r>
            <w:r w:rsidRPr="003B3ACB">
              <w:rPr>
                <w:rFonts w:cs="Arial"/>
                <w:color w:val="000000"/>
                <w:sz w:val="22"/>
                <w:szCs w:val="22"/>
                <w:lang w:val="en-US"/>
              </w:rPr>
              <w:instrText>tions for future vulnerable conditions can guide decisions to augment its long-term plan", "author" : [ { "dropping-particle" : "", "family" : "Groves", "given" : "David G.", "non-dropping-particle" : "", "parse-names" : false, "suffix" : "" }, { "dropping-particle" : "", "family" : "Bloom", "given" : "Evan", "non-dropping-particle" : "", "parse-names" : false, "suffix" : "" }, { "dropping-particle" : "", "family" : "Johnson", "given" : "David R.", "non-dropping-particle" : "", "parse-names" : false, "suffix" : "" }, { "dropping-particle" : "", "family" : "Yates", "given" : "David", "non-dropping-particle" : "", "parse-names" : false, "suffix" : "" }, { "dropping-particle" : "", "family" : "Mehta", "given" : "Vishal K.", "non-dropping-particle" : "", "parse-names" : false, "suffix" : "" } ], "id" : "ITEM-1", "issued" : { "date-parts" : [ [ "2013" ] ] }, "page" : "1-78", "title" : "Addressing Climate Change in Local Water Agency Plans: Demonstrating a Simplified Robust Decision Making Approach in the California Sierra Foothills. Santa Monica, CA", "type" : "article-journal" }, "uris" : [ "http://www.mendeley.com/documents/?uuid=af9b616b-d559-49f0-96eb-e08aa679d367" ] } ], "mendeley" : { "formattedCitation" : "(GROVES et al., 2013b)", "plainTextFormattedCitation" : "(GROVES et al., 2013b)", "previouslyFormattedCitation" : "(GROVES et al., 2013b)"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2013b)</w:t>
            </w:r>
            <w:r>
              <w:rPr>
                <w:rFonts w:cs="Arial"/>
                <w:color w:val="000000"/>
                <w:sz w:val="22"/>
                <w:szCs w:val="22"/>
                <w:lang w:val="en-US"/>
              </w:rPr>
              <w:fldChar w:fldCharType="end"/>
            </w:r>
          </w:p>
        </w:tc>
        <w:tc>
          <w:tcPr>
            <w:tcW w:w="2260" w:type="dxa"/>
            <w:noWrap/>
            <w:hideMark/>
          </w:tcPr>
          <w:p w14:paraId="2148D8A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02ABED10"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Addressing Climate Change in Local Water Agency Plans: Demonstrating a Simplified Robust Decision Making Approach in the California Sierra Foothills. Santa Monica, CA</w:t>
            </w:r>
          </w:p>
        </w:tc>
        <w:tc>
          <w:tcPr>
            <w:tcW w:w="1152" w:type="dxa"/>
            <w:noWrap/>
            <w:hideMark/>
          </w:tcPr>
          <w:p w14:paraId="18B23E5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78</w:t>
            </w:r>
          </w:p>
        </w:tc>
      </w:tr>
      <w:tr w:rsidR="003B3ACB" w:rsidRPr="00C0537A" w14:paraId="5177309F" w14:textId="77777777" w:rsidTr="002C1103">
        <w:trPr>
          <w:trHeight w:val="300"/>
        </w:trPr>
        <w:tc>
          <w:tcPr>
            <w:tcW w:w="3122" w:type="dxa"/>
            <w:noWrap/>
            <w:hideMark/>
          </w:tcPr>
          <w:p w14:paraId="1A5D5A6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3B3ACB">
              <w:rPr>
                <w:rFonts w:cs="Arial"/>
                <w:color w:val="000000"/>
                <w:sz w:val="22"/>
                <w:szCs w:val="22"/>
                <w:lang w:val="en-US"/>
              </w:rPr>
              <w:instrText>ADDIN CSL_CITATION { "citationItems" : [ { "id" : "ITEM-1", "itemData" : { "DOI" : "10.1596/1813-9450-6465", "abstract" : "Ho Chi Minh City faces significant and growing flood risk. Recent risk reduction efforts may be insufficient</w:instrText>
            </w:r>
            <w:r w:rsidRPr="009A2A28">
              <w:rPr>
                <w:rFonts w:cs="Arial"/>
                <w:color w:val="000000"/>
                <w:sz w:val="22"/>
                <w:szCs w:val="22"/>
                <w:lang w:val="en-US"/>
              </w:rPr>
              <w:instrText xml:space="preserve">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w:instrText>
            </w:r>
            <w:r w:rsidRPr="0026667F">
              <w:rPr>
                <w:rFonts w:cs="Arial"/>
                <w:color w:val="000000"/>
                <w:sz w:val="22"/>
                <w:szCs w:val="22"/>
                <w:lang w:val="en-US"/>
              </w:rPr>
              <w:instrText xml:space="preserve">ce risk in best estimates of future conditions, but it may not keep risk low in many other plausible futures. Tus, the infrastructure may not be sufficiently robust. Te analysis further suggests that adaptation and retreat measures, particularly when used adaptively, can play </w:instrText>
            </w:r>
            <w:r>
              <w:rPr>
                <w:rFonts w:cs="Arial"/>
                <w:color w:val="000000"/>
                <w:sz w:val="22"/>
                <w:szCs w:val="22"/>
              </w:rPr>
              <w:instrText>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w:instrText>
            </w:r>
            <w:r w:rsidRPr="003B3ACB">
              <w:rPr>
                <w:rFonts w:cs="Arial"/>
                <w:color w:val="000000"/>
                <w:sz w:val="22"/>
                <w:szCs w:val="22"/>
                <w:lang w:val="en-US"/>
              </w:rPr>
              <w:instrText>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rFonts w:cs="Arial"/>
                <w:color w:val="000000"/>
                <w:sz w:val="22"/>
                <w:szCs w:val="22"/>
              </w:rPr>
              <w:fldChar w:fldCharType="separate"/>
            </w:r>
            <w:r w:rsidRPr="003B3ACB">
              <w:rPr>
                <w:rFonts w:cs="Arial"/>
                <w:noProof/>
                <w:color w:val="000000"/>
                <w:sz w:val="22"/>
                <w:szCs w:val="22"/>
                <w:lang w:val="en-US"/>
              </w:rPr>
              <w:t>(LEMPERT et al., 2013)</w:t>
            </w:r>
            <w:r>
              <w:rPr>
                <w:rFonts w:cs="Arial"/>
                <w:color w:val="000000"/>
                <w:sz w:val="22"/>
                <w:szCs w:val="22"/>
              </w:rPr>
              <w:fldChar w:fldCharType="end"/>
            </w:r>
          </w:p>
        </w:tc>
        <w:tc>
          <w:tcPr>
            <w:tcW w:w="2260" w:type="dxa"/>
            <w:noWrap/>
            <w:hideMark/>
          </w:tcPr>
          <w:p w14:paraId="0A60EFFE"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43E391F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Ensuring Robust Flood Risk Management in Ho Chi Minh City</w:t>
            </w:r>
          </w:p>
        </w:tc>
        <w:tc>
          <w:tcPr>
            <w:tcW w:w="1152" w:type="dxa"/>
            <w:noWrap/>
            <w:hideMark/>
          </w:tcPr>
          <w:p w14:paraId="0C631DB4"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63</w:t>
            </w:r>
          </w:p>
        </w:tc>
      </w:tr>
      <w:tr w:rsidR="003B3ACB" w:rsidRPr="00C0537A" w14:paraId="03359028" w14:textId="77777777" w:rsidTr="002C1103">
        <w:trPr>
          <w:trHeight w:val="300"/>
        </w:trPr>
        <w:tc>
          <w:tcPr>
            <w:tcW w:w="3122" w:type="dxa"/>
            <w:noWrap/>
            <w:hideMark/>
          </w:tcPr>
          <w:p w14:paraId="6491205F"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w:instrText>
            </w:r>
            <w:r>
              <w:rPr>
                <w:rFonts w:cs="Arial"/>
                <w:color w:val="000000"/>
                <w:sz w:val="22"/>
                <w:szCs w:val="22"/>
                <w:lang w:val="en-US"/>
              </w:rPr>
              <w:instrText>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w:instrText>
            </w:r>
            <w:r w:rsidRPr="003B3ACB">
              <w:rPr>
                <w:rFonts w:cs="Arial"/>
                <w:color w:val="000000"/>
                <w:sz w:val="22"/>
                <w:szCs w:val="22"/>
                <w:lang w:val="en-US"/>
              </w:rPr>
              <w:instrText>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"Johnson", "given" : "David R.", "non-dropping-particle" : "", "parse-names" : false, "suffix" : "" }, { "dropping-particle" : "", "family" : "Fischbach", "given" : "Jordan R.", "non-dropping-particle" : "", "parse-names" : false, "suffix" : "" }, { "dropping-particle" : "", "family" : "Ortiz", "given" : "David S.", "non-dropping-particle" : "", "parse-names" : false, "suffix" : "" } ], "container-title" : "Journal of Coastal Research", "id" : "ITEM-1", "issue" : "10062", "issued" : { "date-parts" : [ [ "2013" ] ] }, "page" : "29-50", "title" : "Estimating Surge-Based Flood Risk with the Coastal Louisiana Risk Assessment Model", "type" : "article-journal", "volume" : "Sp.Issue 6" }, "uris" : [ "http://www.mendeley.com/documents/?uuid=3c7d5462-b6ad-4633-ad26-f5a7d5be0e80" ] } ], "mendeley" : { "formattedCitation" : "(JOHNSON; FISCHBACH; ORTIZ, 2013)", "plainTextFormattedCitation" : "(JOHNSON; FISCHBACH; ORTIZ, 2013)", "previouslyFormattedCitation" : "(JOHNSON; FISCHBACH; ORTIZ,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(JOHNSON; FISCHBACH; ORTIZ, 2013)</w:t>
            </w:r>
            <w:r>
              <w:rPr>
                <w:rFonts w:cs="Arial"/>
                <w:color w:val="000000"/>
                <w:sz w:val="22"/>
                <w:szCs w:val="22"/>
                <w:lang w:val="en-US"/>
              </w:rPr>
              <w:fldChar w:fldCharType="end"/>
            </w:r>
          </w:p>
        </w:tc>
        <w:tc>
          <w:tcPr>
            <w:tcW w:w="2260" w:type="dxa"/>
            <w:noWrap/>
            <w:hideMark/>
          </w:tcPr>
          <w:p w14:paraId="2E93C9D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76B2CABD"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Estimating Surge-Based Flood Risk with the Coastal Louisiana Risk Assessment Model</w:t>
            </w:r>
          </w:p>
        </w:tc>
        <w:tc>
          <w:tcPr>
            <w:tcW w:w="1152" w:type="dxa"/>
            <w:noWrap/>
            <w:hideMark/>
          </w:tcPr>
          <w:p w14:paraId="4418B71C"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A560F" w14:paraId="6B4705CD" w14:textId="77777777" w:rsidTr="002C1103">
        <w:trPr>
          <w:trHeight w:val="300"/>
        </w:trPr>
        <w:tc>
          <w:tcPr>
            <w:tcW w:w="3122" w:type="dxa"/>
            <w:noWrap/>
            <w:hideMark/>
          </w:tcPr>
          <w:p w14:paraId="38E7FFF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"Addressing climate change requires both quantitative analysis and ethical reasoning. But the character of many climate-related decisions \u2013 in particular deep uncertainty, competing values, and</w:instrText>
            </w:r>
            <w:r>
              <w:rPr>
                <w:rFonts w:cs="Arial"/>
                <w:color w:val="000000"/>
                <w:sz w:val="22"/>
                <w:szCs w:val="22"/>
                <w:lang w:val="en-US"/>
              </w:rPr>
              <w:instrText xml:space="preserve">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FISCHBACH, 2013)</w:t>
            </w:r>
            <w:r>
              <w:rPr>
                <w:rFonts w:cs="Arial"/>
                <w:color w:val="000000"/>
                <w:sz w:val="22"/>
                <w:szCs w:val="22"/>
                <w:lang w:val="en-US"/>
              </w:rPr>
              <w:fldChar w:fldCharType="end"/>
            </w:r>
          </w:p>
        </w:tc>
        <w:tc>
          <w:tcPr>
            <w:tcW w:w="2260" w:type="dxa"/>
            <w:noWrap/>
            <w:hideMark/>
          </w:tcPr>
          <w:p w14:paraId="37543BE5"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358A866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Is it ethical to use a single probability density function ?</w:t>
            </w:r>
          </w:p>
        </w:tc>
        <w:tc>
          <w:tcPr>
            <w:tcW w:w="1152" w:type="dxa"/>
            <w:noWrap/>
            <w:hideMark/>
          </w:tcPr>
          <w:p w14:paraId="1E52D87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26</w:t>
            </w:r>
          </w:p>
        </w:tc>
      </w:tr>
      <w:tr w:rsidR="003B3ACB" w:rsidRPr="00C0537A" w14:paraId="0464EE9E" w14:textId="77777777" w:rsidTr="002C1103">
        <w:trPr>
          <w:trHeight w:val="300"/>
        </w:trPr>
        <w:tc>
          <w:tcPr>
            <w:tcW w:w="3122" w:type="dxa"/>
            <w:noWrap/>
            <w:hideMark/>
          </w:tcPr>
          <w:p w14:paraId="1EB668A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"Peyronnin", "given" : "Natalie", "non-dropping-particle" : "", "parse-names" : false, "suffix" : "" }, { "dropping-particle" : "", "family" : "Green", "given" : "Mandy", "non-dropping-particle" : "", "parse-names" : false, "suffix" : "" }, { "dropping-particle" : "", "family" : "Richards", "given" : "Carol Parsons", "non-dropping-particle" : "", "parse-names" : false, "suffix" : "" }, { "dropping-particle" : "", "family" : "Owens", "given" : "Alaina", "non-dropping-particle" : "", "</w:instrText>
            </w:r>
            <w:r w:rsidRPr="003B3ACB">
              <w:rPr>
                <w:rFonts w:cs="Arial"/>
                <w:color w:val="000000"/>
                <w:sz w:val="22"/>
                <w:szCs w:val="22"/>
                <w:lang w:val="en-US"/>
              </w:rPr>
              <w:instrText>parse-names" : false, "suffix" : "" }, { "dropping-particle" : "", "family" : "Reed", "given" : "Denise", "non-dropping-particle" : "", "parse-names" : false, "suffix" : "" }, { "dropping-particle" : "", "family" : "Chamberlain", "given" : "Joanne", "non-dropping-particle" : "", "parse-names" : false, "suffix" : "" }, { "dropping-particle" : "", "family" : "Groves", "given" : "David G.", "non-dropping-particle" : "", "parse-names" : false, "suffix" : "" }, { "dropping-particle" : "", "family" : "Rhinehart", "given" : "William K.", "non-dropping-particle" : "", "parse-names" : false, "suffix" : "" }, { "dropping-particle" : "", "family" : "Belhadjali", "given" : "Karim", "non-dropping-particle" : "", "parse-names" : false, "suffix" : "" } ], "container-title" : "Journal of Coastal Research", "id" : "ITEM-1", "issue" : "10062", "issued" : { "date-parts" : [ [ "2013" ] ] }, "page" : "29-50", "title" : "Louisiana\u2019s 2012 Coastal Master Plan: Overview of a Science-Based and Publicly Informed Decision-Making Process", "type" : "article-journal", "volume" : "Sp.Issue 6" }, "uris" : [ "http://www.mendeley.com/documents/?uuid=ef9dc5ac-23c8-4b66-b28c-bbb406b61198" ] } ], "mendeley" : { "formattedCitation" : "(PEYRONNIN et al., 2013)", "plainTextFormattedCitation" : "(PEYRONNIN et al., 2013)", "previouslyFormattedCitation" : "(PEYRONNIN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(PEYRONNIN et al., 2013)</w:t>
            </w:r>
            <w:r>
              <w:rPr>
                <w:rFonts w:cs="Arial"/>
                <w:color w:val="000000"/>
                <w:sz w:val="22"/>
                <w:szCs w:val="22"/>
                <w:lang w:val="en-US"/>
              </w:rPr>
              <w:fldChar w:fldCharType="end"/>
            </w:r>
          </w:p>
        </w:tc>
        <w:tc>
          <w:tcPr>
            <w:tcW w:w="2260" w:type="dxa"/>
            <w:noWrap/>
            <w:hideMark/>
          </w:tcPr>
          <w:p w14:paraId="56D8DCB3"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5897B4A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Louisiana's 2012 Coastal Master Plan: Overview of a Science-Based and Publicly Informed Decision-Making Process</w:t>
            </w:r>
          </w:p>
        </w:tc>
        <w:tc>
          <w:tcPr>
            <w:tcW w:w="1152" w:type="dxa"/>
            <w:noWrap/>
            <w:hideMark/>
          </w:tcPr>
          <w:p w14:paraId="4EFABE57"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C0537A" w14:paraId="2B43D417" w14:textId="77777777" w:rsidTr="002C1103">
        <w:trPr>
          <w:trHeight w:val="300"/>
        </w:trPr>
        <w:tc>
          <w:tcPr>
            <w:tcW w:w="3122" w:type="dxa"/>
            <w:noWrap/>
            <w:hideMark/>
          </w:tcPr>
          <w:p w14:paraId="2F22E3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 xml:space="preserve">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w:instrText>
            </w:r>
            <w:r>
              <w:rPr>
                <w:rFonts w:cs="Arial"/>
                <w:color w:val="000000"/>
                <w:sz w:val="22"/>
                <w:szCs w:val="22"/>
                <w:lang w:val="en-US"/>
              </w:rPr>
              <w:instrText>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w:instrText>
            </w:r>
            <w:r w:rsidRPr="003B3ACB">
              <w:rPr>
                <w:rFonts w:cs="Arial"/>
                <w:color w:val="000000"/>
                <w:sz w:val="22"/>
                <w:szCs w:val="22"/>
                <w:lang w:val="en-US"/>
              </w:rPr>
              <w:instrTex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(KASPRZYK et al., 2013)</w:t>
            </w:r>
            <w:r>
              <w:rPr>
                <w:rFonts w:cs="Arial"/>
                <w:color w:val="000000"/>
                <w:sz w:val="22"/>
                <w:szCs w:val="22"/>
                <w:lang w:val="en-US"/>
              </w:rPr>
              <w:fldChar w:fldCharType="end"/>
            </w:r>
          </w:p>
        </w:tc>
        <w:tc>
          <w:tcPr>
            <w:tcW w:w="2260" w:type="dxa"/>
            <w:noWrap/>
            <w:hideMark/>
          </w:tcPr>
          <w:p w14:paraId="68718BD6"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670E78D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Many objective robust decision making for complex environmental systems undergoing change*</w:t>
            </w:r>
          </w:p>
        </w:tc>
        <w:tc>
          <w:tcPr>
            <w:tcW w:w="1152" w:type="dxa"/>
            <w:noWrap/>
            <w:hideMark/>
          </w:tcPr>
          <w:p w14:paraId="313DCF3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17</w:t>
            </w:r>
          </w:p>
        </w:tc>
      </w:tr>
      <w:tr w:rsidR="003B3ACB" w:rsidRPr="001A560F" w14:paraId="1E253E05" w14:textId="77777777" w:rsidTr="002C1103">
        <w:trPr>
          <w:trHeight w:val="300"/>
        </w:trPr>
        <w:tc>
          <w:tcPr>
            <w:tcW w:w="3122" w:type="dxa"/>
            <w:noWrap/>
            <w:hideMark/>
          </w:tcPr>
          <w:p w14:paraId="642C3F0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"http://dx.doi.org/10.2112/SI_67_10",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w:instrText>
            </w:r>
            <w:r>
              <w:rPr>
                <w:rFonts w:cs="Arial"/>
                <w:color w:val="000000"/>
                <w:sz w:val="22"/>
                <w:szCs w:val="22"/>
                <w:lang w:val="en-US"/>
              </w:rPr>
              <w:instrText>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"Groves", "given" : "David G.", "non-dropping-particle" : "", "parse-names" : false, "suffix" : "" }, { "dropping-particle" : "", "family" : "Sharon", "given" : "Christopher", "non-dropping-particle" : "", "parse-names" : false, "suffix" : "" } ], "container-title" : "Journal of Coastal Research", "id" : "ITEM-1", "issue" : "10062", "issued" : { "date-parts" : [ [ "2013" ] ] }, "page" : "29-50", "title" : "Planning Tool to Support Planning the Future of Coastal Louisiana", "type" : "article-journal", "volume" : "Sp.Issue 6" }, "uris" : [ "http://www.mendeley.com/documents/?uuid=1477c212-a3c8-476e-8ad4-de9b4e594fc8" ] } ], "mendeley" : { "formattedCitation" : "(GROVES; SHARON, 2013)", "plainTextFormattedCitation" : "(GROVES; SHARON, 2013)", "previouslyFormattedCitation" : "(GROVES; SHARON,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SHARON, 2013)</w:t>
            </w:r>
            <w:r>
              <w:rPr>
                <w:rFonts w:cs="Arial"/>
                <w:color w:val="000000"/>
                <w:sz w:val="22"/>
                <w:szCs w:val="22"/>
                <w:lang w:val="en-US"/>
              </w:rPr>
              <w:fldChar w:fldCharType="end"/>
            </w:r>
          </w:p>
        </w:tc>
        <w:tc>
          <w:tcPr>
            <w:tcW w:w="2260" w:type="dxa"/>
            <w:noWrap/>
            <w:hideMark/>
          </w:tcPr>
          <w:p w14:paraId="107B1D74"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Infraestrutura e Desastres Naturais</w:t>
            </w:r>
          </w:p>
        </w:tc>
        <w:tc>
          <w:tcPr>
            <w:tcW w:w="7459" w:type="dxa"/>
            <w:noWrap/>
            <w:hideMark/>
          </w:tcPr>
          <w:p w14:paraId="5E25B52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Tool to Support Planning the Future of Coastal Louisiana</w:t>
            </w:r>
          </w:p>
        </w:tc>
        <w:tc>
          <w:tcPr>
            <w:tcW w:w="1152" w:type="dxa"/>
            <w:noWrap/>
            <w:hideMark/>
          </w:tcPr>
          <w:p w14:paraId="67A41E24"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22</w:t>
            </w:r>
          </w:p>
        </w:tc>
      </w:tr>
      <w:tr w:rsidR="003B3ACB" w:rsidRPr="001A560F" w14:paraId="0D674439" w14:textId="77777777" w:rsidTr="002C1103">
        <w:trPr>
          <w:trHeight w:val="300"/>
        </w:trPr>
        <w:tc>
          <w:tcPr>
            <w:tcW w:w="3122" w:type="dxa"/>
            <w:noWrap/>
            <w:hideMark/>
          </w:tcPr>
          <w:p w14:paraId="15C911B9"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"California faces significant challenges in ensuring that its water resources successfully meet diverse needs across the state in the coming decades. Increasing needs due to population and economic growth, increasing agricultural irrigation requirements, and growing desires to dedicate more water to the environment will strain a system nearing or exceeding capacity. These challenges are exacerbated by potential declines in available water supply due to natural variability and climatic changes. How these long-term changes will unfold and affect California's water system is highly uncertain. Addressing the future uncertainty and diversity of needs requires a planning approach that is flexible and can support deliberations for different approaches, rather than a single prescription for how to move forward. The California Department of Water Resources' (DWR's) California Water Plan Update 2013 will describe current water management conditions, evaluate future challenges facing the California water sector, and discuss potential solutions. A technical analysis of water management response packages will also be developed. This report describes a proof-of-concept analysis using Robust Decision Making to evaluate water resource management response packages for California's Central Valley (the Sacramento River, San Joaquin River, and Tulare Lake hydrologic regions) under future uncertainty using models developed within the Water Evaluation And Planning environment. This analytic approach will be used to develop a more comprehensive analysis for the California Water Plan Update 2013. The analysis described in this report was presented to DWR's Statewide Water Analysis Network in May 2011.", "author" : [ { "dropping-particle" : "", "family" : "Groves", "given" : "David G.", "non-dropping-particle" : "", "parse-names" : false, "suffix" : "" }, { "dropping-particle" : "", "family" : "Bloom", "given" : "Evan", "non-dropping-particle" : "", "parse-names" : false, "suffix" : "" } ], "id" : "ITEM-1", "issued" : { "date-parts" : [ [ "2013" ] ] }, "page" : "1-72", "title" : "Robust Water-Management Strategies for the California Water Plan Update 2013 Proof-of-Concept Analysis", "type" : "article-journal" }, "uris" : [ "http://www.mendeley.com/documents/?uuid=fa25fbe2-3244-47e5-a6a3-b8f4d1e72115" ] } ], "mendeley" : { "formattedCitation" : "(GROVES; BLOOM, 2013)", "plainTextFormattedCitation" : "(GROVES; BLOOM, 2013)", "previouslyFormattedCitation" : "(GROVES; BLOOM, 2013)"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(GROVES; BLOOM, 2013)</w:t>
            </w:r>
            <w:r>
              <w:rPr>
                <w:rFonts w:cs="Arial"/>
                <w:color w:val="000000"/>
                <w:sz w:val="22"/>
                <w:szCs w:val="22"/>
              </w:rPr>
              <w:fldChar w:fldCharType="end"/>
            </w:r>
          </w:p>
        </w:tc>
        <w:tc>
          <w:tcPr>
            <w:tcW w:w="2260" w:type="dxa"/>
            <w:noWrap/>
            <w:hideMark/>
          </w:tcPr>
          <w:p w14:paraId="5DB999C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44C801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Water-Management Strategies for the California Water Plan Update 2013 Proof-of-Concept Analysis</w:t>
            </w:r>
          </w:p>
        </w:tc>
        <w:tc>
          <w:tcPr>
            <w:tcW w:w="1152" w:type="dxa"/>
            <w:noWrap/>
            <w:hideMark/>
          </w:tcPr>
          <w:p w14:paraId="75DBD42A"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72</w:t>
            </w:r>
          </w:p>
        </w:tc>
      </w:tr>
      <w:tr w:rsidR="003B3ACB" w:rsidRPr="00C0537A" w14:paraId="3744D0A7" w14:textId="77777777" w:rsidTr="002C1103">
        <w:trPr>
          <w:trHeight w:val="300"/>
        </w:trPr>
        <w:tc>
          <w:tcPr>
            <w:tcW w:w="3122" w:type="dxa"/>
            <w:noWrap/>
            <w:hideMark/>
          </w:tcPr>
          <w:p w14:paraId="4DB10703"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"9780833081483", "abstract" : "Climate change in the American West, including the Colorado River Basin, presents a new policy problem for natural resource planners (Groves, Davis et al. 2008). A wide range of conditions may unfold over an extended time horizon (Brekke, Dettinger et al. 2008) but scientists, stakeholders, and planners have not formed consensus regarding what the future may hold (Deser, Knutti et al. 2012). Increasingly, water agencies recognize that adaptive strategies, designed to evolve in response to new information, may yield better solutions for climate change than strategies not designed to take advantage of learning (National Academy of Sciences 2011). Such strategies can also allow stakeholders to reach consensus by deferring some contentious decisions until later when more is known (Lempert, Popper et al. 2003). However, adaptive strategies are complex. Planners still must make choices among near-term actions, contingencies, and responses to new information (Walker, Rahman et al. 2001). As many choices are deferred until later, these strategies require a framework in which planners can integrate new information into an analytic process that supports on-going deliberations (National Research Council 2009, Swanson, Barg et al. 2010). Effective decision support is thus necessary to support the development of adaptive strategies, as planners consider near-term actions and prepare for future deliberations. In this dissertation, I examine how Robust Decision Making (RDM) [Lempert, Popper et al. 2003] can provide decision support to planners as they create, evaluate, and deliberate about adaptive strategies. I provide a discussion of the structure of adaptive strategies, the choices that planners face when crafting an adaptive strategy, and the role that RDM can play in supporting planner</w:instrText>
            </w:r>
            <w:r w:rsidRPr="009A2A28">
              <w:rPr>
                <w:rFonts w:cs="Arial"/>
                <w:color w:val="000000"/>
                <w:sz w:val="22"/>
                <w:szCs w:val="22"/>
                <w:lang w:val="en-US"/>
              </w:rPr>
              <w:instrText>s' decisionmaking. I present a model describing RDM's application to policy contexts with multiple time-periods for decisionmaking and a mathematical definition of adaptive strategies. I then provide a policy application, extending a recent analysis for the Colorado River Basin Study (U.S. Bureau of Reclamation 2012f, Groves, Fischbach et al. 2013). This analysis first explores choices that planners may make when considering how to respond to new information and tradeoffs between alternative responses. I also generate planning scenarios, identifying the conditions under which specific near-term actions or contingencies are necessary and long-term implementation schedules perform wel\u2026", "author" : [ { "dropping-particle" : "", "family" : "Bloom", "given" : "Evan W.", "non-dropping-particle" : "", "parse-names" : false, "suffix" : "" } ], "id" : "ITEM-1", "issued" : { "date-parts" : [ [ "2014" ] ] }, "page" : "1-273", "title" : "Changing Midstream -Providing Decision Support for Adaptive Strategies using Robust Decision Making: Applications in the Colorado River Basin", "type" : "article-journal" }, "uris" : [ "http://www.mendeley.com/documents/?uuid=444fcd4d-e2db-49cf-9240-e69cf58a242f" ] } ], "mendeley" : { "formattedCitation" : "(BLOOM, 2014)", "plainTextFormattedCitation" : "(BLOOM, 2014)", "previouslyFormattedCitation" : "(BLOOM, 2014)"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(BLOOM, 2014)</w:t>
            </w:r>
            <w:r>
              <w:rPr>
                <w:rFonts w:cs="Arial"/>
                <w:color w:val="000000"/>
                <w:sz w:val="22"/>
                <w:szCs w:val="22"/>
              </w:rPr>
              <w:fldChar w:fldCharType="end"/>
            </w:r>
          </w:p>
        </w:tc>
        <w:tc>
          <w:tcPr>
            <w:tcW w:w="2260" w:type="dxa"/>
            <w:noWrap/>
            <w:hideMark/>
          </w:tcPr>
          <w:p w14:paraId="1B66E2CC"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551764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Changing Midstream -Providing Decision Support for Adaptive Strategies using Robust Decision Making: Applications in the Colorado River Basin</w:t>
            </w:r>
          </w:p>
        </w:tc>
        <w:tc>
          <w:tcPr>
            <w:tcW w:w="1152" w:type="dxa"/>
            <w:noWrap/>
            <w:hideMark/>
          </w:tcPr>
          <w:p w14:paraId="7D72C6E2"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273</w:t>
            </w:r>
          </w:p>
        </w:tc>
      </w:tr>
      <w:tr w:rsidR="003B3ACB" w:rsidRPr="00C0537A" w14:paraId="26E94108" w14:textId="77777777" w:rsidTr="002C1103">
        <w:trPr>
          <w:trHeight w:val="300"/>
        </w:trPr>
        <w:tc>
          <w:tcPr>
            <w:tcW w:w="3122" w:type="dxa"/>
            <w:noWrap/>
            <w:hideMark/>
          </w:tcPr>
          <w:p w14:paraId="6605569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"9781605732107", "abstract" : "The Water Research Foundation (WRF) is a member-supported, international, 501(c)3 nonprofit organization that sponsors research that enables water utilities, public health agencies, and other professionals to provide safe and affordable drinking water to consumers. WRF's mission is to advance the science of water to improve the quality of life. To achieve this mission, WRF sponsors studies on all aspects of drinking water, including resources, treatment, and distribution. Nearly 1,000 water utilities, consulting firms, and manufacturers in North America and abroad contribute subscription payments to support WRF's work. Additional funding comes from collaborative partnerships with other national and international organizations and the U.S. federal government, allowing for resources to be leveraged, expertise to be shared, and broad-based knowledge to be developed and disseminated. From its headquarters in Denver, Colorado, WRF's staff directs and supports the efforts of more than 800 volunteers who serve on the board of trustees and various committees. These volunteers represent many facets of the water industry, and contribute their expertise to select and monitor research studies that benefit the entire drinking water community. Research results are disseminated through a number of channels, including reports, the Website, Webcasts, workshops, and periodicals.", "author" : [ { "dropping-particle" : "", "family" : "Groves", "given" : "David G.", "non-dropping-particle" : "", "parse-names" : false, "suffix" : "" }, { "dropping-particle" : "", "family" : "Fischbach", "given" : "J.", "non-dropping-particle" : "", "parse-names" : false, "suffix" : "" }, { "dropping-particle" : "", "family" : "Kalra", "given" : "N.", "non-dropping-particle" : "", "parse-names" : false, "suffix" : "" }, { "dropping-particle" : "", "family" : "Yates", "given" : "D.", "non-dropping-particle" : "", "parse-names" : false, "suffix" : "" }, { "dropping-particle" : "", "family" : "Wright", "given" : "B.", "non-dropping-particle" : "", "parse-names" : false, "suffix" : "" }, { "dropping-particle" : "", "family" : "Pyke", "given" : "G.", "non-dropping-particle" : "", "parse-names" : false, "suffix" : "" } ], "id" : "ITEM-1", "issued" : { "date-parts" : [ [ "2014" ] ] }, "number-of-pages" : "1-142", "title" : "Developing Robust Strategies for Climate Change and Other Risks: A Water Utility Framework About the Water Research Foundation", "type" : "book" }, "uris" : [ "http://www.mendeley.com/documents/?uuid=7666bead-e88a-4f76-9be7-1078c101cf9d" ] } ], "mendeley" : { "formattedCitation" : "(GROVES et al., 2014)", "plainTextFormattedCitation" : "(GROVES et al., 2014)", "previouslyFormattedCitation" : "(GROVES et al.,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2014)</w:t>
            </w:r>
            <w:r>
              <w:rPr>
                <w:rFonts w:cs="Arial"/>
                <w:color w:val="000000"/>
                <w:sz w:val="22"/>
                <w:szCs w:val="22"/>
                <w:lang w:val="en-US"/>
              </w:rPr>
              <w:fldChar w:fldCharType="end"/>
            </w:r>
          </w:p>
        </w:tc>
        <w:tc>
          <w:tcPr>
            <w:tcW w:w="2260" w:type="dxa"/>
            <w:noWrap/>
            <w:hideMark/>
          </w:tcPr>
          <w:p w14:paraId="75D769A4"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63FCBEC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Developing Robust Strategies for Climate Change and Other Risks: A Water Utility Framework About the Water Research Foundation</w:t>
            </w:r>
          </w:p>
        </w:tc>
        <w:tc>
          <w:tcPr>
            <w:tcW w:w="1152" w:type="dxa"/>
            <w:noWrap/>
            <w:hideMark/>
          </w:tcPr>
          <w:p w14:paraId="722F980E"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142</w:t>
            </w:r>
          </w:p>
        </w:tc>
      </w:tr>
      <w:tr w:rsidR="003B3ACB" w:rsidRPr="001A560F" w14:paraId="73ED868D" w14:textId="77777777" w:rsidTr="002C1103">
        <w:trPr>
          <w:trHeight w:val="300"/>
        </w:trPr>
        <w:tc>
          <w:tcPr>
            <w:tcW w:w="3122" w:type="dxa"/>
            <w:noWrap/>
            <w:hideMark/>
          </w:tcPr>
          <w:p w14:paraId="5D7091C4"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"9780833081483", "abstract" : "Sovereign debt portfolios are affected by financial and economic factors that are themselves deeply uncertain. Building on methodological developments for policy making under deep uncertainty, this dissertation examines and demonstrates how the Robust Decision Making (RDM) methodology could be applied to the problem of selecting the government\u2019s debt portfolio. Using a large set of non-probabilistic simulations coupled with data mining tools, the analysis identifies and characterizes bond issuance strategies that appear to perform well across a large set of possible assumptions and scenarios. This approach introduces a new framework for assessing funding strategies based on varying assumptions regarding the government\u2019s liquidity buffer. This proof-of-principle analysis illustrates possible improvements to debt management practices, both in government and in the private sector.", "author" : [ { "dropping-particle" : "", "family" : "Abramzon", "given" : "Shmauel", "non-dropping-particle" : "", "parse-names" : false, "suffix" : "" } ], "id" : "ITEM-1", "issued" : { "date-parts" : [ [ "2014" ] ] }, "page" : "1-83", "title" : "Strategies for Managing Sovereign Debt, A Robust Decision Ma</w:instrText>
            </w:r>
            <w:r>
              <w:rPr>
                <w:rFonts w:cs="Arial"/>
                <w:color w:val="000000"/>
                <w:sz w:val="22"/>
                <w:szCs w:val="22"/>
              </w:rPr>
              <w:instrText>king Approach", "type" : "article-journal" }, "uris" : [ "http://www.mendeley.com/documents/?uuid=22624b39-eea4-4af8-a5a6-bf6fa6ec6b8d" ] } ], "mendeley" : { "formattedCitation" : "(ABRAMZON, 2014)", "plainTextFormattedCitation" : "(ABRAMZON, 2014)", "previouslyFormattedCitation" : "(ABRAMZON, 2014)"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(ABRAMZON, 2014)</w:t>
            </w:r>
            <w:r>
              <w:rPr>
                <w:rFonts w:cs="Arial"/>
                <w:color w:val="000000"/>
                <w:sz w:val="22"/>
                <w:szCs w:val="22"/>
              </w:rPr>
              <w:fldChar w:fldCharType="end"/>
            </w:r>
          </w:p>
        </w:tc>
        <w:tc>
          <w:tcPr>
            <w:tcW w:w="2260" w:type="dxa"/>
            <w:noWrap/>
            <w:hideMark/>
          </w:tcPr>
          <w:p w14:paraId="4294FF7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Política Tributária / Econômica</w:t>
            </w:r>
          </w:p>
        </w:tc>
        <w:tc>
          <w:tcPr>
            <w:tcW w:w="7459" w:type="dxa"/>
            <w:noWrap/>
            <w:hideMark/>
          </w:tcPr>
          <w:p w14:paraId="691879D3"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Strategies for Managing Sovereign Debt, A Robust Decision Making Approach</w:t>
            </w:r>
          </w:p>
        </w:tc>
        <w:tc>
          <w:tcPr>
            <w:tcW w:w="1152" w:type="dxa"/>
            <w:noWrap/>
            <w:hideMark/>
          </w:tcPr>
          <w:p w14:paraId="6B068371"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83</w:t>
            </w:r>
          </w:p>
        </w:tc>
      </w:tr>
      <w:tr w:rsidR="003B3ACB" w:rsidRPr="00C0537A" w14:paraId="79D39844" w14:textId="77777777" w:rsidTr="002C1103">
        <w:trPr>
          <w:trHeight w:val="300"/>
        </w:trPr>
        <w:tc>
          <w:tcPr>
            <w:tcW w:w="3122" w:type="dxa"/>
            <w:noWrap/>
            <w:hideMark/>
          </w:tcPr>
          <w:p w14:paraId="7A4FBCD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"ISBN" : "9780833084552", "abstract" : "Like many coastal regions, Louisiana faces significant risks from storms and resulting storm surge and flooding, as well as coastal land loss. Furthermore, these risks are likely to be exac- erbated by continued development and climate change. Louisiana\u2019s Coastal Protection and Restoration Authority (CPRA) took a major step forward to confront these risks in its ground- breaking 2012 report, Louisiana\u2019s Comprehensive Master Plan for a Sustainable Coast, a 50-year, $50 billion coast-wide strategy for reducing flood risk and coastal land loss. RAND researchers supported CPRA\u2019s efforts by developing (1) a structured and analytical approach to support CPRA\u2019s decisionmaking, called the Planning Tool, and (2) a computer simulation model of coastal conditions to estimate property and other damages associated with storm surge and flooding, called the Coastal Louisiana Risk Assessment (CLARA) model. This report highlights RAND\u2019s contributions to CPRA\u2019s Master Plan, with the goal of helping policymakers in other coastal regions understand the value of a solid technical foun- dation to support decisionmaking on strategies to reduce flood risks, rebuild or restore coastal environments, and increase the resilience of developed coastlines. It brings together and makes accessible previously published RAND technical descriptions of both the Planning Tool and the CLARA model. Like Louisiana, other coastal states and their communities are facing the need to rethink and redesign current policy approaches to deal with increasing risk and other coastal planning challenges. And like Louisiana policymakers, many leaders are faced with the task of weigh- ing multiple strategies while faced with substantial uncertainty about how coastal conditions will unfold in the future. This report is intended to serve as a guide to foster new conversations among policymakers, stakeholders, and residents concerned with the well-being of coastal regions across the United States. The planning approach described in this report offers a way to compare many options in a rigorous manner while accounting for a wide range of future uncertainties, including those emerging from a changing climate. This volume was prepared as part of our RAND-Initiated Research program and was funded by the generosity of RAND\u2019s donors and by fees earned on client-funded research. The original research behind this work was sponsored by CPRA and documented in Planning Tool to Support Louisiana\u2019s Decisionmaking on Coasta\u2026", "author" : [ { "dropping-particle" : "", "family" : "Groves", "given" : "DG", "non-dropping-particle" : "", "parse-names" : false, "suffix" : "" }, { "dropping-particle" : "", "family" : "Fischbach", "given" : "JR", "non-dropping-particle" : "", "parse-names" : false, "suffix" : "" }, { "dropping-particle" : "", "family" : "Knopman", "given" : "D", "non-dropping-particle" : "", "parse-names" : false, "suffix" : "" } ], "id" : "ITEM-1", "issued" : { "date-parts" : [ [ "2014" ] ] }, "number-of-pages" : "1-68", "title" : "Strengthening Coastal Planning How Coastal Regions Could Benefit from Louisiana\u2019s Planning and Analysis Framework", "type" : "book" }, "uris" : [ "http://www.mendeley.com/documents/?uuid=acc32f62-d9dc-4678-b007-2ad7efc4b81b" ] } ], "mendeley" : { "formattedCitation" : "(GROVES; FISCHBACH; KNOPMAN, 2014)", "plainTextFormattedCitation" : "(GROVES; FISCHBACH; KNOPMAN, 2014)", "previouslyFormattedCitation" : "(GROVES; FISCHBACH; KNOPMAN,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FISCHBACH; KNOPMAN, 2014)</w:t>
            </w:r>
            <w:r>
              <w:rPr>
                <w:rFonts w:cs="Arial"/>
                <w:color w:val="000000"/>
                <w:sz w:val="22"/>
                <w:szCs w:val="22"/>
                <w:lang w:val="en-US"/>
              </w:rPr>
              <w:fldChar w:fldCharType="end"/>
            </w:r>
          </w:p>
        </w:tc>
        <w:tc>
          <w:tcPr>
            <w:tcW w:w="2260" w:type="dxa"/>
            <w:noWrap/>
            <w:hideMark/>
          </w:tcPr>
          <w:p w14:paraId="600C7A6A"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Infraestrutura e Desastres Naturais</w:t>
            </w:r>
          </w:p>
        </w:tc>
        <w:tc>
          <w:tcPr>
            <w:tcW w:w="7459" w:type="dxa"/>
            <w:noWrap/>
            <w:hideMark/>
          </w:tcPr>
          <w:p w14:paraId="59C12D8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Strengthening Coastal Planning How Coastal Regions Could Benefit from Louisiana's Planning and Analysis Framework</w:t>
            </w:r>
          </w:p>
        </w:tc>
        <w:tc>
          <w:tcPr>
            <w:tcW w:w="1152" w:type="dxa"/>
            <w:noWrap/>
            <w:hideMark/>
          </w:tcPr>
          <w:p w14:paraId="62FC0834"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68</w:t>
            </w:r>
          </w:p>
        </w:tc>
      </w:tr>
      <w:tr w:rsidR="003B3ACB" w:rsidRPr="00C0537A" w14:paraId="312CD1B8" w14:textId="77777777" w:rsidTr="002C1103">
        <w:trPr>
          <w:trHeight w:val="300"/>
        </w:trPr>
        <w:tc>
          <w:tcPr>
            <w:tcW w:w="3122" w:type="dxa"/>
            <w:noWrap/>
            <w:hideMark/>
          </w:tcPr>
          <w:p w14:paraId="45855FB0"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w:instrText>
            </w:r>
            <w:r>
              <w:rPr>
                <w:rFonts w:cs="Arial"/>
                <w:color w:val="000000"/>
                <w:sz w:val="22"/>
                <w:szCs w:val="22"/>
              </w:rPr>
              <w:instrTex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w:instrText>
            </w:r>
            <w:r w:rsidRPr="009A2A28">
              <w:rPr>
                <w:rFonts w:cs="Arial"/>
                <w:color w:val="000000"/>
                <w:sz w:val="22"/>
                <w:szCs w:val="22"/>
                <w:lang w:val="en-US"/>
              </w:rPr>
              <w:instrText>"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(FISCHBACH et al., 2015)</w:t>
            </w:r>
            <w:r>
              <w:rPr>
                <w:rFonts w:cs="Arial"/>
                <w:color w:val="000000"/>
                <w:sz w:val="22"/>
                <w:szCs w:val="22"/>
              </w:rPr>
              <w:fldChar w:fldCharType="end"/>
            </w:r>
          </w:p>
        </w:tc>
        <w:tc>
          <w:tcPr>
            <w:tcW w:w="2260" w:type="dxa"/>
            <w:noWrap/>
            <w:hideMark/>
          </w:tcPr>
          <w:p w14:paraId="28B4CDDD"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3B4A527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Water Quality in the Face of Uncertainty: A Robust Decision Making Demonstration for EPA's National Water Program</w:t>
            </w:r>
          </w:p>
        </w:tc>
        <w:tc>
          <w:tcPr>
            <w:tcW w:w="1152" w:type="dxa"/>
            <w:noWrap/>
            <w:hideMark/>
          </w:tcPr>
          <w:p w14:paraId="2D4AFF31"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162</w:t>
            </w:r>
          </w:p>
        </w:tc>
      </w:tr>
      <w:tr w:rsidR="003B3ACB" w:rsidRPr="001A560F" w14:paraId="73E90F7B" w14:textId="77777777" w:rsidTr="002C1103">
        <w:trPr>
          <w:trHeight w:val="300"/>
        </w:trPr>
        <w:tc>
          <w:tcPr>
            <w:tcW w:w="3122" w:type="dxa"/>
            <w:noWrap/>
            <w:hideMark/>
          </w:tcPr>
          <w:p w14:paraId="1F764E4C"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w:instrText>
            </w:r>
            <w:r>
              <w:rPr>
                <w:rFonts w:cs="Arial"/>
                <w:color w:val="000000"/>
                <w:sz w:val="22"/>
                <w:szCs w:val="22"/>
              </w:rPr>
              <w:instrText>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B1341B">
              <w:rPr>
                <w:rFonts w:cs="Arial"/>
                <w:noProof/>
                <w:color w:val="000000"/>
                <w:sz w:val="22"/>
                <w:szCs w:val="22"/>
              </w:rPr>
              <w:t>(MOLINA-PEREZ, 2016)</w:t>
            </w:r>
            <w:r>
              <w:rPr>
                <w:rFonts w:cs="Arial"/>
                <w:color w:val="000000"/>
                <w:sz w:val="22"/>
                <w:szCs w:val="22"/>
              </w:rPr>
              <w:fldChar w:fldCharType="end"/>
            </w:r>
          </w:p>
        </w:tc>
        <w:tc>
          <w:tcPr>
            <w:tcW w:w="2260" w:type="dxa"/>
            <w:noWrap/>
            <w:hideMark/>
          </w:tcPr>
          <w:p w14:paraId="18A673E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44B94AE5" w14:textId="77777777" w:rsidR="003B3ACB" w:rsidRPr="009A2A28" w:rsidRDefault="003B3ACB" w:rsidP="002C1103">
            <w:pPr>
              <w:autoSpaceDE/>
              <w:autoSpaceDN/>
              <w:adjustRightInd/>
              <w:spacing w:line="240" w:lineRule="auto"/>
              <w:ind w:firstLine="0"/>
              <w:jc w:val="left"/>
              <w:rPr>
                <w:rFonts w:cs="Arial"/>
                <w:color w:val="000000"/>
                <w:sz w:val="22"/>
                <w:szCs w:val="22"/>
              </w:rPr>
            </w:pPr>
            <w:r w:rsidRPr="009A2A28">
              <w:rPr>
                <w:rFonts w:cs="Arial"/>
                <w:color w:val="000000"/>
                <w:sz w:val="22"/>
                <w:szCs w:val="22"/>
              </w:rPr>
              <w:t>Directed International Technological Change and Climate Policy New Methods for Identifying Robust Policies Under Conditions of Deep Uncertainty</w:t>
            </w:r>
          </w:p>
        </w:tc>
        <w:tc>
          <w:tcPr>
            <w:tcW w:w="1152" w:type="dxa"/>
            <w:noWrap/>
            <w:hideMark/>
          </w:tcPr>
          <w:p w14:paraId="137B153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193</w:t>
            </w:r>
          </w:p>
        </w:tc>
      </w:tr>
    </w:tbl>
    <w:p w14:paraId="4F03C63D" w14:textId="77777777" w:rsidR="003B3ACB" w:rsidRPr="0004189D" w:rsidRDefault="003B3ACB" w:rsidP="003B3ACB">
      <w:pPr>
        <w:autoSpaceDE/>
        <w:autoSpaceDN/>
        <w:adjustRightInd/>
        <w:spacing w:after="160" w:line="259" w:lineRule="auto"/>
        <w:ind w:firstLine="0"/>
      </w:pPr>
      <w:r>
        <w:t>*Aplicação do MORDM, entendida como uma derivação do RDM.</w:t>
      </w:r>
    </w:p>
    <w:p w14:paraId="5ED8E302" w14:textId="77777777" w:rsidR="003B3ACB" w:rsidRPr="001A560F" w:rsidRDefault="003B3ACB" w:rsidP="003B3ACB">
      <w:pPr>
        <w:ind w:firstLine="0"/>
        <w:jc w:val="center"/>
      </w:pPr>
      <w:r>
        <w:t>Fonte: Elaborado pelo Autor.</w:t>
      </w:r>
    </w:p>
    <w:p w14:paraId="6F48C290" w14:textId="71D4DBD3" w:rsidR="00753B67" w:rsidRPr="00B31CAE" w:rsidRDefault="003B3ACB" w:rsidP="00753B67">
      <w:pPr>
        <w:pStyle w:val="Ttulo1"/>
        <w:numPr>
          <w:ilvl w:val="0"/>
          <w:numId w:val="0"/>
        </w:numPr>
        <w:ind w:left="737" w:hanging="737"/>
        <w:jc w:val="center"/>
      </w:pPr>
      <w:r>
        <w:br w:type="page"/>
      </w:r>
      <w:bookmarkStart w:id="166" w:name="_Toc481590693"/>
      <w:r w:rsidR="00753B67" w:rsidRPr="00B31CAE">
        <w:lastRenderedPageBreak/>
        <w:t>A</w:t>
      </w:r>
      <w:r w:rsidR="00753B67" w:rsidRPr="00B31CAE">
        <w:rPr>
          <w:rStyle w:val="TtuloApendAnexoChar"/>
          <w:rFonts w:cs="Arial"/>
          <w:kern w:val="32"/>
          <w:szCs w:val="32"/>
        </w:rPr>
        <w:t>PÊNDIC</w:t>
      </w:r>
      <w:r w:rsidR="00753B67">
        <w:t>E E</w:t>
      </w:r>
      <w:r w:rsidR="00753B67" w:rsidRPr="00B31CAE">
        <w:t xml:space="preserve"> </w:t>
      </w:r>
      <w:r w:rsidR="00753B67">
        <w:t>–</w:t>
      </w:r>
      <w:r w:rsidR="00753B67" w:rsidRPr="00B31CAE">
        <w:t xml:space="preserve"> </w:t>
      </w:r>
      <w:r w:rsidR="00753B67">
        <w:t>Protocolo de Pesquisa – Pré-Instanciação</w:t>
      </w:r>
      <w:bookmarkEnd w:id="166"/>
    </w:p>
    <w:p w14:paraId="06AA9820" w14:textId="7C555445" w:rsidR="00563ECC" w:rsidRDefault="00563ECC" w:rsidP="00563ECC">
      <w:pPr>
        <w:pStyle w:val="Legenda"/>
      </w:pPr>
      <w:bookmarkStart w:id="167" w:name="_Toc481594529"/>
      <w:commentRangeStart w:id="168"/>
      <w:r>
        <w:t xml:space="preserve">Quadro </w:t>
      </w:r>
      <w:fldSimple w:instr=" SEQ Quadro \* ARABIC ">
        <w:r w:rsidR="00B7483F">
          <w:rPr>
            <w:noProof/>
          </w:rPr>
          <w:t>15</w:t>
        </w:r>
      </w:fldSimple>
      <w:r>
        <w:t xml:space="preserve"> – </w:t>
      </w:r>
      <w:r w:rsidR="00D1632E">
        <w:t>Avaliação da Situação Pré-Instanciação</w:t>
      </w:r>
      <w:r w:rsidR="00684127">
        <w:t xml:space="preserve"> – Roteiro</w:t>
      </w:r>
      <w:commentRangeEnd w:id="168"/>
      <w:r w:rsidR="00833E68">
        <w:rPr>
          <w:rStyle w:val="Refdecomentrio"/>
          <w:bCs w:val="0"/>
          <w:color w:val="auto"/>
        </w:rPr>
        <w:commentReference w:id="168"/>
      </w:r>
      <w:bookmarkEnd w:id="167"/>
    </w:p>
    <w:tbl>
      <w:tblPr>
        <w:tblStyle w:val="Tabelacomgrade"/>
        <w:tblW w:w="14029" w:type="dxa"/>
        <w:tblLook w:val="04A0" w:firstRow="1" w:lastRow="0" w:firstColumn="1" w:lastColumn="0" w:noHBand="0" w:noVBand="1"/>
      </w:tblPr>
      <w:tblGrid>
        <w:gridCol w:w="3114"/>
        <w:gridCol w:w="8080"/>
        <w:gridCol w:w="2835"/>
      </w:tblGrid>
      <w:tr w:rsidR="00563ECC" w14:paraId="7E160E0E" w14:textId="77777777" w:rsidTr="00563ECC">
        <w:tc>
          <w:tcPr>
            <w:tcW w:w="3114" w:type="dxa"/>
          </w:tcPr>
          <w:p w14:paraId="599AAAE3" w14:textId="77777777" w:rsidR="00563ECC" w:rsidRPr="002F6C9C" w:rsidRDefault="00563ECC" w:rsidP="00563ECC">
            <w:pPr>
              <w:ind w:firstLine="0"/>
              <w:rPr>
                <w:b/>
              </w:rPr>
            </w:pPr>
            <w:r w:rsidRPr="002F6C9C">
              <w:rPr>
                <w:b/>
              </w:rPr>
              <w:t>Característica</w:t>
            </w:r>
          </w:p>
        </w:tc>
        <w:tc>
          <w:tcPr>
            <w:tcW w:w="8080" w:type="dxa"/>
          </w:tcPr>
          <w:p w14:paraId="1D9AA733" w14:textId="77777777" w:rsidR="00563ECC" w:rsidRPr="002F6C9C" w:rsidRDefault="00563ECC" w:rsidP="00563ECC">
            <w:pPr>
              <w:ind w:firstLine="0"/>
              <w:rPr>
                <w:b/>
              </w:rPr>
            </w:pPr>
            <w:r w:rsidRPr="002F6C9C">
              <w:rPr>
                <w:b/>
              </w:rPr>
              <w:t>Descrição</w:t>
            </w:r>
          </w:p>
        </w:tc>
        <w:tc>
          <w:tcPr>
            <w:tcW w:w="2835" w:type="dxa"/>
          </w:tcPr>
          <w:p w14:paraId="510D161C" w14:textId="77777777" w:rsidR="00563ECC" w:rsidRPr="002F6C9C" w:rsidRDefault="00563ECC" w:rsidP="00563ECC">
            <w:pPr>
              <w:ind w:firstLine="0"/>
              <w:rPr>
                <w:b/>
              </w:rPr>
            </w:pPr>
            <w:r w:rsidRPr="002F6C9C">
              <w:rPr>
                <w:b/>
              </w:rPr>
              <w:t>Fonte</w:t>
            </w:r>
          </w:p>
        </w:tc>
      </w:tr>
      <w:tr w:rsidR="00D2653E" w14:paraId="5C0D2CE0" w14:textId="77777777" w:rsidTr="00D2653E">
        <w:tc>
          <w:tcPr>
            <w:tcW w:w="14029" w:type="dxa"/>
            <w:gridSpan w:val="3"/>
          </w:tcPr>
          <w:p w14:paraId="27C8C3D3" w14:textId="2FCE178F" w:rsidR="00D2653E" w:rsidRPr="00D2653E" w:rsidRDefault="00D2653E" w:rsidP="00563ECC">
            <w:pPr>
              <w:ind w:firstLine="0"/>
              <w:rPr>
                <w:b/>
              </w:rPr>
            </w:pPr>
            <w:r w:rsidRPr="00D2653E">
              <w:rPr>
                <w:b/>
              </w:rPr>
              <w:t>Parte 1 – Avaliação das Condições Necessárias para a Instanciação</w:t>
            </w:r>
          </w:p>
        </w:tc>
      </w:tr>
      <w:tr w:rsidR="00563ECC" w14:paraId="5E271E12" w14:textId="77777777" w:rsidTr="00563ECC">
        <w:tc>
          <w:tcPr>
            <w:tcW w:w="3114" w:type="dxa"/>
          </w:tcPr>
          <w:p w14:paraId="2F261FC8" w14:textId="77777777" w:rsidR="00563ECC" w:rsidRPr="00D1632E" w:rsidRDefault="00563ECC" w:rsidP="00563ECC">
            <w:pPr>
              <w:ind w:firstLine="0"/>
              <w:rPr>
                <w:b/>
              </w:rPr>
            </w:pPr>
            <w:r w:rsidRPr="00D1632E">
              <w:rPr>
                <w:b/>
              </w:rPr>
              <w:t>1 - A situação é complexa</w:t>
            </w:r>
          </w:p>
        </w:tc>
        <w:tc>
          <w:tcPr>
            <w:tcW w:w="8080" w:type="dxa"/>
          </w:tcPr>
          <w:p w14:paraId="649DF653" w14:textId="77777777" w:rsidR="00563ECC" w:rsidRDefault="00563ECC" w:rsidP="00563ECC">
            <w:pPr>
              <w:ind w:firstLine="0"/>
            </w:pPr>
            <w:r>
              <w:t>A situação é complexa o suficiente para demandar o suporte de um tratamento analítico. Apenas a intuição não pode ser utilizada para avaliar as opções.</w:t>
            </w:r>
          </w:p>
        </w:tc>
        <w:tc>
          <w:tcPr>
            <w:tcW w:w="2835" w:type="dxa"/>
          </w:tcPr>
          <w:p w14:paraId="1AFFB09C" w14:textId="77777777" w:rsidR="00563ECC" w:rsidRDefault="00563ECC" w:rsidP="00563ECC">
            <w:pPr>
              <w:ind w:firstLine="0"/>
            </w:pP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p>
        </w:tc>
      </w:tr>
      <w:tr w:rsidR="00563ECC" w14:paraId="0096E18F" w14:textId="77777777" w:rsidTr="00563ECC">
        <w:tc>
          <w:tcPr>
            <w:tcW w:w="14029" w:type="dxa"/>
            <w:gridSpan w:val="3"/>
          </w:tcPr>
          <w:p w14:paraId="5714F66F" w14:textId="6C506207" w:rsidR="00D1632E" w:rsidRDefault="00D1632E" w:rsidP="00563ECC">
            <w:pPr>
              <w:ind w:firstLine="0"/>
            </w:pPr>
            <w:r>
              <w:t>Perguntas:</w:t>
            </w:r>
          </w:p>
          <w:p w14:paraId="1DB98ABB" w14:textId="4D0BC1C1" w:rsidR="00563ECC" w:rsidRDefault="00563ECC" w:rsidP="00563ECC">
            <w:pPr>
              <w:ind w:firstLine="0"/>
            </w:pPr>
            <w:r>
              <w:t>1.a) São Necessários Modelos computacionais para a avaliação da decisão sob consideração?</w:t>
            </w:r>
          </w:p>
          <w:p w14:paraId="720BFAE0" w14:textId="77777777" w:rsidR="00563ECC" w:rsidRDefault="00563ECC" w:rsidP="00563ECC">
            <w:pPr>
              <w:ind w:firstLine="0"/>
            </w:pPr>
            <w:r>
              <w:t>1.b) Pode-se caracterizar a situação como possuindo complexidade combinatória?</w:t>
            </w:r>
          </w:p>
          <w:p w14:paraId="50A46680" w14:textId="4673D50F" w:rsidR="00563ECC" w:rsidRDefault="00563ECC" w:rsidP="00563ECC">
            <w:pPr>
              <w:ind w:firstLine="0"/>
            </w:pPr>
            <w:r>
              <w:t xml:space="preserve">1.c) Pode-se caracterizar a situação como possuindo complexidade dinâmica </w:t>
            </w:r>
            <w:r>
              <w:fldChar w:fldCharType="begin" w:fldLock="1"/>
            </w:r>
            <w:r w:rsidR="0049164D">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"noteIndex" : 0 }, "schema" : "https://github.com/citation-style-language/schema/raw/master/csl-citation.json" }</w:instrText>
            </w:r>
            <w:r>
              <w:fldChar w:fldCharType="separate"/>
            </w:r>
            <w:r w:rsidRPr="00563ECC">
              <w:rPr>
                <w:noProof/>
              </w:rPr>
              <w:t>(STERMAN, 2000)</w:t>
            </w:r>
            <w:r>
              <w:fldChar w:fldCharType="end"/>
            </w:r>
            <w:r>
              <w:t>?</w:t>
            </w:r>
          </w:p>
          <w:p w14:paraId="4DFD118B" w14:textId="2565F717" w:rsidR="00563ECC" w:rsidRDefault="00563ECC" w:rsidP="00563ECC">
            <w:pPr>
              <w:ind w:firstLine="0"/>
            </w:pPr>
            <w:r>
              <w:t>1.d) Quantas variáveis impactam sobre o sucesso da decisão?</w:t>
            </w:r>
          </w:p>
        </w:tc>
      </w:tr>
      <w:tr w:rsidR="00563ECC" w:rsidRPr="00C0537A" w14:paraId="1B5A99C0" w14:textId="77777777" w:rsidTr="00563ECC">
        <w:tc>
          <w:tcPr>
            <w:tcW w:w="3114" w:type="dxa"/>
          </w:tcPr>
          <w:p w14:paraId="3757D92E" w14:textId="77777777" w:rsidR="00563ECC" w:rsidRPr="00D1632E" w:rsidRDefault="00563ECC" w:rsidP="00563ECC">
            <w:pPr>
              <w:ind w:firstLine="0"/>
              <w:rPr>
                <w:b/>
              </w:rPr>
            </w:pPr>
            <w:r w:rsidRPr="00D1632E">
              <w:rPr>
                <w:b/>
              </w:rPr>
              <w:t>2 - Há Incerteza Profunda</w:t>
            </w:r>
          </w:p>
        </w:tc>
        <w:tc>
          <w:tcPr>
            <w:tcW w:w="8080" w:type="dxa"/>
          </w:tcPr>
          <w:p w14:paraId="40339653" w14:textId="77777777" w:rsidR="00563ECC" w:rsidRDefault="00563ECC" w:rsidP="00563ECC">
            <w:pPr>
              <w:ind w:firstLine="0"/>
            </w:pPr>
            <w: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w:t>
            </w:r>
          </w:p>
        </w:tc>
        <w:tc>
          <w:tcPr>
            <w:tcW w:w="2835" w:type="dxa"/>
          </w:tcPr>
          <w:p w14:paraId="161AC094" w14:textId="77777777" w:rsidR="00563ECC" w:rsidRPr="005509C6" w:rsidRDefault="00563ECC" w:rsidP="00563ECC">
            <w:pPr>
              <w:ind w:firstLine="0"/>
              <w:rPr>
                <w:lang w:val="en-US"/>
              </w:rPr>
            </w:pPr>
            <w:r>
              <w:fldChar w:fldCharType="begin" w:fldLock="1"/>
            </w:r>
            <w:r w:rsidRPr="0068412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w:instrText>
            </w:r>
            <w:r w:rsidRPr="00474914">
              <w:rPr>
                <w:lang w:val="en-US"/>
              </w:rPr>
              <w:instrText>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w:instrText>
            </w:r>
            <w:r w:rsidRPr="005509C6">
              <w:rPr>
                <w:lang w:val="en-US"/>
              </w:rPr>
              <w:instrText>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Pr="005509C6">
              <w:rPr>
                <w:noProof/>
                <w:lang w:val="en-US"/>
              </w:rPr>
              <w:t>(LEMPERT; POPPER; BANKES, 2003, p. xii)</w:t>
            </w:r>
            <w:r>
              <w:fldChar w:fldCharType="end"/>
            </w:r>
          </w:p>
        </w:tc>
      </w:tr>
      <w:tr w:rsidR="00563ECC" w:rsidRPr="00EA2039" w14:paraId="28C88F7D" w14:textId="77777777" w:rsidTr="00563ECC">
        <w:tc>
          <w:tcPr>
            <w:tcW w:w="14029" w:type="dxa"/>
            <w:gridSpan w:val="3"/>
          </w:tcPr>
          <w:p w14:paraId="64D50405" w14:textId="12E201A8" w:rsidR="00D1632E" w:rsidRDefault="00D1632E" w:rsidP="00563ECC">
            <w:pPr>
              <w:ind w:firstLine="0"/>
            </w:pPr>
            <w:r>
              <w:t>Perguntas:</w:t>
            </w:r>
          </w:p>
          <w:p w14:paraId="639A9DEA" w14:textId="77647B24" w:rsidR="00563ECC" w:rsidRDefault="00391F44" w:rsidP="00563ECC">
            <w:pPr>
              <w:ind w:firstLine="0"/>
            </w:pPr>
            <w:r w:rsidRPr="00EA2039">
              <w:t xml:space="preserve">2.a) </w:t>
            </w:r>
            <w:r w:rsidR="00EA2039" w:rsidRPr="00EA2039">
              <w:t>Pelo menos uma das seguintes condiç</w:t>
            </w:r>
            <w:r w:rsidR="00EA2039">
              <w:t>ões é observada:</w:t>
            </w:r>
          </w:p>
          <w:p w14:paraId="1C8F4640" w14:textId="77777777" w:rsidR="00EA2039" w:rsidRDefault="00EA2039" w:rsidP="00563ECC">
            <w:pPr>
              <w:ind w:firstLine="0"/>
            </w:pPr>
            <w:r>
              <w:t xml:space="preserve">      (i) Não há consenso sobre como modelar o impacto das decisões sob questão em relação aos seus resultados;</w:t>
            </w:r>
          </w:p>
          <w:p w14:paraId="777EBFCD" w14:textId="77777777" w:rsidR="00EA2039" w:rsidRDefault="00EA2039" w:rsidP="00563ECC">
            <w:pPr>
              <w:ind w:firstLine="0"/>
            </w:pPr>
            <w:r>
              <w:lastRenderedPageBreak/>
              <w:t xml:space="preserve">      (ii) Não há consenso sobre como atribuir probabilidades aos parâmetros de um modelo que represente a situação;</w:t>
            </w:r>
          </w:p>
          <w:p w14:paraId="7DC92620" w14:textId="30AE9C3E" w:rsidR="00EA2039" w:rsidRPr="00EA2039" w:rsidRDefault="00EA2039" w:rsidP="00563ECC">
            <w:pPr>
              <w:ind w:firstLine="0"/>
            </w:pPr>
            <w:r>
              <w:t xml:space="preserve">    (iii) Não há consenso sobre uma maneira única de avaliar a utilidade das decisões.</w:t>
            </w:r>
          </w:p>
        </w:tc>
      </w:tr>
      <w:tr w:rsidR="00563ECC" w14:paraId="17166823" w14:textId="77777777" w:rsidTr="00563ECC">
        <w:tc>
          <w:tcPr>
            <w:tcW w:w="3114" w:type="dxa"/>
          </w:tcPr>
          <w:p w14:paraId="31357D9C" w14:textId="608E5418" w:rsidR="00563ECC" w:rsidRPr="00D1632E" w:rsidRDefault="00563ECC" w:rsidP="00563ECC">
            <w:pPr>
              <w:ind w:firstLine="0"/>
              <w:rPr>
                <w:b/>
              </w:rPr>
            </w:pPr>
            <w:r w:rsidRPr="00D1632E">
              <w:rPr>
                <w:b/>
              </w:rPr>
              <w:lastRenderedPageBreak/>
              <w:t>3 - A situação pode ser modelada</w:t>
            </w:r>
          </w:p>
        </w:tc>
        <w:tc>
          <w:tcPr>
            <w:tcW w:w="8080" w:type="dxa"/>
          </w:tcPr>
          <w:p w14:paraId="6C20A349" w14:textId="77777777" w:rsidR="00563ECC" w:rsidRDefault="00563ECC" w:rsidP="00563ECC">
            <w:pPr>
              <w:ind w:firstLine="0"/>
            </w:pPr>
            <w:r>
              <w:t>É possível reunir o conhecimento existente sobre a situação na forma de um modelo, calculando o resultado da decisão dado um conjunto de pressupostos.</w:t>
            </w:r>
          </w:p>
        </w:tc>
        <w:tc>
          <w:tcPr>
            <w:tcW w:w="2835" w:type="dxa"/>
          </w:tcPr>
          <w:p w14:paraId="3B250AA6"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EA2039" w14:paraId="3FDABD7A" w14:textId="77777777" w:rsidTr="00FF0365">
        <w:tc>
          <w:tcPr>
            <w:tcW w:w="14029" w:type="dxa"/>
            <w:gridSpan w:val="3"/>
          </w:tcPr>
          <w:p w14:paraId="02BF1DCF" w14:textId="794060B0" w:rsidR="00D1632E" w:rsidRDefault="00D1632E" w:rsidP="00563ECC">
            <w:pPr>
              <w:ind w:firstLine="0"/>
            </w:pPr>
            <w:r>
              <w:t>Perguntas:</w:t>
            </w:r>
          </w:p>
          <w:p w14:paraId="27BB208D" w14:textId="5CF3743D" w:rsidR="00EA2039" w:rsidRDefault="00EA2039" w:rsidP="00563ECC">
            <w:pPr>
              <w:ind w:firstLine="0"/>
            </w:pPr>
            <w:r>
              <w:t xml:space="preserve">3.a) Esta decisão foi modelada em momentos anteriores? </w:t>
            </w:r>
          </w:p>
          <w:p w14:paraId="2F762901" w14:textId="77777777" w:rsidR="00EA2039" w:rsidRDefault="00EA2039" w:rsidP="00563ECC">
            <w:pPr>
              <w:ind w:firstLine="0"/>
            </w:pPr>
            <w:r>
              <w:t xml:space="preserve">     3.a.i)Se sim, Como? </w:t>
            </w:r>
          </w:p>
          <w:p w14:paraId="76B2AE6F" w14:textId="17317C18" w:rsidR="00EA2039" w:rsidRDefault="00EA2039" w:rsidP="00563ECC">
            <w:pPr>
              <w:ind w:firstLine="0"/>
            </w:pPr>
            <w:r>
              <w:t xml:space="preserve">     3.a.ii)Se não, por quê?</w:t>
            </w:r>
          </w:p>
        </w:tc>
      </w:tr>
      <w:tr w:rsidR="00563ECC" w14:paraId="2C4F06F2" w14:textId="77777777" w:rsidTr="00563ECC">
        <w:tc>
          <w:tcPr>
            <w:tcW w:w="3114" w:type="dxa"/>
          </w:tcPr>
          <w:p w14:paraId="51A5B46C" w14:textId="0DC8C683" w:rsidR="00563ECC" w:rsidRPr="00D1632E" w:rsidRDefault="00391F44" w:rsidP="00563ECC">
            <w:pPr>
              <w:ind w:firstLine="0"/>
              <w:rPr>
                <w:b/>
              </w:rPr>
            </w:pPr>
            <w:r w:rsidRPr="00D1632E">
              <w:rPr>
                <w:b/>
              </w:rPr>
              <w:t xml:space="preserve">4 - </w:t>
            </w:r>
            <w:r w:rsidR="00563ECC" w:rsidRPr="00D1632E">
              <w:rPr>
                <w:b/>
              </w:rPr>
              <w:t>Há uma diversidade de opções a analisar</w:t>
            </w:r>
          </w:p>
        </w:tc>
        <w:tc>
          <w:tcPr>
            <w:tcW w:w="8080" w:type="dxa"/>
          </w:tcPr>
          <w:p w14:paraId="5D07656E" w14:textId="77777777" w:rsidR="00563ECC" w:rsidRDefault="00563ECC" w:rsidP="00563ECC">
            <w:pPr>
              <w:ind w:firstLine="0"/>
            </w:pPr>
            <w:r>
              <w:t>Há um conjunto rico de opções a avaliar de modo a ser plausível a existência de soluções robustas.</w:t>
            </w:r>
          </w:p>
        </w:tc>
        <w:tc>
          <w:tcPr>
            <w:tcW w:w="2835" w:type="dxa"/>
          </w:tcPr>
          <w:p w14:paraId="7FCB10C3"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391F44" w14:paraId="28BF0246" w14:textId="77777777" w:rsidTr="00FF0365">
        <w:tc>
          <w:tcPr>
            <w:tcW w:w="14029" w:type="dxa"/>
            <w:gridSpan w:val="3"/>
          </w:tcPr>
          <w:p w14:paraId="383C44C1" w14:textId="6146551B" w:rsidR="00D1632E" w:rsidRDefault="00D1632E" w:rsidP="00563ECC">
            <w:pPr>
              <w:ind w:firstLine="0"/>
            </w:pPr>
            <w:r>
              <w:t>Perguntas:</w:t>
            </w:r>
          </w:p>
          <w:p w14:paraId="021C7A21" w14:textId="2554909B" w:rsidR="00391F44" w:rsidRDefault="00D1632E" w:rsidP="00563ECC">
            <w:pPr>
              <w:ind w:firstLine="0"/>
            </w:pPr>
            <w:r>
              <w:t>4.a) Quais são as opções a avaliar em relação à decisão envolvida?</w:t>
            </w:r>
          </w:p>
          <w:p w14:paraId="03E8E3F0" w14:textId="77777777" w:rsidR="00D1632E" w:rsidRDefault="00D1632E" w:rsidP="00563ECC">
            <w:pPr>
              <w:ind w:firstLine="0"/>
            </w:pPr>
            <w:r>
              <w:t>4.b) Quais são os tradeoffs envolvidos nesta decisão?</w:t>
            </w:r>
          </w:p>
          <w:p w14:paraId="420A85E2" w14:textId="39D2E684" w:rsidR="00D1632E" w:rsidRDefault="00D1632E" w:rsidP="00563ECC">
            <w:pPr>
              <w:ind w:firstLine="0"/>
            </w:pPr>
            <w:r>
              <w:t>4.c) Parece haver uma solução mais robusta que as demais?</w:t>
            </w:r>
          </w:p>
        </w:tc>
      </w:tr>
    </w:tbl>
    <w:p w14:paraId="6ECA405D" w14:textId="77777777" w:rsidR="00563ECC" w:rsidRDefault="00563ECC" w:rsidP="00563ECC">
      <w:pPr>
        <w:ind w:firstLine="0"/>
        <w:jc w:val="center"/>
      </w:pPr>
      <w:r>
        <w:t>Fonte: Consolidado pelo Autor.</w:t>
      </w:r>
    </w:p>
    <w:p w14:paraId="7F2E0FCE" w14:textId="19F74FE8" w:rsidR="00B5179E" w:rsidRDefault="00B5179E" w:rsidP="00B5179E"/>
    <w:p w14:paraId="1F2105A0" w14:textId="75DA43AD" w:rsidR="003B3ACB" w:rsidRDefault="003B3ACB" w:rsidP="003B3ACB">
      <w:pPr>
        <w:autoSpaceDE/>
        <w:autoSpaceDN/>
        <w:adjustRightInd/>
        <w:spacing w:after="160" w:line="259" w:lineRule="auto"/>
        <w:ind w:firstLine="0"/>
        <w:jc w:val="left"/>
        <w:rPr>
          <w:b/>
        </w:rPr>
      </w:pPr>
    </w:p>
    <w:p w14:paraId="51634AF1" w14:textId="77777777" w:rsidR="00D1632E" w:rsidRDefault="00D1632E" w:rsidP="003B3ACB">
      <w:pPr>
        <w:autoSpaceDE/>
        <w:autoSpaceDN/>
        <w:adjustRightInd/>
        <w:spacing w:after="160" w:line="259" w:lineRule="auto"/>
        <w:ind w:firstLine="0"/>
        <w:jc w:val="left"/>
        <w:rPr>
          <w:b/>
        </w:rPr>
      </w:pPr>
    </w:p>
    <w:p w14:paraId="18BC8C8D" w14:textId="77777777" w:rsidR="007D0B73" w:rsidRDefault="007D0B73">
      <w:pPr>
        <w:autoSpaceDE/>
        <w:autoSpaceDN/>
        <w:adjustRightInd/>
        <w:spacing w:after="160" w:line="259" w:lineRule="auto"/>
        <w:ind w:firstLine="0"/>
        <w:jc w:val="left"/>
        <w:rPr>
          <w:b/>
        </w:rPr>
      </w:pPr>
      <w:r>
        <w:br w:type="page"/>
      </w:r>
    </w:p>
    <w:p w14:paraId="576035FE" w14:textId="098C838F" w:rsidR="00BB306F" w:rsidRPr="00B31CAE" w:rsidRDefault="00BB306F" w:rsidP="00BB306F">
      <w:pPr>
        <w:pStyle w:val="Ttulo1"/>
        <w:numPr>
          <w:ilvl w:val="0"/>
          <w:numId w:val="0"/>
        </w:numPr>
        <w:ind w:left="737"/>
        <w:jc w:val="center"/>
      </w:pPr>
      <w:bookmarkStart w:id="169" w:name="_Toc481590694"/>
      <w:r w:rsidRPr="00B31CAE">
        <w:lastRenderedPageBreak/>
        <w:t>A</w:t>
      </w:r>
      <w:r w:rsidRPr="00B31CAE">
        <w:rPr>
          <w:rStyle w:val="TtuloApendAnexoChar"/>
          <w:rFonts w:cs="Arial"/>
          <w:kern w:val="32"/>
          <w:szCs w:val="32"/>
        </w:rPr>
        <w:t>PÊNDIC</w:t>
      </w:r>
      <w:r>
        <w:t xml:space="preserve">E </w:t>
      </w:r>
      <w:r w:rsidR="00D25807">
        <w:t>F</w:t>
      </w:r>
      <w:r w:rsidRPr="00B31CAE">
        <w:t xml:space="preserve"> </w:t>
      </w:r>
      <w:r>
        <w:t>–</w:t>
      </w:r>
      <w:r w:rsidRPr="00B31CAE">
        <w:t xml:space="preserve"> </w:t>
      </w:r>
      <w:r w:rsidR="00753B67">
        <w:t>Protocolo de</w:t>
      </w:r>
      <w:r>
        <w:t xml:space="preserve"> Pesquisa</w:t>
      </w:r>
      <w:r w:rsidR="00753B67">
        <w:t xml:space="preserve"> </w:t>
      </w:r>
      <w:r w:rsidR="007D0B73">
        <w:t>–</w:t>
      </w:r>
      <w:r w:rsidR="00753B67">
        <w:t xml:space="preserve"> </w:t>
      </w:r>
      <w:r w:rsidR="007D0B73">
        <w:t>Pós-Instanciação</w:t>
      </w:r>
      <w:bookmarkEnd w:id="169"/>
    </w:p>
    <w:p w14:paraId="7A4DC268" w14:textId="2EA4634B" w:rsidR="00517188" w:rsidRDefault="00BB306F" w:rsidP="00F7696F">
      <w:pPr>
        <w:pStyle w:val="Legenda"/>
      </w:pPr>
      <w:bookmarkStart w:id="170" w:name="_Toc481594530"/>
      <w:commentRangeStart w:id="171"/>
      <w:r>
        <w:t xml:space="preserve">Quadro </w:t>
      </w:r>
      <w:fldSimple w:instr=" SEQ Quadro \* ARABIC ">
        <w:r w:rsidR="00B7483F">
          <w:rPr>
            <w:noProof/>
          </w:rPr>
          <w:t>16</w:t>
        </w:r>
      </w:fldSimple>
      <w:r>
        <w:t xml:space="preserve"> – Protocolo da Pesquisa</w:t>
      </w:r>
      <w:r w:rsidR="007D0B73">
        <w:t xml:space="preserve"> Pós-Instanciação</w:t>
      </w:r>
      <w:r w:rsidR="00F7696F">
        <w:t xml:space="preserve"> – Questões para Discussão no Grupo Focal</w:t>
      </w:r>
      <w:r w:rsidR="00D25807">
        <w:t xml:space="preserve"> Confirmatório</w:t>
      </w:r>
      <w:commentRangeEnd w:id="171"/>
      <w:r w:rsidR="00833E68">
        <w:rPr>
          <w:rStyle w:val="Refdecomentrio"/>
          <w:bCs w:val="0"/>
          <w:color w:val="auto"/>
        </w:rPr>
        <w:commentReference w:id="171"/>
      </w:r>
      <w:bookmarkEnd w:id="170"/>
    </w:p>
    <w:tbl>
      <w:tblPr>
        <w:tblStyle w:val="Tabelacomgrade"/>
        <w:tblW w:w="13745" w:type="dxa"/>
        <w:tblLook w:val="04A0" w:firstRow="1" w:lastRow="0" w:firstColumn="1" w:lastColumn="0" w:noHBand="0" w:noVBand="1"/>
      </w:tblPr>
      <w:tblGrid>
        <w:gridCol w:w="2972"/>
        <w:gridCol w:w="3827"/>
        <w:gridCol w:w="6946"/>
      </w:tblGrid>
      <w:tr w:rsidR="00517188" w:rsidRPr="0049164D" w14:paraId="05217F7B" w14:textId="58E5250B" w:rsidTr="00033D49">
        <w:trPr>
          <w:tblHeader/>
        </w:trPr>
        <w:tc>
          <w:tcPr>
            <w:tcW w:w="2972" w:type="dxa"/>
          </w:tcPr>
          <w:p w14:paraId="5CFD6AB1" w14:textId="77777777" w:rsidR="00517188" w:rsidRPr="002F6C9C" w:rsidRDefault="00517188" w:rsidP="00D25577">
            <w:pPr>
              <w:ind w:firstLine="0"/>
              <w:rPr>
                <w:b/>
              </w:rPr>
            </w:pPr>
            <w:r>
              <w:rPr>
                <w:b/>
              </w:rPr>
              <w:t>Resultado Esperado</w:t>
            </w:r>
          </w:p>
        </w:tc>
        <w:tc>
          <w:tcPr>
            <w:tcW w:w="3827" w:type="dxa"/>
          </w:tcPr>
          <w:p w14:paraId="00F2FEB1" w14:textId="77777777" w:rsidR="00517188" w:rsidRPr="0049164D" w:rsidRDefault="00517188" w:rsidP="00D25577">
            <w:pPr>
              <w:ind w:firstLine="0"/>
              <w:rPr>
                <w:b/>
                <w:lang w:val="es-ES_tradnl"/>
              </w:rPr>
            </w:pPr>
            <w:r w:rsidRPr="0049164D">
              <w:rPr>
                <w:b/>
                <w:lang w:val="es-ES_tradnl"/>
              </w:rPr>
              <w:t xml:space="preserve">Frase em Lempert et. </w:t>
            </w:r>
            <w:r>
              <w:rPr>
                <w:b/>
                <w:lang w:val="es-ES_tradnl"/>
              </w:rPr>
              <w:t>al</w:t>
            </w:r>
            <w:r>
              <w:rPr>
                <w:b/>
              </w:rPr>
              <w:t xml:space="preserve"> (2006)</w:t>
            </w:r>
          </w:p>
        </w:tc>
        <w:tc>
          <w:tcPr>
            <w:tcW w:w="6946" w:type="dxa"/>
          </w:tcPr>
          <w:p w14:paraId="69CAF51B" w14:textId="30563829" w:rsidR="00517188" w:rsidRPr="0049164D" w:rsidRDefault="00F7696F" w:rsidP="00D25577">
            <w:pPr>
              <w:ind w:firstLine="0"/>
              <w:rPr>
                <w:b/>
                <w:lang w:val="es-ES_tradnl"/>
              </w:rPr>
            </w:pPr>
            <w:r>
              <w:rPr>
                <w:b/>
                <w:lang w:val="es-ES_tradnl"/>
              </w:rPr>
              <w:t>Questões para Discussão</w:t>
            </w:r>
          </w:p>
        </w:tc>
      </w:tr>
      <w:tr w:rsidR="00F7696F" w14:paraId="3534FFEF" w14:textId="2A29EC0B" w:rsidTr="00033D49">
        <w:tc>
          <w:tcPr>
            <w:tcW w:w="13745" w:type="dxa"/>
            <w:gridSpan w:val="3"/>
          </w:tcPr>
          <w:p w14:paraId="255136AB" w14:textId="79918562" w:rsidR="00F7696F" w:rsidRPr="00EA2058" w:rsidRDefault="00F7696F" w:rsidP="00D25577">
            <w:pPr>
              <w:ind w:firstLine="0"/>
              <w:rPr>
                <w:b/>
              </w:rPr>
            </w:pPr>
            <w:r>
              <w:rPr>
                <w:b/>
              </w:rPr>
              <w:t xml:space="preserve">Avaliação das Etapas com Outputs </w:t>
            </w:r>
            <w:r w:rsidR="00D25807">
              <w:rPr>
                <w:b/>
              </w:rPr>
              <w:t>Relevantes</w:t>
            </w:r>
          </w:p>
        </w:tc>
      </w:tr>
      <w:tr w:rsidR="00517188" w:rsidRPr="00C7063D" w14:paraId="3FDD32AB" w14:textId="37AAFB57" w:rsidTr="00033D49">
        <w:tc>
          <w:tcPr>
            <w:tcW w:w="2972" w:type="dxa"/>
          </w:tcPr>
          <w:p w14:paraId="58A815B4" w14:textId="02FB0F4D" w:rsidR="00517188" w:rsidRDefault="00F7696F" w:rsidP="00517188">
            <w:pPr>
              <w:ind w:firstLine="0"/>
              <w:jc w:val="left"/>
            </w:pPr>
            <w:r>
              <w:t>1</w:t>
            </w:r>
            <w:r w:rsidR="00517188">
              <w:t>) Identificação de Vulnerabilidades</w:t>
            </w:r>
          </w:p>
        </w:tc>
        <w:tc>
          <w:tcPr>
            <w:tcW w:w="3827" w:type="dxa"/>
          </w:tcPr>
          <w:p w14:paraId="43557102" w14:textId="77777777" w:rsidR="00517188" w:rsidRDefault="00517188" w:rsidP="00D25577">
            <w:pPr>
              <w:ind w:firstLine="0"/>
            </w:pPr>
            <w:r>
              <w:t xml:space="preserve"> “Identificar vulnerabilidades das estratégias atuais.” (p. 514)</w:t>
            </w:r>
          </w:p>
        </w:tc>
        <w:tc>
          <w:tcPr>
            <w:tcW w:w="6946" w:type="dxa"/>
          </w:tcPr>
          <w:p w14:paraId="11AA2C7C" w14:textId="5D3175ED" w:rsidR="00517188" w:rsidRDefault="00517188" w:rsidP="00D25577">
            <w:pPr>
              <w:ind w:firstLine="0"/>
            </w:pPr>
            <w:r>
              <w:t>1.a)</w:t>
            </w:r>
            <w:r w:rsidR="00382770">
              <w:t xml:space="preserve"> </w:t>
            </w:r>
            <w:r>
              <w:t>Na sua opinião, qual foi utilidade da identificação de vulnerabilidades para a avaliação de decisões estratégicas?</w:t>
            </w:r>
            <w:r w:rsidR="00DA6C9B">
              <w:t xml:space="preserve"> Por quê?</w:t>
            </w:r>
          </w:p>
          <w:p w14:paraId="3B18570C" w14:textId="77777777" w:rsidR="00382770" w:rsidRDefault="00382770" w:rsidP="00D25577">
            <w:pPr>
              <w:ind w:firstLine="0"/>
            </w:pPr>
          </w:p>
          <w:p w14:paraId="3578FB71" w14:textId="320F8933" w:rsidR="00517188" w:rsidRDefault="00517188" w:rsidP="00D25577">
            <w:pPr>
              <w:ind w:firstLine="0"/>
            </w:pPr>
            <w:r>
              <w:t xml:space="preserve">1.b) Na sua opinião, sua empresa teria a intenção de utilizar a análise de vulnerabilidades para a avaliação de decisões estratégicas? </w:t>
            </w:r>
            <w:r w:rsidR="00DA6C9B">
              <w:t>Por quê?</w:t>
            </w:r>
          </w:p>
        </w:tc>
      </w:tr>
      <w:tr w:rsidR="00517188" w14:paraId="13B8C50B" w14:textId="0F6579BB" w:rsidTr="00033D49">
        <w:tc>
          <w:tcPr>
            <w:tcW w:w="2972" w:type="dxa"/>
          </w:tcPr>
          <w:p w14:paraId="33AEDF8E" w14:textId="64B4DC03" w:rsidR="00517188" w:rsidRDefault="00F7696F" w:rsidP="00D25577">
            <w:pPr>
              <w:ind w:firstLine="0"/>
            </w:pPr>
            <w:r>
              <w:t xml:space="preserve">2) </w:t>
            </w:r>
            <w:r w:rsidR="00517188">
              <w:t>Caracterização de Tradeoffs</w:t>
            </w:r>
          </w:p>
        </w:tc>
        <w:tc>
          <w:tcPr>
            <w:tcW w:w="3827" w:type="dxa"/>
          </w:tcPr>
          <w:p w14:paraId="56C30C39" w14:textId="77777777" w:rsidR="00517188" w:rsidRDefault="00517188" w:rsidP="00D25577">
            <w:pPr>
              <w:ind w:firstLine="0"/>
            </w:pPr>
            <w:r>
              <w:t>“Avaliar os tradeoffs envolvidos na decisão” (p. 514)</w:t>
            </w:r>
          </w:p>
        </w:tc>
        <w:tc>
          <w:tcPr>
            <w:tcW w:w="6946" w:type="dxa"/>
          </w:tcPr>
          <w:p w14:paraId="16843652" w14:textId="3AEB2C9F" w:rsidR="00F7696F" w:rsidRDefault="00F7696F" w:rsidP="00F7696F">
            <w:pPr>
              <w:ind w:firstLine="0"/>
            </w:pPr>
            <w:r>
              <w:t>2.a) Na sua opinião, qual foi utilidade da identificação de vulnerabilidades para a avaliação de decisões estratégicas?</w:t>
            </w:r>
            <w:r w:rsidR="00DA6C9B">
              <w:t xml:space="preserve"> Por quê?</w:t>
            </w:r>
          </w:p>
          <w:p w14:paraId="69249C63" w14:textId="77777777" w:rsidR="00F7696F" w:rsidRDefault="00F7696F" w:rsidP="00F7696F">
            <w:pPr>
              <w:ind w:firstLine="0"/>
            </w:pPr>
          </w:p>
          <w:p w14:paraId="42FBB54E" w14:textId="02F6D318" w:rsidR="00517188" w:rsidRDefault="00F7696F" w:rsidP="00F7696F">
            <w:pPr>
              <w:ind w:firstLine="0"/>
            </w:pPr>
            <w:r>
              <w:t xml:space="preserve">2.b) Na sua opinião, sua empresa teria a intenção de utilizar a análise de vulnerabilidades para a avaliação de decisões estratégicas? </w:t>
            </w:r>
            <w:r w:rsidR="00DA6C9B">
              <w:t>Por quê?</w:t>
            </w:r>
          </w:p>
        </w:tc>
      </w:tr>
      <w:tr w:rsidR="00D1737E" w14:paraId="187D2A81" w14:textId="4D6737EB" w:rsidTr="00033D49">
        <w:tc>
          <w:tcPr>
            <w:tcW w:w="13745" w:type="dxa"/>
            <w:gridSpan w:val="3"/>
          </w:tcPr>
          <w:p w14:paraId="0BD91042" w14:textId="6078E1AB" w:rsidR="00D1737E" w:rsidRPr="00EA2058" w:rsidRDefault="00D1737E" w:rsidP="00D25577">
            <w:pPr>
              <w:ind w:firstLine="0"/>
              <w:rPr>
                <w:b/>
              </w:rPr>
            </w:pPr>
            <w:r w:rsidRPr="00EA2058">
              <w:rPr>
                <w:b/>
              </w:rPr>
              <w:t>Outcomes Previstos do Processo</w:t>
            </w:r>
          </w:p>
        </w:tc>
      </w:tr>
      <w:tr w:rsidR="00517188" w14:paraId="452FB447" w14:textId="21517E4F" w:rsidTr="00033D49">
        <w:tc>
          <w:tcPr>
            <w:tcW w:w="2972" w:type="dxa"/>
          </w:tcPr>
          <w:p w14:paraId="2FECB500" w14:textId="48E81F53" w:rsidR="00517188" w:rsidRDefault="00F7696F" w:rsidP="00D25577">
            <w:pPr>
              <w:ind w:firstLine="0"/>
            </w:pPr>
            <w:r>
              <w:lastRenderedPageBreak/>
              <w:t xml:space="preserve">3) </w:t>
            </w:r>
            <w:r w:rsidR="00517188">
              <w:t>Redução da Confiança em Excesso</w:t>
            </w:r>
          </w:p>
        </w:tc>
        <w:tc>
          <w:tcPr>
            <w:tcW w:w="3827" w:type="dxa"/>
          </w:tcPr>
          <w:p w14:paraId="26E89F30" w14:textId="77777777" w:rsidR="00517188" w:rsidRDefault="00517188" w:rsidP="00D25577">
            <w:pPr>
              <w:ind w:firstLine="0"/>
            </w:pPr>
            <w:r>
              <w:t>“O RDM é projetado para reduzir problemas com “overconfidence” desafiando analistas e decisores a explorar uma faixa ampla de futuros plausíveis” (p. 515)</w:t>
            </w:r>
          </w:p>
        </w:tc>
        <w:tc>
          <w:tcPr>
            <w:tcW w:w="6946" w:type="dxa"/>
          </w:tcPr>
          <w:p w14:paraId="4E67575E" w14:textId="2DE1B2BE" w:rsidR="00517188" w:rsidRDefault="00F7696F" w:rsidP="00D25577">
            <w:pPr>
              <w:ind w:firstLine="0"/>
            </w:pPr>
            <w:r>
              <w:t>3.a) Na sua opinião, o RDM contribuiu para a redução da confiança em excesso</w:t>
            </w:r>
            <w:r w:rsidR="00522DE2">
              <w:t xml:space="preserve"> na avaliação da decisão estratégica</w:t>
            </w:r>
            <w:r>
              <w:t xml:space="preserve">? </w:t>
            </w:r>
            <w:r w:rsidR="00DA6C9B">
              <w:t>Por quê?</w:t>
            </w:r>
          </w:p>
        </w:tc>
      </w:tr>
      <w:tr w:rsidR="00517188" w14:paraId="70B65A9E" w14:textId="6D8F939A" w:rsidTr="00033D49">
        <w:tc>
          <w:tcPr>
            <w:tcW w:w="2972" w:type="dxa"/>
          </w:tcPr>
          <w:p w14:paraId="442F658F" w14:textId="36D9410B" w:rsidR="00517188" w:rsidRDefault="00F7696F" w:rsidP="00D25577">
            <w:pPr>
              <w:ind w:firstLine="0"/>
            </w:pPr>
            <w:r>
              <w:t xml:space="preserve">4) </w:t>
            </w:r>
            <w:r w:rsidR="00517188">
              <w:t>Consenso sobre Decisão vs Consenso sobre Pressupostos</w:t>
            </w:r>
          </w:p>
        </w:tc>
        <w:tc>
          <w:tcPr>
            <w:tcW w:w="3827" w:type="dxa"/>
          </w:tcPr>
          <w:p w14:paraId="695804A0" w14:textId="77777777" w:rsidR="00517188" w:rsidRDefault="00517188" w:rsidP="00D25577">
            <w:pPr>
              <w:ind w:firstLine="0"/>
            </w:pPr>
            <w:r>
              <w:t>“O RDM é projetado para facilitar o “agreement” (consenso?) fornecendo um framework analítico nos quas as partes podem concordar em ações de curto prazo robustas de acordo com diversas expectativas e valores” (p. 515).</w:t>
            </w:r>
          </w:p>
        </w:tc>
        <w:tc>
          <w:tcPr>
            <w:tcW w:w="6946" w:type="dxa"/>
          </w:tcPr>
          <w:p w14:paraId="381E6EB6" w14:textId="6BA26D5D" w:rsidR="00517188" w:rsidRDefault="00F7696F" w:rsidP="00D25577">
            <w:pPr>
              <w:ind w:firstLine="0"/>
            </w:pPr>
            <w:r>
              <w:t xml:space="preserve">4.a) Na sua opinião, o RDM contribuiu para estabelecer consenso sobre a </w:t>
            </w:r>
            <w:r w:rsidR="00522DE2">
              <w:t>na avaliação da decisão estratégica</w:t>
            </w:r>
            <w:r>
              <w:t xml:space="preserve">? </w:t>
            </w:r>
            <w:r w:rsidR="00DA6C9B">
              <w:t>Por quê?</w:t>
            </w:r>
          </w:p>
        </w:tc>
      </w:tr>
      <w:tr w:rsidR="00F7696F" w14:paraId="229B5C95" w14:textId="028A0806" w:rsidTr="00033D49">
        <w:tc>
          <w:tcPr>
            <w:tcW w:w="2972" w:type="dxa"/>
          </w:tcPr>
          <w:p w14:paraId="0BC77DCA" w14:textId="46134AB9" w:rsidR="00F7696F" w:rsidRDefault="00F7696F" w:rsidP="00F7696F">
            <w:pPr>
              <w:ind w:firstLine="0"/>
            </w:pPr>
            <w:r>
              <w:t>5) Favorecimento de Estratégias Adaptativas</w:t>
            </w:r>
          </w:p>
        </w:tc>
        <w:tc>
          <w:tcPr>
            <w:tcW w:w="3827" w:type="dxa"/>
          </w:tcPr>
          <w:p w14:paraId="7F31551E" w14:textId="77777777" w:rsidR="00F7696F" w:rsidRDefault="00F7696F" w:rsidP="00F7696F">
            <w:pPr>
              <w:ind w:firstLine="0"/>
            </w:pPr>
            <w:r>
              <w:t xml:space="preserve">“[...] RDM pode ajudar a projetar estratégias robustas cujos componentes podem não ser óbvios no início da análise. Por exemplo, Estratégias robustas são frequentemente adaptativas. Elas evoluem com o tempo em </w:t>
            </w:r>
            <w:r>
              <w:lastRenderedPageBreak/>
              <w:t>resposta a novas informações”. (p. 515).</w:t>
            </w:r>
          </w:p>
        </w:tc>
        <w:tc>
          <w:tcPr>
            <w:tcW w:w="6946" w:type="dxa"/>
          </w:tcPr>
          <w:p w14:paraId="046281BC" w14:textId="1CA6B565" w:rsidR="00F7696F" w:rsidRDefault="00F7696F" w:rsidP="00F7696F">
            <w:pPr>
              <w:ind w:firstLine="0"/>
            </w:pPr>
            <w:r>
              <w:lastRenderedPageBreak/>
              <w:t xml:space="preserve">5.a) Na sua opinião, houve contribuição do RDM em relação </w:t>
            </w:r>
            <w:r w:rsidR="00522DE2">
              <w:t xml:space="preserve">ao favorecimento de </w:t>
            </w:r>
            <w:r>
              <w:t>estratégias adaptativas</w:t>
            </w:r>
            <w:r w:rsidR="00522DE2">
              <w:t xml:space="preserve"> na avaliação de decisão</w:t>
            </w:r>
            <w:r>
              <w:t xml:space="preserve">? </w:t>
            </w:r>
            <w:r w:rsidR="00DA6C9B">
              <w:t>Por quê?</w:t>
            </w:r>
          </w:p>
        </w:tc>
      </w:tr>
      <w:tr w:rsidR="00F7696F" w14:paraId="2D90AF95" w14:textId="5217BB93" w:rsidTr="00033D49">
        <w:tc>
          <w:tcPr>
            <w:tcW w:w="2972" w:type="dxa"/>
          </w:tcPr>
          <w:p w14:paraId="2E3EC26E" w14:textId="40A5AA63" w:rsidR="00F7696F" w:rsidRDefault="00F7696F" w:rsidP="00F7696F">
            <w:pPr>
              <w:ind w:firstLine="0"/>
            </w:pPr>
            <w:r>
              <w:t>6) Identificação de Estratégias Robustas</w:t>
            </w:r>
          </w:p>
        </w:tc>
        <w:tc>
          <w:tcPr>
            <w:tcW w:w="3827" w:type="dxa"/>
          </w:tcPr>
          <w:p w14:paraId="38B5B294" w14:textId="77777777" w:rsidR="00F7696F" w:rsidRDefault="00F7696F" w:rsidP="00F7696F">
            <w:pPr>
              <w:ind w:firstLine="0"/>
            </w:pPr>
            <w:r>
              <w:t>“Projetar e Encontrar estratégias robustas usando modelos e dados disponíveis aos decisores” (p. 514)</w:t>
            </w:r>
          </w:p>
        </w:tc>
        <w:tc>
          <w:tcPr>
            <w:tcW w:w="6946" w:type="dxa"/>
          </w:tcPr>
          <w:p w14:paraId="7383E2A9" w14:textId="27AF7261" w:rsidR="00F7696F" w:rsidRDefault="00F7696F" w:rsidP="00F7696F">
            <w:pPr>
              <w:ind w:firstLine="0"/>
            </w:pPr>
            <w:r>
              <w:t xml:space="preserve">6.a) Na sua opinião, houve contribuição do RDM em relação </w:t>
            </w:r>
            <w:r w:rsidR="00522DE2">
              <w:t>ao favorecimento de estratégias robustas</w:t>
            </w:r>
            <w:r>
              <w:t>?</w:t>
            </w:r>
            <w:r w:rsidR="00522DE2">
              <w:t xml:space="preserve"> </w:t>
            </w:r>
            <w:r w:rsidR="00DA6C9B">
              <w:t>Por quê?</w:t>
            </w:r>
          </w:p>
        </w:tc>
      </w:tr>
      <w:tr w:rsidR="00F7696F" w14:paraId="60D3F447" w14:textId="259B705F" w:rsidTr="00033D49">
        <w:tc>
          <w:tcPr>
            <w:tcW w:w="2972" w:type="dxa"/>
          </w:tcPr>
          <w:p w14:paraId="57C74386" w14:textId="71252D85" w:rsidR="00F7696F" w:rsidRDefault="00F7696F" w:rsidP="00F7696F">
            <w:pPr>
              <w:ind w:firstLine="0"/>
            </w:pPr>
            <w:r>
              <w:t xml:space="preserve">7) </w:t>
            </w:r>
            <w:r w:rsidR="00D25807">
              <w:t>Qualidade das Decisões</w:t>
            </w:r>
          </w:p>
        </w:tc>
        <w:tc>
          <w:tcPr>
            <w:tcW w:w="3827" w:type="dxa"/>
          </w:tcPr>
          <w:p w14:paraId="12765628" w14:textId="77777777" w:rsidR="00F7696F" w:rsidRDefault="00F7696F" w:rsidP="00F7696F">
            <w:pPr>
              <w:ind w:firstLine="0"/>
            </w:pPr>
            <w:r>
              <w:t>“A proposição de que o RDM irá ajudar decisores a tomar melhores decisões em situações importantes em comparação à abordagens tradicionais precisa ser testada.” (p. 518)</w:t>
            </w:r>
          </w:p>
        </w:tc>
        <w:tc>
          <w:tcPr>
            <w:tcW w:w="6946" w:type="dxa"/>
          </w:tcPr>
          <w:p w14:paraId="5732B378" w14:textId="3ED06DB1" w:rsidR="00F7696F" w:rsidRDefault="00F7696F" w:rsidP="00F7696F">
            <w:pPr>
              <w:ind w:firstLine="0"/>
            </w:pPr>
            <w:r>
              <w:t>7.a) Na sua opinião</w:t>
            </w:r>
            <w:r w:rsidR="00522DE2">
              <w:t>, houve contribuição do RDM em relação à qualidade da decisão estratégica</w:t>
            </w:r>
            <w:r>
              <w:t>? Por</w:t>
            </w:r>
            <w:r w:rsidR="00DA6C9B">
              <w:t xml:space="preserve"> </w:t>
            </w:r>
            <w:r>
              <w:t>quê?</w:t>
            </w:r>
          </w:p>
        </w:tc>
      </w:tr>
      <w:tr w:rsidR="00F7696F" w14:paraId="1DFC0271" w14:textId="4F1BDCF5" w:rsidTr="00033D49">
        <w:tc>
          <w:tcPr>
            <w:tcW w:w="2972" w:type="dxa"/>
          </w:tcPr>
          <w:p w14:paraId="7D990C35" w14:textId="261DF4AC" w:rsidR="00F7696F" w:rsidRDefault="00F7696F" w:rsidP="00F7696F">
            <w:pPr>
              <w:ind w:firstLine="0"/>
            </w:pPr>
            <w:r>
              <w:t>8) Utilidade da Abordagem de Decisões Robustas</w:t>
            </w:r>
          </w:p>
        </w:tc>
        <w:tc>
          <w:tcPr>
            <w:tcW w:w="3827" w:type="dxa"/>
          </w:tcPr>
          <w:p w14:paraId="73765732" w14:textId="77777777" w:rsidR="00F7696F" w:rsidRDefault="00F7696F" w:rsidP="00F7696F">
            <w:pPr>
              <w:ind w:firstLine="0"/>
            </w:pPr>
            <w:r>
              <w:t>“[...] para testar a proposição de que decisores em algumas circunstâncias irão considerar ferramentas de suporte à decisão que identifiquem estratégias robustas mais úteis do que ferramentas baseadas em abordagens tradicionais”. (p. 518)</w:t>
            </w:r>
          </w:p>
        </w:tc>
        <w:tc>
          <w:tcPr>
            <w:tcW w:w="6946" w:type="dxa"/>
          </w:tcPr>
          <w:p w14:paraId="7AF87F16" w14:textId="6E01D1FD" w:rsidR="00F7696F" w:rsidRDefault="00B641CD" w:rsidP="00F7696F">
            <w:pPr>
              <w:ind w:firstLine="0"/>
            </w:pPr>
            <w:r>
              <w:t xml:space="preserve">8. a) Na sua </w:t>
            </w:r>
            <w:r w:rsidR="00A95069">
              <w:t>o</w:t>
            </w:r>
            <w:r>
              <w:t xml:space="preserve">pinião, a procura por estratégias robustas </w:t>
            </w:r>
            <w:r w:rsidR="00A95069">
              <w:t xml:space="preserve">por meio de métodos como o RDM é mais útil do que as busca por outros métodos conhecidos? </w:t>
            </w:r>
            <w:r w:rsidR="00DA6C9B">
              <w:t>Por quê?</w:t>
            </w:r>
          </w:p>
        </w:tc>
      </w:tr>
    </w:tbl>
    <w:p w14:paraId="5EB3B4D0" w14:textId="68B9AD98" w:rsidR="00770CFD" w:rsidRPr="009410EB" w:rsidRDefault="00517188" w:rsidP="009410EB">
      <w:pPr>
        <w:ind w:firstLine="0"/>
        <w:jc w:val="center"/>
      </w:pPr>
      <w:r>
        <w:t>Fonte: Consolidado pelo Autor.</w:t>
      </w:r>
      <w:r w:rsidR="00770CFD">
        <w:rPr>
          <w:b/>
        </w:rPr>
        <w:br w:type="page"/>
      </w:r>
    </w:p>
    <w:p w14:paraId="2F2C6FC6" w14:textId="33FD76FB" w:rsidR="00770CFD" w:rsidRDefault="0004189D" w:rsidP="0004189D">
      <w:pPr>
        <w:pStyle w:val="Ttulo1"/>
        <w:numPr>
          <w:ilvl w:val="0"/>
          <w:numId w:val="0"/>
        </w:numPr>
        <w:ind w:left="737"/>
        <w:jc w:val="center"/>
      </w:pPr>
      <w:bookmarkStart w:id="172" w:name="_Toc481590695"/>
      <w:r w:rsidRPr="00B31CAE">
        <w:lastRenderedPageBreak/>
        <w:t>A</w:t>
      </w:r>
      <w:r w:rsidRPr="00B31CAE">
        <w:rPr>
          <w:rStyle w:val="TtuloApendAnexoChar"/>
          <w:rFonts w:cs="Arial"/>
          <w:kern w:val="32"/>
          <w:szCs w:val="32"/>
        </w:rPr>
        <w:t>PÊNDIC</w:t>
      </w:r>
      <w:r>
        <w:t xml:space="preserve">E </w:t>
      </w:r>
      <w:r w:rsidR="00D25807">
        <w:t>G</w:t>
      </w:r>
      <w:r w:rsidRPr="00B31CAE">
        <w:t xml:space="preserve"> </w:t>
      </w:r>
      <w:r>
        <w:t>–</w:t>
      </w:r>
      <w:r w:rsidRPr="00B31CAE">
        <w:t xml:space="preserve"> </w:t>
      </w:r>
      <w:r>
        <w:t>Equações relacionadas ao RDM e Fontes</w:t>
      </w:r>
      <w:bookmarkEnd w:id="172"/>
    </w:p>
    <w:p w14:paraId="56C8BB19" w14:textId="72AE9BDF" w:rsidR="0004189D" w:rsidRDefault="0004189D" w:rsidP="0004189D">
      <w:pPr>
        <w:pStyle w:val="Legenda"/>
      </w:pPr>
      <w:bookmarkStart w:id="173" w:name="_Toc481594531"/>
      <w:r>
        <w:t xml:space="preserve">Quadro </w:t>
      </w:r>
      <w:fldSimple w:instr=" SEQ Quadro \* ARABIC ">
        <w:r w:rsidR="00B7483F">
          <w:rPr>
            <w:noProof/>
          </w:rPr>
          <w:t>17</w:t>
        </w:r>
      </w:fldSimple>
      <w:r>
        <w:t xml:space="preserve"> – Equações para Aplicação do RDM e Fontes</w:t>
      </w:r>
      <w:bookmarkEnd w:id="173"/>
    </w:p>
    <w:tbl>
      <w:tblPr>
        <w:tblStyle w:val="Tabelacomgrade"/>
        <w:tblW w:w="0" w:type="auto"/>
        <w:tblLook w:val="04A0" w:firstRow="1" w:lastRow="0" w:firstColumn="1" w:lastColumn="0" w:noHBand="0" w:noVBand="1"/>
      </w:tblPr>
      <w:tblGrid>
        <w:gridCol w:w="4390"/>
        <w:gridCol w:w="6804"/>
        <w:gridCol w:w="2693"/>
      </w:tblGrid>
      <w:tr w:rsidR="00770CFD" w14:paraId="7BDA4446" w14:textId="77777777" w:rsidTr="0004189D">
        <w:trPr>
          <w:tblHeader/>
        </w:trPr>
        <w:tc>
          <w:tcPr>
            <w:tcW w:w="4390" w:type="dxa"/>
            <w:shd w:val="clear" w:color="auto" w:fill="D9D9D9" w:themeFill="background1" w:themeFillShade="D9"/>
            <w:vAlign w:val="center"/>
          </w:tcPr>
          <w:p w14:paraId="6DBE8273" w14:textId="77777777" w:rsidR="00770CFD" w:rsidRPr="0004189D" w:rsidRDefault="00770CFD" w:rsidP="00432BD8">
            <w:pPr>
              <w:spacing w:line="240" w:lineRule="auto"/>
              <w:ind w:firstLine="0"/>
              <w:jc w:val="center"/>
              <w:rPr>
                <w:b/>
              </w:rPr>
            </w:pPr>
            <w:r w:rsidRPr="0004189D">
              <w:rPr>
                <w:b/>
              </w:rPr>
              <w:t>Incógnitas e Equações</w:t>
            </w:r>
          </w:p>
        </w:tc>
        <w:tc>
          <w:tcPr>
            <w:tcW w:w="6804" w:type="dxa"/>
            <w:shd w:val="clear" w:color="auto" w:fill="D9D9D9" w:themeFill="background1" w:themeFillShade="D9"/>
            <w:vAlign w:val="center"/>
          </w:tcPr>
          <w:p w14:paraId="409F63D9" w14:textId="77777777" w:rsidR="00770CFD" w:rsidRPr="0004189D" w:rsidRDefault="00770CFD" w:rsidP="00603326">
            <w:pPr>
              <w:spacing w:line="240" w:lineRule="auto"/>
              <w:ind w:firstLine="0"/>
              <w:jc w:val="left"/>
              <w:rPr>
                <w:b/>
              </w:rPr>
            </w:pPr>
            <w:r w:rsidRPr="0004189D">
              <w:rPr>
                <w:b/>
              </w:rPr>
              <w:t>Significado</w:t>
            </w:r>
          </w:p>
        </w:tc>
        <w:tc>
          <w:tcPr>
            <w:tcW w:w="2693" w:type="dxa"/>
            <w:shd w:val="clear" w:color="auto" w:fill="D9D9D9" w:themeFill="background1" w:themeFillShade="D9"/>
          </w:tcPr>
          <w:p w14:paraId="3DC64F3A" w14:textId="77777777" w:rsidR="00770CFD" w:rsidRPr="0004189D" w:rsidRDefault="00770CFD" w:rsidP="00603326">
            <w:pPr>
              <w:spacing w:line="240" w:lineRule="auto"/>
              <w:ind w:firstLine="0"/>
              <w:jc w:val="left"/>
              <w:rPr>
                <w:b/>
              </w:rPr>
            </w:pPr>
            <w:r w:rsidRPr="0004189D">
              <w:rPr>
                <w:b/>
              </w:rPr>
              <w:t>Fonte</w:t>
            </w:r>
          </w:p>
        </w:tc>
      </w:tr>
      <w:tr w:rsidR="00770CFD" w14:paraId="37BA650C" w14:textId="77777777" w:rsidTr="00603326">
        <w:tc>
          <w:tcPr>
            <w:tcW w:w="4390" w:type="dxa"/>
            <w:vAlign w:val="center"/>
          </w:tcPr>
          <w:p w14:paraId="7F7A3A52" w14:textId="77777777" w:rsidR="00770CFD" w:rsidRDefault="00770CFD" w:rsidP="00603326">
            <w:pPr>
              <w:ind w:firstLine="0"/>
              <w:jc w:val="left"/>
            </w:pPr>
            <m:oMathPara>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m:oMathPara>
          </w:p>
        </w:tc>
        <w:tc>
          <w:tcPr>
            <w:tcW w:w="6804" w:type="dxa"/>
            <w:vAlign w:val="center"/>
          </w:tcPr>
          <w:p w14:paraId="0F1C569A" w14:textId="77777777" w:rsidR="00770CFD" w:rsidRPr="00D14BEF" w:rsidRDefault="00770CFD" w:rsidP="00603326">
            <w:pPr>
              <w:spacing w:line="240" w:lineRule="auto"/>
              <w:ind w:firstLine="0"/>
              <w:jc w:val="left"/>
            </w:pPr>
            <w:r>
              <w:t xml:space="preserve">Estratégia </w:t>
            </w:r>
            <m:oMath>
              <m:r>
                <w:rPr>
                  <w:rFonts w:ascii="Cambria Math" w:hAnsi="Cambria Math"/>
                </w:rPr>
                <m:t>s</m:t>
              </m:r>
            </m:oMath>
            <w:r>
              <w:t xml:space="preserve"> pertence ao conjunto de estratégias </w:t>
            </w:r>
            <m:oMath>
              <m:acc>
                <m:accPr>
                  <m:chr m:val="⃗"/>
                  <m:ctrlPr>
                    <w:rPr>
                      <w:rFonts w:ascii="Cambria Math" w:hAnsi="Cambria Math"/>
                      <w:i/>
                    </w:rPr>
                  </m:ctrlPr>
                </m:accPr>
                <m:e>
                  <m:r>
                    <w:rPr>
                      <w:rFonts w:ascii="Cambria Math" w:hAnsi="Cambria Math"/>
                    </w:rPr>
                    <m:t>S</m:t>
                  </m:r>
                </m:e>
              </m:acc>
            </m:oMath>
            <w:r>
              <w:t>.</w:t>
            </w:r>
          </w:p>
        </w:tc>
        <w:tc>
          <w:tcPr>
            <w:tcW w:w="2693" w:type="dxa"/>
          </w:tcPr>
          <w:p w14:paraId="4D32FA55" w14:textId="77777777" w:rsidR="00770CFD" w:rsidRPr="002F15FD" w:rsidRDefault="008B4330"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RPr="00F54A86" w14:paraId="0DDC9BD7" w14:textId="77777777" w:rsidTr="00603326">
        <w:tc>
          <w:tcPr>
            <w:tcW w:w="4390" w:type="dxa"/>
            <w:vAlign w:val="center"/>
          </w:tcPr>
          <w:p w14:paraId="04C352DB" w14:textId="77777777" w:rsidR="00770CFD" w:rsidRDefault="00C0537A"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6804" w:type="dxa"/>
            <w:vAlign w:val="center"/>
          </w:tcPr>
          <w:p w14:paraId="544E58B3" w14:textId="77777777" w:rsidR="00770CFD" w:rsidRPr="00D547CB" w:rsidRDefault="00770CFD" w:rsidP="00603326">
            <w:pPr>
              <w:spacing w:line="240" w:lineRule="auto"/>
              <w:ind w:firstLine="0"/>
              <w:jc w:val="left"/>
              <w:rPr>
                <w:rFonts w:ascii="Cambria Math" w:hAnsi="Cambria Math" w:cs="Arial"/>
                <w:i/>
              </w:rPr>
            </w:pPr>
            <w:r>
              <w:t xml:space="preserve">Espaço de incertezas onde </w:t>
            </w:r>
            <m:oMath>
              <m:bar>
                <m:barPr>
                  <m:pos m:val="top"/>
                  <m:ctrlPr>
                    <w:rPr>
                      <w:rFonts w:ascii="Cambria Math" w:hAnsi="Cambria Math"/>
                      <w:i/>
                    </w:rPr>
                  </m:ctrlPr>
                </m:barPr>
                <m:e>
                  <m:r>
                    <w:rPr>
                      <w:rFonts w:ascii="Cambria Math" w:hAnsi="Cambria Math"/>
                    </w:rPr>
                    <m:t>X</m:t>
                  </m:r>
                </m:e>
              </m:bar>
            </m:oMath>
            <w:r>
              <w:t xml:space="preserve"> é o espaço de parâmetros de incerteza e </w:t>
            </w:r>
            <m:oMath>
              <m:r>
                <w:rPr>
                  <w:rFonts w:ascii="Cambria Math" w:hAnsi="Cambria Math"/>
                </w:rPr>
                <m:t>i</m:t>
              </m:r>
            </m:oMath>
            <w:r>
              <w:t xml:space="preserve"> indexa valores plausíveis destes parâmetros.</w:t>
            </w:r>
          </w:p>
        </w:tc>
        <w:tc>
          <w:tcPr>
            <w:tcW w:w="2693" w:type="dxa"/>
          </w:tcPr>
          <w:p w14:paraId="5CADAD42" w14:textId="77777777" w:rsidR="00770CFD" w:rsidRPr="00F54A86"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F54A86">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F54A86">
              <w:rPr>
                <w:noProof/>
                <w:sz w:val="22"/>
              </w:rPr>
              <w:t>(HALL et al., 2012, p. 9)</w:t>
            </w:r>
            <w:r>
              <w:rPr>
                <w:sz w:val="22"/>
              </w:rPr>
              <w:fldChar w:fldCharType="end"/>
            </w:r>
          </w:p>
        </w:tc>
      </w:tr>
      <w:tr w:rsidR="00770CFD" w:rsidRPr="00BB0509" w14:paraId="48D1E40D" w14:textId="77777777" w:rsidTr="00603326">
        <w:tc>
          <w:tcPr>
            <w:tcW w:w="4390" w:type="dxa"/>
            <w:vAlign w:val="center"/>
          </w:tcPr>
          <w:p w14:paraId="635338EE" w14:textId="77777777" w:rsidR="00770CFD" w:rsidRPr="00F54A86" w:rsidRDefault="00770CFD" w:rsidP="00603326">
            <w:pPr>
              <w:ind w:firstLine="0"/>
              <w:jc w:val="left"/>
            </w:pPr>
            <m:oMathPara>
              <m:oMath>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m:t>
                </m:r>
              </m:oMath>
            </m:oMathPara>
          </w:p>
        </w:tc>
        <w:tc>
          <w:tcPr>
            <w:tcW w:w="6804" w:type="dxa"/>
            <w:vAlign w:val="center"/>
          </w:tcPr>
          <w:p w14:paraId="0ABBFAA6" w14:textId="76D58850" w:rsidR="00770CFD" w:rsidRDefault="00770CFD" w:rsidP="00603326">
            <w:pPr>
              <w:spacing w:line="240" w:lineRule="auto"/>
              <w:ind w:firstLine="0"/>
              <w:jc w:val="left"/>
            </w:pPr>
            <w:r w:rsidRPr="00F54A86">
              <w:t>Espaço de probabilidade on</w:t>
            </w:r>
            <w:r>
              <w:t xml:space="preserve">de </w:t>
            </w:r>
            <m:oMath>
              <m:r>
                <w:rPr>
                  <w:rFonts w:ascii="Cambria Math" w:hAnsi="Cambria Math"/>
                </w:rPr>
                <m:t>i</m:t>
              </m:r>
            </m:oMath>
            <w:r>
              <w:t xml:space="preserve"> indexa pesos de probabilidade alternativos em </w:t>
            </w:r>
            <m:oMath>
              <m:bar>
                <m:barPr>
                  <m:pos m:val="top"/>
                  <m:ctrlPr>
                    <w:rPr>
                      <w:rFonts w:ascii="Cambria Math" w:hAnsi="Cambria Math"/>
                      <w:i/>
                    </w:rPr>
                  </m:ctrlPr>
                </m:barPr>
                <m:e>
                  <m:r>
                    <w:rPr>
                      <w:rFonts w:ascii="Cambria Math" w:hAnsi="Cambria Math"/>
                    </w:rPr>
                    <m:t>X</m:t>
                  </m:r>
                </m:e>
              </m:bar>
            </m:oMath>
            <w:r w:rsidR="00466CA4">
              <w:t>.</w:t>
            </w:r>
          </w:p>
        </w:tc>
        <w:tc>
          <w:tcPr>
            <w:tcW w:w="2693" w:type="dxa"/>
          </w:tcPr>
          <w:p w14:paraId="688B7344" w14:textId="77777777" w:rsidR="00770CFD" w:rsidRPr="00B8029F"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B8029F">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B8029F">
              <w:rPr>
                <w:noProof/>
                <w:sz w:val="22"/>
              </w:rPr>
              <w:t>(HALL et al., 2012, p. 9)</w:t>
            </w:r>
            <w:r>
              <w:rPr>
                <w:sz w:val="22"/>
              </w:rPr>
              <w:fldChar w:fldCharType="end"/>
            </w:r>
          </w:p>
        </w:tc>
      </w:tr>
      <w:tr w:rsidR="00770CFD" w14:paraId="62FF1A52" w14:textId="77777777" w:rsidTr="00603326">
        <w:tc>
          <w:tcPr>
            <w:tcW w:w="4390" w:type="dxa"/>
            <w:vAlign w:val="center"/>
          </w:tcPr>
          <w:p w14:paraId="3726933A" w14:textId="77777777" w:rsidR="00770CFD" w:rsidRPr="00B8029F" w:rsidRDefault="00770CFD" w:rsidP="00603326">
            <w:pPr>
              <w:ind w:firstLine="0"/>
              <w:jc w:val="left"/>
            </w:pPr>
            <m:oMathPara>
              <m:oMath>
                <m:r>
                  <w:rPr>
                    <w:rFonts w:ascii="Cambria Math" w:hAnsi="Cambria Math"/>
                  </w:rPr>
                  <m:t xml:space="preserve">x∈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5DEADD01" w14:textId="77777777" w:rsidR="00770CFD" w:rsidRPr="00D14BEF" w:rsidRDefault="00770CFD" w:rsidP="00603326">
            <w:pPr>
              <w:spacing w:line="240" w:lineRule="auto"/>
              <w:ind w:firstLine="0"/>
              <w:jc w:val="left"/>
            </w:pPr>
            <w:r w:rsidRPr="00BB0509">
              <w:t xml:space="preserve">Futuro </w:t>
            </w:r>
            <m:oMath>
              <m:r>
                <w:rPr>
                  <w:rFonts w:ascii="Cambria Math" w:hAnsi="Cambria Math"/>
                </w:rPr>
                <m:t>x</m:t>
              </m:r>
            </m:oMath>
            <w:r w:rsidRPr="00BB0509">
              <w:t xml:space="preserve"> pertence ao conjunto de </w:t>
            </w:r>
            <w:r>
              <w:t xml:space="preserve">futuros plausíveis </w:t>
            </w:r>
            <m:oMath>
              <m:acc>
                <m:accPr>
                  <m:chr m:val="⃗"/>
                  <m:ctrlPr>
                    <w:rPr>
                      <w:rFonts w:ascii="Cambria Math" w:hAnsi="Cambria Math"/>
                      <w:i/>
                    </w:rPr>
                  </m:ctrlPr>
                </m:accPr>
                <m:e>
                  <m:r>
                    <w:rPr>
                      <w:rFonts w:ascii="Cambria Math" w:hAnsi="Cambria Math"/>
                    </w:rPr>
                    <m:t>F</m:t>
                  </m:r>
                </m:e>
              </m:acc>
            </m:oMath>
            <w:r>
              <w:t>.</w:t>
            </w:r>
          </w:p>
        </w:tc>
        <w:tc>
          <w:tcPr>
            <w:tcW w:w="2693" w:type="dxa"/>
          </w:tcPr>
          <w:p w14:paraId="162D4D67"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72C18CE7" w14:textId="77777777" w:rsidTr="00603326">
        <w:tc>
          <w:tcPr>
            <w:tcW w:w="4390" w:type="dxa"/>
            <w:vAlign w:val="center"/>
          </w:tcPr>
          <w:p w14:paraId="6FA19494" w14:textId="77777777" w:rsidR="00770CFD" w:rsidRDefault="00C0537A" w:rsidP="00603326">
            <w:pPr>
              <w:ind w:firstLine="0"/>
              <w:jc w:val="left"/>
            </w:pPr>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24CDD4F9" w14:textId="77777777" w:rsidR="00770CFD" w:rsidRPr="002F15FD" w:rsidRDefault="00770CFD" w:rsidP="00603326">
            <w:pPr>
              <w:spacing w:line="240" w:lineRule="auto"/>
              <w:ind w:firstLine="0"/>
              <w:jc w:val="left"/>
            </w:pPr>
            <w:r>
              <w:t>Conjunto de “Casos” (</w:t>
            </w:r>
            <w:r>
              <w:rPr>
                <w:i/>
              </w:rPr>
              <w:t>Ensemble</w:t>
            </w:r>
            <w:r>
              <w:t>) dad</w:t>
            </w:r>
            <w:r w:rsidR="00432BD8">
              <w:t>o</w:t>
            </w:r>
            <w:r>
              <w:t xml:space="preserve"> pela combinação de estratégias e futuros.</w:t>
            </w:r>
          </w:p>
        </w:tc>
        <w:tc>
          <w:tcPr>
            <w:tcW w:w="2693" w:type="dxa"/>
          </w:tcPr>
          <w:p w14:paraId="07701AD2"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4C491794" w14:textId="77777777" w:rsidTr="00603326">
        <w:tc>
          <w:tcPr>
            <w:tcW w:w="4390" w:type="dxa"/>
            <w:vAlign w:val="center"/>
          </w:tcPr>
          <w:p w14:paraId="064776FA" w14:textId="77777777" w:rsidR="00770CFD" w:rsidRDefault="00C0537A" w:rsidP="00603326">
            <w:pPr>
              <w:ind w:firstLine="0"/>
              <w:jc w:val="left"/>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7EAC0E70" w14:textId="77777777" w:rsidR="00770CFD" w:rsidRPr="002723AC" w:rsidRDefault="00770CFD" w:rsidP="00603326">
            <w:pPr>
              <w:spacing w:line="240" w:lineRule="auto"/>
              <w:ind w:firstLine="0"/>
              <w:jc w:val="left"/>
            </w:pPr>
            <w:r>
              <w:t xml:space="preserve">Performance da estratégia </w:t>
            </w:r>
            <m:oMath>
              <m:r>
                <w:rPr>
                  <w:rFonts w:ascii="Cambria Math" w:hAnsi="Cambria Math"/>
                </w:rPr>
                <m:t>s</m:t>
              </m:r>
            </m:oMath>
            <w:r>
              <w:t xml:space="preserve"> no futuro </w:t>
            </w:r>
            <m:oMath>
              <m:r>
                <w:rPr>
                  <w:rFonts w:ascii="Cambria Math" w:hAnsi="Cambria Math"/>
                </w:rPr>
                <m:t>x</m:t>
              </m:r>
            </m:oMath>
            <w:r>
              <w:t xml:space="preserve"> calculada pelo gerador de cenários.</w:t>
            </w:r>
          </w:p>
        </w:tc>
        <w:tc>
          <w:tcPr>
            <w:tcW w:w="2693" w:type="dxa"/>
          </w:tcPr>
          <w:p w14:paraId="29B2D2AE" w14:textId="77777777" w:rsidR="00770CFD" w:rsidRPr="002F15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1D7F2456" w14:textId="77777777" w:rsidTr="00603326">
        <w:tc>
          <w:tcPr>
            <w:tcW w:w="4390" w:type="dxa"/>
            <w:vAlign w:val="center"/>
          </w:tcPr>
          <w:p w14:paraId="2B1A75B7" w14:textId="77777777" w:rsidR="00770CFD" w:rsidRPr="001D40FB" w:rsidRDefault="00C0537A" w:rsidP="00603326">
            <w:pPr>
              <w:ind w:firstLine="0"/>
              <w:jc w:val="left"/>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(x)∈ </m:t>
                </m:r>
                <m:acc>
                  <m:accPr>
                    <m:chr m:val="⃗"/>
                    <m:ctrlPr>
                      <w:rPr>
                        <w:rFonts w:ascii="Cambria Math" w:hAnsi="Cambria Math"/>
                        <w:i/>
                      </w:rPr>
                    </m:ctrlPr>
                  </m:accPr>
                  <m:e>
                    <m:r>
                      <w:rPr>
                        <w:rFonts w:ascii="Cambria Math" w:hAnsi="Cambria Math"/>
                      </w:rPr>
                      <m:t>D</m:t>
                    </m:r>
                  </m:e>
                </m:acc>
              </m:oMath>
            </m:oMathPara>
          </w:p>
        </w:tc>
        <w:tc>
          <w:tcPr>
            <w:tcW w:w="6804" w:type="dxa"/>
            <w:vAlign w:val="center"/>
          </w:tcPr>
          <w:p w14:paraId="3122A501" w14:textId="77777777" w:rsidR="00770CFD" w:rsidRDefault="00770CFD" w:rsidP="00603326">
            <w:pPr>
              <w:spacing w:line="240" w:lineRule="auto"/>
              <w:ind w:firstLine="0"/>
              <w:jc w:val="left"/>
            </w:pPr>
            <w:r>
              <w:t xml:space="preserve">Conjunto de distribuições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oMath>
            <w:r>
              <w:t>.</w:t>
            </w:r>
          </w:p>
        </w:tc>
        <w:tc>
          <w:tcPr>
            <w:tcW w:w="2693" w:type="dxa"/>
          </w:tcPr>
          <w:p w14:paraId="1920E1B2"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5B2972">
              <w:rPr>
                <w:noProof/>
                <w:sz w:val="22"/>
              </w:rPr>
              <w:t>(LEMPERT; COLLINS, 2007, p. 1018)</w:t>
            </w:r>
            <w:r>
              <w:rPr>
                <w:sz w:val="22"/>
              </w:rPr>
              <w:fldChar w:fldCharType="end"/>
            </w:r>
          </w:p>
        </w:tc>
      </w:tr>
      <w:tr w:rsidR="00770CFD" w14:paraId="6CA55882" w14:textId="77777777" w:rsidTr="00603326">
        <w:tc>
          <w:tcPr>
            <w:tcW w:w="4390" w:type="dxa"/>
            <w:vAlign w:val="center"/>
          </w:tcPr>
          <w:p w14:paraId="31A1B356" w14:textId="77777777" w:rsidR="00770CFD" w:rsidRPr="00A70523" w:rsidRDefault="00C0537A" w:rsidP="00603326">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2369B7A5" w14:textId="77777777" w:rsidR="00770CFD" w:rsidRDefault="00770CFD" w:rsidP="00603326">
            <w:pPr>
              <w:spacing w:line="240" w:lineRule="auto"/>
              <w:ind w:firstLine="0"/>
              <w:jc w:val="left"/>
            </w:pPr>
            <w:r>
              <w:t xml:space="preserve">Arrependimento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29B700C5"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38797870" w14:textId="77777777" w:rsidTr="00603326">
        <w:tc>
          <w:tcPr>
            <w:tcW w:w="4390" w:type="dxa"/>
            <w:vAlign w:val="center"/>
          </w:tcPr>
          <w:p w14:paraId="1E41765A" w14:textId="77777777" w:rsidR="00770CFD" w:rsidRPr="00EB7A87" w:rsidRDefault="00C0537A" w:rsidP="00603326">
            <w:pPr>
              <w:ind w:firstLine="0"/>
              <w:jc w:val="left"/>
            </w:pPr>
            <m:oMathPara>
              <m:oMath>
                <m:sSub>
                  <m:sSubPr>
                    <m:ctrlPr>
                      <w:rPr>
                        <w:rFonts w:ascii="Cambria Math" w:hAnsi="Cambria Math"/>
                        <w:i/>
                      </w:rPr>
                    </m:ctrlPr>
                  </m:sSubPr>
                  <m:e>
                    <m:r>
                      <w:rPr>
                        <w:rFonts w:ascii="Cambria Math" w:hAnsi="Cambria Math"/>
                      </w:rPr>
                      <m:t>RR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den>
                </m:f>
              </m:oMath>
            </m:oMathPara>
          </w:p>
        </w:tc>
        <w:tc>
          <w:tcPr>
            <w:tcW w:w="6804" w:type="dxa"/>
            <w:vAlign w:val="center"/>
          </w:tcPr>
          <w:p w14:paraId="50662FBD" w14:textId="77777777" w:rsidR="00770CFD" w:rsidRDefault="00770CFD" w:rsidP="00603326">
            <w:pPr>
              <w:spacing w:line="240" w:lineRule="auto"/>
              <w:ind w:firstLine="0"/>
              <w:jc w:val="left"/>
            </w:pPr>
            <w:r>
              <w:t xml:space="preserve">Arrependimento relativo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7B4245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Pr>
                <w:sz w:val="22"/>
              </w:rPr>
              <w:fldChar w:fldCharType="separate"/>
            </w:r>
            <w:r w:rsidRPr="006E1018">
              <w:rPr>
                <w:noProof/>
                <w:sz w:val="22"/>
              </w:rPr>
              <w:t>(LEMPERT; POPPER; BANKES, 2003, p. 56)</w:t>
            </w:r>
            <w:r>
              <w:rPr>
                <w:sz w:val="22"/>
              </w:rPr>
              <w:fldChar w:fldCharType="end"/>
            </w:r>
          </w:p>
        </w:tc>
      </w:tr>
      <w:tr w:rsidR="00770CFD" w14:paraId="45C6BFF1" w14:textId="77777777" w:rsidTr="00603326">
        <w:tc>
          <w:tcPr>
            <w:tcW w:w="4390" w:type="dxa"/>
            <w:vAlign w:val="center"/>
          </w:tcPr>
          <w:p w14:paraId="270E3D60" w14:textId="77777777" w:rsidR="00770CFD" w:rsidRPr="00EB7A87" w:rsidRDefault="00C0537A"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s,i</m:t>
                        </m:r>
                      </m:sub>
                    </m:sSub>
                  </m:e>
                </m:bar>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min</m:t>
                        </m:r>
                      </m:sub>
                    </m:sSub>
                  </m:sub>
                  <m:sup>
                    <m:sSub>
                      <m:sSubPr>
                        <m:ctrlPr>
                          <w:rPr>
                            <w:rFonts w:ascii="Cambria Math" w:hAnsi="Cambria Math"/>
                            <w:i/>
                          </w:rPr>
                        </m:ctrlPr>
                      </m:sSubPr>
                      <m:e>
                        <m:r>
                          <w:rPr>
                            <w:rFonts w:ascii="Cambria Math" w:hAnsi="Cambria Math"/>
                          </w:rPr>
                          <m:t>x</m:t>
                        </m:r>
                      </m:e>
                      <m:sub>
                        <m:r>
                          <w:rPr>
                            <w:rFonts w:ascii="Cambria Math" w:hAnsi="Cambria Math"/>
                          </w:rPr>
                          <m:t>max</m:t>
                        </m:r>
                      </m:sub>
                    </m:sSub>
                  </m:sup>
                  <m:e>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oMath>
            </m:oMathPara>
          </w:p>
        </w:tc>
        <w:tc>
          <w:tcPr>
            <w:tcW w:w="6804" w:type="dxa"/>
            <w:vAlign w:val="center"/>
          </w:tcPr>
          <w:p w14:paraId="685559CC"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 uma distribuição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e ao futuro </w:t>
            </w:r>
            <m:oMath>
              <m:r>
                <w:rPr>
                  <w:rFonts w:ascii="Cambria Math" w:hAnsi="Cambria Math"/>
                </w:rPr>
                <m:t>x</m:t>
              </m:r>
            </m:oMath>
            <w:r>
              <w:t>.</w:t>
            </w:r>
          </w:p>
        </w:tc>
        <w:tc>
          <w:tcPr>
            <w:tcW w:w="2693" w:type="dxa"/>
          </w:tcPr>
          <w:p w14:paraId="2D62E3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275CB4">
              <w:rPr>
                <w:noProof/>
                <w:sz w:val="22"/>
              </w:rPr>
              <w:t>(LEMPERT; COLLINS, 2007, p. 1018)</w:t>
            </w:r>
            <w:r>
              <w:rPr>
                <w:sz w:val="22"/>
              </w:rPr>
              <w:fldChar w:fldCharType="end"/>
            </w:r>
          </w:p>
        </w:tc>
      </w:tr>
      <w:tr w:rsidR="00770CFD" w14:paraId="78FE4E8E" w14:textId="77777777" w:rsidTr="00603326">
        <w:tc>
          <w:tcPr>
            <w:tcW w:w="4390" w:type="dxa"/>
            <w:vAlign w:val="center"/>
          </w:tcPr>
          <w:p w14:paraId="74BE5FEE" w14:textId="77777777" w:rsidR="00770CFD" w:rsidRPr="00EB7A87" w:rsidRDefault="00C0537A"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m:t>
                        </m:r>
                      </m:sub>
                    </m:sSub>
                  </m:e>
                </m:ba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Sucesso</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num>
                  <m:den>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den>
                </m:f>
              </m:oMath>
            </m:oMathPara>
          </w:p>
        </w:tc>
        <w:tc>
          <w:tcPr>
            <w:tcW w:w="6804" w:type="dxa"/>
            <w:vAlign w:val="center"/>
          </w:tcPr>
          <w:p w14:paraId="4673366E"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ao número de casos no qual a estratégia tem sucesso </w:t>
            </w:r>
            <m:oMath>
              <m:sSub>
                <m:sSubPr>
                  <m:ctrlPr>
                    <w:rPr>
                      <w:rFonts w:ascii="Cambria Math" w:hAnsi="Cambria Math"/>
                      <w:i/>
                    </w:rPr>
                  </m:ctrlPr>
                </m:sSubPr>
                <m:e>
                  <m:r>
                    <w:rPr>
                      <w:rFonts w:ascii="Cambria Math" w:hAnsi="Cambria Math"/>
                    </w:rPr>
                    <m:t>N</m:t>
                  </m:r>
                </m:e>
                <m:sub>
                  <m:r>
                    <w:rPr>
                      <w:rFonts w:ascii="Cambria Math" w:hAnsi="Cambria Math"/>
                    </w:rPr>
                    <m:t>Sucesso</m:t>
                  </m:r>
                </m:sub>
              </m:sSub>
            </m:oMath>
            <w:r>
              <w:t xml:space="preserve">, o arrependimento esperado destas estratégias nestes casos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oMath>
            <w:r>
              <w:t xml:space="preserve">, </w:t>
            </w:r>
          </w:p>
        </w:tc>
        <w:tc>
          <w:tcPr>
            <w:tcW w:w="2693" w:type="dxa"/>
          </w:tcPr>
          <w:p w14:paraId="4CFBF54C"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Pr>
                <w:sz w:val="22"/>
              </w:rPr>
              <w:fldChar w:fldCharType="separate"/>
            </w:r>
            <w:r w:rsidRPr="006E1018">
              <w:rPr>
                <w:noProof/>
                <w:sz w:val="22"/>
              </w:rPr>
              <w:t>(LEMPERT; POPPER; BANKES, 2003, p. 119)</w:t>
            </w:r>
            <w:r>
              <w:rPr>
                <w:sz w:val="22"/>
              </w:rPr>
              <w:fldChar w:fldCharType="end"/>
            </w:r>
          </w:p>
        </w:tc>
      </w:tr>
      <w:tr w:rsidR="00770CFD" w14:paraId="25743DF4" w14:textId="77777777" w:rsidTr="00603326">
        <w:tc>
          <w:tcPr>
            <w:tcW w:w="4390" w:type="dxa"/>
            <w:vAlign w:val="center"/>
          </w:tcPr>
          <w:p w14:paraId="0CF0BAA3" w14:textId="77777777" w:rsidR="00770CFD" w:rsidRDefault="00C0537A" w:rsidP="00603326">
            <w:pPr>
              <w:ind w:firstLine="0"/>
              <w:jc w:val="left"/>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e>
                </m:d>
              </m:oMath>
            </m:oMathPara>
          </w:p>
        </w:tc>
        <w:tc>
          <w:tcPr>
            <w:tcW w:w="6804" w:type="dxa"/>
            <w:vAlign w:val="center"/>
          </w:tcPr>
          <w:p w14:paraId="0A34A9EE" w14:textId="77777777" w:rsidR="00770CFD" w:rsidRPr="00413C85" w:rsidRDefault="00770CFD" w:rsidP="00603326">
            <w:pPr>
              <w:spacing w:line="240" w:lineRule="auto"/>
              <w:ind w:firstLine="0"/>
              <w:jc w:val="left"/>
            </w:pPr>
            <w:r>
              <w:t xml:space="preserve">O Conjunto de Casos relevantes para a decisão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corresponde a todos os casos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sidRPr="001F49E4">
              <w:rPr>
                <w:b/>
              </w:rPr>
              <w:t xml:space="preserve"> </w:t>
            </w:r>
            <w:r>
              <w:t xml:space="preserve">cuja performance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m:t>
              </m:r>
            </m:oMath>
            <w:r>
              <w:t xml:space="preserve"> supere um </w:t>
            </w:r>
            <w:r>
              <w:rPr>
                <w:i/>
              </w:rPr>
              <w:t xml:space="preserve">threshold </w:t>
            </w:r>
            <w:r>
              <w:t xml:space="preserve">de aceitação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w:t>
            </w:r>
          </w:p>
        </w:tc>
        <w:tc>
          <w:tcPr>
            <w:tcW w:w="2693" w:type="dxa"/>
          </w:tcPr>
          <w:p w14:paraId="2167C81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"6", "uris" : [ "http://www.mendeley.com/documents/?uuid=edc2e9a6-544c-42c3-acf0-dcd5a3eb2587" ] } ], "mendeley" : { "formattedCitation" : "(LEMPERT; BRYANT; BANKES, 2008, p. 6)", "plainTextFormattedCitation" : "(LEMPERT; BRYANT; BANKES, 2008, p. 6)", "previouslyFormattedCitation" : "(LEMPERT; BRYANT; BANKES, 2008, p. 6)" }, "properties" : { "noteIndex" : 0 }, "schema" : "https://github.com/citation-style-language/schema/raw/master/csl-citation.json" }</w:instrText>
            </w:r>
            <w:r>
              <w:rPr>
                <w:sz w:val="22"/>
              </w:rPr>
              <w:fldChar w:fldCharType="separate"/>
            </w:r>
            <w:r w:rsidRPr="00413C85">
              <w:rPr>
                <w:noProof/>
                <w:sz w:val="22"/>
              </w:rPr>
              <w:t>(LEMPERT; BRYANT; BANKES, 2008, p. 6)</w:t>
            </w:r>
            <w:r>
              <w:rPr>
                <w:sz w:val="22"/>
              </w:rPr>
              <w:fldChar w:fldCharType="end"/>
            </w:r>
          </w:p>
        </w:tc>
      </w:tr>
      <w:tr w:rsidR="00770CFD" w14:paraId="17A07767" w14:textId="77777777" w:rsidTr="00603326">
        <w:tc>
          <w:tcPr>
            <w:tcW w:w="4390" w:type="dxa"/>
            <w:vAlign w:val="center"/>
          </w:tcPr>
          <w:p w14:paraId="77798889" w14:textId="77777777" w:rsidR="00770CFD" w:rsidRDefault="00770CFD" w:rsidP="00603326">
            <w:pPr>
              <w:ind w:firstLine="0"/>
              <w:jc w:val="left"/>
            </w:pPr>
            <m:oMathPara>
              <m:oMath>
                <m:r>
                  <w:rPr>
                    <w:rFonts w:ascii="Cambria Math" w:hAnsi="Cambria Math"/>
                  </w:rPr>
                  <m:t>C</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ctrlPr>
                                  <w:rPr>
                                    <w:rFonts w:ascii="Cambria Math" w:hAnsi="Cambria Math"/>
                                    <w:b/>
                                    <w:i/>
                                  </w:rPr>
                                </m:ctrlPr>
                              </m:e>
                            </m:d>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den>
                </m:f>
              </m:oMath>
            </m:oMathPara>
          </w:p>
        </w:tc>
        <w:tc>
          <w:tcPr>
            <w:tcW w:w="6804" w:type="dxa"/>
            <w:vAlign w:val="center"/>
          </w:tcPr>
          <w:p w14:paraId="0C77FA3E" w14:textId="77777777" w:rsidR="00770CFD" w:rsidRPr="004345C8" w:rsidRDefault="00770CFD" w:rsidP="00603326">
            <w:pPr>
              <w:spacing w:line="240" w:lineRule="auto"/>
              <w:ind w:firstLine="0"/>
              <w:jc w:val="left"/>
            </w:pPr>
            <w:r>
              <w:t xml:space="preserve">Cobertura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casos relevantes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w:t>
            </w:r>
          </w:p>
        </w:tc>
        <w:tc>
          <w:tcPr>
            <w:tcW w:w="2693" w:type="dxa"/>
          </w:tcPr>
          <w:p w14:paraId="71C7C36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tc>
      </w:tr>
      <w:tr w:rsidR="00770CFD" w14:paraId="7C6C6567" w14:textId="77777777" w:rsidTr="00603326">
        <w:tc>
          <w:tcPr>
            <w:tcW w:w="4390" w:type="dxa"/>
            <w:vAlign w:val="center"/>
          </w:tcPr>
          <w:p w14:paraId="02115F65" w14:textId="77777777" w:rsidR="00770CFD" w:rsidRDefault="00770CFD" w:rsidP="00603326">
            <w:pPr>
              <w:ind w:firstLine="0"/>
              <w:jc w:val="left"/>
            </w:pPr>
            <m:oMathPara>
              <m:oMath>
                <m:r>
                  <w:rPr>
                    <w:rFonts w:ascii="Cambria Math" w:hAnsi="Cambria Math"/>
                  </w:rPr>
                  <m:t>D</m:t>
                </m:r>
                <m:d>
                  <m:dPr>
                    <m:ctrlPr>
                      <w:rPr>
                        <w:rFonts w:ascii="Cambria Math" w:hAnsi="Cambria Math"/>
                        <w:i/>
                      </w:rPr>
                    </m:ctrlPr>
                  </m:dPr>
                  <m:e>
                    <m:r>
                      <w:rPr>
                        <w:rFonts w:ascii="Cambria Math" w:hAnsi="Cambria Math"/>
                      </w:rPr>
                      <m:t>B;X;</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den>
                </m:f>
              </m:oMath>
            </m:oMathPara>
          </w:p>
        </w:tc>
        <w:tc>
          <w:tcPr>
            <w:tcW w:w="6804" w:type="dxa"/>
            <w:vAlign w:val="center"/>
          </w:tcPr>
          <w:p w14:paraId="6F856946" w14:textId="77777777" w:rsidR="00770CFD" w:rsidRDefault="00770CFD" w:rsidP="00603326">
            <w:pPr>
              <w:spacing w:line="240" w:lineRule="auto"/>
              <w:ind w:firstLine="0"/>
              <w:jc w:val="left"/>
            </w:pPr>
            <w:r>
              <w:t xml:space="preserve">Densidade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tc>
        <w:tc>
          <w:tcPr>
            <w:tcW w:w="2693" w:type="dxa"/>
          </w:tcPr>
          <w:p w14:paraId="6C249C7D"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p w14:paraId="53945421" w14:textId="77777777" w:rsidR="00770CFD" w:rsidRDefault="00770CFD" w:rsidP="00603326">
            <w:pPr>
              <w:spacing w:line="240" w:lineRule="auto"/>
              <w:ind w:firstLine="0"/>
              <w:jc w:val="left"/>
              <w:rPr>
                <w:sz w:val="22"/>
              </w:rPr>
            </w:pPr>
          </w:p>
        </w:tc>
      </w:tr>
      <w:tr w:rsidR="00770CFD" w14:paraId="5EDEE4D4" w14:textId="77777777" w:rsidTr="00603326">
        <w:tc>
          <w:tcPr>
            <w:tcW w:w="4390" w:type="dxa"/>
            <w:vAlign w:val="center"/>
          </w:tcPr>
          <w:p w14:paraId="657B2471" w14:textId="77777777" w:rsidR="00770CFD" w:rsidRDefault="00C0537A"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α</m:t>
                        </m:r>
                      </m:e>
                    </m:d>
                  </m:e>
                </m:func>
              </m:oMath>
            </m:oMathPara>
          </w:p>
        </w:tc>
        <w:tc>
          <w:tcPr>
            <w:tcW w:w="6804" w:type="dxa"/>
            <w:vAlign w:val="center"/>
          </w:tcPr>
          <w:p w14:paraId="4031DEFD" w14:textId="50030C7E" w:rsidR="00770CFD" w:rsidRDefault="00466CA4" w:rsidP="00603326">
            <w:pPr>
              <w:spacing w:line="240" w:lineRule="auto"/>
              <w:ind w:firstLine="0"/>
              <w:jc w:val="left"/>
            </w:pPr>
            <w:r>
              <w:t>Escolha da</w:t>
            </w:r>
            <w:r w:rsidR="00770CFD">
              <w:t xml:space="preserve"> estratégia </w:t>
            </w:r>
            <m:oMath>
              <m:r>
                <w:rPr>
                  <w:rFonts w:ascii="Cambria Math" w:hAnsi="Cambria Math"/>
                </w:rPr>
                <m:t>s</m:t>
              </m:r>
            </m:oMath>
            <w:r w:rsidR="00770CFD">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rsidR="00770CFD">
              <w:t xml:space="preserve"> superior à um </w:t>
            </w:r>
            <w:r w:rsidR="00770CFD">
              <w:rPr>
                <w:i/>
              </w:rPr>
              <w:t xml:space="preserve">threshold </w:t>
            </w:r>
            <w:r w:rsidR="00770CFD">
              <w:t xml:space="preserve">de performance </w:t>
            </w:r>
            <m:oMath>
              <m:r>
                <w:rPr>
                  <w:rFonts w:ascii="Cambria Math" w:hAnsi="Cambria Math"/>
                </w:rPr>
                <m:t>α</m:t>
              </m:r>
            </m:oMath>
            <w:r w:rsidR="00770CFD">
              <w:t xml:space="preserve"> no maior número possível de futuros</w:t>
            </w:r>
            <w:r>
              <w:t>.</w:t>
            </w:r>
          </w:p>
        </w:tc>
        <w:tc>
          <w:tcPr>
            <w:tcW w:w="2693" w:type="dxa"/>
          </w:tcPr>
          <w:p w14:paraId="544464E1"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"135", "uris" : [ "http://www.mendeley.com/documents/?uuid=5b37398b-23b0-4af8-8cfa-bf26dd1a1732" ] } ], "mendeley" : { "formattedCitation" : "(GROVES, 2006, p. 135)", "plainTextFormattedCitation" : "(GROVES, 2006, p. 135)", "previouslyFormattedCitation" : "(GROVES, 2006, p. 135)" }, "properties" : { "noteIndex" : 0 }, "schema" : "https://github.com/citation-style-language/schema/raw/master/csl-citation.json" }</w:instrText>
            </w:r>
            <w:r>
              <w:rPr>
                <w:sz w:val="22"/>
              </w:rPr>
              <w:fldChar w:fldCharType="separate"/>
            </w:r>
            <w:r w:rsidRPr="00830F00">
              <w:rPr>
                <w:noProof/>
                <w:sz w:val="22"/>
              </w:rPr>
              <w:t>(GROVES, 2006, p. 135)</w:t>
            </w:r>
            <w:r>
              <w:rPr>
                <w:sz w:val="22"/>
              </w:rPr>
              <w:fldChar w:fldCharType="end"/>
            </w:r>
          </w:p>
        </w:tc>
      </w:tr>
      <w:tr w:rsidR="00770CFD" w14:paraId="5CE3DED6" w14:textId="77777777" w:rsidTr="00603326">
        <w:tc>
          <w:tcPr>
            <w:tcW w:w="4390" w:type="dxa"/>
            <w:vAlign w:val="center"/>
          </w:tcPr>
          <w:p w14:paraId="27FD71BC" w14:textId="77777777" w:rsidR="00770CFD" w:rsidRDefault="00C0537A"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Med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e>
                      <m:e>
                        <m:r>
                          <w:rPr>
                            <w:rFonts w:ascii="Cambria Math" w:hAnsi="Cambria Math"/>
                          </w:rPr>
                          <m:t xml:space="preserve"> x=1,…,X</m:t>
                        </m:r>
                      </m:e>
                    </m:d>
                  </m:e>
                </m:func>
              </m:oMath>
            </m:oMathPara>
          </w:p>
        </w:tc>
        <w:tc>
          <w:tcPr>
            <w:tcW w:w="6804" w:type="dxa"/>
            <w:vAlign w:val="center"/>
          </w:tcPr>
          <w:p w14:paraId="4100EF2C" w14:textId="0C2094C3" w:rsidR="00770CFD" w:rsidRDefault="00466CA4" w:rsidP="00603326">
            <w:pPr>
              <w:spacing w:line="240" w:lineRule="auto"/>
              <w:ind w:firstLine="0"/>
              <w:jc w:val="left"/>
            </w:pPr>
            <w:r>
              <w:t xml:space="preserve">Escolha da </w:t>
            </w:r>
            <w:r w:rsidR="00770CFD">
              <w:t xml:space="preserve">estratégia </w:t>
            </w:r>
            <m:oMath>
              <m:r>
                <w:rPr>
                  <w:rFonts w:ascii="Cambria Math" w:hAnsi="Cambria Math"/>
                </w:rPr>
                <m:t>s</m:t>
              </m:r>
            </m:oMath>
            <w:r w:rsidR="00770CFD">
              <w:t xml:space="preserve"> que tem</w:t>
            </w:r>
            <w:r>
              <w:t xml:space="preserve"> maior</w:t>
            </w:r>
            <w:r w:rsidR="00770CFD">
              <w:t xml:space="preserv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Mediana (</w:t>
            </w:r>
            <w:r w:rsidR="00770CFD">
              <w:t>algum outro quartil</w:t>
            </w:r>
            <w:r>
              <w:t>).</w:t>
            </w:r>
          </w:p>
        </w:tc>
        <w:tc>
          <w:tcPr>
            <w:tcW w:w="2693" w:type="dxa"/>
          </w:tcPr>
          <w:p w14:paraId="5BE43576"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"136", "uris" : [ "http://www.mendeley.com/documents/?uuid=5b37398b-23b0-4af8-8cfa-bf26dd1a1732" ] } ], "mendeley" : { "formattedCitation" : "(GROVES, 2006, p. 136)", "plainTextFormattedCitation" : "(GROVES, 2006, p. 136)", "previouslyFormattedCitation" : "(GROVES, 2006, p. 136)" }, "properties" : { "noteIndex" : 0 }, "schema" : "https://github.com/citation-style-language/schema/raw/master/csl-citation.json" }</w:instrText>
            </w:r>
            <w:r>
              <w:rPr>
                <w:sz w:val="22"/>
              </w:rPr>
              <w:fldChar w:fldCharType="separate"/>
            </w:r>
            <w:r w:rsidRPr="00830F00">
              <w:rPr>
                <w:noProof/>
                <w:sz w:val="22"/>
              </w:rPr>
              <w:t>(GROVES, 2006, p. 136)</w:t>
            </w:r>
            <w:r>
              <w:rPr>
                <w:sz w:val="22"/>
              </w:rPr>
              <w:fldChar w:fldCharType="end"/>
            </w:r>
          </w:p>
        </w:tc>
      </w:tr>
    </w:tbl>
    <w:p w14:paraId="2CE891F5" w14:textId="77777777" w:rsidR="00770CFD" w:rsidRDefault="0004189D" w:rsidP="0004189D">
      <w:pPr>
        <w:autoSpaceDE/>
        <w:autoSpaceDN/>
        <w:adjustRightInd/>
        <w:spacing w:after="160" w:line="259" w:lineRule="auto"/>
        <w:ind w:firstLine="0"/>
        <w:jc w:val="center"/>
      </w:pPr>
      <w:r>
        <w:t>Fonte: Elaborado pelo Autor.</w:t>
      </w:r>
    </w:p>
    <w:p w14:paraId="71343227" w14:textId="77777777" w:rsidR="00350A80" w:rsidRDefault="00350A80">
      <w:pPr>
        <w:autoSpaceDE/>
        <w:autoSpaceDN/>
        <w:adjustRightInd/>
        <w:spacing w:after="160" w:line="259" w:lineRule="auto"/>
        <w:ind w:firstLine="0"/>
        <w:jc w:val="left"/>
      </w:pPr>
      <w:r>
        <w:br w:type="page"/>
      </w:r>
    </w:p>
    <w:p w14:paraId="7A74ED50" w14:textId="66507655" w:rsidR="00350A80" w:rsidRDefault="00350A80" w:rsidP="00350A80">
      <w:pPr>
        <w:pStyle w:val="Ttulo1"/>
        <w:numPr>
          <w:ilvl w:val="0"/>
          <w:numId w:val="0"/>
        </w:numPr>
        <w:ind w:left="737"/>
        <w:jc w:val="center"/>
      </w:pPr>
      <w:bookmarkStart w:id="174" w:name="_Toc481590696"/>
      <w:r w:rsidRPr="00B31CAE">
        <w:lastRenderedPageBreak/>
        <w:t>A</w:t>
      </w:r>
      <w:r w:rsidRPr="00B31CAE">
        <w:rPr>
          <w:rStyle w:val="TtuloApendAnexoChar"/>
          <w:rFonts w:cs="Arial"/>
          <w:kern w:val="32"/>
          <w:szCs w:val="32"/>
        </w:rPr>
        <w:t>PÊNDIC</w:t>
      </w:r>
      <w:r>
        <w:t xml:space="preserve">E </w:t>
      </w:r>
      <w:r w:rsidR="00D25807">
        <w:t>H</w:t>
      </w:r>
      <w:r w:rsidRPr="00B31CAE">
        <w:t xml:space="preserve"> </w:t>
      </w:r>
      <w:r>
        <w:t>–</w:t>
      </w:r>
      <w:r w:rsidRPr="00B31CAE">
        <w:t xml:space="preserve"> </w:t>
      </w:r>
      <w:r>
        <w:t>Quadro Completo de Métodos</w:t>
      </w:r>
      <w:bookmarkEnd w:id="174"/>
    </w:p>
    <w:p w14:paraId="72C10CAC" w14:textId="6202BBC6" w:rsidR="00350A80" w:rsidRDefault="00350A80" w:rsidP="00BF1013">
      <w:pPr>
        <w:pStyle w:val="Legenda"/>
      </w:pPr>
      <w:bookmarkStart w:id="175" w:name="_Toc481594532"/>
      <w:r>
        <w:t xml:space="preserve">Quadro </w:t>
      </w:r>
      <w:fldSimple w:instr=" SEQ Quadro \* ARABIC ">
        <w:r w:rsidR="00B7483F">
          <w:rPr>
            <w:noProof/>
          </w:rPr>
          <w:t>18</w:t>
        </w:r>
      </w:fldSimple>
      <w:r>
        <w:t xml:space="preserve"> – </w:t>
      </w:r>
      <w:r w:rsidR="00E9709B">
        <w:t>Quadro completo de Métodos Relacionados ao RDM</w:t>
      </w:r>
      <w:bookmarkEnd w:id="175"/>
    </w:p>
    <w:tbl>
      <w:tblPr>
        <w:tblW w:w="14596" w:type="dxa"/>
        <w:tblCellMar>
          <w:left w:w="70" w:type="dxa"/>
          <w:right w:w="70" w:type="dxa"/>
        </w:tblCellMar>
        <w:tblLook w:val="04A0" w:firstRow="1" w:lastRow="0" w:firstColumn="1" w:lastColumn="0" w:noHBand="0" w:noVBand="1"/>
      </w:tblPr>
      <w:tblGrid>
        <w:gridCol w:w="1799"/>
        <w:gridCol w:w="1191"/>
        <w:gridCol w:w="1126"/>
        <w:gridCol w:w="1016"/>
        <w:gridCol w:w="1410"/>
        <w:gridCol w:w="1180"/>
        <w:gridCol w:w="1016"/>
        <w:gridCol w:w="1051"/>
        <w:gridCol w:w="1266"/>
        <w:gridCol w:w="1270"/>
        <w:gridCol w:w="1270"/>
        <w:gridCol w:w="1001"/>
      </w:tblGrid>
      <w:tr w:rsidR="00350A80" w:rsidRPr="00263686" w14:paraId="1202491C" w14:textId="77777777" w:rsidTr="00350A80">
        <w:trPr>
          <w:trHeight w:val="510"/>
          <w:tblHeader/>
        </w:trPr>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101100"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1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692A34"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POPPER; BANKES, 2003)</w:t>
            </w:r>
            <w:r w:rsidRPr="00E9709B">
              <w:rPr>
                <w:rFonts w:cs="Arial"/>
                <w:b/>
                <w:bCs/>
                <w:color w:val="000000"/>
                <w:sz w:val="18"/>
                <w:szCs w:val="20"/>
              </w:rPr>
              <w:fldChar w:fldCharType="end"/>
            </w:r>
          </w:p>
        </w:tc>
        <w:tc>
          <w:tcPr>
            <w:tcW w:w="112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4FAD0"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et al., 2006)</w:t>
            </w:r>
            <w:r w:rsidRPr="00E9709B">
              <w:rPr>
                <w:rFonts w:cs="Arial"/>
                <w:b/>
                <w:bCs/>
                <w:color w:val="000000"/>
                <w:sz w:val="18"/>
                <w:szCs w:val="20"/>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96C2F2"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lang w:val="en-US"/>
              </w:rPr>
              <w:t>(HALL et al., 2012)</w:t>
            </w:r>
            <w:r w:rsidRPr="00E9709B">
              <w:rPr>
                <w:rFonts w:cs="Arial"/>
                <w:b/>
                <w:bCs/>
                <w:color w:val="000000"/>
                <w:sz w:val="18"/>
                <w:szCs w:val="20"/>
              </w:rPr>
              <w:fldChar w:fldCharType="end"/>
            </w:r>
          </w:p>
        </w:tc>
        <w:tc>
          <w:tcPr>
            <w:tcW w:w="1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C19F66"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004845FB" w:rsidRPr="00E9709B">
              <w:rPr>
                <w:rFonts w:cs="Arial"/>
                <w:b/>
                <w:bCs/>
                <w:color w:val="000000"/>
                <w:sz w:val="18"/>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E9709B">
              <w:rPr>
                <w:rFonts w:cs="Arial"/>
                <w:b/>
                <w:bCs/>
                <w:color w:val="000000"/>
                <w:sz w:val="18"/>
                <w:szCs w:val="20"/>
                <w:lang w:val="en-US"/>
              </w:rPr>
              <w:fldChar w:fldCharType="separate"/>
            </w:r>
            <w:r w:rsidR="003342C9" w:rsidRPr="00E9709B">
              <w:rPr>
                <w:rFonts w:cs="Arial"/>
                <w:b/>
                <w:bCs/>
                <w:noProof/>
                <w:color w:val="000000"/>
                <w:sz w:val="18"/>
                <w:szCs w:val="20"/>
                <w:lang w:val="en-US"/>
              </w:rPr>
              <w:t>(HALLEGATTE et al., 2012)</w:t>
            </w:r>
            <w:r w:rsidRPr="00E9709B">
              <w:rPr>
                <w:rFonts w:cs="Arial"/>
                <w:b/>
                <w:bCs/>
                <w:color w:val="000000"/>
                <w:sz w:val="18"/>
                <w:szCs w:val="20"/>
                <w:lang w:val="en-US"/>
              </w:rPr>
              <w:fldChar w:fldCharType="end"/>
            </w:r>
          </w:p>
        </w:tc>
        <w:tc>
          <w:tcPr>
            <w:tcW w:w="118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0CCBAB"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"ITEM-1", "issue" : "4", "issued" : { "date-parts" : [ [ "2013" ] ] }, "page" : "627-646", "title" : "Scenarios that illuminate vulnerabilities and robust responses", "type" : "article-journal", "volume" : "117" }, "uris" : [ "http://www.mendeley.com/documents/?uuid=d920d252-3562-4c27-a892-9a8c0f36f6ef" ] } ], "mendeley" : { "formattedCitation" : "(LEMPERT, 2013)", "plainTextFormattedCitation" : "(LEMPERT, 2013)", "previouslyFormattedCitation" : "(LEMPERT,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(LEMPERT, 2013)</w:t>
            </w:r>
            <w:r w:rsidRPr="00E9709B">
              <w:rPr>
                <w:rFonts w:cs="Arial"/>
                <w:b/>
                <w:bCs/>
                <w:color w:val="000000"/>
                <w:sz w:val="18"/>
                <w:szCs w:val="20"/>
                <w:lang w:val="en-US"/>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EE4121"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"mendeley" : { "formattedCitation" : "(KALRA et al., 2014)", "plainTextFormattedCitation" : "(KALRA et al., 2014)", "previouslyFormattedCitation" : "(KALRA et al., 2014)"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(KALRA et al., 2014)</w:t>
            </w:r>
            <w:r w:rsidRPr="00E9709B">
              <w:rPr>
                <w:rFonts w:cs="Arial"/>
                <w:b/>
                <w:bCs/>
                <w:color w:val="000000"/>
                <w:sz w:val="18"/>
                <w:szCs w:val="20"/>
                <w:lang w:val="en-US"/>
              </w:rPr>
              <w:fldChar w:fldCharType="end"/>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4558F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(HERMAN et al., 2015)</w:t>
            </w:r>
            <w:r w:rsidRPr="00E9709B">
              <w:rPr>
                <w:rFonts w:cs="Arial"/>
                <w:b/>
                <w:bCs/>
                <w:color w:val="000000"/>
                <w:sz w:val="18"/>
                <w:szCs w:val="20"/>
                <w:lang w:val="en-US"/>
              </w:rPr>
              <w:fldChar w:fldCharType="end"/>
            </w:r>
          </w:p>
        </w:tc>
        <w:tc>
          <w:tcPr>
            <w:tcW w:w="126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71FA1B"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(KASPRZYK et al., 2013)</w:t>
            </w:r>
            <w:r w:rsidRPr="00E9709B">
              <w:rPr>
                <w:rFonts w:cs="Arial"/>
                <w:b/>
                <w:bCs/>
                <w:color w:val="000000"/>
                <w:sz w:val="18"/>
                <w:szCs w:val="20"/>
                <w:lang w:val="en-US"/>
              </w:rPr>
              <w:fldChar w:fldCharType="end"/>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94AE8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(COURTNEY; KIRKLAND; VIGUERIE, 1997)</w:t>
            </w:r>
            <w:r w:rsidRPr="00E9709B">
              <w:rPr>
                <w:rFonts w:cs="Arial"/>
                <w:b/>
                <w:bCs/>
                <w:color w:val="000000"/>
                <w:sz w:val="18"/>
                <w:szCs w:val="20"/>
                <w:lang w:val="en-US"/>
              </w:rPr>
              <w:fldChar w:fldCharType="end"/>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8F77CC2" w14:textId="77777777" w:rsidR="00350A80" w:rsidRPr="00C2290D" w:rsidRDefault="00350A80" w:rsidP="00350A80">
            <w:pPr>
              <w:autoSpaceDE/>
              <w:autoSpaceDN/>
              <w:adjustRightInd/>
              <w:spacing w:line="240" w:lineRule="auto"/>
              <w:ind w:firstLine="0"/>
              <w:jc w:val="left"/>
              <w:rPr>
                <w:rFonts w:cs="Arial"/>
                <w:b/>
                <w:bCs/>
                <w:color w:val="000000"/>
                <w:sz w:val="18"/>
                <w:szCs w:val="20"/>
                <w:lang w:val="en-US"/>
              </w:rPr>
            </w:pPr>
            <w:r w:rsidRPr="00C2290D">
              <w:rPr>
                <w:rFonts w:cs="Arial"/>
                <w:b/>
                <w:bCs/>
                <w:color w:val="000000"/>
                <w:sz w:val="18"/>
                <w:szCs w:val="20"/>
                <w:lang w:val="en-US"/>
              </w:rPr>
              <w:fldChar w:fldCharType="begin" w:fldLock="1"/>
            </w:r>
            <w:r w:rsidRPr="00C2290D">
              <w:rPr>
                <w:rFonts w:cs="Arial"/>
                <w:b/>
                <w:bCs/>
                <w:color w:val="000000"/>
                <w:sz w:val="18"/>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C2290D">
              <w:rPr>
                <w:rFonts w:cs="Arial"/>
                <w:b/>
                <w:bCs/>
                <w:color w:val="000000"/>
                <w:sz w:val="18"/>
                <w:szCs w:val="20"/>
                <w:lang w:val="en-US"/>
              </w:rPr>
              <w:fldChar w:fldCharType="separate"/>
            </w:r>
            <w:r w:rsidRPr="00C2290D">
              <w:rPr>
                <w:rFonts w:cs="Arial"/>
                <w:b/>
                <w:bCs/>
                <w:noProof/>
                <w:color w:val="000000"/>
                <w:sz w:val="18"/>
                <w:szCs w:val="20"/>
                <w:lang w:val="en-US"/>
              </w:rPr>
              <w:t>(COURTNEY; LOVALLO; CLARKE, 2013)</w:t>
            </w:r>
            <w:r w:rsidRPr="00C2290D">
              <w:rPr>
                <w:rFonts w:cs="Arial"/>
                <w:b/>
                <w:bCs/>
                <w:color w:val="000000"/>
                <w:sz w:val="18"/>
                <w:szCs w:val="20"/>
                <w:lang w:val="en-US"/>
              </w:rPr>
              <w:fldChar w:fldCharType="end"/>
            </w:r>
          </w:p>
        </w:tc>
        <w:tc>
          <w:tcPr>
            <w:tcW w:w="10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79D58D" w14:textId="77777777" w:rsidR="00350A80" w:rsidRPr="0017535D" w:rsidRDefault="00350A80" w:rsidP="00350A80">
            <w:pPr>
              <w:autoSpaceDE/>
              <w:autoSpaceDN/>
              <w:adjustRightInd/>
              <w:spacing w:line="240" w:lineRule="auto"/>
              <w:ind w:firstLine="0"/>
              <w:jc w:val="left"/>
              <w:rPr>
                <w:rFonts w:cs="Arial"/>
                <w:b/>
                <w:bCs/>
                <w:color w:val="000000"/>
                <w:sz w:val="18"/>
                <w:szCs w:val="20"/>
                <w:lang w:val="en-US"/>
              </w:rPr>
            </w:pPr>
            <w:r w:rsidRPr="0017535D">
              <w:rPr>
                <w:rFonts w:cs="Arial"/>
                <w:b/>
                <w:bCs/>
                <w:color w:val="000000"/>
                <w:sz w:val="18"/>
                <w:szCs w:val="20"/>
                <w:lang w:val="en-US"/>
              </w:rPr>
              <w:fldChar w:fldCharType="begin" w:fldLock="1"/>
            </w:r>
            <w:r>
              <w:rPr>
                <w:rFonts w:cs="Arial"/>
                <w:b/>
                <w:bCs/>
                <w:color w:val="000000"/>
                <w:sz w:val="18"/>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17535D">
              <w:rPr>
                <w:rFonts w:cs="Arial"/>
                <w:b/>
                <w:bCs/>
                <w:color w:val="000000"/>
                <w:sz w:val="18"/>
                <w:szCs w:val="20"/>
                <w:lang w:val="en-US"/>
              </w:rPr>
              <w:fldChar w:fldCharType="separate"/>
            </w:r>
            <w:r w:rsidRPr="0017535D">
              <w:rPr>
                <w:rFonts w:cs="Arial"/>
                <w:b/>
                <w:bCs/>
                <w:noProof/>
                <w:color w:val="000000"/>
                <w:sz w:val="18"/>
                <w:szCs w:val="20"/>
                <w:lang w:val="en-US"/>
              </w:rPr>
              <w:t>(O’BRIEN, 2011)</w:t>
            </w:r>
            <w:r w:rsidRPr="0017535D">
              <w:rPr>
                <w:rFonts w:cs="Arial"/>
                <w:b/>
                <w:bCs/>
                <w:color w:val="000000"/>
                <w:sz w:val="18"/>
                <w:szCs w:val="20"/>
                <w:lang w:val="en-US"/>
              </w:rPr>
              <w:fldChar w:fldCharType="end"/>
            </w:r>
          </w:p>
        </w:tc>
      </w:tr>
      <w:tr w:rsidR="00350A80" w:rsidRPr="00263686" w14:paraId="0464CD42" w14:textId="77777777" w:rsidTr="00350A80">
        <w:trPr>
          <w:trHeight w:val="255"/>
          <w:tblHeader/>
        </w:trPr>
        <w:tc>
          <w:tcPr>
            <w:tcW w:w="1802"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CBB6433"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w:t>
            </w:r>
          </w:p>
        </w:tc>
        <w:tc>
          <w:tcPr>
            <w:tcW w:w="1192" w:type="dxa"/>
            <w:tcBorders>
              <w:top w:val="nil"/>
              <w:left w:val="nil"/>
              <w:bottom w:val="single" w:sz="4" w:space="0" w:color="auto"/>
              <w:right w:val="single" w:sz="4" w:space="0" w:color="auto"/>
            </w:tcBorders>
            <w:shd w:val="clear" w:color="auto" w:fill="D9D9D9" w:themeFill="background1" w:themeFillShade="D9"/>
            <w:vAlign w:val="center"/>
          </w:tcPr>
          <w:p w14:paraId="3BFFFF19" w14:textId="77777777" w:rsidR="00350A80" w:rsidRPr="0024281B" w:rsidRDefault="00350A80" w:rsidP="00350A80">
            <w:pPr>
              <w:autoSpaceDE/>
              <w:autoSpaceDN/>
              <w:adjustRightInd/>
              <w:spacing w:line="240" w:lineRule="auto"/>
              <w:ind w:firstLine="0"/>
              <w:jc w:val="center"/>
              <w:rPr>
                <w:rFonts w:cs="Arial"/>
                <w:color w:val="000000"/>
                <w:sz w:val="16"/>
                <w:szCs w:val="20"/>
              </w:rPr>
            </w:pPr>
            <w:r w:rsidRPr="0024281B">
              <w:rPr>
                <w:rFonts w:cs="Arial"/>
                <w:color w:val="000000"/>
                <w:sz w:val="16"/>
                <w:szCs w:val="20"/>
              </w:rPr>
              <w:t>Long Term Policy Analysis</w:t>
            </w:r>
          </w:p>
        </w:tc>
        <w:tc>
          <w:tcPr>
            <w:tcW w:w="1127" w:type="dxa"/>
            <w:tcBorders>
              <w:top w:val="nil"/>
              <w:left w:val="nil"/>
              <w:bottom w:val="single" w:sz="4" w:space="0" w:color="auto"/>
              <w:right w:val="single" w:sz="4" w:space="0" w:color="auto"/>
            </w:tcBorders>
            <w:shd w:val="clear" w:color="auto" w:fill="D9D9D9" w:themeFill="background1" w:themeFillShade="D9"/>
            <w:vAlign w:val="center"/>
          </w:tcPr>
          <w:p w14:paraId="66EA449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44570F68"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 Policies Under Uncertainty</w:t>
            </w:r>
          </w:p>
        </w:tc>
        <w:tc>
          <w:tcPr>
            <w:tcW w:w="1410" w:type="dxa"/>
            <w:tcBorders>
              <w:top w:val="nil"/>
              <w:left w:val="nil"/>
              <w:bottom w:val="single" w:sz="4" w:space="0" w:color="auto"/>
              <w:right w:val="single" w:sz="4" w:space="0" w:color="auto"/>
            </w:tcBorders>
            <w:shd w:val="clear" w:color="auto" w:fill="D9D9D9" w:themeFill="background1" w:themeFillShade="D9"/>
            <w:vAlign w:val="center"/>
          </w:tcPr>
          <w:p w14:paraId="5AF6D07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Investment Decision Making Under Climate Uncertainty</w:t>
            </w:r>
          </w:p>
        </w:tc>
        <w:tc>
          <w:tcPr>
            <w:tcW w:w="1181" w:type="dxa"/>
            <w:tcBorders>
              <w:top w:val="nil"/>
              <w:left w:val="nil"/>
              <w:bottom w:val="single" w:sz="4" w:space="0" w:color="auto"/>
              <w:right w:val="single" w:sz="4" w:space="0" w:color="auto"/>
            </w:tcBorders>
            <w:shd w:val="clear" w:color="auto" w:fill="D9D9D9" w:themeFill="background1" w:themeFillShade="D9"/>
            <w:vAlign w:val="center"/>
          </w:tcPr>
          <w:p w14:paraId="49A91EBB"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Climate-Related Decisions</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780CC52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52" w:type="dxa"/>
            <w:tcBorders>
              <w:top w:val="nil"/>
              <w:left w:val="nil"/>
              <w:bottom w:val="single" w:sz="4" w:space="0" w:color="auto"/>
              <w:right w:val="single" w:sz="4" w:space="0" w:color="auto"/>
            </w:tcBorders>
            <w:shd w:val="clear" w:color="auto" w:fill="D9D9D9" w:themeFill="background1" w:themeFillShade="D9"/>
            <w:vAlign w:val="center"/>
          </w:tcPr>
          <w:p w14:paraId="1CF50FA3" w14:textId="77777777" w:rsidR="00350A80" w:rsidRPr="0024281B" w:rsidRDefault="00350A80" w:rsidP="00350A80">
            <w:pPr>
              <w:spacing w:line="240" w:lineRule="auto"/>
              <w:ind w:firstLine="0"/>
              <w:jc w:val="left"/>
              <w:rPr>
                <w:rFonts w:cs="Arial"/>
                <w:color w:val="000000"/>
                <w:sz w:val="16"/>
                <w:szCs w:val="20"/>
                <w:lang w:val="en-US"/>
              </w:rPr>
            </w:pPr>
            <w:r w:rsidRPr="0024281B">
              <w:rPr>
                <w:rFonts w:cs="Arial"/>
                <w:color w:val="000000"/>
                <w:sz w:val="16"/>
                <w:szCs w:val="20"/>
                <w:lang w:val="en-US"/>
              </w:rPr>
              <w:t>Water Systems Planning under Change</w:t>
            </w:r>
          </w:p>
        </w:tc>
        <w:tc>
          <w:tcPr>
            <w:tcW w:w="1267" w:type="dxa"/>
            <w:tcBorders>
              <w:top w:val="nil"/>
              <w:left w:val="nil"/>
              <w:bottom w:val="single" w:sz="4" w:space="0" w:color="auto"/>
              <w:right w:val="single" w:sz="4" w:space="0" w:color="auto"/>
            </w:tcBorders>
            <w:shd w:val="clear" w:color="auto" w:fill="D9D9D9" w:themeFill="background1" w:themeFillShade="D9"/>
            <w:vAlign w:val="center"/>
          </w:tcPr>
          <w:p w14:paraId="0065B45D"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Complex Envinromental Systems Undergoing Change</w:t>
            </w:r>
          </w:p>
        </w:tc>
        <w:tc>
          <w:tcPr>
            <w:tcW w:w="1270" w:type="dxa"/>
            <w:tcBorders>
              <w:top w:val="nil"/>
              <w:left w:val="nil"/>
              <w:bottom w:val="single" w:sz="4" w:space="0" w:color="auto"/>
              <w:right w:val="single" w:sz="4" w:space="0" w:color="auto"/>
            </w:tcBorders>
            <w:shd w:val="clear" w:color="auto" w:fill="D9D9D9" w:themeFill="background1" w:themeFillShade="D9"/>
            <w:vAlign w:val="center"/>
          </w:tcPr>
          <w:p w14:paraId="58C50696"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260" w:type="dxa"/>
            <w:tcBorders>
              <w:top w:val="nil"/>
              <w:left w:val="nil"/>
              <w:bottom w:val="single" w:sz="4" w:space="0" w:color="auto"/>
              <w:right w:val="single" w:sz="4" w:space="0" w:color="auto"/>
            </w:tcBorders>
            <w:shd w:val="clear" w:color="auto" w:fill="D9D9D9" w:themeFill="background1" w:themeFillShade="D9"/>
            <w:vAlign w:val="center"/>
          </w:tcPr>
          <w:p w14:paraId="199A882E"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001" w:type="dxa"/>
            <w:tcBorders>
              <w:top w:val="nil"/>
              <w:left w:val="nil"/>
              <w:bottom w:val="single" w:sz="4" w:space="0" w:color="auto"/>
              <w:right w:val="single" w:sz="4" w:space="0" w:color="auto"/>
            </w:tcBorders>
            <w:shd w:val="clear" w:color="auto" w:fill="D9D9D9" w:themeFill="background1" w:themeFillShade="D9"/>
            <w:vAlign w:val="center"/>
          </w:tcPr>
          <w:p w14:paraId="58670CD9"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Supporting the Strategy Process**</w:t>
            </w:r>
          </w:p>
        </w:tc>
      </w:tr>
      <w:tr w:rsidR="00350A80" w:rsidRPr="00263686" w14:paraId="4C32F60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A230A1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Planejamento por Cenários</w:t>
            </w:r>
          </w:p>
        </w:tc>
        <w:tc>
          <w:tcPr>
            <w:tcW w:w="1192" w:type="dxa"/>
            <w:tcBorders>
              <w:top w:val="nil"/>
              <w:left w:val="nil"/>
              <w:bottom w:val="single" w:sz="4" w:space="0" w:color="auto"/>
              <w:right w:val="single" w:sz="4" w:space="0" w:color="auto"/>
            </w:tcBorders>
            <w:shd w:val="clear" w:color="auto" w:fill="auto"/>
            <w:vAlign w:val="center"/>
            <w:hideMark/>
          </w:tcPr>
          <w:p w14:paraId="1D46A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BACF3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4FC8C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7ABE7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8CB298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503D6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F3CBC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80E50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84507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2B431E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48FDD0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20BB3E1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A14C54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Delphi</w:t>
            </w:r>
          </w:p>
        </w:tc>
        <w:tc>
          <w:tcPr>
            <w:tcW w:w="1192" w:type="dxa"/>
            <w:tcBorders>
              <w:top w:val="nil"/>
              <w:left w:val="nil"/>
              <w:bottom w:val="single" w:sz="4" w:space="0" w:color="auto"/>
              <w:right w:val="single" w:sz="4" w:space="0" w:color="auto"/>
            </w:tcBorders>
            <w:shd w:val="clear" w:color="auto" w:fill="auto"/>
            <w:vAlign w:val="center"/>
            <w:hideMark/>
          </w:tcPr>
          <w:p w14:paraId="69E210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20A4114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136C99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DE1BE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864F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4E74F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8EF69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3BD0C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6A642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7347B2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09C21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D83EF98"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4A4AF7D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Foresight</w:t>
            </w:r>
          </w:p>
        </w:tc>
        <w:tc>
          <w:tcPr>
            <w:tcW w:w="1192" w:type="dxa"/>
            <w:tcBorders>
              <w:top w:val="nil"/>
              <w:left w:val="nil"/>
              <w:bottom w:val="single" w:sz="4" w:space="0" w:color="auto"/>
              <w:right w:val="single" w:sz="4" w:space="0" w:color="auto"/>
            </w:tcBorders>
            <w:shd w:val="clear" w:color="auto" w:fill="auto"/>
            <w:vAlign w:val="center"/>
            <w:hideMark/>
          </w:tcPr>
          <w:p w14:paraId="3912BF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F3689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A4B31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1AC06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F8683A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674CC7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9D426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AC87F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8DDDEA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2B3B4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326AB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617FEFF1"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98B800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Analysis</w:t>
            </w:r>
          </w:p>
        </w:tc>
        <w:tc>
          <w:tcPr>
            <w:tcW w:w="1192" w:type="dxa"/>
            <w:tcBorders>
              <w:top w:val="nil"/>
              <w:left w:val="nil"/>
              <w:bottom w:val="single" w:sz="4" w:space="0" w:color="auto"/>
              <w:right w:val="single" w:sz="4" w:space="0" w:color="auto"/>
            </w:tcBorders>
            <w:shd w:val="clear" w:color="auto" w:fill="auto"/>
            <w:vAlign w:val="center"/>
            <w:hideMark/>
          </w:tcPr>
          <w:p w14:paraId="47BC20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734EE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4A158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C6B2F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DCD3BE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580A66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37D67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7CF209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C63B41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7FFC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ED59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8AC612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24E4E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Simulação Computacional</w:t>
            </w:r>
          </w:p>
        </w:tc>
        <w:tc>
          <w:tcPr>
            <w:tcW w:w="1192" w:type="dxa"/>
            <w:tcBorders>
              <w:top w:val="nil"/>
              <w:left w:val="nil"/>
              <w:bottom w:val="single" w:sz="4" w:space="0" w:color="auto"/>
              <w:right w:val="single" w:sz="4" w:space="0" w:color="auto"/>
            </w:tcBorders>
            <w:shd w:val="clear" w:color="auto" w:fill="auto"/>
            <w:vAlign w:val="center"/>
            <w:hideMark/>
          </w:tcPr>
          <w:p w14:paraId="166EC2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21DB6A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F637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8B596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496D48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81C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D16C26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D2C31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37D534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9F18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c>
          <w:tcPr>
            <w:tcW w:w="1001" w:type="dxa"/>
            <w:tcBorders>
              <w:top w:val="nil"/>
              <w:left w:val="nil"/>
              <w:bottom w:val="single" w:sz="4" w:space="0" w:color="auto"/>
              <w:right w:val="single" w:sz="4" w:space="0" w:color="auto"/>
            </w:tcBorders>
            <w:shd w:val="clear" w:color="auto" w:fill="auto"/>
            <w:vAlign w:val="center"/>
            <w:hideMark/>
          </w:tcPr>
          <w:p w14:paraId="224D40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0C5E72C" w14:textId="77777777" w:rsidTr="00350A80">
        <w:trPr>
          <w:trHeight w:val="255"/>
        </w:trPr>
        <w:tc>
          <w:tcPr>
            <w:tcW w:w="1802" w:type="dxa"/>
            <w:tcBorders>
              <w:top w:val="nil"/>
              <w:left w:val="single" w:sz="4" w:space="0" w:color="auto"/>
              <w:bottom w:val="single" w:sz="4" w:space="0" w:color="auto"/>
              <w:right w:val="single" w:sz="4" w:space="0" w:color="auto"/>
            </w:tcBorders>
            <w:shd w:val="clear" w:color="000000" w:fill="F2F2F2"/>
            <w:vAlign w:val="bottom"/>
            <w:hideMark/>
          </w:tcPr>
          <w:p w14:paraId="58189FD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Decision Making</w:t>
            </w:r>
          </w:p>
        </w:tc>
        <w:tc>
          <w:tcPr>
            <w:tcW w:w="1192" w:type="dxa"/>
            <w:tcBorders>
              <w:top w:val="nil"/>
              <w:left w:val="nil"/>
              <w:bottom w:val="single" w:sz="4" w:space="0" w:color="auto"/>
              <w:right w:val="single" w:sz="4" w:space="0" w:color="auto"/>
            </w:tcBorders>
            <w:shd w:val="clear" w:color="000000" w:fill="F2F2F2"/>
            <w:vAlign w:val="center"/>
            <w:hideMark/>
          </w:tcPr>
          <w:p w14:paraId="43B8C0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000000" w:fill="F2F2F2"/>
            <w:vAlign w:val="center"/>
            <w:hideMark/>
          </w:tcPr>
          <w:p w14:paraId="21B1DD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3F87D5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000000" w:fill="F2F2F2"/>
            <w:vAlign w:val="center"/>
            <w:hideMark/>
          </w:tcPr>
          <w:p w14:paraId="5909AC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000000" w:fill="F2F2F2"/>
            <w:vAlign w:val="center"/>
            <w:hideMark/>
          </w:tcPr>
          <w:p w14:paraId="631E7D0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23B06B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000000" w:fill="F2F2F2"/>
            <w:vAlign w:val="center"/>
            <w:hideMark/>
          </w:tcPr>
          <w:p w14:paraId="422A89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000000" w:fill="F2F2F2"/>
            <w:vAlign w:val="center"/>
            <w:hideMark/>
          </w:tcPr>
          <w:p w14:paraId="74DA37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000000" w:fill="F2F2F2"/>
            <w:vAlign w:val="center"/>
            <w:hideMark/>
          </w:tcPr>
          <w:p w14:paraId="72923A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000000" w:fill="F2F2F2"/>
            <w:vAlign w:val="center"/>
            <w:hideMark/>
          </w:tcPr>
          <w:p w14:paraId="6EDFBF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000000" w:fill="F2F2F2"/>
            <w:vAlign w:val="center"/>
            <w:hideMark/>
          </w:tcPr>
          <w:p w14:paraId="18BAC93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7BDBB8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342528F"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Risk Analysis</w:t>
            </w:r>
          </w:p>
        </w:tc>
        <w:tc>
          <w:tcPr>
            <w:tcW w:w="1192" w:type="dxa"/>
            <w:tcBorders>
              <w:top w:val="nil"/>
              <w:left w:val="nil"/>
              <w:bottom w:val="single" w:sz="4" w:space="0" w:color="auto"/>
              <w:right w:val="single" w:sz="4" w:space="0" w:color="auto"/>
            </w:tcBorders>
            <w:shd w:val="clear" w:color="auto" w:fill="auto"/>
            <w:vAlign w:val="center"/>
            <w:hideMark/>
          </w:tcPr>
          <w:p w14:paraId="32660E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0358A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10FF7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CA7B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9A70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43736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EB0310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855D3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F95315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9918A5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F757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DF8F76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4D011F8"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Info-Gap</w:t>
            </w:r>
          </w:p>
        </w:tc>
        <w:tc>
          <w:tcPr>
            <w:tcW w:w="1192" w:type="dxa"/>
            <w:tcBorders>
              <w:top w:val="nil"/>
              <w:left w:val="nil"/>
              <w:bottom w:val="single" w:sz="4" w:space="0" w:color="auto"/>
              <w:right w:val="single" w:sz="4" w:space="0" w:color="auto"/>
            </w:tcBorders>
            <w:shd w:val="clear" w:color="auto" w:fill="auto"/>
            <w:vAlign w:val="center"/>
            <w:hideMark/>
          </w:tcPr>
          <w:p w14:paraId="4D4E2E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B5936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96C5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auto" w:fill="auto"/>
            <w:vAlign w:val="center"/>
            <w:hideMark/>
          </w:tcPr>
          <w:p w14:paraId="0B15919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57EA7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6F2265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B63A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3EEA78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59E93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F89C5B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371C0A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5FD608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338D6E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w:t>
            </w:r>
          </w:p>
        </w:tc>
        <w:tc>
          <w:tcPr>
            <w:tcW w:w="1192" w:type="dxa"/>
            <w:tcBorders>
              <w:top w:val="nil"/>
              <w:left w:val="nil"/>
              <w:bottom w:val="single" w:sz="4" w:space="0" w:color="auto"/>
              <w:right w:val="single" w:sz="4" w:space="0" w:color="auto"/>
            </w:tcBorders>
            <w:shd w:val="clear" w:color="auto" w:fill="auto"/>
            <w:vAlign w:val="center"/>
            <w:hideMark/>
          </w:tcPr>
          <w:p w14:paraId="26985E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E5F59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AF38AD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2330D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D15084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AEAC4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1B857F7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B770C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11863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2FBCF3E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E4AE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90425A5"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6C28E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 Under Uncertainty</w:t>
            </w:r>
          </w:p>
        </w:tc>
        <w:tc>
          <w:tcPr>
            <w:tcW w:w="1192" w:type="dxa"/>
            <w:tcBorders>
              <w:top w:val="nil"/>
              <w:left w:val="nil"/>
              <w:bottom w:val="single" w:sz="4" w:space="0" w:color="auto"/>
              <w:right w:val="single" w:sz="4" w:space="0" w:color="auto"/>
            </w:tcBorders>
            <w:shd w:val="clear" w:color="auto" w:fill="auto"/>
            <w:vAlign w:val="center"/>
            <w:hideMark/>
          </w:tcPr>
          <w:p w14:paraId="446AF3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617C1E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877CC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6DD2E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7E593AE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0356DE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CC559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00F0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31205A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14A2F0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5FA93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242092E"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7F24D1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Real Options</w:t>
            </w:r>
          </w:p>
        </w:tc>
        <w:tc>
          <w:tcPr>
            <w:tcW w:w="1192" w:type="dxa"/>
            <w:tcBorders>
              <w:top w:val="nil"/>
              <w:left w:val="nil"/>
              <w:bottom w:val="single" w:sz="4" w:space="0" w:color="auto"/>
              <w:right w:val="single" w:sz="4" w:space="0" w:color="auto"/>
            </w:tcBorders>
            <w:shd w:val="clear" w:color="auto" w:fill="auto"/>
            <w:vAlign w:val="center"/>
            <w:hideMark/>
          </w:tcPr>
          <w:p w14:paraId="4275D7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DDB8D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ACA679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531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2673ECB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84D153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03334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78025B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A334A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B632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04C12F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E9F461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A66E4C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Climate Informed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18629F0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A7C85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61B2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B33279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4828E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F97B7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A7397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F9578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440E0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7F2451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450E64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178607DC"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F5032A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Many Objective Robust Decision Making</w:t>
            </w:r>
          </w:p>
        </w:tc>
        <w:tc>
          <w:tcPr>
            <w:tcW w:w="1192" w:type="dxa"/>
            <w:tcBorders>
              <w:top w:val="nil"/>
              <w:left w:val="nil"/>
              <w:bottom w:val="single" w:sz="4" w:space="0" w:color="auto"/>
              <w:right w:val="single" w:sz="4" w:space="0" w:color="auto"/>
            </w:tcBorders>
            <w:shd w:val="clear" w:color="auto" w:fill="auto"/>
            <w:vAlign w:val="center"/>
            <w:hideMark/>
          </w:tcPr>
          <w:p w14:paraId="22B3EBC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B6963E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2B2F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D48D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5236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9C69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98C3F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4790C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2F349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A69EB6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C7820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5553B06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BE84AB5"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Scaling</w:t>
            </w:r>
          </w:p>
        </w:tc>
        <w:tc>
          <w:tcPr>
            <w:tcW w:w="1192" w:type="dxa"/>
            <w:tcBorders>
              <w:top w:val="nil"/>
              <w:left w:val="nil"/>
              <w:bottom w:val="single" w:sz="4" w:space="0" w:color="auto"/>
              <w:right w:val="single" w:sz="4" w:space="0" w:color="auto"/>
            </w:tcBorders>
            <w:shd w:val="clear" w:color="auto" w:fill="auto"/>
            <w:vAlign w:val="center"/>
            <w:hideMark/>
          </w:tcPr>
          <w:p w14:paraId="6986B5A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FF4A95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810E28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ACFBF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EE0ECF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EF0B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EAA7C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D6C050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409961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ED0B5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7DA1B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EB7B4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6A23C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lastRenderedPageBreak/>
              <w:t>Robust Optimization</w:t>
            </w:r>
          </w:p>
        </w:tc>
        <w:tc>
          <w:tcPr>
            <w:tcW w:w="1192" w:type="dxa"/>
            <w:tcBorders>
              <w:top w:val="nil"/>
              <w:left w:val="nil"/>
              <w:bottom w:val="single" w:sz="4" w:space="0" w:color="auto"/>
              <w:right w:val="single" w:sz="4" w:space="0" w:color="auto"/>
            </w:tcBorders>
            <w:shd w:val="clear" w:color="auto" w:fill="auto"/>
            <w:vAlign w:val="center"/>
            <w:hideMark/>
          </w:tcPr>
          <w:p w14:paraId="18E77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4188F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D384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3E4E7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F9B52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4AEF5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717CAC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6CC0FD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7D87634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DF83D8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75E7B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5DB2BCB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891CDB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"Traditional Strategy Toolkit"</w:t>
            </w:r>
          </w:p>
        </w:tc>
        <w:tc>
          <w:tcPr>
            <w:tcW w:w="1192" w:type="dxa"/>
            <w:tcBorders>
              <w:top w:val="nil"/>
              <w:left w:val="nil"/>
              <w:bottom w:val="single" w:sz="4" w:space="0" w:color="auto"/>
              <w:right w:val="single" w:sz="4" w:space="0" w:color="auto"/>
            </w:tcBorders>
            <w:shd w:val="clear" w:color="auto" w:fill="auto"/>
            <w:vAlign w:val="center"/>
            <w:hideMark/>
          </w:tcPr>
          <w:p w14:paraId="4C8E5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C88CEC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7705A8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C4E423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14F08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018463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E4AC5A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58DAC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72A13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43ED5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8FD3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34C257AA"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CFE3D5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Game Theory</w:t>
            </w:r>
          </w:p>
        </w:tc>
        <w:tc>
          <w:tcPr>
            <w:tcW w:w="1192" w:type="dxa"/>
            <w:tcBorders>
              <w:top w:val="nil"/>
              <w:left w:val="nil"/>
              <w:bottom w:val="single" w:sz="4" w:space="0" w:color="auto"/>
              <w:right w:val="single" w:sz="4" w:space="0" w:color="auto"/>
            </w:tcBorders>
            <w:shd w:val="clear" w:color="auto" w:fill="auto"/>
            <w:vAlign w:val="center"/>
            <w:hideMark/>
          </w:tcPr>
          <w:p w14:paraId="308478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500E9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F00E14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FCEBD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D43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3A2F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3CFE7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9E65B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54F8A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1793226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29BF9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0B3387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EA9F7B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Technology Forecasting</w:t>
            </w:r>
          </w:p>
        </w:tc>
        <w:tc>
          <w:tcPr>
            <w:tcW w:w="1192" w:type="dxa"/>
            <w:tcBorders>
              <w:top w:val="nil"/>
              <w:left w:val="nil"/>
              <w:bottom w:val="single" w:sz="4" w:space="0" w:color="auto"/>
              <w:right w:val="single" w:sz="4" w:space="0" w:color="auto"/>
            </w:tcBorders>
            <w:shd w:val="clear" w:color="auto" w:fill="auto"/>
            <w:vAlign w:val="center"/>
            <w:hideMark/>
          </w:tcPr>
          <w:p w14:paraId="7991FC7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708FC6F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D0A1E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E039B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11211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D297E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BEACDF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9EB2A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DCC768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7EC1D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82C90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531FD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688DCC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System Dynamics Modeling</w:t>
            </w:r>
          </w:p>
        </w:tc>
        <w:tc>
          <w:tcPr>
            <w:tcW w:w="1192" w:type="dxa"/>
            <w:tcBorders>
              <w:top w:val="nil"/>
              <w:left w:val="nil"/>
              <w:bottom w:val="single" w:sz="4" w:space="0" w:color="auto"/>
              <w:right w:val="single" w:sz="4" w:space="0" w:color="auto"/>
            </w:tcBorders>
            <w:shd w:val="clear" w:color="auto" w:fill="auto"/>
            <w:vAlign w:val="center"/>
            <w:hideMark/>
          </w:tcPr>
          <w:p w14:paraId="2B8AB20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2DDB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8037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67E72A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A535D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B28AA6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1E357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BF50B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2D3FE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39C9660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5CB2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B69DC66"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9D458B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Agent-Based Modeling</w:t>
            </w:r>
          </w:p>
        </w:tc>
        <w:tc>
          <w:tcPr>
            <w:tcW w:w="1192" w:type="dxa"/>
            <w:tcBorders>
              <w:top w:val="nil"/>
              <w:left w:val="nil"/>
              <w:bottom w:val="single" w:sz="4" w:space="0" w:color="auto"/>
              <w:right w:val="single" w:sz="4" w:space="0" w:color="auto"/>
            </w:tcBorders>
            <w:shd w:val="clear" w:color="auto" w:fill="auto"/>
            <w:vAlign w:val="center"/>
            <w:hideMark/>
          </w:tcPr>
          <w:p w14:paraId="525CA3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6F553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C7E03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96324B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B8512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B206FB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66A4E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756D1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8AC13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6ECFE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22B1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0C5846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7391EA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Latent-demand Research</w:t>
            </w:r>
          </w:p>
        </w:tc>
        <w:tc>
          <w:tcPr>
            <w:tcW w:w="1192" w:type="dxa"/>
            <w:tcBorders>
              <w:top w:val="nil"/>
              <w:left w:val="nil"/>
              <w:bottom w:val="single" w:sz="4" w:space="0" w:color="auto"/>
              <w:right w:val="single" w:sz="4" w:space="0" w:color="auto"/>
            </w:tcBorders>
            <w:shd w:val="clear" w:color="auto" w:fill="auto"/>
            <w:vAlign w:val="center"/>
            <w:hideMark/>
          </w:tcPr>
          <w:p w14:paraId="3558DD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D3E2CB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4638A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8462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CA7CD5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C7E2D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F92EB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24FDC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CBD0E1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D19C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37A95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5ABFE73"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75FCE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Conventional Capital-Budgeting Tools</w:t>
            </w:r>
          </w:p>
        </w:tc>
        <w:tc>
          <w:tcPr>
            <w:tcW w:w="1192" w:type="dxa"/>
            <w:tcBorders>
              <w:top w:val="nil"/>
              <w:left w:val="nil"/>
              <w:bottom w:val="single" w:sz="4" w:space="0" w:color="auto"/>
              <w:right w:val="single" w:sz="4" w:space="0" w:color="auto"/>
            </w:tcBorders>
            <w:shd w:val="clear" w:color="auto" w:fill="auto"/>
            <w:vAlign w:val="center"/>
            <w:hideMark/>
          </w:tcPr>
          <w:p w14:paraId="3D74D3D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5EF740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2649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18E17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98EAD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1ADAE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F177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1A829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B5796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A226E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55FA7D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69AB3DB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24D287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Monte Carlo Methods</w:t>
            </w:r>
          </w:p>
        </w:tc>
        <w:tc>
          <w:tcPr>
            <w:tcW w:w="1192" w:type="dxa"/>
            <w:tcBorders>
              <w:top w:val="nil"/>
              <w:left w:val="nil"/>
              <w:bottom w:val="single" w:sz="4" w:space="0" w:color="auto"/>
              <w:right w:val="single" w:sz="4" w:space="0" w:color="auto"/>
            </w:tcBorders>
            <w:shd w:val="clear" w:color="auto" w:fill="auto"/>
            <w:vAlign w:val="center"/>
            <w:hideMark/>
          </w:tcPr>
          <w:p w14:paraId="551546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C3A9E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FE37B3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4FA13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8D14D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08AB1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3BC19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2195A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31B62BE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4BF01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EB6E6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1A27FB5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96AD4D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Case-based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427339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96393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C2676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A8D73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F9F52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39C8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9D7C5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5C803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54963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77D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0AB64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0344BC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AE1F9F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Prediction Markets</w:t>
            </w:r>
          </w:p>
        </w:tc>
        <w:tc>
          <w:tcPr>
            <w:tcW w:w="1192" w:type="dxa"/>
            <w:tcBorders>
              <w:top w:val="nil"/>
              <w:left w:val="nil"/>
              <w:bottom w:val="single" w:sz="4" w:space="0" w:color="auto"/>
              <w:right w:val="single" w:sz="4" w:space="0" w:color="auto"/>
            </w:tcBorders>
            <w:shd w:val="clear" w:color="auto" w:fill="auto"/>
            <w:vAlign w:val="center"/>
            <w:hideMark/>
          </w:tcPr>
          <w:p w14:paraId="1A3E7B6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A0FF0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7C35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81E22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70F4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09C0E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DDEC9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6D92F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4FB2F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36568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45D09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3A0AA8A3"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14CA0E9"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Incentivized Estimate Approaches</w:t>
            </w:r>
          </w:p>
        </w:tc>
        <w:tc>
          <w:tcPr>
            <w:tcW w:w="1192" w:type="dxa"/>
            <w:tcBorders>
              <w:top w:val="nil"/>
              <w:left w:val="nil"/>
              <w:bottom w:val="single" w:sz="4" w:space="0" w:color="auto"/>
              <w:right w:val="single" w:sz="4" w:space="0" w:color="auto"/>
            </w:tcBorders>
            <w:shd w:val="clear" w:color="auto" w:fill="auto"/>
            <w:vAlign w:val="center"/>
            <w:hideMark/>
          </w:tcPr>
          <w:p w14:paraId="43C5CF4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6ADBF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2916F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062E8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D83A6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E979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846AC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5A06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AB20DA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6BC17AA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788C50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bl>
    <w:p w14:paraId="45F442C4" w14:textId="77777777" w:rsidR="007D594F" w:rsidRPr="007D594F" w:rsidRDefault="00350A80" w:rsidP="001D2EBF">
      <w:pPr>
        <w:ind w:firstLine="0"/>
        <w:jc w:val="center"/>
      </w:pPr>
      <w:r>
        <w:rPr>
          <w:lang w:val="en-US"/>
        </w:rPr>
        <w:t xml:space="preserve">Fonte: </w:t>
      </w:r>
      <w:r w:rsidR="001D2EBF">
        <w:rPr>
          <w:lang w:val="en-US"/>
        </w:rPr>
        <w:t>Elaborado pelo Auto</w:t>
      </w:r>
    </w:p>
    <w:sectPr w:rsidR="007D594F" w:rsidRPr="007D594F" w:rsidSect="001D2EBF">
      <w:footnotePr>
        <w:numRestart w:val="eachSect"/>
      </w:footnotePr>
      <w:pgSz w:w="16838" w:h="11906" w:orient="landscape" w:code="9"/>
      <w:pgMar w:top="1701" w:right="1701" w:bottom="1134" w:left="1134"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Daniel Lacerda" w:date="2017-04-29T13:23:00Z" w:initials="DL">
    <w:p w14:paraId="3160D715" w14:textId="77777777" w:rsidR="00C0537A" w:rsidRDefault="00C0537A" w:rsidP="001215A3">
      <w:pPr>
        <w:pStyle w:val="Textodecomentrio"/>
      </w:pPr>
      <w:r>
        <w:rPr>
          <w:rStyle w:val="Refdecomentrio"/>
        </w:rPr>
        <w:annotationRef/>
      </w:r>
      <w:r>
        <w:t>Complementar com algumas referências adicionais e mais recentes. Como está suscita que estamos trazendo para 2017 uma discussão do século passado.</w:t>
      </w:r>
    </w:p>
  </w:comment>
  <w:comment w:id="8" w:author="Daniel Lacerda" w:date="2017-04-29T12:48:00Z" w:initials="DL">
    <w:p w14:paraId="6B281AEA" w14:textId="77777777" w:rsidR="00C0537A" w:rsidRDefault="00C0537A" w:rsidP="001215A3">
      <w:pPr>
        <w:pStyle w:val="Textodecomentrio"/>
      </w:pPr>
      <w:r>
        <w:rPr>
          <w:rStyle w:val="Refdecomentrio"/>
        </w:rPr>
        <w:annotationRef/>
      </w:r>
      <w:r>
        <w:t>Fonte?</w:t>
      </w:r>
    </w:p>
  </w:comment>
  <w:comment w:id="13" w:author="Pedro Lima" w:date="2017-04-28T14:28:00Z" w:initials="PL">
    <w:p w14:paraId="4755613C" w14:textId="77777777" w:rsidR="00C0537A" w:rsidRDefault="00C0537A" w:rsidP="001215A3">
      <w:pPr>
        <w:pStyle w:val="Textodecomentrio"/>
      </w:pPr>
      <w:r>
        <w:rPr>
          <w:rStyle w:val="Refdecomentrio"/>
        </w:rPr>
        <w:annotationRef/>
      </w:r>
      <w:r>
        <w:t>Poderia colocar uma concessão aqui, possivelmente:</w:t>
      </w:r>
    </w:p>
    <w:p w14:paraId="31801EC1" w14:textId="77777777" w:rsidR="00C0537A" w:rsidRDefault="00C0537A" w:rsidP="001215A3">
      <w:pPr>
        <w:pStyle w:val="Textodecomentrio"/>
      </w:pPr>
    </w:p>
    <w:p w14:paraId="1B28916E" w14:textId="77777777" w:rsidR="00C0537A" w:rsidRDefault="00C0537A" w:rsidP="001215A3">
      <w:r>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p>
    <w:p w14:paraId="7E5FEF17" w14:textId="77777777" w:rsidR="00C0537A" w:rsidRDefault="00C0537A" w:rsidP="001215A3">
      <w:pPr>
        <w:pStyle w:val="Textodecomentrio"/>
      </w:pPr>
    </w:p>
  </w:comment>
  <w:comment w:id="14" w:author="Daniel Lacerda" w:date="2017-04-29T13:31:00Z" w:initials="DL">
    <w:p w14:paraId="41644628" w14:textId="77777777" w:rsidR="00C0537A" w:rsidRDefault="00C0537A" w:rsidP="001215A3">
      <w:pPr>
        <w:pStyle w:val="Textodecomentrio"/>
      </w:pPr>
      <w:r>
        <w:rPr>
          <w:rStyle w:val="Refdecomentrio"/>
        </w:rPr>
        <w:annotationRef/>
      </w:r>
      <w:r>
        <w:t>Ok. Podes colocar.</w:t>
      </w:r>
    </w:p>
  </w:comment>
  <w:comment w:id="18" w:author="Daniel Lacerda" w:date="2017-04-29T13:32:00Z" w:initials="DL">
    <w:p w14:paraId="3EE44FA9" w14:textId="77777777" w:rsidR="00C0537A" w:rsidRDefault="00C0537A" w:rsidP="001215A3">
      <w:pPr>
        <w:pStyle w:val="Textodecomentrio"/>
      </w:pPr>
      <w:r>
        <w:rPr>
          <w:rStyle w:val="Refdecomentrio"/>
        </w:rPr>
        <w:annotationRef/>
      </w:r>
      <w:r>
        <w:t>Fonte diferente do texto. Particularmente, deixaria o ambiente interno e externo permeando (por trás) até o projeto. A palavra projeto me parece, para esse contexto, uma tradução ruim para a palavra Design. Colocaria a incerteza, permeando a seleção, com uma breve interseção com as duas anteriores.</w:t>
      </w:r>
    </w:p>
    <w:p w14:paraId="57D0EC25" w14:textId="77777777" w:rsidR="00C0537A" w:rsidRDefault="00C0537A" w:rsidP="001215A3">
      <w:pPr>
        <w:pStyle w:val="Textodecomentrio"/>
      </w:pPr>
    </w:p>
    <w:p w14:paraId="05003AE9" w14:textId="77777777" w:rsidR="00C0537A" w:rsidRDefault="00C0537A" w:rsidP="001215A3">
      <w:pPr>
        <w:pStyle w:val="Textodecomentrio"/>
      </w:pPr>
      <w:r>
        <w:t>Mas temos uma boa base de Desenho de Pesquisa.</w:t>
      </w:r>
    </w:p>
  </w:comment>
  <w:comment w:id="17" w:author="Pedro Lima" w:date="2017-05-03T14:02:00Z" w:initials="PL">
    <w:p w14:paraId="5DF340B8" w14:textId="30437596" w:rsidR="00C0537A" w:rsidRDefault="00C0537A">
      <w:pPr>
        <w:pStyle w:val="Textodecomentrio"/>
      </w:pPr>
      <w:r>
        <w:rPr>
          <w:rStyle w:val="Refdecomentrio"/>
        </w:rPr>
        <w:annotationRef/>
      </w:r>
      <w:r>
        <w:t>E assim?</w:t>
      </w:r>
    </w:p>
    <w:p w14:paraId="2702C23A" w14:textId="4ED2C13D" w:rsidR="00C0537A" w:rsidRDefault="00C0537A">
      <w:pPr>
        <w:pStyle w:val="Textodecomentrio"/>
      </w:pPr>
      <w:r>
        <w:t>Qualquer coisa continuamos tentando...</w:t>
      </w:r>
    </w:p>
  </w:comment>
  <w:comment w:id="21" w:author="Pedro Lima" w:date="2017-05-03T14:00:00Z" w:initials="PL">
    <w:p w14:paraId="178C1A15" w14:textId="59C07B1F" w:rsidR="00C0537A" w:rsidRDefault="00C0537A">
      <w:pPr>
        <w:pStyle w:val="Textodecomentrio"/>
      </w:pPr>
      <w:r>
        <w:rPr>
          <w:rStyle w:val="Refdecomentrio"/>
        </w:rPr>
        <w:annotationRef/>
      </w:r>
      <w:r>
        <w:t>Acho que isso não é verdade considerando o que conversamos sábado. Como definir o objetivo de uma instanciação? Só instanciar? Testar a utilidade? Avaliar a aplicabilidade? Provar a viabilidade? Testar a viabilidade? Avaliar a utilidade? Avaliar a viabilidade?</w:t>
      </w:r>
    </w:p>
    <w:p w14:paraId="4ED63328" w14:textId="3901AEC5" w:rsidR="00C0537A" w:rsidRDefault="00C0537A">
      <w:pPr>
        <w:pStyle w:val="Textodecomentrio"/>
      </w:pPr>
    </w:p>
    <w:p w14:paraId="1FAE9C18" w14:textId="5DB59B81" w:rsidR="00C0537A" w:rsidRDefault="00C0537A" w:rsidP="000B5E88">
      <w:pPr>
        <w:pStyle w:val="Textodecomentrio"/>
      </w:pPr>
      <w:r>
        <w:t>O Original era “avaliar as decisões estratégicas....”</w:t>
      </w:r>
    </w:p>
    <w:p w14:paraId="0EA4A8FD" w14:textId="77777777" w:rsidR="00C0537A" w:rsidRDefault="00C0537A" w:rsidP="000B5E88">
      <w:pPr>
        <w:pStyle w:val="Textodecomentrio"/>
        <w:ind w:firstLine="0"/>
      </w:pPr>
    </w:p>
  </w:comment>
  <w:comment w:id="24" w:author="Pedro Lima" w:date="2017-05-03T16:53:00Z" w:initials="PL">
    <w:p w14:paraId="4C8AB2B1" w14:textId="71BF71FC" w:rsidR="00C0537A" w:rsidRDefault="00C0537A">
      <w:pPr>
        <w:pStyle w:val="Textodecomentrio"/>
      </w:pPr>
      <w:r>
        <w:rPr>
          <w:rStyle w:val="Refdecomentrio"/>
        </w:rPr>
        <w:annotationRef/>
      </w:r>
      <w:r>
        <w:t>Formulação pensando na Design Science. Se ficar muito exotérico eu volto com a formulação anterior.</w:t>
      </w:r>
    </w:p>
  </w:comment>
  <w:comment w:id="25" w:author="Pedro Lima" w:date="2017-05-03T16:54:00Z" w:initials="PL">
    <w:p w14:paraId="456CF3C5" w14:textId="5A39F255" w:rsidR="00C0537A" w:rsidRDefault="00C0537A">
      <w:pPr>
        <w:pStyle w:val="Textodecomentrio"/>
      </w:pPr>
      <w:r>
        <w:rPr>
          <w:rStyle w:val="Refdecomentrio"/>
        </w:rPr>
        <w:annotationRef/>
      </w:r>
      <w:r>
        <w:t>Não sei como relacionar isso ao método, mas imagino que seja importante (afinal de contas é o que diferencia o meu trabalho das outras instanciações do RDM).</w:t>
      </w:r>
    </w:p>
    <w:p w14:paraId="36737914" w14:textId="41244ACC" w:rsidR="00C0537A" w:rsidRDefault="00C0537A">
      <w:pPr>
        <w:pStyle w:val="Textodecomentrio"/>
      </w:pPr>
    </w:p>
    <w:p w14:paraId="28565046" w14:textId="127924B4" w:rsidR="00C0537A" w:rsidRDefault="00C0537A">
      <w:pPr>
        <w:pStyle w:val="Textodecomentrio"/>
      </w:pPr>
      <w:r>
        <w:t>Como se descobre  “Heurísticas Contingenciais?”</w:t>
      </w:r>
    </w:p>
  </w:comment>
  <w:comment w:id="26" w:author="Daniel Lacerda" w:date="2017-04-29T13:45:00Z" w:initials="DL">
    <w:p w14:paraId="24BF708E" w14:textId="77777777" w:rsidR="00C0537A" w:rsidRDefault="00C0537A" w:rsidP="001215A3">
      <w:pPr>
        <w:pStyle w:val="Textodecomentrio"/>
      </w:pPr>
      <w:r>
        <w:rPr>
          <w:rStyle w:val="Refdecomentrio"/>
        </w:rPr>
        <w:annotationRef/>
      </w:r>
      <w:r>
        <w:t>Pedro,</w:t>
      </w:r>
    </w:p>
    <w:p w14:paraId="5F4DCD4D" w14:textId="77777777" w:rsidR="00C0537A" w:rsidRDefault="00C0537A" w:rsidP="001215A3">
      <w:pPr>
        <w:pStyle w:val="Textodecomentrio"/>
      </w:pPr>
      <w:r>
        <w:t xml:space="preserve">Se deixar assim para a qualificação está bem, se for possível tenta pensar em três contribuições colaterais (adicionais) do teu trabalho. </w:t>
      </w:r>
    </w:p>
    <w:p w14:paraId="46C9FB62" w14:textId="77777777" w:rsidR="00C0537A" w:rsidRDefault="00C0537A" w:rsidP="001215A3">
      <w:pPr>
        <w:pStyle w:val="Textodecomentrio"/>
      </w:pPr>
    </w:p>
    <w:p w14:paraId="4DBDB478" w14:textId="77777777" w:rsidR="00C0537A" w:rsidRDefault="00C0537A" w:rsidP="001215A3">
      <w:pPr>
        <w:pStyle w:val="Textodecomentrio"/>
      </w:pPr>
      <w:r>
        <w:t>Pense que tudo o que tiver que fazer para completar o teu trabalho não é objetivo específico, são passos necessários para a conclusão do trabalho (método de trabalho).</w:t>
      </w:r>
    </w:p>
    <w:p w14:paraId="01C13F95" w14:textId="77777777" w:rsidR="00C0537A" w:rsidRDefault="00C0537A" w:rsidP="001215A3">
      <w:pPr>
        <w:pStyle w:val="Textodecomentrio"/>
      </w:pPr>
    </w:p>
    <w:p w14:paraId="6DB0DE64" w14:textId="77777777" w:rsidR="00C0537A" w:rsidRDefault="00C0537A" w:rsidP="001215A3">
      <w:pPr>
        <w:pStyle w:val="Textodecomentrio"/>
      </w:pPr>
    </w:p>
  </w:comment>
  <w:comment w:id="31" w:author="Daniel Lacerda" w:date="2017-04-29T13:56:00Z" w:initials="DL">
    <w:p w14:paraId="36F80818" w14:textId="77777777" w:rsidR="00C0537A" w:rsidRDefault="00C0537A" w:rsidP="007E46C8">
      <w:pPr>
        <w:pStyle w:val="Textodecomentrio"/>
      </w:pPr>
      <w:r>
        <w:rPr>
          <w:rStyle w:val="Refdecomentrio"/>
        </w:rPr>
        <w:annotationRef/>
      </w:r>
      <w:r>
        <w:t>Não entendi essa coluna.</w:t>
      </w:r>
    </w:p>
  </w:comment>
  <w:comment w:id="32" w:author="Pedro Lima" w:date="2017-05-03T10:59:00Z" w:initials="PL">
    <w:p w14:paraId="4227DB53" w14:textId="1916ECCF" w:rsidR="00C0537A" w:rsidRDefault="00C0537A">
      <w:pPr>
        <w:pStyle w:val="Textodecomentrio"/>
      </w:pPr>
      <w:r>
        <w:rPr>
          <w:rStyle w:val="Refdecomentrio"/>
        </w:rPr>
        <w:annotationRef/>
      </w:r>
      <w:r>
        <w:t>Respondi ali em cima.</w:t>
      </w:r>
    </w:p>
  </w:comment>
  <w:comment w:id="33" w:author="Daniel Lacerda" w:date="2017-04-29T13:56:00Z" w:initials="DL">
    <w:p w14:paraId="645B42BB" w14:textId="77777777" w:rsidR="00C0537A" w:rsidRDefault="00C0537A" w:rsidP="007E46C8">
      <w:pPr>
        <w:pStyle w:val="Textodecomentrio"/>
      </w:pPr>
      <w:r>
        <w:rPr>
          <w:rStyle w:val="Refdecomentrio"/>
        </w:rPr>
        <w:annotationRef/>
      </w:r>
      <w:r>
        <w:t>E o Ebsco e suas bases? Pq o Scopus?</w:t>
      </w:r>
    </w:p>
  </w:comment>
  <w:comment w:id="34" w:author="Pedro Lima" w:date="2017-05-03T11:03:00Z" w:initials="PL">
    <w:p w14:paraId="2629B4A0" w14:textId="00DA3D62" w:rsidR="00C0537A" w:rsidRDefault="00C0537A">
      <w:pPr>
        <w:pStyle w:val="Textodecomentrio"/>
      </w:pPr>
      <w:r>
        <w:rPr>
          <w:rStyle w:val="Refdecomentrio"/>
        </w:rPr>
        <w:annotationRef/>
      </w:r>
      <w:r>
        <w:t>Justifiquei no protocolo.</w:t>
      </w:r>
    </w:p>
  </w:comment>
  <w:comment w:id="35" w:author="Pedro Lima" w:date="2017-05-03T11:03:00Z" w:initials="PL">
    <w:p w14:paraId="7C7ADC32" w14:textId="105E5ED5" w:rsidR="00C0537A" w:rsidRDefault="00C0537A">
      <w:pPr>
        <w:pStyle w:val="Textodecomentrio"/>
      </w:pPr>
      <w:r>
        <w:rPr>
          <w:rStyle w:val="Refdecomentrio"/>
        </w:rPr>
        <w:annotationRef/>
      </w:r>
    </w:p>
  </w:comment>
  <w:comment w:id="36" w:author="Daniel Lacerda" w:date="2017-04-29T13:55:00Z" w:initials="DL">
    <w:p w14:paraId="1C1BDAC0" w14:textId="77777777" w:rsidR="00C0537A" w:rsidRDefault="00C0537A" w:rsidP="007E46C8">
      <w:pPr>
        <w:pStyle w:val="Textodecomentrio"/>
      </w:pPr>
      <w:r>
        <w:rPr>
          <w:rStyle w:val="Refdecomentrio"/>
        </w:rPr>
        <w:annotationRef/>
      </w:r>
      <w:r>
        <w:t>Colocar “-“</w:t>
      </w:r>
    </w:p>
  </w:comment>
  <w:comment w:id="39" w:author="Daniel Lacerda" w:date="2017-04-29T14:11:00Z" w:initials="DL">
    <w:p w14:paraId="5109662F" w14:textId="77777777" w:rsidR="00C0537A" w:rsidRDefault="00C0537A" w:rsidP="0023791E">
      <w:pPr>
        <w:pStyle w:val="Textodecomentrio"/>
      </w:pPr>
      <w:r>
        <w:rPr>
          <w:rStyle w:val="Refdecomentrio"/>
        </w:rPr>
        <w:annotationRef/>
      </w:r>
      <w:r>
        <w:t>Estás dizendo o que irás fazer e não justificando o trabalho.</w:t>
      </w:r>
    </w:p>
  </w:comment>
  <w:comment w:id="40" w:author="Pedro Lima" w:date="2017-05-03T13:57:00Z" w:initials="PL">
    <w:p w14:paraId="4FC71D24" w14:textId="7678A769" w:rsidR="00C0537A" w:rsidRDefault="00C0537A">
      <w:pPr>
        <w:pStyle w:val="Textodecomentrio"/>
      </w:pPr>
      <w:r>
        <w:rPr>
          <w:rStyle w:val="Refdecomentrio"/>
        </w:rPr>
        <w:annotationRef/>
      </w:r>
      <w:r>
        <w:t>ok</w:t>
      </w:r>
    </w:p>
  </w:comment>
  <w:comment w:id="41" w:author="Daniel Lacerda" w:date="2017-04-29T14:12:00Z" w:initials="DL">
    <w:p w14:paraId="70A20305" w14:textId="77777777" w:rsidR="00C0537A" w:rsidRDefault="00C0537A" w:rsidP="0023791E">
      <w:pPr>
        <w:pStyle w:val="Textodecomentrio"/>
      </w:pPr>
      <w:r>
        <w:rPr>
          <w:rStyle w:val="Refdecomentrio"/>
        </w:rPr>
        <w:annotationRef/>
      </w:r>
      <w:r>
        <w:t>Por que?</w:t>
      </w:r>
    </w:p>
  </w:comment>
  <w:comment w:id="42" w:author="Pedro Lima" w:date="2017-05-03T13:58:00Z" w:initials="PL">
    <w:p w14:paraId="3234A510" w14:textId="5E45B627" w:rsidR="00C0537A" w:rsidRDefault="00C0537A">
      <w:pPr>
        <w:pStyle w:val="Textodecomentrio"/>
      </w:pPr>
      <w:r>
        <w:rPr>
          <w:rStyle w:val="Refdecomentrio"/>
        </w:rPr>
        <w:annotationRef/>
      </w:r>
      <w:r>
        <w:t>ok</w:t>
      </w:r>
    </w:p>
  </w:comment>
  <w:comment w:id="43" w:author="Daniel Lacerda" w:date="2017-04-29T14:12:00Z" w:initials="DL">
    <w:p w14:paraId="125AD0E1" w14:textId="77777777" w:rsidR="00C0537A" w:rsidRDefault="00C0537A" w:rsidP="0023791E">
      <w:pPr>
        <w:pStyle w:val="Textodecomentrio"/>
      </w:pPr>
      <w:r>
        <w:rPr>
          <w:rStyle w:val="Refdecomentrio"/>
        </w:rPr>
        <w:annotationRef/>
      </w:r>
      <w:r>
        <w:t>Como isso ajuda os gestores?</w:t>
      </w:r>
    </w:p>
  </w:comment>
  <w:comment w:id="44" w:author="Pedro Lima" w:date="2017-05-03T13:56:00Z" w:initials="PL">
    <w:p w14:paraId="17C1A7C9" w14:textId="69070E49" w:rsidR="00C0537A" w:rsidRDefault="00C0537A">
      <w:pPr>
        <w:pStyle w:val="Textodecomentrio"/>
      </w:pPr>
      <w:r>
        <w:rPr>
          <w:rStyle w:val="Refdecomentrio"/>
        </w:rPr>
        <w:annotationRef/>
      </w:r>
      <w:r>
        <w:rPr>
          <w:rStyle w:val="Refdecomentrio"/>
        </w:rPr>
        <w:t>Ok.</w:t>
      </w:r>
    </w:p>
  </w:comment>
  <w:comment w:id="45" w:author="Pedro Lima" w:date="2017-05-03T13:57:00Z" w:initials="PL">
    <w:p w14:paraId="202CE0BB" w14:textId="74B62F6F" w:rsidR="00C0537A" w:rsidRDefault="00C0537A">
      <w:pPr>
        <w:pStyle w:val="Textodecomentrio"/>
      </w:pPr>
      <w:r>
        <w:rPr>
          <w:rStyle w:val="Refdecomentrio"/>
        </w:rPr>
        <w:annotationRef/>
      </w:r>
    </w:p>
  </w:comment>
  <w:comment w:id="55" w:author="Daniel Lacerda" w:date="2017-04-29T13:22:00Z" w:initials="DL">
    <w:p w14:paraId="4FDF4D7D" w14:textId="77777777" w:rsidR="00C0537A" w:rsidRDefault="00C0537A" w:rsidP="00793BDB">
      <w:pPr>
        <w:pStyle w:val="Textodecomentrio"/>
      </w:pPr>
      <w:r>
        <w:rPr>
          <w:rStyle w:val="Refdecomentrio"/>
        </w:rPr>
        <w:annotationRef/>
      </w:r>
      <w:r>
        <w:t>Pedro,</w:t>
      </w:r>
    </w:p>
    <w:p w14:paraId="44AC8BC7" w14:textId="77777777" w:rsidR="00C0537A" w:rsidRDefault="00C0537A" w:rsidP="00793BDB">
      <w:pPr>
        <w:pStyle w:val="Textodecomentrio"/>
      </w:pPr>
      <w:r>
        <w:t>Podes colocar no referencial teórico. Na introdução temos que ser mais concisos.</w:t>
      </w:r>
    </w:p>
  </w:comment>
  <w:comment w:id="75" w:author="Daniel Lacerda" w:date="2017-04-29T14:05:00Z" w:initials="DL">
    <w:p w14:paraId="6AC96837" w14:textId="77777777" w:rsidR="00C0537A" w:rsidRDefault="00C0537A" w:rsidP="00F2733E">
      <w:pPr>
        <w:pStyle w:val="Textodecomentrio"/>
      </w:pPr>
      <w:r>
        <w:rPr>
          <w:rStyle w:val="Refdecomentrio"/>
        </w:rPr>
        <w:annotationRef/>
      </w:r>
      <w:r>
        <w:t>Onde está a justificativa. Referencial.</w:t>
      </w:r>
    </w:p>
  </w:comment>
  <w:comment w:id="79" w:author="Daniel Lacerda" w:date="2017-04-29T14:09:00Z" w:initials="DL">
    <w:p w14:paraId="1FB70287" w14:textId="77777777" w:rsidR="00C0537A" w:rsidRDefault="00C0537A" w:rsidP="00CA4EE2">
      <w:pPr>
        <w:pStyle w:val="Textodecomentrio"/>
      </w:pPr>
      <w:r>
        <w:rPr>
          <w:rStyle w:val="Refdecomentrio"/>
        </w:rPr>
        <w:annotationRef/>
      </w:r>
      <w:r>
        <w:t>Traduzir e colocar no referencial teórico. Isso não é justificativa.</w:t>
      </w:r>
    </w:p>
  </w:comment>
  <w:comment w:id="80" w:author="Pedro Lima" w:date="2017-05-03T15:43:00Z" w:initials="PL">
    <w:p w14:paraId="7D2F6734" w14:textId="1991AD85" w:rsidR="00C0537A" w:rsidRDefault="00C0537A">
      <w:pPr>
        <w:pStyle w:val="Textodecomentrio"/>
      </w:pPr>
      <w:r>
        <w:rPr>
          <w:rStyle w:val="Refdecomentrio"/>
        </w:rPr>
        <w:annotationRef/>
      </w:r>
      <w:r>
        <w:t>Ok, vou traduzir depois junto com o quadro.</w:t>
      </w:r>
    </w:p>
  </w:comment>
  <w:comment w:id="81" w:author="Daniel Lacerda" w:date="2017-04-29T14:03:00Z" w:initials="DL">
    <w:p w14:paraId="3638B9A1" w14:textId="77777777" w:rsidR="00C0537A" w:rsidRDefault="00C0537A" w:rsidP="00FB033F">
      <w:pPr>
        <w:pStyle w:val="Textodecomentrio"/>
      </w:pPr>
      <w:r>
        <w:rPr>
          <w:rStyle w:val="Refdecomentrio"/>
        </w:rPr>
        <w:annotationRef/>
      </w:r>
      <w:r>
        <w:t>Pedro,</w:t>
      </w:r>
    </w:p>
    <w:p w14:paraId="39361840" w14:textId="77777777" w:rsidR="00C0537A" w:rsidRDefault="00C0537A" w:rsidP="00FB033F">
      <w:pPr>
        <w:pStyle w:val="Textodecomentrio"/>
      </w:pPr>
      <w:r>
        <w:t xml:space="preserve">Aqui há um ensaio de justificativa. Contudo, você está mais problematizando do que justificando. Você poderia, inclusive, colocar isso na justificativa. Eu não estou vendo nada em relação a tua pesquisa. Estou vendo a defesa da aplicabilidade de uma técnica nesse contexto. Mas onde está a tua pesquisa? Onde estão as tuas contribuições ao fazer esse movimento. </w:t>
      </w:r>
    </w:p>
  </w:comment>
  <w:comment w:id="85" w:author="Daniel Lacerda" w:date="2017-04-29T14:04:00Z" w:initials="DL">
    <w:p w14:paraId="6B4D2304" w14:textId="77777777" w:rsidR="00C0537A" w:rsidRDefault="00C0537A" w:rsidP="00FB033F">
      <w:pPr>
        <w:pStyle w:val="Textodecomentrio"/>
      </w:pPr>
      <w:r>
        <w:rPr>
          <w:rStyle w:val="Refdecomentrio"/>
        </w:rPr>
        <w:annotationRef/>
      </w:r>
      <w:r>
        <w:t>Esse quadro é excelente. Mas pode ser utilizado no referencial ou para a formação das classes de problemas. Não precisamos dele na justificativa. Na justificativa precisamos justificar. Parece óbvio, mas é só isso que não está sendo feito.</w:t>
      </w:r>
    </w:p>
  </w:comment>
  <w:comment w:id="86" w:author="Daniel Lacerda" w:date="2017-04-29T14:07:00Z" w:initials="DL">
    <w:p w14:paraId="2782CA53" w14:textId="77777777" w:rsidR="00C0537A" w:rsidRDefault="00C0537A" w:rsidP="0008439E">
      <w:pPr>
        <w:pStyle w:val="Textodecomentrio"/>
      </w:pPr>
      <w:r>
        <w:rPr>
          <w:rStyle w:val="Refdecomentrio"/>
        </w:rPr>
        <w:annotationRef/>
      </w:r>
      <w:r>
        <w:t xml:space="preserve">Dane-se o RDM! Tem que justificar o teu trabalho. </w:t>
      </w:r>
    </w:p>
  </w:comment>
  <w:comment w:id="87" w:author="Daniel Lacerda" w:date="2017-04-29T14:07:00Z" w:initials="DL">
    <w:p w14:paraId="5F98A94B" w14:textId="77777777" w:rsidR="00C0537A" w:rsidRDefault="00C0537A" w:rsidP="0008439E">
      <w:pPr>
        <w:pStyle w:val="Textodecomentrio"/>
      </w:pPr>
      <w:r>
        <w:rPr>
          <w:rStyle w:val="Refdecomentrio"/>
        </w:rPr>
        <w:annotationRef/>
      </w:r>
      <w:r>
        <w:t>Aqui tem um embrião de justificativa.</w:t>
      </w:r>
    </w:p>
  </w:comment>
  <w:comment w:id="88" w:author="Daniel Lacerda" w:date="2017-04-29T14:07:00Z" w:initials="DL">
    <w:p w14:paraId="7EA38599" w14:textId="77777777" w:rsidR="00C0537A" w:rsidRDefault="00C0537A" w:rsidP="0008439E">
      <w:pPr>
        <w:pStyle w:val="Textodecomentrio"/>
      </w:pPr>
      <w:r>
        <w:rPr>
          <w:rStyle w:val="Refdecomentrio"/>
        </w:rPr>
        <w:annotationRef/>
      </w:r>
      <w:r>
        <w:t>Temos que ter mais disso, conectando com a seção do problema.</w:t>
      </w:r>
    </w:p>
  </w:comment>
  <w:comment w:id="136" w:author="Pedro Lima" w:date="2017-04-30T14:51:00Z" w:initials="PL">
    <w:p w14:paraId="5D0CD53E" w14:textId="15A34CA0" w:rsidR="00C0537A" w:rsidRDefault="00C0537A">
      <w:pPr>
        <w:pStyle w:val="Textodecomentrio"/>
      </w:pPr>
      <w:r>
        <w:rPr>
          <w:rStyle w:val="Refdecomentrio"/>
        </w:rPr>
        <w:annotationRef/>
      </w:r>
      <w:r>
        <w:t>Deve-se notar, porém que o ciclo de raciocínio destas abordagens poderia melhor ser descrito por Abdução-Dedução-Indução. A abdução é realizada para a construção do modelo computacional, o qual representa o conhecimento a respeito do sistema em consideração. Em seguida, a dedução é utilizada para extrapolar as consequências deste conhecimento em diversas situações, formando a base de casos avaliados pelos experimentos computacionais. Finalmente, a indução é utilizada para inferir conclusões a respeito da robustez de diversas estratégias com base nos casos experimentais.</w:t>
      </w:r>
    </w:p>
  </w:comment>
  <w:comment w:id="142" w:author="Pedro Lima" w:date="2017-05-01T15:00:00Z" w:initials="PL">
    <w:p w14:paraId="5AE41A56" w14:textId="627E3D84" w:rsidR="00C0537A" w:rsidRDefault="00C0537A" w:rsidP="00371811">
      <w:pPr>
        <w:rPr>
          <w:rStyle w:val="Refdecomentrio"/>
        </w:rPr>
      </w:pPr>
      <w:r>
        <w:rPr>
          <w:rStyle w:val="Refdecomentrio"/>
        </w:rPr>
        <w:annotationRef/>
      </w:r>
      <w:r>
        <w:rPr>
          <w:rStyle w:val="Refdecomentrio"/>
        </w:rPr>
        <w:t>Reflexões sobre este projeto de pesquisa:</w:t>
      </w:r>
    </w:p>
    <w:p w14:paraId="200ACD58" w14:textId="1E42D656" w:rsidR="00C0537A" w:rsidRDefault="00C0537A" w:rsidP="00371811">
      <w:pPr>
        <w:rPr>
          <w:rStyle w:val="Refdecomentrio"/>
        </w:rPr>
      </w:pPr>
    </w:p>
    <w:p w14:paraId="05256B6D" w14:textId="0B15521F" w:rsidR="00C0537A" w:rsidRDefault="00C0537A" w:rsidP="00371811">
      <w:pPr>
        <w:rPr>
          <w:rStyle w:val="Refdecomentrio"/>
        </w:rPr>
      </w:pPr>
      <w:r>
        <w:rPr>
          <w:rStyle w:val="Refdecomentrio"/>
        </w:rPr>
        <w:t>Pre and Post-Field Study</w:t>
      </w:r>
    </w:p>
    <w:p w14:paraId="01056A39" w14:textId="77777777" w:rsidR="00C0537A" w:rsidRDefault="00C0537A" w:rsidP="00371811"/>
    <w:p w14:paraId="7BD34CAD" w14:textId="77777777" w:rsidR="00C0537A" w:rsidRDefault="00C0537A" w:rsidP="00371811">
      <w:r>
        <w:t>A avaliação objetiva de abordagens que procuram suportar decisões é um objeto de estudo delicado. Em outras palavras, avaliar artefatos não é uma tarefa trivial. No entanto, se a pesquisa em engenharia se desafia a propor artefatos, obviamente será necessária o design de procedimentos rigorosos para a sua avaliação.</w:t>
      </w:r>
    </w:p>
    <w:p w14:paraId="74318E38" w14:textId="781C0F1E" w:rsidR="00C0537A" w:rsidRDefault="00C0537A" w:rsidP="00371811">
      <w:r>
        <w:t>Como consequência desta dificuldade, evidências empíricas que avaliem a efetividade de abordagens de suporte à decisão estratégicas são escassas. Um exemplo representativo é a abordagem de cenários. Embora haja mais de 20 abordagens diferentes para o uso de cenários, e a abordagem tenha sido concebida a mais de 30 anos, ainda são inconclusivas as evidências empíricas em relação à sua efetividade. Ainda que o uso deste artefato esteja presente no mundo real, seu potencial em “mudar os modelos mentais” não pode ser categoricamente afirmado com base em evidências experimentais. No entanto, sua interferência a favor de escolhas robustas foi demonstrada empiricamente recentemente.</w:t>
      </w:r>
    </w:p>
    <w:p w14:paraId="2C29E079" w14:textId="77777777" w:rsidR="00C0537A" w:rsidRDefault="00C0537A" w:rsidP="00371811">
      <w:r>
        <w:t xml:space="preserve">Face a este dilema, este trabalho encontra algumas alternativas metodológicas: (i) Esperar que o RDM seja largamente utilizado pelas empresas para que seja possível avaliar se empresas que o aplicam tomam decisões melhores (ou diferentes); (ii) Projetar um experimento no qual gestores usarão uma ferramenta baseada no RDM e observar se o comportamento dos que utilizam o RDM é diferente, ou; (iii) Aplicar o RDM em um contexto real e verificar até que ponto o mesmo pode ser utilizado para a avaliação de decisões. Quanto à opção (i), não parece razoável esperar que o RDM seja aplicado em empresas havendo pouca ou nenhum indício de que o mesmo </w:t>
      </w:r>
      <w:r>
        <w:rPr>
          <w:i/>
        </w:rPr>
        <w:t xml:space="preserve">deveria </w:t>
      </w:r>
      <w:r>
        <w:t xml:space="preserve">ser usado. Enquanto o RDM não for ensinado, não será aplicado, e enquanto não for aplicado, não haverá instanciações do RDM a observar. </w:t>
      </w:r>
    </w:p>
    <w:p w14:paraId="5D954B9C" w14:textId="77777777" w:rsidR="00C0537A" w:rsidRDefault="00C0537A" w:rsidP="00371811">
      <w:r>
        <w:t xml:space="preserve">A Opção ii foi executada em relação ao Planejamento por Cenários, pelos próprios criadores do RDM.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 "properties" : { "noteIndex" : 0 }, "schema" : "https://github.com/citation-style-language/schema/raw/master/csl-citation.json" }</w:instrText>
      </w:r>
      <w:r>
        <w:fldChar w:fldCharType="separate"/>
      </w:r>
      <w:r w:rsidRPr="00D427D1">
        <w:rPr>
          <w:noProof/>
        </w:rPr>
        <w:t>(GONG et al., 2017)</w:t>
      </w:r>
      <w:r>
        <w:fldChar w:fldCharType="end"/>
      </w:r>
      <w:r>
        <w:t>. No entanto, tal opção não é acessível para o autor do trabalho (e talvez para nenhum pesquisador externo à RAND). Os autores não possuem as capabilidades necessárias para utilizar o RDM, logo um projeto experimental está, no momento, fora de alcance. Nos termos da Design Science, não se conhece as heurísticas construtivas necessárias para o projeto de uma instanciação, tampouco as contingenciais, necessárias para o seu sucesso em um contexto. Qualquer experimento com base no conhecimento existente sobre o artefato poderá ser condenado e falhar em reconhecer premissas básicas para a sua aplicação.</w:t>
      </w:r>
    </w:p>
    <w:p w14:paraId="43828EB7" w14:textId="77777777" w:rsidR="00C0537A" w:rsidRPr="00D427D1" w:rsidRDefault="00C0537A" w:rsidP="00371811">
      <w:r>
        <w:t>A opção que resta é um programa de pesquisa que envolva sua instanciação em diferentes contextos, até que se saiba delimitar seu campo de atuação, e eventualmente, leve à melhoria ou adaptação do artefato futuramente. Em geral, o objetivo maior é a busca de artefatos que propiciem melhores decisões estratégicas, ao invés de uma afirmação categórica sobre a efetividade de um artefato em determinado ponto de maturidade.</w:t>
      </w:r>
    </w:p>
    <w:p w14:paraId="621B0C93" w14:textId="42BE5E82" w:rsidR="00C0537A" w:rsidRDefault="00C0537A">
      <w:pPr>
        <w:pStyle w:val="Textodecomentrio"/>
      </w:pPr>
    </w:p>
  </w:comment>
  <w:comment w:id="168" w:author="Pedro Lima" w:date="2017-05-03T17:00:00Z" w:initials="PL">
    <w:p w14:paraId="64201F14" w14:textId="35CBBA81" w:rsidR="00C0537A" w:rsidRDefault="00C0537A">
      <w:pPr>
        <w:pStyle w:val="Textodecomentrio"/>
      </w:pPr>
      <w:r>
        <w:rPr>
          <w:rStyle w:val="Refdecomentrio"/>
        </w:rPr>
        <w:annotationRef/>
      </w:r>
      <w:r>
        <w:t>Lógica: O contexto possui as características necessárias previstas para a aplicação do RDM?</w:t>
      </w:r>
    </w:p>
  </w:comment>
  <w:comment w:id="171" w:author="Pedro Lima" w:date="2017-05-03T16:59:00Z" w:initials="PL">
    <w:p w14:paraId="56ED0A8B" w14:textId="77777777" w:rsidR="00C0537A" w:rsidRDefault="00C0537A">
      <w:pPr>
        <w:pStyle w:val="Textodecomentrio"/>
      </w:pPr>
      <w:r>
        <w:rPr>
          <w:rStyle w:val="Refdecomentrio"/>
        </w:rPr>
        <w:annotationRef/>
      </w:r>
      <w:r>
        <w:t>Lógica: No contexto empresarial a instanciação demonstrou os benefícios esperados para o RDM pelos seus criadores?</w:t>
      </w:r>
    </w:p>
    <w:p w14:paraId="10F599D1" w14:textId="77777777" w:rsidR="00C0537A" w:rsidRDefault="00C0537A">
      <w:pPr>
        <w:pStyle w:val="Textodecomentrio"/>
      </w:pPr>
    </w:p>
    <w:p w14:paraId="378FFED5" w14:textId="22FE080D" w:rsidR="00C0537A" w:rsidRDefault="00C0537A">
      <w:pPr>
        <w:pStyle w:val="Textodecomentrio"/>
      </w:pPr>
      <w:r>
        <w:t>Ou seja, neste contexto, ele realiza o que se propõe?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60D715" w15:done="1"/>
  <w15:commentEx w15:paraId="6B281AEA" w15:done="0"/>
  <w15:commentEx w15:paraId="7E5FEF17" w15:done="1"/>
  <w15:commentEx w15:paraId="41644628" w15:paraIdParent="7E5FEF17" w15:done="1"/>
  <w15:commentEx w15:paraId="05003AE9" w15:done="0"/>
  <w15:commentEx w15:paraId="2702C23A" w15:paraIdParent="05003AE9" w15:done="0"/>
  <w15:commentEx w15:paraId="0EA4A8FD" w15:done="0"/>
  <w15:commentEx w15:paraId="4C8AB2B1" w15:done="0"/>
  <w15:commentEx w15:paraId="28565046" w15:done="0"/>
  <w15:commentEx w15:paraId="6DB0DE64" w15:done="0"/>
  <w15:commentEx w15:paraId="36F80818" w15:done="1"/>
  <w15:commentEx w15:paraId="4227DB53" w15:paraIdParent="36F80818" w15:done="1"/>
  <w15:commentEx w15:paraId="645B42BB" w15:done="1"/>
  <w15:commentEx w15:paraId="2629B4A0" w15:paraIdParent="645B42BB" w15:done="1"/>
  <w15:commentEx w15:paraId="7C7ADC32" w15:paraIdParent="645B42BB" w15:done="1"/>
  <w15:commentEx w15:paraId="1C1BDAC0" w15:done="1"/>
  <w15:commentEx w15:paraId="5109662F" w15:done="1"/>
  <w15:commentEx w15:paraId="4FC71D24" w15:paraIdParent="5109662F" w15:done="1"/>
  <w15:commentEx w15:paraId="70A20305" w15:done="1"/>
  <w15:commentEx w15:paraId="3234A510" w15:paraIdParent="70A20305" w15:done="1"/>
  <w15:commentEx w15:paraId="125AD0E1" w15:done="1"/>
  <w15:commentEx w15:paraId="17C1A7C9" w15:paraIdParent="125AD0E1" w15:done="1"/>
  <w15:commentEx w15:paraId="202CE0BB" w15:paraIdParent="125AD0E1" w15:done="1"/>
  <w15:commentEx w15:paraId="44AC8BC7" w15:done="1"/>
  <w15:commentEx w15:paraId="6AC96837" w15:done="1"/>
  <w15:commentEx w15:paraId="1FB70287" w15:done="0"/>
  <w15:commentEx w15:paraId="7D2F6734" w15:paraIdParent="1FB70287" w15:done="0"/>
  <w15:commentEx w15:paraId="39361840" w15:done="1"/>
  <w15:commentEx w15:paraId="6B4D2304" w15:done="1"/>
  <w15:commentEx w15:paraId="2782CA53" w15:done="1"/>
  <w15:commentEx w15:paraId="5F98A94B" w15:done="1"/>
  <w15:commentEx w15:paraId="7EA38599" w15:done="1"/>
  <w15:commentEx w15:paraId="5D0CD53E" w15:done="0"/>
  <w15:commentEx w15:paraId="621B0C93" w15:done="0"/>
  <w15:commentEx w15:paraId="64201F14" w15:done="0"/>
  <w15:commentEx w15:paraId="378FFED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FE49E" w14:textId="77777777" w:rsidR="00604066" w:rsidRDefault="00604066">
      <w:pPr>
        <w:spacing w:line="240" w:lineRule="auto"/>
      </w:pPr>
      <w:r>
        <w:separator/>
      </w:r>
    </w:p>
  </w:endnote>
  <w:endnote w:type="continuationSeparator" w:id="0">
    <w:p w14:paraId="60EE07EF" w14:textId="77777777" w:rsidR="00604066" w:rsidRDefault="00604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99F0B" w14:textId="77777777" w:rsidR="00C0537A" w:rsidRPr="00EF5707" w:rsidRDefault="00C0537A"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99803" w14:textId="77777777" w:rsidR="00604066" w:rsidRDefault="00604066">
      <w:pPr>
        <w:spacing w:line="240" w:lineRule="auto"/>
      </w:pPr>
      <w:r>
        <w:separator/>
      </w:r>
    </w:p>
  </w:footnote>
  <w:footnote w:type="continuationSeparator" w:id="0">
    <w:p w14:paraId="3B2D044F" w14:textId="77777777" w:rsidR="00604066" w:rsidRDefault="00604066">
      <w:pPr>
        <w:spacing w:line="240" w:lineRule="auto"/>
      </w:pPr>
      <w:r>
        <w:continuationSeparator/>
      </w:r>
    </w:p>
  </w:footnote>
  <w:footnote w:id="1">
    <w:p w14:paraId="2855405B" w14:textId="77777777" w:rsidR="00C0537A" w:rsidRDefault="00C0537A" w:rsidP="00AD3B6F">
      <w:pPr>
        <w:pStyle w:val="Textodenotaderodap"/>
      </w:pPr>
      <w:r>
        <w:rPr>
          <w:rStyle w:val="Refdenotaderodap"/>
        </w:rPr>
        <w:footnoteRef/>
      </w:r>
      <w:r>
        <w:t xml:space="preserve"> Uma lista continuamente atualizada de publicações relacionadas ao RDM pode ser encontrada em </w:t>
      </w:r>
      <w:r w:rsidRPr="001F3141">
        <w:rPr>
          <w:u w:val="single"/>
        </w:rPr>
        <w:t>http://www.rand.org/methods/rdmlab.html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56BD8" w14:textId="77777777" w:rsidR="00C0537A" w:rsidRDefault="00C0537A"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6F7B1" w14:textId="77777777" w:rsidR="00C0537A" w:rsidRPr="002F7EB0" w:rsidRDefault="00C0537A"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C197B" w14:textId="77777777" w:rsidR="00C0537A" w:rsidRPr="002621FB" w:rsidRDefault="00C0537A"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ABDC7" w14:textId="77777777" w:rsidR="00C0537A" w:rsidRPr="001D3DB6" w:rsidRDefault="00C0537A">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F4694" w14:textId="10B995D3" w:rsidR="00C0537A" w:rsidRPr="001D3DB6" w:rsidRDefault="00C0537A"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3C186F">
      <w:rPr>
        <w:noProof/>
        <w:sz w:val="22"/>
        <w:szCs w:val="22"/>
      </w:rPr>
      <w:t>13</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1"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0"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5"/>
  </w:num>
  <w:num w:numId="7">
    <w:abstractNumId w:val="0"/>
  </w:num>
  <w:num w:numId="8">
    <w:abstractNumId w:val="8"/>
    <w:lvlOverride w:ilvl="0">
      <w:startOverride w:val="1"/>
    </w:lvlOverride>
  </w:num>
  <w:num w:numId="9">
    <w:abstractNumId w:val="2"/>
  </w:num>
  <w:num w:numId="10">
    <w:abstractNumId w:val="8"/>
    <w:lvlOverride w:ilvl="0">
      <w:startOverride w:val="1"/>
    </w:lvlOverride>
  </w:num>
  <w:num w:numId="11">
    <w:abstractNumId w:val="3"/>
  </w:num>
  <w:num w:numId="12">
    <w:abstractNumId w:val="1"/>
  </w:num>
  <w:num w:numId="13">
    <w:abstractNumId w:val="2"/>
  </w:num>
  <w:num w:numId="14">
    <w:abstractNumId w:val="8"/>
    <w:lvlOverride w:ilvl="0">
      <w:startOverride w:val="1"/>
    </w:lvlOverride>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acerda">
    <w15:presenceInfo w15:providerId="Windows Live" w15:userId="ff9d5c8f3b1fdbd5"/>
  </w15:person>
  <w15:person w15:author="Pedro Lima">
    <w15:presenceInfo w15:providerId="Windows Live" w15:userId="b8b92fbc56d75f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wMrY0sDQ3MTG0MLRQ0lEKTi0uzszPAykwN6gFADC0qSQtAAAA"/>
  </w:docVars>
  <w:rsids>
    <w:rsidRoot w:val="00A24367"/>
    <w:rsid w:val="000007CE"/>
    <w:rsid w:val="00001B08"/>
    <w:rsid w:val="0000410C"/>
    <w:rsid w:val="00004727"/>
    <w:rsid w:val="00006573"/>
    <w:rsid w:val="00006CFB"/>
    <w:rsid w:val="0000742B"/>
    <w:rsid w:val="00010FFB"/>
    <w:rsid w:val="00011DC2"/>
    <w:rsid w:val="000131A1"/>
    <w:rsid w:val="00014164"/>
    <w:rsid w:val="000163A0"/>
    <w:rsid w:val="000168DD"/>
    <w:rsid w:val="00020AED"/>
    <w:rsid w:val="00021CF9"/>
    <w:rsid w:val="00022440"/>
    <w:rsid w:val="000230DB"/>
    <w:rsid w:val="000231F4"/>
    <w:rsid w:val="00024159"/>
    <w:rsid w:val="000248A7"/>
    <w:rsid w:val="00025F71"/>
    <w:rsid w:val="00026721"/>
    <w:rsid w:val="00026C41"/>
    <w:rsid w:val="00030C09"/>
    <w:rsid w:val="000318F2"/>
    <w:rsid w:val="0003259C"/>
    <w:rsid w:val="00032EB0"/>
    <w:rsid w:val="00032EEC"/>
    <w:rsid w:val="00033429"/>
    <w:rsid w:val="00033D49"/>
    <w:rsid w:val="0003524F"/>
    <w:rsid w:val="00036DE5"/>
    <w:rsid w:val="0004084E"/>
    <w:rsid w:val="00040D76"/>
    <w:rsid w:val="0004189D"/>
    <w:rsid w:val="00041A1F"/>
    <w:rsid w:val="00041B70"/>
    <w:rsid w:val="0004214B"/>
    <w:rsid w:val="000421B3"/>
    <w:rsid w:val="000423D4"/>
    <w:rsid w:val="00042EA7"/>
    <w:rsid w:val="00047359"/>
    <w:rsid w:val="000479B0"/>
    <w:rsid w:val="0005253D"/>
    <w:rsid w:val="00054C85"/>
    <w:rsid w:val="000552A8"/>
    <w:rsid w:val="00055991"/>
    <w:rsid w:val="00060271"/>
    <w:rsid w:val="0006062C"/>
    <w:rsid w:val="00060E57"/>
    <w:rsid w:val="00063098"/>
    <w:rsid w:val="000642A6"/>
    <w:rsid w:val="0006463A"/>
    <w:rsid w:val="000648E0"/>
    <w:rsid w:val="00065A61"/>
    <w:rsid w:val="000670BC"/>
    <w:rsid w:val="000677DA"/>
    <w:rsid w:val="000715D1"/>
    <w:rsid w:val="000723FE"/>
    <w:rsid w:val="00073961"/>
    <w:rsid w:val="00074234"/>
    <w:rsid w:val="0007535A"/>
    <w:rsid w:val="00075EC7"/>
    <w:rsid w:val="00076525"/>
    <w:rsid w:val="00076532"/>
    <w:rsid w:val="00076E89"/>
    <w:rsid w:val="00080924"/>
    <w:rsid w:val="0008145D"/>
    <w:rsid w:val="0008158C"/>
    <w:rsid w:val="000831A0"/>
    <w:rsid w:val="0008365E"/>
    <w:rsid w:val="00083BB1"/>
    <w:rsid w:val="0008434F"/>
    <w:rsid w:val="0008439E"/>
    <w:rsid w:val="000854D5"/>
    <w:rsid w:val="0008580E"/>
    <w:rsid w:val="000859EE"/>
    <w:rsid w:val="000873FD"/>
    <w:rsid w:val="00087A6F"/>
    <w:rsid w:val="00087EB2"/>
    <w:rsid w:val="000900EE"/>
    <w:rsid w:val="00090C35"/>
    <w:rsid w:val="000918F8"/>
    <w:rsid w:val="00091B1A"/>
    <w:rsid w:val="00092020"/>
    <w:rsid w:val="00096BA8"/>
    <w:rsid w:val="00096C52"/>
    <w:rsid w:val="00097626"/>
    <w:rsid w:val="00097BC2"/>
    <w:rsid w:val="000A0076"/>
    <w:rsid w:val="000A27FB"/>
    <w:rsid w:val="000A2824"/>
    <w:rsid w:val="000A3535"/>
    <w:rsid w:val="000A4215"/>
    <w:rsid w:val="000A4671"/>
    <w:rsid w:val="000A5373"/>
    <w:rsid w:val="000A546E"/>
    <w:rsid w:val="000A6676"/>
    <w:rsid w:val="000A76DE"/>
    <w:rsid w:val="000B0546"/>
    <w:rsid w:val="000B3B80"/>
    <w:rsid w:val="000B533E"/>
    <w:rsid w:val="000B55EA"/>
    <w:rsid w:val="000B5E88"/>
    <w:rsid w:val="000B6AA1"/>
    <w:rsid w:val="000B7244"/>
    <w:rsid w:val="000B77E9"/>
    <w:rsid w:val="000C0846"/>
    <w:rsid w:val="000C1C52"/>
    <w:rsid w:val="000C2938"/>
    <w:rsid w:val="000C2A01"/>
    <w:rsid w:val="000C59A2"/>
    <w:rsid w:val="000C69C1"/>
    <w:rsid w:val="000D0D49"/>
    <w:rsid w:val="000D1341"/>
    <w:rsid w:val="000D14B8"/>
    <w:rsid w:val="000D178E"/>
    <w:rsid w:val="000D2599"/>
    <w:rsid w:val="000D4C9C"/>
    <w:rsid w:val="000D6163"/>
    <w:rsid w:val="000D7828"/>
    <w:rsid w:val="000D7870"/>
    <w:rsid w:val="000E07A5"/>
    <w:rsid w:val="000E0FD9"/>
    <w:rsid w:val="000E15B4"/>
    <w:rsid w:val="000E1BA1"/>
    <w:rsid w:val="000E1E54"/>
    <w:rsid w:val="000E3CBF"/>
    <w:rsid w:val="000E404D"/>
    <w:rsid w:val="000E4212"/>
    <w:rsid w:val="000E4642"/>
    <w:rsid w:val="000E464D"/>
    <w:rsid w:val="000E4803"/>
    <w:rsid w:val="000E5896"/>
    <w:rsid w:val="000E6151"/>
    <w:rsid w:val="000E777C"/>
    <w:rsid w:val="000E7BB0"/>
    <w:rsid w:val="000F0185"/>
    <w:rsid w:val="000F0D75"/>
    <w:rsid w:val="000F1477"/>
    <w:rsid w:val="000F22C9"/>
    <w:rsid w:val="000F23CF"/>
    <w:rsid w:val="000F2673"/>
    <w:rsid w:val="000F293C"/>
    <w:rsid w:val="000F2B08"/>
    <w:rsid w:val="000F2B16"/>
    <w:rsid w:val="000F47EB"/>
    <w:rsid w:val="000F49A7"/>
    <w:rsid w:val="000F5773"/>
    <w:rsid w:val="000F706A"/>
    <w:rsid w:val="00101D9D"/>
    <w:rsid w:val="001020DC"/>
    <w:rsid w:val="00102893"/>
    <w:rsid w:val="00103DA2"/>
    <w:rsid w:val="00104DE6"/>
    <w:rsid w:val="00104DE8"/>
    <w:rsid w:val="00105E84"/>
    <w:rsid w:val="00107092"/>
    <w:rsid w:val="00107341"/>
    <w:rsid w:val="00107498"/>
    <w:rsid w:val="001130E6"/>
    <w:rsid w:val="00113416"/>
    <w:rsid w:val="00113718"/>
    <w:rsid w:val="00114E3C"/>
    <w:rsid w:val="001153B4"/>
    <w:rsid w:val="001163AD"/>
    <w:rsid w:val="00116BB3"/>
    <w:rsid w:val="00116FC4"/>
    <w:rsid w:val="00117053"/>
    <w:rsid w:val="00117CF1"/>
    <w:rsid w:val="0012046F"/>
    <w:rsid w:val="00120769"/>
    <w:rsid w:val="001207E8"/>
    <w:rsid w:val="001215A3"/>
    <w:rsid w:val="00121A89"/>
    <w:rsid w:val="001221DB"/>
    <w:rsid w:val="0012467A"/>
    <w:rsid w:val="00124B37"/>
    <w:rsid w:val="00124C83"/>
    <w:rsid w:val="001277D6"/>
    <w:rsid w:val="00130AFB"/>
    <w:rsid w:val="00130B76"/>
    <w:rsid w:val="001317E6"/>
    <w:rsid w:val="001325AE"/>
    <w:rsid w:val="00133399"/>
    <w:rsid w:val="00133777"/>
    <w:rsid w:val="00133C7A"/>
    <w:rsid w:val="00135D81"/>
    <w:rsid w:val="00135E32"/>
    <w:rsid w:val="0013681D"/>
    <w:rsid w:val="001378F6"/>
    <w:rsid w:val="0014023B"/>
    <w:rsid w:val="00141409"/>
    <w:rsid w:val="00142309"/>
    <w:rsid w:val="001432C7"/>
    <w:rsid w:val="001435D1"/>
    <w:rsid w:val="00144353"/>
    <w:rsid w:val="001452C8"/>
    <w:rsid w:val="00146030"/>
    <w:rsid w:val="001467B8"/>
    <w:rsid w:val="00147E03"/>
    <w:rsid w:val="001510B1"/>
    <w:rsid w:val="00152CD5"/>
    <w:rsid w:val="00153189"/>
    <w:rsid w:val="00154EC7"/>
    <w:rsid w:val="001550EB"/>
    <w:rsid w:val="00155C2C"/>
    <w:rsid w:val="00155F80"/>
    <w:rsid w:val="00156697"/>
    <w:rsid w:val="00164347"/>
    <w:rsid w:val="0016488E"/>
    <w:rsid w:val="001648B7"/>
    <w:rsid w:val="001652A6"/>
    <w:rsid w:val="00165609"/>
    <w:rsid w:val="00165A54"/>
    <w:rsid w:val="00172F85"/>
    <w:rsid w:val="001738D6"/>
    <w:rsid w:val="00175175"/>
    <w:rsid w:val="0017535D"/>
    <w:rsid w:val="00175DCB"/>
    <w:rsid w:val="00176353"/>
    <w:rsid w:val="001766B5"/>
    <w:rsid w:val="00176AE9"/>
    <w:rsid w:val="00176DAB"/>
    <w:rsid w:val="00177C28"/>
    <w:rsid w:val="001810DE"/>
    <w:rsid w:val="0018155D"/>
    <w:rsid w:val="00181CD1"/>
    <w:rsid w:val="00182A12"/>
    <w:rsid w:val="00182A20"/>
    <w:rsid w:val="00184A03"/>
    <w:rsid w:val="00186A0A"/>
    <w:rsid w:val="00187D60"/>
    <w:rsid w:val="001903CD"/>
    <w:rsid w:val="00191752"/>
    <w:rsid w:val="00194719"/>
    <w:rsid w:val="00194A9E"/>
    <w:rsid w:val="00195C39"/>
    <w:rsid w:val="00196904"/>
    <w:rsid w:val="001A560F"/>
    <w:rsid w:val="001A7DB7"/>
    <w:rsid w:val="001B03AC"/>
    <w:rsid w:val="001B09AB"/>
    <w:rsid w:val="001B1390"/>
    <w:rsid w:val="001B20D8"/>
    <w:rsid w:val="001B24B1"/>
    <w:rsid w:val="001B3B38"/>
    <w:rsid w:val="001B4ED6"/>
    <w:rsid w:val="001B683D"/>
    <w:rsid w:val="001B7375"/>
    <w:rsid w:val="001C0320"/>
    <w:rsid w:val="001C1383"/>
    <w:rsid w:val="001C16F2"/>
    <w:rsid w:val="001C1A6D"/>
    <w:rsid w:val="001C2B4C"/>
    <w:rsid w:val="001C2E74"/>
    <w:rsid w:val="001C3BE2"/>
    <w:rsid w:val="001C4DA1"/>
    <w:rsid w:val="001C57AF"/>
    <w:rsid w:val="001C5FDA"/>
    <w:rsid w:val="001C660D"/>
    <w:rsid w:val="001C719B"/>
    <w:rsid w:val="001D2B25"/>
    <w:rsid w:val="001D2EBF"/>
    <w:rsid w:val="001D316F"/>
    <w:rsid w:val="001D4693"/>
    <w:rsid w:val="001D47E5"/>
    <w:rsid w:val="001D4ADE"/>
    <w:rsid w:val="001D5699"/>
    <w:rsid w:val="001D585F"/>
    <w:rsid w:val="001D7236"/>
    <w:rsid w:val="001E07CB"/>
    <w:rsid w:val="001E1023"/>
    <w:rsid w:val="001E13BB"/>
    <w:rsid w:val="001E3842"/>
    <w:rsid w:val="001E38FA"/>
    <w:rsid w:val="001E41D1"/>
    <w:rsid w:val="001E43F8"/>
    <w:rsid w:val="001E4F8C"/>
    <w:rsid w:val="001E7025"/>
    <w:rsid w:val="001F063E"/>
    <w:rsid w:val="001F0BE9"/>
    <w:rsid w:val="001F3141"/>
    <w:rsid w:val="001F3D54"/>
    <w:rsid w:val="001F49E4"/>
    <w:rsid w:val="001F56FA"/>
    <w:rsid w:val="001F5A0D"/>
    <w:rsid w:val="0020000B"/>
    <w:rsid w:val="00201AA4"/>
    <w:rsid w:val="00202605"/>
    <w:rsid w:val="002033B7"/>
    <w:rsid w:val="00203F10"/>
    <w:rsid w:val="0020419B"/>
    <w:rsid w:val="00204994"/>
    <w:rsid w:val="00205966"/>
    <w:rsid w:val="00206E94"/>
    <w:rsid w:val="0021006A"/>
    <w:rsid w:val="00211D67"/>
    <w:rsid w:val="00211FE5"/>
    <w:rsid w:val="002126EA"/>
    <w:rsid w:val="00212826"/>
    <w:rsid w:val="002128E5"/>
    <w:rsid w:val="0021360A"/>
    <w:rsid w:val="00214686"/>
    <w:rsid w:val="0021546C"/>
    <w:rsid w:val="00215F1D"/>
    <w:rsid w:val="002166D5"/>
    <w:rsid w:val="00216E7A"/>
    <w:rsid w:val="002200F3"/>
    <w:rsid w:val="00221BFD"/>
    <w:rsid w:val="00223F55"/>
    <w:rsid w:val="00224F9B"/>
    <w:rsid w:val="00226300"/>
    <w:rsid w:val="00227B36"/>
    <w:rsid w:val="002316DC"/>
    <w:rsid w:val="00231B8D"/>
    <w:rsid w:val="0023318E"/>
    <w:rsid w:val="002345F3"/>
    <w:rsid w:val="00234766"/>
    <w:rsid w:val="00234DB5"/>
    <w:rsid w:val="0023634B"/>
    <w:rsid w:val="00237066"/>
    <w:rsid w:val="002375AF"/>
    <w:rsid w:val="0023790F"/>
    <w:rsid w:val="0023791E"/>
    <w:rsid w:val="00240035"/>
    <w:rsid w:val="00241694"/>
    <w:rsid w:val="00241BD5"/>
    <w:rsid w:val="0024281B"/>
    <w:rsid w:val="0024286F"/>
    <w:rsid w:val="00243527"/>
    <w:rsid w:val="0024625B"/>
    <w:rsid w:val="002466A1"/>
    <w:rsid w:val="00250585"/>
    <w:rsid w:val="00251DBE"/>
    <w:rsid w:val="0025262B"/>
    <w:rsid w:val="00252630"/>
    <w:rsid w:val="002546BB"/>
    <w:rsid w:val="00254AB5"/>
    <w:rsid w:val="00254DE1"/>
    <w:rsid w:val="00254F63"/>
    <w:rsid w:val="00255284"/>
    <w:rsid w:val="0025570F"/>
    <w:rsid w:val="002560E0"/>
    <w:rsid w:val="00256303"/>
    <w:rsid w:val="00256578"/>
    <w:rsid w:val="00256D39"/>
    <w:rsid w:val="00256D9B"/>
    <w:rsid w:val="002575EC"/>
    <w:rsid w:val="0026022B"/>
    <w:rsid w:val="00260289"/>
    <w:rsid w:val="00261A04"/>
    <w:rsid w:val="00263686"/>
    <w:rsid w:val="00263A92"/>
    <w:rsid w:val="0026476F"/>
    <w:rsid w:val="0026578A"/>
    <w:rsid w:val="00265B7D"/>
    <w:rsid w:val="002664FF"/>
    <w:rsid w:val="0026667F"/>
    <w:rsid w:val="00266A8B"/>
    <w:rsid w:val="00267A7B"/>
    <w:rsid w:val="00270212"/>
    <w:rsid w:val="0027117A"/>
    <w:rsid w:val="00271205"/>
    <w:rsid w:val="00271E7A"/>
    <w:rsid w:val="002723AC"/>
    <w:rsid w:val="00273C2A"/>
    <w:rsid w:val="0027401C"/>
    <w:rsid w:val="00275C18"/>
    <w:rsid w:val="00275CB4"/>
    <w:rsid w:val="002769B5"/>
    <w:rsid w:val="002769FF"/>
    <w:rsid w:val="00280DB9"/>
    <w:rsid w:val="002814ED"/>
    <w:rsid w:val="00281B9E"/>
    <w:rsid w:val="002827E3"/>
    <w:rsid w:val="0028408C"/>
    <w:rsid w:val="00284724"/>
    <w:rsid w:val="00285767"/>
    <w:rsid w:val="0028603A"/>
    <w:rsid w:val="00287997"/>
    <w:rsid w:val="00290AF1"/>
    <w:rsid w:val="002914BB"/>
    <w:rsid w:val="002953C9"/>
    <w:rsid w:val="00295FAB"/>
    <w:rsid w:val="00297351"/>
    <w:rsid w:val="002973F3"/>
    <w:rsid w:val="002979B8"/>
    <w:rsid w:val="002A022E"/>
    <w:rsid w:val="002A0A55"/>
    <w:rsid w:val="002A1BCB"/>
    <w:rsid w:val="002A228E"/>
    <w:rsid w:val="002A24F4"/>
    <w:rsid w:val="002A38C4"/>
    <w:rsid w:val="002A58D4"/>
    <w:rsid w:val="002A59B4"/>
    <w:rsid w:val="002A5C09"/>
    <w:rsid w:val="002A632B"/>
    <w:rsid w:val="002A708A"/>
    <w:rsid w:val="002B2C5D"/>
    <w:rsid w:val="002B3343"/>
    <w:rsid w:val="002B3711"/>
    <w:rsid w:val="002B546E"/>
    <w:rsid w:val="002B6C0E"/>
    <w:rsid w:val="002B6DAD"/>
    <w:rsid w:val="002C0FF1"/>
    <w:rsid w:val="002C1103"/>
    <w:rsid w:val="002C21C4"/>
    <w:rsid w:val="002C2830"/>
    <w:rsid w:val="002C28DA"/>
    <w:rsid w:val="002C4141"/>
    <w:rsid w:val="002C50B5"/>
    <w:rsid w:val="002C5772"/>
    <w:rsid w:val="002C5E5D"/>
    <w:rsid w:val="002C5FF1"/>
    <w:rsid w:val="002C6982"/>
    <w:rsid w:val="002C6C50"/>
    <w:rsid w:val="002D194F"/>
    <w:rsid w:val="002D2A1D"/>
    <w:rsid w:val="002D3861"/>
    <w:rsid w:val="002D448F"/>
    <w:rsid w:val="002D4D82"/>
    <w:rsid w:val="002D59BA"/>
    <w:rsid w:val="002D5CD3"/>
    <w:rsid w:val="002D6478"/>
    <w:rsid w:val="002D7CD3"/>
    <w:rsid w:val="002E43D5"/>
    <w:rsid w:val="002E4C73"/>
    <w:rsid w:val="002E5432"/>
    <w:rsid w:val="002E5C4E"/>
    <w:rsid w:val="002E5D4F"/>
    <w:rsid w:val="002E66C4"/>
    <w:rsid w:val="002E69A0"/>
    <w:rsid w:val="002E6B99"/>
    <w:rsid w:val="002E6BF5"/>
    <w:rsid w:val="002E6D62"/>
    <w:rsid w:val="002E71B5"/>
    <w:rsid w:val="002E7DD5"/>
    <w:rsid w:val="002F07C6"/>
    <w:rsid w:val="002F1450"/>
    <w:rsid w:val="002F15FD"/>
    <w:rsid w:val="002F2EA9"/>
    <w:rsid w:val="002F4399"/>
    <w:rsid w:val="002F44BD"/>
    <w:rsid w:val="002F46F4"/>
    <w:rsid w:val="002F489D"/>
    <w:rsid w:val="002F4AE5"/>
    <w:rsid w:val="002F4DD5"/>
    <w:rsid w:val="002F663A"/>
    <w:rsid w:val="002F67F5"/>
    <w:rsid w:val="002F6C9C"/>
    <w:rsid w:val="00301167"/>
    <w:rsid w:val="00301993"/>
    <w:rsid w:val="00302155"/>
    <w:rsid w:val="003048B8"/>
    <w:rsid w:val="00304F55"/>
    <w:rsid w:val="0030541D"/>
    <w:rsid w:val="003059A5"/>
    <w:rsid w:val="00305A71"/>
    <w:rsid w:val="00305A93"/>
    <w:rsid w:val="003101FF"/>
    <w:rsid w:val="00312130"/>
    <w:rsid w:val="00313A41"/>
    <w:rsid w:val="00313A4A"/>
    <w:rsid w:val="00314AF8"/>
    <w:rsid w:val="00317280"/>
    <w:rsid w:val="0031781A"/>
    <w:rsid w:val="00320A9E"/>
    <w:rsid w:val="003227AE"/>
    <w:rsid w:val="003227C0"/>
    <w:rsid w:val="0032351B"/>
    <w:rsid w:val="00323C32"/>
    <w:rsid w:val="003248A3"/>
    <w:rsid w:val="00324E36"/>
    <w:rsid w:val="00325D4E"/>
    <w:rsid w:val="00326154"/>
    <w:rsid w:val="00326C0B"/>
    <w:rsid w:val="00326F89"/>
    <w:rsid w:val="003308BB"/>
    <w:rsid w:val="003311AE"/>
    <w:rsid w:val="00331415"/>
    <w:rsid w:val="00332298"/>
    <w:rsid w:val="00333A21"/>
    <w:rsid w:val="003342C9"/>
    <w:rsid w:val="003355AE"/>
    <w:rsid w:val="00335A68"/>
    <w:rsid w:val="003368F4"/>
    <w:rsid w:val="00336E00"/>
    <w:rsid w:val="00337300"/>
    <w:rsid w:val="003404A8"/>
    <w:rsid w:val="0034097C"/>
    <w:rsid w:val="003411F1"/>
    <w:rsid w:val="003424E7"/>
    <w:rsid w:val="003432AA"/>
    <w:rsid w:val="00343449"/>
    <w:rsid w:val="00343A11"/>
    <w:rsid w:val="00343B9A"/>
    <w:rsid w:val="00343DE8"/>
    <w:rsid w:val="0034454D"/>
    <w:rsid w:val="00347B82"/>
    <w:rsid w:val="00350644"/>
    <w:rsid w:val="003507B5"/>
    <w:rsid w:val="00350A18"/>
    <w:rsid w:val="00350A80"/>
    <w:rsid w:val="00351325"/>
    <w:rsid w:val="0035219F"/>
    <w:rsid w:val="00352D73"/>
    <w:rsid w:val="00352E3A"/>
    <w:rsid w:val="00353C01"/>
    <w:rsid w:val="0035442F"/>
    <w:rsid w:val="003554FB"/>
    <w:rsid w:val="00356ADA"/>
    <w:rsid w:val="00356DA1"/>
    <w:rsid w:val="00356DD8"/>
    <w:rsid w:val="00361103"/>
    <w:rsid w:val="0036311F"/>
    <w:rsid w:val="003632C5"/>
    <w:rsid w:val="003656A2"/>
    <w:rsid w:val="00365AC8"/>
    <w:rsid w:val="00365FE5"/>
    <w:rsid w:val="00366067"/>
    <w:rsid w:val="003668F5"/>
    <w:rsid w:val="003700C8"/>
    <w:rsid w:val="0037122D"/>
    <w:rsid w:val="003712D3"/>
    <w:rsid w:val="00371811"/>
    <w:rsid w:val="003736D1"/>
    <w:rsid w:val="00373A6B"/>
    <w:rsid w:val="00374353"/>
    <w:rsid w:val="00375EF9"/>
    <w:rsid w:val="00375FF0"/>
    <w:rsid w:val="00376454"/>
    <w:rsid w:val="0037688C"/>
    <w:rsid w:val="00376CEB"/>
    <w:rsid w:val="0037717B"/>
    <w:rsid w:val="0038008F"/>
    <w:rsid w:val="003802C8"/>
    <w:rsid w:val="003814A2"/>
    <w:rsid w:val="00382770"/>
    <w:rsid w:val="00382FB6"/>
    <w:rsid w:val="0038341B"/>
    <w:rsid w:val="003835AC"/>
    <w:rsid w:val="0038378F"/>
    <w:rsid w:val="00383E83"/>
    <w:rsid w:val="00384AF5"/>
    <w:rsid w:val="00384EAF"/>
    <w:rsid w:val="00386E6B"/>
    <w:rsid w:val="00386FF0"/>
    <w:rsid w:val="00387A94"/>
    <w:rsid w:val="0039069D"/>
    <w:rsid w:val="0039075D"/>
    <w:rsid w:val="003910F5"/>
    <w:rsid w:val="00391F44"/>
    <w:rsid w:val="00392717"/>
    <w:rsid w:val="003936B0"/>
    <w:rsid w:val="003943EF"/>
    <w:rsid w:val="00394D71"/>
    <w:rsid w:val="00395754"/>
    <w:rsid w:val="00396909"/>
    <w:rsid w:val="00396F8D"/>
    <w:rsid w:val="003A165F"/>
    <w:rsid w:val="003A19C5"/>
    <w:rsid w:val="003A2B82"/>
    <w:rsid w:val="003A3616"/>
    <w:rsid w:val="003A3A70"/>
    <w:rsid w:val="003A446F"/>
    <w:rsid w:val="003A4F93"/>
    <w:rsid w:val="003A5BCD"/>
    <w:rsid w:val="003A68E2"/>
    <w:rsid w:val="003A6C91"/>
    <w:rsid w:val="003A6E16"/>
    <w:rsid w:val="003A7D12"/>
    <w:rsid w:val="003B00FE"/>
    <w:rsid w:val="003B173B"/>
    <w:rsid w:val="003B1D6F"/>
    <w:rsid w:val="003B2A03"/>
    <w:rsid w:val="003B390E"/>
    <w:rsid w:val="003B3ACB"/>
    <w:rsid w:val="003B46D6"/>
    <w:rsid w:val="003B6919"/>
    <w:rsid w:val="003B6AF8"/>
    <w:rsid w:val="003B6F79"/>
    <w:rsid w:val="003B7F90"/>
    <w:rsid w:val="003C0F05"/>
    <w:rsid w:val="003C186F"/>
    <w:rsid w:val="003C20BF"/>
    <w:rsid w:val="003C22CA"/>
    <w:rsid w:val="003C25AA"/>
    <w:rsid w:val="003C29EB"/>
    <w:rsid w:val="003C2D46"/>
    <w:rsid w:val="003C30F0"/>
    <w:rsid w:val="003C4BE2"/>
    <w:rsid w:val="003C4D4B"/>
    <w:rsid w:val="003C69E7"/>
    <w:rsid w:val="003C6F02"/>
    <w:rsid w:val="003C70A8"/>
    <w:rsid w:val="003C7FEF"/>
    <w:rsid w:val="003D0181"/>
    <w:rsid w:val="003D0969"/>
    <w:rsid w:val="003D0B38"/>
    <w:rsid w:val="003D3060"/>
    <w:rsid w:val="003D3DD7"/>
    <w:rsid w:val="003D45AE"/>
    <w:rsid w:val="003D4947"/>
    <w:rsid w:val="003D5B33"/>
    <w:rsid w:val="003D693E"/>
    <w:rsid w:val="003E0174"/>
    <w:rsid w:val="003E208A"/>
    <w:rsid w:val="003E22B3"/>
    <w:rsid w:val="003E3A93"/>
    <w:rsid w:val="003E4CF5"/>
    <w:rsid w:val="003E5AAE"/>
    <w:rsid w:val="003E6067"/>
    <w:rsid w:val="003E6364"/>
    <w:rsid w:val="003E6A08"/>
    <w:rsid w:val="003E7F67"/>
    <w:rsid w:val="003F0C5B"/>
    <w:rsid w:val="003F0D3E"/>
    <w:rsid w:val="003F22D5"/>
    <w:rsid w:val="003F2BB2"/>
    <w:rsid w:val="003F2E8E"/>
    <w:rsid w:val="003F42D5"/>
    <w:rsid w:val="003F5BF4"/>
    <w:rsid w:val="003F612E"/>
    <w:rsid w:val="003F7129"/>
    <w:rsid w:val="003F73C9"/>
    <w:rsid w:val="003F761D"/>
    <w:rsid w:val="003F7A8F"/>
    <w:rsid w:val="00400B02"/>
    <w:rsid w:val="00401862"/>
    <w:rsid w:val="00401C4B"/>
    <w:rsid w:val="00402C0C"/>
    <w:rsid w:val="00403294"/>
    <w:rsid w:val="00403C74"/>
    <w:rsid w:val="00404083"/>
    <w:rsid w:val="00404315"/>
    <w:rsid w:val="00404B32"/>
    <w:rsid w:val="00404BCE"/>
    <w:rsid w:val="00406823"/>
    <w:rsid w:val="00407341"/>
    <w:rsid w:val="00407C4A"/>
    <w:rsid w:val="00411212"/>
    <w:rsid w:val="00411793"/>
    <w:rsid w:val="0041189C"/>
    <w:rsid w:val="00412294"/>
    <w:rsid w:val="0041297E"/>
    <w:rsid w:val="00412C32"/>
    <w:rsid w:val="00413C85"/>
    <w:rsid w:val="00415BE4"/>
    <w:rsid w:val="00415F4E"/>
    <w:rsid w:val="00416453"/>
    <w:rsid w:val="00416530"/>
    <w:rsid w:val="00416A51"/>
    <w:rsid w:val="00416AB9"/>
    <w:rsid w:val="00416BA9"/>
    <w:rsid w:val="00417381"/>
    <w:rsid w:val="004212B1"/>
    <w:rsid w:val="00422E0A"/>
    <w:rsid w:val="0042358D"/>
    <w:rsid w:val="00423745"/>
    <w:rsid w:val="00423C4C"/>
    <w:rsid w:val="00423EA1"/>
    <w:rsid w:val="00424860"/>
    <w:rsid w:val="00426E78"/>
    <w:rsid w:val="0043063D"/>
    <w:rsid w:val="00431147"/>
    <w:rsid w:val="00432BD8"/>
    <w:rsid w:val="00433FE1"/>
    <w:rsid w:val="004345C8"/>
    <w:rsid w:val="00434BE0"/>
    <w:rsid w:val="00434CA1"/>
    <w:rsid w:val="00435142"/>
    <w:rsid w:val="0043521C"/>
    <w:rsid w:val="0043665C"/>
    <w:rsid w:val="00436879"/>
    <w:rsid w:val="004377EC"/>
    <w:rsid w:val="004410A7"/>
    <w:rsid w:val="00443051"/>
    <w:rsid w:val="00443334"/>
    <w:rsid w:val="00443348"/>
    <w:rsid w:val="0044338F"/>
    <w:rsid w:val="004451F6"/>
    <w:rsid w:val="004460C3"/>
    <w:rsid w:val="00447E13"/>
    <w:rsid w:val="00450BAB"/>
    <w:rsid w:val="00450EEE"/>
    <w:rsid w:val="004523D3"/>
    <w:rsid w:val="004523F8"/>
    <w:rsid w:val="00452DF8"/>
    <w:rsid w:val="00455ABA"/>
    <w:rsid w:val="00455AE5"/>
    <w:rsid w:val="00455BCF"/>
    <w:rsid w:val="00460D2D"/>
    <w:rsid w:val="00461216"/>
    <w:rsid w:val="00461B8D"/>
    <w:rsid w:val="00462444"/>
    <w:rsid w:val="0046553F"/>
    <w:rsid w:val="00465C3A"/>
    <w:rsid w:val="00466828"/>
    <w:rsid w:val="0046695B"/>
    <w:rsid w:val="00466CA4"/>
    <w:rsid w:val="004675D8"/>
    <w:rsid w:val="00467EA2"/>
    <w:rsid w:val="00467FA5"/>
    <w:rsid w:val="0047003C"/>
    <w:rsid w:val="004704F8"/>
    <w:rsid w:val="00472875"/>
    <w:rsid w:val="00472CD3"/>
    <w:rsid w:val="00473011"/>
    <w:rsid w:val="00473A71"/>
    <w:rsid w:val="00474015"/>
    <w:rsid w:val="00474914"/>
    <w:rsid w:val="00475DF9"/>
    <w:rsid w:val="0048068B"/>
    <w:rsid w:val="004807EC"/>
    <w:rsid w:val="004808E3"/>
    <w:rsid w:val="00480B3D"/>
    <w:rsid w:val="004824AA"/>
    <w:rsid w:val="0048265B"/>
    <w:rsid w:val="00483349"/>
    <w:rsid w:val="00483734"/>
    <w:rsid w:val="004845FB"/>
    <w:rsid w:val="004846FC"/>
    <w:rsid w:val="00484D1D"/>
    <w:rsid w:val="00485AE6"/>
    <w:rsid w:val="0048613B"/>
    <w:rsid w:val="00486A84"/>
    <w:rsid w:val="0048734A"/>
    <w:rsid w:val="00487431"/>
    <w:rsid w:val="004874AC"/>
    <w:rsid w:val="00490306"/>
    <w:rsid w:val="00491586"/>
    <w:rsid w:val="0049164D"/>
    <w:rsid w:val="00491D2B"/>
    <w:rsid w:val="00493169"/>
    <w:rsid w:val="004933A4"/>
    <w:rsid w:val="0049368D"/>
    <w:rsid w:val="004949BB"/>
    <w:rsid w:val="00495DD7"/>
    <w:rsid w:val="00496030"/>
    <w:rsid w:val="004A27AC"/>
    <w:rsid w:val="004A2DF0"/>
    <w:rsid w:val="004A35F3"/>
    <w:rsid w:val="004A75B2"/>
    <w:rsid w:val="004A7876"/>
    <w:rsid w:val="004A7C81"/>
    <w:rsid w:val="004B0057"/>
    <w:rsid w:val="004B175F"/>
    <w:rsid w:val="004B312E"/>
    <w:rsid w:val="004B352A"/>
    <w:rsid w:val="004B50DC"/>
    <w:rsid w:val="004B5D39"/>
    <w:rsid w:val="004B607D"/>
    <w:rsid w:val="004B674C"/>
    <w:rsid w:val="004B6EE2"/>
    <w:rsid w:val="004B7301"/>
    <w:rsid w:val="004C05DD"/>
    <w:rsid w:val="004C1DC4"/>
    <w:rsid w:val="004C2469"/>
    <w:rsid w:val="004C24A8"/>
    <w:rsid w:val="004C4104"/>
    <w:rsid w:val="004C53A3"/>
    <w:rsid w:val="004C633F"/>
    <w:rsid w:val="004C6E0E"/>
    <w:rsid w:val="004C7776"/>
    <w:rsid w:val="004D0046"/>
    <w:rsid w:val="004D05B5"/>
    <w:rsid w:val="004D111F"/>
    <w:rsid w:val="004D1241"/>
    <w:rsid w:val="004D1619"/>
    <w:rsid w:val="004D4611"/>
    <w:rsid w:val="004D52B9"/>
    <w:rsid w:val="004D545A"/>
    <w:rsid w:val="004D5551"/>
    <w:rsid w:val="004D5688"/>
    <w:rsid w:val="004D5876"/>
    <w:rsid w:val="004D67F8"/>
    <w:rsid w:val="004D7369"/>
    <w:rsid w:val="004E0510"/>
    <w:rsid w:val="004E12E5"/>
    <w:rsid w:val="004E384E"/>
    <w:rsid w:val="004E4091"/>
    <w:rsid w:val="004E53FD"/>
    <w:rsid w:val="004E546A"/>
    <w:rsid w:val="004E5502"/>
    <w:rsid w:val="004E557F"/>
    <w:rsid w:val="004E6C72"/>
    <w:rsid w:val="004E7AE5"/>
    <w:rsid w:val="004E7BF9"/>
    <w:rsid w:val="004F1A08"/>
    <w:rsid w:val="004F1FEA"/>
    <w:rsid w:val="004F26CE"/>
    <w:rsid w:val="004F2D35"/>
    <w:rsid w:val="004F2FF9"/>
    <w:rsid w:val="004F3A44"/>
    <w:rsid w:val="004F44DE"/>
    <w:rsid w:val="004F4B63"/>
    <w:rsid w:val="004F5578"/>
    <w:rsid w:val="004F6ED9"/>
    <w:rsid w:val="004F71FC"/>
    <w:rsid w:val="004F73F2"/>
    <w:rsid w:val="004F778A"/>
    <w:rsid w:val="00500DD6"/>
    <w:rsid w:val="00500FCC"/>
    <w:rsid w:val="0050339B"/>
    <w:rsid w:val="005042AA"/>
    <w:rsid w:val="005075BB"/>
    <w:rsid w:val="0051043E"/>
    <w:rsid w:val="0051054D"/>
    <w:rsid w:val="0051329F"/>
    <w:rsid w:val="00515BBA"/>
    <w:rsid w:val="00517188"/>
    <w:rsid w:val="0052061B"/>
    <w:rsid w:val="00520788"/>
    <w:rsid w:val="00520C09"/>
    <w:rsid w:val="0052127B"/>
    <w:rsid w:val="00521321"/>
    <w:rsid w:val="005224F2"/>
    <w:rsid w:val="00522DE2"/>
    <w:rsid w:val="00522E68"/>
    <w:rsid w:val="005230B5"/>
    <w:rsid w:val="005242F5"/>
    <w:rsid w:val="005245FD"/>
    <w:rsid w:val="00525204"/>
    <w:rsid w:val="00526190"/>
    <w:rsid w:val="005269F5"/>
    <w:rsid w:val="0052732E"/>
    <w:rsid w:val="0052756F"/>
    <w:rsid w:val="00531A09"/>
    <w:rsid w:val="0053318A"/>
    <w:rsid w:val="0053374C"/>
    <w:rsid w:val="0053387B"/>
    <w:rsid w:val="00533DA8"/>
    <w:rsid w:val="0053638F"/>
    <w:rsid w:val="00536DB2"/>
    <w:rsid w:val="0054041D"/>
    <w:rsid w:val="00540652"/>
    <w:rsid w:val="005420AF"/>
    <w:rsid w:val="00544D76"/>
    <w:rsid w:val="00545B9E"/>
    <w:rsid w:val="00547A60"/>
    <w:rsid w:val="0055007C"/>
    <w:rsid w:val="005509C6"/>
    <w:rsid w:val="005513CF"/>
    <w:rsid w:val="00553309"/>
    <w:rsid w:val="00553A9A"/>
    <w:rsid w:val="005545E9"/>
    <w:rsid w:val="00554BB4"/>
    <w:rsid w:val="0055587E"/>
    <w:rsid w:val="00557D76"/>
    <w:rsid w:val="00560927"/>
    <w:rsid w:val="00560991"/>
    <w:rsid w:val="0056263A"/>
    <w:rsid w:val="00562DE8"/>
    <w:rsid w:val="00562E54"/>
    <w:rsid w:val="00563ECC"/>
    <w:rsid w:val="005654A4"/>
    <w:rsid w:val="00565BCF"/>
    <w:rsid w:val="00565F06"/>
    <w:rsid w:val="005664BC"/>
    <w:rsid w:val="00566AA7"/>
    <w:rsid w:val="00567D3F"/>
    <w:rsid w:val="00570172"/>
    <w:rsid w:val="00571557"/>
    <w:rsid w:val="00571AC9"/>
    <w:rsid w:val="0057388D"/>
    <w:rsid w:val="00573AAD"/>
    <w:rsid w:val="00574E8C"/>
    <w:rsid w:val="0057563A"/>
    <w:rsid w:val="005778D5"/>
    <w:rsid w:val="00580278"/>
    <w:rsid w:val="00580D7E"/>
    <w:rsid w:val="00581135"/>
    <w:rsid w:val="00582BCC"/>
    <w:rsid w:val="0058399E"/>
    <w:rsid w:val="00584119"/>
    <w:rsid w:val="00584444"/>
    <w:rsid w:val="0058478E"/>
    <w:rsid w:val="0058541F"/>
    <w:rsid w:val="005857D8"/>
    <w:rsid w:val="00585ABC"/>
    <w:rsid w:val="00586808"/>
    <w:rsid w:val="005874CE"/>
    <w:rsid w:val="00587C45"/>
    <w:rsid w:val="00587FFE"/>
    <w:rsid w:val="00590953"/>
    <w:rsid w:val="00591FE4"/>
    <w:rsid w:val="005922DD"/>
    <w:rsid w:val="005926AE"/>
    <w:rsid w:val="00592C7B"/>
    <w:rsid w:val="00593DB5"/>
    <w:rsid w:val="00595733"/>
    <w:rsid w:val="00596DA4"/>
    <w:rsid w:val="00597408"/>
    <w:rsid w:val="00597636"/>
    <w:rsid w:val="005A07B5"/>
    <w:rsid w:val="005A1C94"/>
    <w:rsid w:val="005A1D0D"/>
    <w:rsid w:val="005A2499"/>
    <w:rsid w:val="005A2B16"/>
    <w:rsid w:val="005A3ABD"/>
    <w:rsid w:val="005A4A7B"/>
    <w:rsid w:val="005A4F39"/>
    <w:rsid w:val="005A55D4"/>
    <w:rsid w:val="005A5A44"/>
    <w:rsid w:val="005A7C6C"/>
    <w:rsid w:val="005B1633"/>
    <w:rsid w:val="005B18F7"/>
    <w:rsid w:val="005B193E"/>
    <w:rsid w:val="005B1AFB"/>
    <w:rsid w:val="005B1D31"/>
    <w:rsid w:val="005B2947"/>
    <w:rsid w:val="005B2972"/>
    <w:rsid w:val="005B4A88"/>
    <w:rsid w:val="005B50E8"/>
    <w:rsid w:val="005B652F"/>
    <w:rsid w:val="005B7703"/>
    <w:rsid w:val="005B775C"/>
    <w:rsid w:val="005C0831"/>
    <w:rsid w:val="005C1714"/>
    <w:rsid w:val="005C793F"/>
    <w:rsid w:val="005D11E9"/>
    <w:rsid w:val="005D2459"/>
    <w:rsid w:val="005D4518"/>
    <w:rsid w:val="005D4772"/>
    <w:rsid w:val="005D5466"/>
    <w:rsid w:val="005D577E"/>
    <w:rsid w:val="005D5DE0"/>
    <w:rsid w:val="005D7951"/>
    <w:rsid w:val="005D7F77"/>
    <w:rsid w:val="005E4229"/>
    <w:rsid w:val="005E45EB"/>
    <w:rsid w:val="005E4D4B"/>
    <w:rsid w:val="005E575B"/>
    <w:rsid w:val="005E5BBD"/>
    <w:rsid w:val="005E610A"/>
    <w:rsid w:val="005E72CA"/>
    <w:rsid w:val="005E75FA"/>
    <w:rsid w:val="005F09F7"/>
    <w:rsid w:val="005F0B53"/>
    <w:rsid w:val="005F1791"/>
    <w:rsid w:val="005F2A88"/>
    <w:rsid w:val="005F3C09"/>
    <w:rsid w:val="005F3D07"/>
    <w:rsid w:val="005F72FE"/>
    <w:rsid w:val="0060023D"/>
    <w:rsid w:val="00600ACD"/>
    <w:rsid w:val="00600BD2"/>
    <w:rsid w:val="00603286"/>
    <w:rsid w:val="00603326"/>
    <w:rsid w:val="00604066"/>
    <w:rsid w:val="00605D4F"/>
    <w:rsid w:val="006060C8"/>
    <w:rsid w:val="00606360"/>
    <w:rsid w:val="0060639F"/>
    <w:rsid w:val="006100F3"/>
    <w:rsid w:val="00610EEA"/>
    <w:rsid w:val="006116C3"/>
    <w:rsid w:val="00611A53"/>
    <w:rsid w:val="00611E24"/>
    <w:rsid w:val="00612000"/>
    <w:rsid w:val="0061359C"/>
    <w:rsid w:val="00614E7B"/>
    <w:rsid w:val="006151A5"/>
    <w:rsid w:val="00615FE4"/>
    <w:rsid w:val="00616C17"/>
    <w:rsid w:val="00617433"/>
    <w:rsid w:val="00617D2B"/>
    <w:rsid w:val="00622708"/>
    <w:rsid w:val="00625F64"/>
    <w:rsid w:val="006264D3"/>
    <w:rsid w:val="0062663B"/>
    <w:rsid w:val="0063034F"/>
    <w:rsid w:val="006319BB"/>
    <w:rsid w:val="00631A78"/>
    <w:rsid w:val="0063237B"/>
    <w:rsid w:val="00632BE6"/>
    <w:rsid w:val="006337DC"/>
    <w:rsid w:val="00634969"/>
    <w:rsid w:val="00635C42"/>
    <w:rsid w:val="00636052"/>
    <w:rsid w:val="006367A0"/>
    <w:rsid w:val="00636E90"/>
    <w:rsid w:val="00636F90"/>
    <w:rsid w:val="00637612"/>
    <w:rsid w:val="00637C89"/>
    <w:rsid w:val="00637F1B"/>
    <w:rsid w:val="006403DE"/>
    <w:rsid w:val="00645776"/>
    <w:rsid w:val="00647A3E"/>
    <w:rsid w:val="006509B7"/>
    <w:rsid w:val="00650CDD"/>
    <w:rsid w:val="00651EB4"/>
    <w:rsid w:val="00651FAA"/>
    <w:rsid w:val="0065212A"/>
    <w:rsid w:val="00652E7E"/>
    <w:rsid w:val="00653A37"/>
    <w:rsid w:val="006561C1"/>
    <w:rsid w:val="00657761"/>
    <w:rsid w:val="00661DF1"/>
    <w:rsid w:val="006623CE"/>
    <w:rsid w:val="006631FE"/>
    <w:rsid w:val="006649CE"/>
    <w:rsid w:val="00664E7C"/>
    <w:rsid w:val="006655A1"/>
    <w:rsid w:val="00665635"/>
    <w:rsid w:val="00665644"/>
    <w:rsid w:val="0066573F"/>
    <w:rsid w:val="00665825"/>
    <w:rsid w:val="00666AF2"/>
    <w:rsid w:val="00667622"/>
    <w:rsid w:val="00667DA5"/>
    <w:rsid w:val="00670B02"/>
    <w:rsid w:val="006714F1"/>
    <w:rsid w:val="006720F6"/>
    <w:rsid w:val="00673C8E"/>
    <w:rsid w:val="006747E0"/>
    <w:rsid w:val="0067767C"/>
    <w:rsid w:val="00677847"/>
    <w:rsid w:val="006807FE"/>
    <w:rsid w:val="00680F4C"/>
    <w:rsid w:val="00681D73"/>
    <w:rsid w:val="006820B7"/>
    <w:rsid w:val="00682E17"/>
    <w:rsid w:val="0068322E"/>
    <w:rsid w:val="00683DDD"/>
    <w:rsid w:val="00684127"/>
    <w:rsid w:val="0068619F"/>
    <w:rsid w:val="00686251"/>
    <w:rsid w:val="00686A62"/>
    <w:rsid w:val="00687B09"/>
    <w:rsid w:val="006917D3"/>
    <w:rsid w:val="00691F0A"/>
    <w:rsid w:val="00691F17"/>
    <w:rsid w:val="00692161"/>
    <w:rsid w:val="00696249"/>
    <w:rsid w:val="00696A34"/>
    <w:rsid w:val="00697AAE"/>
    <w:rsid w:val="006A002E"/>
    <w:rsid w:val="006A00BA"/>
    <w:rsid w:val="006A0381"/>
    <w:rsid w:val="006A0C84"/>
    <w:rsid w:val="006A1861"/>
    <w:rsid w:val="006A2182"/>
    <w:rsid w:val="006A2F1E"/>
    <w:rsid w:val="006A335F"/>
    <w:rsid w:val="006A373B"/>
    <w:rsid w:val="006A3D9D"/>
    <w:rsid w:val="006A3FCC"/>
    <w:rsid w:val="006A426F"/>
    <w:rsid w:val="006A4B6B"/>
    <w:rsid w:val="006A6195"/>
    <w:rsid w:val="006A67AC"/>
    <w:rsid w:val="006A6C77"/>
    <w:rsid w:val="006A6C9A"/>
    <w:rsid w:val="006A7793"/>
    <w:rsid w:val="006B02FF"/>
    <w:rsid w:val="006B18B8"/>
    <w:rsid w:val="006B2FD8"/>
    <w:rsid w:val="006B3537"/>
    <w:rsid w:val="006B35FD"/>
    <w:rsid w:val="006B3C07"/>
    <w:rsid w:val="006B6EEB"/>
    <w:rsid w:val="006C0542"/>
    <w:rsid w:val="006C1B09"/>
    <w:rsid w:val="006C2CEC"/>
    <w:rsid w:val="006C54A3"/>
    <w:rsid w:val="006C56E6"/>
    <w:rsid w:val="006C5E41"/>
    <w:rsid w:val="006C6DFB"/>
    <w:rsid w:val="006C707B"/>
    <w:rsid w:val="006C707F"/>
    <w:rsid w:val="006C7459"/>
    <w:rsid w:val="006D1F8D"/>
    <w:rsid w:val="006D237A"/>
    <w:rsid w:val="006D24F8"/>
    <w:rsid w:val="006D339D"/>
    <w:rsid w:val="006D3767"/>
    <w:rsid w:val="006D4859"/>
    <w:rsid w:val="006D4CF5"/>
    <w:rsid w:val="006D52F5"/>
    <w:rsid w:val="006D53FE"/>
    <w:rsid w:val="006D6674"/>
    <w:rsid w:val="006D6B07"/>
    <w:rsid w:val="006E1018"/>
    <w:rsid w:val="006E1761"/>
    <w:rsid w:val="006E28AE"/>
    <w:rsid w:val="006E28C0"/>
    <w:rsid w:val="006E30E5"/>
    <w:rsid w:val="006E3A33"/>
    <w:rsid w:val="006E3D67"/>
    <w:rsid w:val="006E5474"/>
    <w:rsid w:val="006E5BE7"/>
    <w:rsid w:val="006E6B20"/>
    <w:rsid w:val="006E6D63"/>
    <w:rsid w:val="006F06ED"/>
    <w:rsid w:val="006F1A8E"/>
    <w:rsid w:val="006F1FF2"/>
    <w:rsid w:val="006F4BC9"/>
    <w:rsid w:val="006F70F7"/>
    <w:rsid w:val="00700FDD"/>
    <w:rsid w:val="00702937"/>
    <w:rsid w:val="00705637"/>
    <w:rsid w:val="00705C32"/>
    <w:rsid w:val="007101EC"/>
    <w:rsid w:val="00710C04"/>
    <w:rsid w:val="00710CCD"/>
    <w:rsid w:val="007113A9"/>
    <w:rsid w:val="00711822"/>
    <w:rsid w:val="00712EB3"/>
    <w:rsid w:val="00713241"/>
    <w:rsid w:val="00713B86"/>
    <w:rsid w:val="00713BFC"/>
    <w:rsid w:val="00715468"/>
    <w:rsid w:val="00715D11"/>
    <w:rsid w:val="00716943"/>
    <w:rsid w:val="00716C70"/>
    <w:rsid w:val="007171CB"/>
    <w:rsid w:val="00721110"/>
    <w:rsid w:val="00721416"/>
    <w:rsid w:val="007216B9"/>
    <w:rsid w:val="00722582"/>
    <w:rsid w:val="0072270E"/>
    <w:rsid w:val="007263E8"/>
    <w:rsid w:val="00726405"/>
    <w:rsid w:val="0072659F"/>
    <w:rsid w:val="00726BAE"/>
    <w:rsid w:val="0073112C"/>
    <w:rsid w:val="00731751"/>
    <w:rsid w:val="00731E0C"/>
    <w:rsid w:val="00732DBB"/>
    <w:rsid w:val="007332B7"/>
    <w:rsid w:val="00733A61"/>
    <w:rsid w:val="00733CE8"/>
    <w:rsid w:val="00734720"/>
    <w:rsid w:val="007354E5"/>
    <w:rsid w:val="00735749"/>
    <w:rsid w:val="00736E13"/>
    <w:rsid w:val="007371B5"/>
    <w:rsid w:val="00737A31"/>
    <w:rsid w:val="007427D1"/>
    <w:rsid w:val="007451C3"/>
    <w:rsid w:val="007451F3"/>
    <w:rsid w:val="007460C9"/>
    <w:rsid w:val="00746234"/>
    <w:rsid w:val="0074636C"/>
    <w:rsid w:val="00747173"/>
    <w:rsid w:val="00747E83"/>
    <w:rsid w:val="00751837"/>
    <w:rsid w:val="00751E70"/>
    <w:rsid w:val="00752EC7"/>
    <w:rsid w:val="0075341A"/>
    <w:rsid w:val="00753B67"/>
    <w:rsid w:val="0075435E"/>
    <w:rsid w:val="00754EDB"/>
    <w:rsid w:val="00756E55"/>
    <w:rsid w:val="00757053"/>
    <w:rsid w:val="007576A3"/>
    <w:rsid w:val="00760F7F"/>
    <w:rsid w:val="00761D22"/>
    <w:rsid w:val="00763D4D"/>
    <w:rsid w:val="007640CA"/>
    <w:rsid w:val="00764477"/>
    <w:rsid w:val="00764B97"/>
    <w:rsid w:val="00764BD7"/>
    <w:rsid w:val="007655E8"/>
    <w:rsid w:val="00765619"/>
    <w:rsid w:val="0076740A"/>
    <w:rsid w:val="00767C0E"/>
    <w:rsid w:val="00770CFD"/>
    <w:rsid w:val="00770E39"/>
    <w:rsid w:val="00770F6A"/>
    <w:rsid w:val="0077146D"/>
    <w:rsid w:val="007717EB"/>
    <w:rsid w:val="007723B0"/>
    <w:rsid w:val="0077277F"/>
    <w:rsid w:val="00772DFE"/>
    <w:rsid w:val="00773381"/>
    <w:rsid w:val="00774F6D"/>
    <w:rsid w:val="007755A5"/>
    <w:rsid w:val="007755DA"/>
    <w:rsid w:val="0077678A"/>
    <w:rsid w:val="007768CC"/>
    <w:rsid w:val="00776C14"/>
    <w:rsid w:val="007802E8"/>
    <w:rsid w:val="00780B85"/>
    <w:rsid w:val="0078256A"/>
    <w:rsid w:val="00782708"/>
    <w:rsid w:val="00783455"/>
    <w:rsid w:val="00784373"/>
    <w:rsid w:val="007848C2"/>
    <w:rsid w:val="007877CA"/>
    <w:rsid w:val="0079069C"/>
    <w:rsid w:val="007907EB"/>
    <w:rsid w:val="00791615"/>
    <w:rsid w:val="00791E08"/>
    <w:rsid w:val="0079302A"/>
    <w:rsid w:val="0079380B"/>
    <w:rsid w:val="00793A69"/>
    <w:rsid w:val="00793BDB"/>
    <w:rsid w:val="00794125"/>
    <w:rsid w:val="00794AC1"/>
    <w:rsid w:val="007955F2"/>
    <w:rsid w:val="007A2E8C"/>
    <w:rsid w:val="007A3C80"/>
    <w:rsid w:val="007A41E3"/>
    <w:rsid w:val="007A45AB"/>
    <w:rsid w:val="007A47DE"/>
    <w:rsid w:val="007A702E"/>
    <w:rsid w:val="007B175C"/>
    <w:rsid w:val="007B1782"/>
    <w:rsid w:val="007B1FAD"/>
    <w:rsid w:val="007B22D1"/>
    <w:rsid w:val="007B2692"/>
    <w:rsid w:val="007B40A4"/>
    <w:rsid w:val="007B469F"/>
    <w:rsid w:val="007B46D1"/>
    <w:rsid w:val="007B4A9D"/>
    <w:rsid w:val="007B52EB"/>
    <w:rsid w:val="007B564A"/>
    <w:rsid w:val="007B5BC2"/>
    <w:rsid w:val="007B68A9"/>
    <w:rsid w:val="007C119F"/>
    <w:rsid w:val="007C2C33"/>
    <w:rsid w:val="007C3333"/>
    <w:rsid w:val="007C38F0"/>
    <w:rsid w:val="007C433C"/>
    <w:rsid w:val="007C6D5D"/>
    <w:rsid w:val="007C7F7D"/>
    <w:rsid w:val="007D0B73"/>
    <w:rsid w:val="007D1732"/>
    <w:rsid w:val="007D1ED1"/>
    <w:rsid w:val="007D2350"/>
    <w:rsid w:val="007D32A5"/>
    <w:rsid w:val="007D3E07"/>
    <w:rsid w:val="007D4F04"/>
    <w:rsid w:val="007D54DE"/>
    <w:rsid w:val="007D594F"/>
    <w:rsid w:val="007D648D"/>
    <w:rsid w:val="007D6E90"/>
    <w:rsid w:val="007D777B"/>
    <w:rsid w:val="007D7920"/>
    <w:rsid w:val="007D7DFC"/>
    <w:rsid w:val="007E02CB"/>
    <w:rsid w:val="007E0680"/>
    <w:rsid w:val="007E1127"/>
    <w:rsid w:val="007E12A0"/>
    <w:rsid w:val="007E372A"/>
    <w:rsid w:val="007E3A3F"/>
    <w:rsid w:val="007E45F2"/>
    <w:rsid w:val="007E46C8"/>
    <w:rsid w:val="007E4C72"/>
    <w:rsid w:val="007E505F"/>
    <w:rsid w:val="007E535A"/>
    <w:rsid w:val="007E65A5"/>
    <w:rsid w:val="007E7570"/>
    <w:rsid w:val="007F0E11"/>
    <w:rsid w:val="007F0EA0"/>
    <w:rsid w:val="007F13B5"/>
    <w:rsid w:val="007F260C"/>
    <w:rsid w:val="007F30B4"/>
    <w:rsid w:val="007F44D7"/>
    <w:rsid w:val="007F47D9"/>
    <w:rsid w:val="007F4FC5"/>
    <w:rsid w:val="007F62DC"/>
    <w:rsid w:val="007F6A04"/>
    <w:rsid w:val="007F7FE1"/>
    <w:rsid w:val="00800799"/>
    <w:rsid w:val="00800C2E"/>
    <w:rsid w:val="00800DDB"/>
    <w:rsid w:val="0080115F"/>
    <w:rsid w:val="008025D7"/>
    <w:rsid w:val="008029FB"/>
    <w:rsid w:val="00802C8F"/>
    <w:rsid w:val="00804852"/>
    <w:rsid w:val="00805A22"/>
    <w:rsid w:val="008065C5"/>
    <w:rsid w:val="00806A69"/>
    <w:rsid w:val="008116B5"/>
    <w:rsid w:val="00813226"/>
    <w:rsid w:val="0081393B"/>
    <w:rsid w:val="0081420D"/>
    <w:rsid w:val="00814E5F"/>
    <w:rsid w:val="00815295"/>
    <w:rsid w:val="00815E05"/>
    <w:rsid w:val="00816447"/>
    <w:rsid w:val="00816EA8"/>
    <w:rsid w:val="0081722D"/>
    <w:rsid w:val="008175BA"/>
    <w:rsid w:val="008177FF"/>
    <w:rsid w:val="008201A6"/>
    <w:rsid w:val="00821ECE"/>
    <w:rsid w:val="00821F09"/>
    <w:rsid w:val="00822852"/>
    <w:rsid w:val="008236DF"/>
    <w:rsid w:val="008237BB"/>
    <w:rsid w:val="00824244"/>
    <w:rsid w:val="00825C64"/>
    <w:rsid w:val="008274F3"/>
    <w:rsid w:val="00827770"/>
    <w:rsid w:val="00830F00"/>
    <w:rsid w:val="008321BC"/>
    <w:rsid w:val="008322BB"/>
    <w:rsid w:val="0083301D"/>
    <w:rsid w:val="008336B4"/>
    <w:rsid w:val="00833E68"/>
    <w:rsid w:val="0083554C"/>
    <w:rsid w:val="00835F75"/>
    <w:rsid w:val="00841033"/>
    <w:rsid w:val="00842A39"/>
    <w:rsid w:val="008431F8"/>
    <w:rsid w:val="00844652"/>
    <w:rsid w:val="00845104"/>
    <w:rsid w:val="0084524B"/>
    <w:rsid w:val="008452C6"/>
    <w:rsid w:val="00845BD7"/>
    <w:rsid w:val="00846A37"/>
    <w:rsid w:val="00846DEC"/>
    <w:rsid w:val="0084723C"/>
    <w:rsid w:val="008476CC"/>
    <w:rsid w:val="0084787C"/>
    <w:rsid w:val="008501AB"/>
    <w:rsid w:val="0085038D"/>
    <w:rsid w:val="008507BF"/>
    <w:rsid w:val="008515D8"/>
    <w:rsid w:val="00851F41"/>
    <w:rsid w:val="008537FE"/>
    <w:rsid w:val="00853C3C"/>
    <w:rsid w:val="00860140"/>
    <w:rsid w:val="00860BCA"/>
    <w:rsid w:val="008613BE"/>
    <w:rsid w:val="008625C4"/>
    <w:rsid w:val="00862D77"/>
    <w:rsid w:val="0086339F"/>
    <w:rsid w:val="00866D26"/>
    <w:rsid w:val="00867E66"/>
    <w:rsid w:val="00867FB7"/>
    <w:rsid w:val="00872612"/>
    <w:rsid w:val="0087395D"/>
    <w:rsid w:val="00876498"/>
    <w:rsid w:val="00876796"/>
    <w:rsid w:val="0087697B"/>
    <w:rsid w:val="00876E7A"/>
    <w:rsid w:val="00876F5A"/>
    <w:rsid w:val="008814DC"/>
    <w:rsid w:val="00881730"/>
    <w:rsid w:val="008832AB"/>
    <w:rsid w:val="008833B2"/>
    <w:rsid w:val="008845E3"/>
    <w:rsid w:val="0088706E"/>
    <w:rsid w:val="00887508"/>
    <w:rsid w:val="00887AB3"/>
    <w:rsid w:val="00887CAB"/>
    <w:rsid w:val="00890BC6"/>
    <w:rsid w:val="00891AA3"/>
    <w:rsid w:val="0089273B"/>
    <w:rsid w:val="008930BF"/>
    <w:rsid w:val="008936CC"/>
    <w:rsid w:val="008939BA"/>
    <w:rsid w:val="0089460B"/>
    <w:rsid w:val="00894B81"/>
    <w:rsid w:val="008950D6"/>
    <w:rsid w:val="008950E4"/>
    <w:rsid w:val="00895D7D"/>
    <w:rsid w:val="00895E13"/>
    <w:rsid w:val="00896BA6"/>
    <w:rsid w:val="008A05FF"/>
    <w:rsid w:val="008A0DD3"/>
    <w:rsid w:val="008A0F13"/>
    <w:rsid w:val="008A1F9F"/>
    <w:rsid w:val="008A3C64"/>
    <w:rsid w:val="008A4D34"/>
    <w:rsid w:val="008A5587"/>
    <w:rsid w:val="008A62AF"/>
    <w:rsid w:val="008B02D5"/>
    <w:rsid w:val="008B05FC"/>
    <w:rsid w:val="008B0F4A"/>
    <w:rsid w:val="008B31D5"/>
    <w:rsid w:val="008B4330"/>
    <w:rsid w:val="008B488E"/>
    <w:rsid w:val="008B7F5D"/>
    <w:rsid w:val="008C0BAD"/>
    <w:rsid w:val="008C29A7"/>
    <w:rsid w:val="008C33F7"/>
    <w:rsid w:val="008C4072"/>
    <w:rsid w:val="008C549B"/>
    <w:rsid w:val="008C665D"/>
    <w:rsid w:val="008C7322"/>
    <w:rsid w:val="008D0B54"/>
    <w:rsid w:val="008D2F6A"/>
    <w:rsid w:val="008D375B"/>
    <w:rsid w:val="008D521F"/>
    <w:rsid w:val="008D5233"/>
    <w:rsid w:val="008D5CD4"/>
    <w:rsid w:val="008D75AD"/>
    <w:rsid w:val="008E02A8"/>
    <w:rsid w:val="008E246E"/>
    <w:rsid w:val="008E29C7"/>
    <w:rsid w:val="008E3766"/>
    <w:rsid w:val="008E3CC2"/>
    <w:rsid w:val="008E59A4"/>
    <w:rsid w:val="008E5BEF"/>
    <w:rsid w:val="008E64D6"/>
    <w:rsid w:val="008E6AA7"/>
    <w:rsid w:val="008E6E4B"/>
    <w:rsid w:val="008E6F45"/>
    <w:rsid w:val="008E7BE9"/>
    <w:rsid w:val="008F03C1"/>
    <w:rsid w:val="008F0A76"/>
    <w:rsid w:val="008F0EB3"/>
    <w:rsid w:val="008F28D5"/>
    <w:rsid w:val="008F2FD4"/>
    <w:rsid w:val="008F32CD"/>
    <w:rsid w:val="008F36B2"/>
    <w:rsid w:val="008F4DF8"/>
    <w:rsid w:val="008F65E4"/>
    <w:rsid w:val="008F7EBC"/>
    <w:rsid w:val="008F7F58"/>
    <w:rsid w:val="00900696"/>
    <w:rsid w:val="009014DE"/>
    <w:rsid w:val="009024E5"/>
    <w:rsid w:val="009038D9"/>
    <w:rsid w:val="00904143"/>
    <w:rsid w:val="00905674"/>
    <w:rsid w:val="00907EC8"/>
    <w:rsid w:val="009100FD"/>
    <w:rsid w:val="00912512"/>
    <w:rsid w:val="009136D7"/>
    <w:rsid w:val="00914766"/>
    <w:rsid w:val="009156EA"/>
    <w:rsid w:val="0091593C"/>
    <w:rsid w:val="00915A6E"/>
    <w:rsid w:val="00916451"/>
    <w:rsid w:val="009176DB"/>
    <w:rsid w:val="00917E78"/>
    <w:rsid w:val="009200E9"/>
    <w:rsid w:val="00922C1E"/>
    <w:rsid w:val="009230D6"/>
    <w:rsid w:val="00923A48"/>
    <w:rsid w:val="00924C74"/>
    <w:rsid w:val="00925015"/>
    <w:rsid w:val="00925D1F"/>
    <w:rsid w:val="00926868"/>
    <w:rsid w:val="00927FE7"/>
    <w:rsid w:val="0093046A"/>
    <w:rsid w:val="0093147B"/>
    <w:rsid w:val="00932F66"/>
    <w:rsid w:val="00933216"/>
    <w:rsid w:val="00934B3F"/>
    <w:rsid w:val="00934B4B"/>
    <w:rsid w:val="0093529F"/>
    <w:rsid w:val="00935B0B"/>
    <w:rsid w:val="00936877"/>
    <w:rsid w:val="00937337"/>
    <w:rsid w:val="00940C66"/>
    <w:rsid w:val="009410EB"/>
    <w:rsid w:val="009415D3"/>
    <w:rsid w:val="00941BB0"/>
    <w:rsid w:val="0094365D"/>
    <w:rsid w:val="00944005"/>
    <w:rsid w:val="00944084"/>
    <w:rsid w:val="0094430E"/>
    <w:rsid w:val="0094491A"/>
    <w:rsid w:val="00946005"/>
    <w:rsid w:val="009462C2"/>
    <w:rsid w:val="0094690E"/>
    <w:rsid w:val="009469C0"/>
    <w:rsid w:val="009509CB"/>
    <w:rsid w:val="00951DAD"/>
    <w:rsid w:val="00952EA4"/>
    <w:rsid w:val="00952FB9"/>
    <w:rsid w:val="00953B5C"/>
    <w:rsid w:val="00953E95"/>
    <w:rsid w:val="00954222"/>
    <w:rsid w:val="009548B6"/>
    <w:rsid w:val="0095521D"/>
    <w:rsid w:val="00955BAD"/>
    <w:rsid w:val="009609FA"/>
    <w:rsid w:val="00960FC0"/>
    <w:rsid w:val="00961A8F"/>
    <w:rsid w:val="00961E66"/>
    <w:rsid w:val="0096361B"/>
    <w:rsid w:val="00963695"/>
    <w:rsid w:val="00966A3D"/>
    <w:rsid w:val="009670F9"/>
    <w:rsid w:val="00971829"/>
    <w:rsid w:val="009723F9"/>
    <w:rsid w:val="0097320C"/>
    <w:rsid w:val="00973577"/>
    <w:rsid w:val="0097424C"/>
    <w:rsid w:val="0097446F"/>
    <w:rsid w:val="00974D89"/>
    <w:rsid w:val="009751AC"/>
    <w:rsid w:val="00975CFF"/>
    <w:rsid w:val="00980CD8"/>
    <w:rsid w:val="00982151"/>
    <w:rsid w:val="00982227"/>
    <w:rsid w:val="009828CF"/>
    <w:rsid w:val="00983767"/>
    <w:rsid w:val="009837E2"/>
    <w:rsid w:val="00983AE3"/>
    <w:rsid w:val="00983DAD"/>
    <w:rsid w:val="0098632D"/>
    <w:rsid w:val="009875ED"/>
    <w:rsid w:val="009876FD"/>
    <w:rsid w:val="00987A1E"/>
    <w:rsid w:val="0099272B"/>
    <w:rsid w:val="00993369"/>
    <w:rsid w:val="0099442B"/>
    <w:rsid w:val="00997CB1"/>
    <w:rsid w:val="009A2021"/>
    <w:rsid w:val="009A2A28"/>
    <w:rsid w:val="009A4257"/>
    <w:rsid w:val="009A6A50"/>
    <w:rsid w:val="009A7A2D"/>
    <w:rsid w:val="009B0BB9"/>
    <w:rsid w:val="009B141E"/>
    <w:rsid w:val="009B3171"/>
    <w:rsid w:val="009B382F"/>
    <w:rsid w:val="009B401C"/>
    <w:rsid w:val="009B4B11"/>
    <w:rsid w:val="009B5572"/>
    <w:rsid w:val="009C0478"/>
    <w:rsid w:val="009C05F2"/>
    <w:rsid w:val="009C07E5"/>
    <w:rsid w:val="009C1E7E"/>
    <w:rsid w:val="009C2A7F"/>
    <w:rsid w:val="009C2E45"/>
    <w:rsid w:val="009C4C6E"/>
    <w:rsid w:val="009C527B"/>
    <w:rsid w:val="009C559C"/>
    <w:rsid w:val="009C67B4"/>
    <w:rsid w:val="009C7299"/>
    <w:rsid w:val="009D094B"/>
    <w:rsid w:val="009D0F35"/>
    <w:rsid w:val="009D0FE0"/>
    <w:rsid w:val="009D2828"/>
    <w:rsid w:val="009D5615"/>
    <w:rsid w:val="009D5C28"/>
    <w:rsid w:val="009E1076"/>
    <w:rsid w:val="009E12E9"/>
    <w:rsid w:val="009E2D4C"/>
    <w:rsid w:val="009E2FDA"/>
    <w:rsid w:val="009E388E"/>
    <w:rsid w:val="009E3F93"/>
    <w:rsid w:val="009E554E"/>
    <w:rsid w:val="009E5C7E"/>
    <w:rsid w:val="009E5CE7"/>
    <w:rsid w:val="009E6035"/>
    <w:rsid w:val="009E6C50"/>
    <w:rsid w:val="009E7F24"/>
    <w:rsid w:val="009F097F"/>
    <w:rsid w:val="009F19BA"/>
    <w:rsid w:val="009F23E9"/>
    <w:rsid w:val="009F3516"/>
    <w:rsid w:val="009F3A45"/>
    <w:rsid w:val="009F43C3"/>
    <w:rsid w:val="009F44C8"/>
    <w:rsid w:val="009F4A2C"/>
    <w:rsid w:val="00A00096"/>
    <w:rsid w:val="00A01BF5"/>
    <w:rsid w:val="00A02539"/>
    <w:rsid w:val="00A02F84"/>
    <w:rsid w:val="00A039F9"/>
    <w:rsid w:val="00A045A0"/>
    <w:rsid w:val="00A04DA4"/>
    <w:rsid w:val="00A067C7"/>
    <w:rsid w:val="00A07936"/>
    <w:rsid w:val="00A10A24"/>
    <w:rsid w:val="00A112BC"/>
    <w:rsid w:val="00A11506"/>
    <w:rsid w:val="00A12864"/>
    <w:rsid w:val="00A128B2"/>
    <w:rsid w:val="00A12F3B"/>
    <w:rsid w:val="00A13581"/>
    <w:rsid w:val="00A140B5"/>
    <w:rsid w:val="00A14310"/>
    <w:rsid w:val="00A14455"/>
    <w:rsid w:val="00A17E51"/>
    <w:rsid w:val="00A215C4"/>
    <w:rsid w:val="00A2336D"/>
    <w:rsid w:val="00A24367"/>
    <w:rsid w:val="00A24F4B"/>
    <w:rsid w:val="00A262BA"/>
    <w:rsid w:val="00A26438"/>
    <w:rsid w:val="00A266DC"/>
    <w:rsid w:val="00A2758B"/>
    <w:rsid w:val="00A3088D"/>
    <w:rsid w:val="00A31048"/>
    <w:rsid w:val="00A32971"/>
    <w:rsid w:val="00A336EC"/>
    <w:rsid w:val="00A34AAA"/>
    <w:rsid w:val="00A35025"/>
    <w:rsid w:val="00A35379"/>
    <w:rsid w:val="00A3643B"/>
    <w:rsid w:val="00A37492"/>
    <w:rsid w:val="00A404DE"/>
    <w:rsid w:val="00A41786"/>
    <w:rsid w:val="00A41B36"/>
    <w:rsid w:val="00A41D1A"/>
    <w:rsid w:val="00A43A17"/>
    <w:rsid w:val="00A4400D"/>
    <w:rsid w:val="00A44961"/>
    <w:rsid w:val="00A45845"/>
    <w:rsid w:val="00A45E04"/>
    <w:rsid w:val="00A47427"/>
    <w:rsid w:val="00A518C8"/>
    <w:rsid w:val="00A518D1"/>
    <w:rsid w:val="00A519D0"/>
    <w:rsid w:val="00A51AE4"/>
    <w:rsid w:val="00A52429"/>
    <w:rsid w:val="00A529A4"/>
    <w:rsid w:val="00A52C02"/>
    <w:rsid w:val="00A55222"/>
    <w:rsid w:val="00A558F3"/>
    <w:rsid w:val="00A55CDB"/>
    <w:rsid w:val="00A56B49"/>
    <w:rsid w:val="00A601E8"/>
    <w:rsid w:val="00A60C74"/>
    <w:rsid w:val="00A623EE"/>
    <w:rsid w:val="00A63306"/>
    <w:rsid w:val="00A64591"/>
    <w:rsid w:val="00A64D8F"/>
    <w:rsid w:val="00A65B46"/>
    <w:rsid w:val="00A672C0"/>
    <w:rsid w:val="00A672C9"/>
    <w:rsid w:val="00A67E3B"/>
    <w:rsid w:val="00A70384"/>
    <w:rsid w:val="00A70FD5"/>
    <w:rsid w:val="00A71942"/>
    <w:rsid w:val="00A72288"/>
    <w:rsid w:val="00A72C1F"/>
    <w:rsid w:val="00A72C8F"/>
    <w:rsid w:val="00A72DE9"/>
    <w:rsid w:val="00A72E52"/>
    <w:rsid w:val="00A74569"/>
    <w:rsid w:val="00A74EF8"/>
    <w:rsid w:val="00A765BA"/>
    <w:rsid w:val="00A76622"/>
    <w:rsid w:val="00A7685E"/>
    <w:rsid w:val="00A770C0"/>
    <w:rsid w:val="00A778B4"/>
    <w:rsid w:val="00A817FA"/>
    <w:rsid w:val="00A837A7"/>
    <w:rsid w:val="00A84877"/>
    <w:rsid w:val="00A84928"/>
    <w:rsid w:val="00A85311"/>
    <w:rsid w:val="00A859E5"/>
    <w:rsid w:val="00A85C65"/>
    <w:rsid w:val="00A86593"/>
    <w:rsid w:val="00A90DAA"/>
    <w:rsid w:val="00A914B6"/>
    <w:rsid w:val="00A91A62"/>
    <w:rsid w:val="00A92421"/>
    <w:rsid w:val="00A9343F"/>
    <w:rsid w:val="00A949C6"/>
    <w:rsid w:val="00A94D70"/>
    <w:rsid w:val="00A95069"/>
    <w:rsid w:val="00A97820"/>
    <w:rsid w:val="00AA0BB6"/>
    <w:rsid w:val="00AA0F6B"/>
    <w:rsid w:val="00AA1317"/>
    <w:rsid w:val="00AA1437"/>
    <w:rsid w:val="00AA1688"/>
    <w:rsid w:val="00AA194A"/>
    <w:rsid w:val="00AA1F52"/>
    <w:rsid w:val="00AA2D43"/>
    <w:rsid w:val="00AA39D0"/>
    <w:rsid w:val="00AA3BC4"/>
    <w:rsid w:val="00AA41F3"/>
    <w:rsid w:val="00AA6EBF"/>
    <w:rsid w:val="00AA7AF7"/>
    <w:rsid w:val="00AB242C"/>
    <w:rsid w:val="00AB253F"/>
    <w:rsid w:val="00AB4F02"/>
    <w:rsid w:val="00AB66A9"/>
    <w:rsid w:val="00AB6A3A"/>
    <w:rsid w:val="00AB6AEE"/>
    <w:rsid w:val="00AB6C99"/>
    <w:rsid w:val="00AB6D37"/>
    <w:rsid w:val="00AC0CDB"/>
    <w:rsid w:val="00AC12AF"/>
    <w:rsid w:val="00AC2799"/>
    <w:rsid w:val="00AC29CC"/>
    <w:rsid w:val="00AC526B"/>
    <w:rsid w:val="00AC598C"/>
    <w:rsid w:val="00AC600D"/>
    <w:rsid w:val="00AC6286"/>
    <w:rsid w:val="00AD0C21"/>
    <w:rsid w:val="00AD0DAF"/>
    <w:rsid w:val="00AD1B25"/>
    <w:rsid w:val="00AD317A"/>
    <w:rsid w:val="00AD3B6F"/>
    <w:rsid w:val="00AD409B"/>
    <w:rsid w:val="00AD40BB"/>
    <w:rsid w:val="00AD43C0"/>
    <w:rsid w:val="00AD4565"/>
    <w:rsid w:val="00AD4997"/>
    <w:rsid w:val="00AE008A"/>
    <w:rsid w:val="00AE014B"/>
    <w:rsid w:val="00AE06B9"/>
    <w:rsid w:val="00AE0C9A"/>
    <w:rsid w:val="00AE15D0"/>
    <w:rsid w:val="00AE1E5C"/>
    <w:rsid w:val="00AE208A"/>
    <w:rsid w:val="00AE5554"/>
    <w:rsid w:val="00AE5FEF"/>
    <w:rsid w:val="00AE633F"/>
    <w:rsid w:val="00AE682D"/>
    <w:rsid w:val="00AE7D5F"/>
    <w:rsid w:val="00AF0D6F"/>
    <w:rsid w:val="00AF2014"/>
    <w:rsid w:val="00AF36AA"/>
    <w:rsid w:val="00AF4259"/>
    <w:rsid w:val="00AF47C6"/>
    <w:rsid w:val="00AF4C38"/>
    <w:rsid w:val="00AF4EF9"/>
    <w:rsid w:val="00AF5F07"/>
    <w:rsid w:val="00AF673E"/>
    <w:rsid w:val="00B001BD"/>
    <w:rsid w:val="00B011C1"/>
    <w:rsid w:val="00B013B1"/>
    <w:rsid w:val="00B01DD9"/>
    <w:rsid w:val="00B02341"/>
    <w:rsid w:val="00B02836"/>
    <w:rsid w:val="00B03FED"/>
    <w:rsid w:val="00B04983"/>
    <w:rsid w:val="00B05CBC"/>
    <w:rsid w:val="00B0680D"/>
    <w:rsid w:val="00B06E3D"/>
    <w:rsid w:val="00B07594"/>
    <w:rsid w:val="00B07A37"/>
    <w:rsid w:val="00B07D75"/>
    <w:rsid w:val="00B10618"/>
    <w:rsid w:val="00B10E42"/>
    <w:rsid w:val="00B11131"/>
    <w:rsid w:val="00B11DF4"/>
    <w:rsid w:val="00B127DC"/>
    <w:rsid w:val="00B1341B"/>
    <w:rsid w:val="00B13EED"/>
    <w:rsid w:val="00B14F36"/>
    <w:rsid w:val="00B1524F"/>
    <w:rsid w:val="00B16A97"/>
    <w:rsid w:val="00B16DB9"/>
    <w:rsid w:val="00B1756E"/>
    <w:rsid w:val="00B17604"/>
    <w:rsid w:val="00B17ABE"/>
    <w:rsid w:val="00B2103E"/>
    <w:rsid w:val="00B22D01"/>
    <w:rsid w:val="00B23BA7"/>
    <w:rsid w:val="00B24168"/>
    <w:rsid w:val="00B24564"/>
    <w:rsid w:val="00B24A4C"/>
    <w:rsid w:val="00B25491"/>
    <w:rsid w:val="00B2555E"/>
    <w:rsid w:val="00B255DA"/>
    <w:rsid w:val="00B25B5A"/>
    <w:rsid w:val="00B26362"/>
    <w:rsid w:val="00B269EA"/>
    <w:rsid w:val="00B26A8D"/>
    <w:rsid w:val="00B279A2"/>
    <w:rsid w:val="00B27F23"/>
    <w:rsid w:val="00B30A0D"/>
    <w:rsid w:val="00B30EF3"/>
    <w:rsid w:val="00B32AAA"/>
    <w:rsid w:val="00B32C96"/>
    <w:rsid w:val="00B330A7"/>
    <w:rsid w:val="00B33A5F"/>
    <w:rsid w:val="00B34C4C"/>
    <w:rsid w:val="00B372CA"/>
    <w:rsid w:val="00B43358"/>
    <w:rsid w:val="00B43A29"/>
    <w:rsid w:val="00B43E85"/>
    <w:rsid w:val="00B45078"/>
    <w:rsid w:val="00B46835"/>
    <w:rsid w:val="00B46BF8"/>
    <w:rsid w:val="00B46E8D"/>
    <w:rsid w:val="00B47746"/>
    <w:rsid w:val="00B50795"/>
    <w:rsid w:val="00B5179E"/>
    <w:rsid w:val="00B522AD"/>
    <w:rsid w:val="00B52EBC"/>
    <w:rsid w:val="00B53599"/>
    <w:rsid w:val="00B56D2F"/>
    <w:rsid w:val="00B57109"/>
    <w:rsid w:val="00B57C61"/>
    <w:rsid w:val="00B6041D"/>
    <w:rsid w:val="00B61DA4"/>
    <w:rsid w:val="00B6356F"/>
    <w:rsid w:val="00B641CD"/>
    <w:rsid w:val="00B654ED"/>
    <w:rsid w:val="00B66EFC"/>
    <w:rsid w:val="00B67464"/>
    <w:rsid w:val="00B67FB6"/>
    <w:rsid w:val="00B70C94"/>
    <w:rsid w:val="00B7149D"/>
    <w:rsid w:val="00B71F89"/>
    <w:rsid w:val="00B72275"/>
    <w:rsid w:val="00B728E0"/>
    <w:rsid w:val="00B72E1C"/>
    <w:rsid w:val="00B7483F"/>
    <w:rsid w:val="00B753C1"/>
    <w:rsid w:val="00B75E42"/>
    <w:rsid w:val="00B764CD"/>
    <w:rsid w:val="00B77262"/>
    <w:rsid w:val="00B77335"/>
    <w:rsid w:val="00B775FC"/>
    <w:rsid w:val="00B77E5C"/>
    <w:rsid w:val="00B8029F"/>
    <w:rsid w:val="00B821C4"/>
    <w:rsid w:val="00B83324"/>
    <w:rsid w:val="00B8339A"/>
    <w:rsid w:val="00B849C9"/>
    <w:rsid w:val="00B8561E"/>
    <w:rsid w:val="00B856BB"/>
    <w:rsid w:val="00B86C47"/>
    <w:rsid w:val="00B87AFB"/>
    <w:rsid w:val="00B911F2"/>
    <w:rsid w:val="00B92D95"/>
    <w:rsid w:val="00B93FD9"/>
    <w:rsid w:val="00B94D30"/>
    <w:rsid w:val="00B9688D"/>
    <w:rsid w:val="00B975A6"/>
    <w:rsid w:val="00B97E31"/>
    <w:rsid w:val="00BA08AA"/>
    <w:rsid w:val="00BA1921"/>
    <w:rsid w:val="00BA4AA0"/>
    <w:rsid w:val="00BA52C0"/>
    <w:rsid w:val="00BA5929"/>
    <w:rsid w:val="00BA679B"/>
    <w:rsid w:val="00BA6E0C"/>
    <w:rsid w:val="00BA749A"/>
    <w:rsid w:val="00BA791F"/>
    <w:rsid w:val="00BA7E37"/>
    <w:rsid w:val="00BB0509"/>
    <w:rsid w:val="00BB1713"/>
    <w:rsid w:val="00BB306F"/>
    <w:rsid w:val="00BB30BE"/>
    <w:rsid w:val="00BB3660"/>
    <w:rsid w:val="00BB397D"/>
    <w:rsid w:val="00BB3C9D"/>
    <w:rsid w:val="00BB6101"/>
    <w:rsid w:val="00BB6E2C"/>
    <w:rsid w:val="00BC0A70"/>
    <w:rsid w:val="00BC0CCA"/>
    <w:rsid w:val="00BC406A"/>
    <w:rsid w:val="00BC52FE"/>
    <w:rsid w:val="00BC5831"/>
    <w:rsid w:val="00BC5B27"/>
    <w:rsid w:val="00BD059F"/>
    <w:rsid w:val="00BD06FE"/>
    <w:rsid w:val="00BD09A1"/>
    <w:rsid w:val="00BD0DF6"/>
    <w:rsid w:val="00BD4FD6"/>
    <w:rsid w:val="00BD786B"/>
    <w:rsid w:val="00BE05D3"/>
    <w:rsid w:val="00BE05D9"/>
    <w:rsid w:val="00BE0648"/>
    <w:rsid w:val="00BE0E43"/>
    <w:rsid w:val="00BE260D"/>
    <w:rsid w:val="00BE3186"/>
    <w:rsid w:val="00BE445F"/>
    <w:rsid w:val="00BE4F88"/>
    <w:rsid w:val="00BE5D30"/>
    <w:rsid w:val="00BE5DA2"/>
    <w:rsid w:val="00BE76F4"/>
    <w:rsid w:val="00BE790F"/>
    <w:rsid w:val="00BF05F1"/>
    <w:rsid w:val="00BF1013"/>
    <w:rsid w:val="00BF11EB"/>
    <w:rsid w:val="00BF234C"/>
    <w:rsid w:val="00BF2900"/>
    <w:rsid w:val="00BF3245"/>
    <w:rsid w:val="00BF3514"/>
    <w:rsid w:val="00BF4027"/>
    <w:rsid w:val="00BF46FF"/>
    <w:rsid w:val="00BF48BB"/>
    <w:rsid w:val="00BF4C96"/>
    <w:rsid w:val="00BF5E3E"/>
    <w:rsid w:val="00BF6972"/>
    <w:rsid w:val="00BF7809"/>
    <w:rsid w:val="00BF7BFD"/>
    <w:rsid w:val="00BF7E08"/>
    <w:rsid w:val="00C00694"/>
    <w:rsid w:val="00C01C7E"/>
    <w:rsid w:val="00C02611"/>
    <w:rsid w:val="00C02F9F"/>
    <w:rsid w:val="00C040FC"/>
    <w:rsid w:val="00C052E7"/>
    <w:rsid w:val="00C0537A"/>
    <w:rsid w:val="00C0574D"/>
    <w:rsid w:val="00C074CB"/>
    <w:rsid w:val="00C10214"/>
    <w:rsid w:val="00C105AE"/>
    <w:rsid w:val="00C118AE"/>
    <w:rsid w:val="00C12C5E"/>
    <w:rsid w:val="00C12E37"/>
    <w:rsid w:val="00C13216"/>
    <w:rsid w:val="00C134E2"/>
    <w:rsid w:val="00C137DC"/>
    <w:rsid w:val="00C13A0F"/>
    <w:rsid w:val="00C14FDE"/>
    <w:rsid w:val="00C17224"/>
    <w:rsid w:val="00C17A13"/>
    <w:rsid w:val="00C21643"/>
    <w:rsid w:val="00C2290D"/>
    <w:rsid w:val="00C23259"/>
    <w:rsid w:val="00C23E24"/>
    <w:rsid w:val="00C24BCD"/>
    <w:rsid w:val="00C24C9F"/>
    <w:rsid w:val="00C25F38"/>
    <w:rsid w:val="00C25FF3"/>
    <w:rsid w:val="00C26046"/>
    <w:rsid w:val="00C30DDF"/>
    <w:rsid w:val="00C312A3"/>
    <w:rsid w:val="00C317A0"/>
    <w:rsid w:val="00C33473"/>
    <w:rsid w:val="00C334D4"/>
    <w:rsid w:val="00C33634"/>
    <w:rsid w:val="00C3373C"/>
    <w:rsid w:val="00C33905"/>
    <w:rsid w:val="00C33A01"/>
    <w:rsid w:val="00C3571E"/>
    <w:rsid w:val="00C35BE4"/>
    <w:rsid w:val="00C421C9"/>
    <w:rsid w:val="00C4475F"/>
    <w:rsid w:val="00C44993"/>
    <w:rsid w:val="00C45346"/>
    <w:rsid w:val="00C4557E"/>
    <w:rsid w:val="00C46CE7"/>
    <w:rsid w:val="00C50AE2"/>
    <w:rsid w:val="00C50D3F"/>
    <w:rsid w:val="00C52DB0"/>
    <w:rsid w:val="00C53723"/>
    <w:rsid w:val="00C549C5"/>
    <w:rsid w:val="00C56139"/>
    <w:rsid w:val="00C5647F"/>
    <w:rsid w:val="00C56AB6"/>
    <w:rsid w:val="00C5788F"/>
    <w:rsid w:val="00C57BF2"/>
    <w:rsid w:val="00C6184D"/>
    <w:rsid w:val="00C618F8"/>
    <w:rsid w:val="00C62636"/>
    <w:rsid w:val="00C63DC2"/>
    <w:rsid w:val="00C65900"/>
    <w:rsid w:val="00C66879"/>
    <w:rsid w:val="00C66E6C"/>
    <w:rsid w:val="00C7063D"/>
    <w:rsid w:val="00C7067F"/>
    <w:rsid w:val="00C7158B"/>
    <w:rsid w:val="00C71C97"/>
    <w:rsid w:val="00C71D69"/>
    <w:rsid w:val="00C72483"/>
    <w:rsid w:val="00C72A6B"/>
    <w:rsid w:val="00C755AC"/>
    <w:rsid w:val="00C75DCC"/>
    <w:rsid w:val="00C75EE6"/>
    <w:rsid w:val="00C76EDD"/>
    <w:rsid w:val="00C77044"/>
    <w:rsid w:val="00C775DE"/>
    <w:rsid w:val="00C80398"/>
    <w:rsid w:val="00C804B1"/>
    <w:rsid w:val="00C820C8"/>
    <w:rsid w:val="00C82E66"/>
    <w:rsid w:val="00C83C28"/>
    <w:rsid w:val="00C84150"/>
    <w:rsid w:val="00C843D3"/>
    <w:rsid w:val="00C84A4B"/>
    <w:rsid w:val="00C84D82"/>
    <w:rsid w:val="00C85C47"/>
    <w:rsid w:val="00C85FE4"/>
    <w:rsid w:val="00C861A3"/>
    <w:rsid w:val="00C87B0A"/>
    <w:rsid w:val="00C902D6"/>
    <w:rsid w:val="00C907CA"/>
    <w:rsid w:val="00C90C89"/>
    <w:rsid w:val="00C90EC2"/>
    <w:rsid w:val="00C91F92"/>
    <w:rsid w:val="00C920F3"/>
    <w:rsid w:val="00C92419"/>
    <w:rsid w:val="00C93F25"/>
    <w:rsid w:val="00C9617E"/>
    <w:rsid w:val="00CA0619"/>
    <w:rsid w:val="00CA0AB3"/>
    <w:rsid w:val="00CA0CF2"/>
    <w:rsid w:val="00CA1534"/>
    <w:rsid w:val="00CA194E"/>
    <w:rsid w:val="00CA2221"/>
    <w:rsid w:val="00CA2959"/>
    <w:rsid w:val="00CA2BD8"/>
    <w:rsid w:val="00CA4EE2"/>
    <w:rsid w:val="00CA4F77"/>
    <w:rsid w:val="00CA50F4"/>
    <w:rsid w:val="00CA52E9"/>
    <w:rsid w:val="00CA7317"/>
    <w:rsid w:val="00CA785A"/>
    <w:rsid w:val="00CA7880"/>
    <w:rsid w:val="00CA7D73"/>
    <w:rsid w:val="00CB0CDB"/>
    <w:rsid w:val="00CB149E"/>
    <w:rsid w:val="00CB2EA3"/>
    <w:rsid w:val="00CB5244"/>
    <w:rsid w:val="00CB5A5F"/>
    <w:rsid w:val="00CB6608"/>
    <w:rsid w:val="00CB6609"/>
    <w:rsid w:val="00CB6997"/>
    <w:rsid w:val="00CB7F58"/>
    <w:rsid w:val="00CC00BA"/>
    <w:rsid w:val="00CC0C28"/>
    <w:rsid w:val="00CC168C"/>
    <w:rsid w:val="00CC1890"/>
    <w:rsid w:val="00CC20D6"/>
    <w:rsid w:val="00CC2627"/>
    <w:rsid w:val="00CC2759"/>
    <w:rsid w:val="00CC3B73"/>
    <w:rsid w:val="00CC3F23"/>
    <w:rsid w:val="00CC422F"/>
    <w:rsid w:val="00CC538A"/>
    <w:rsid w:val="00CC7178"/>
    <w:rsid w:val="00CC7FBC"/>
    <w:rsid w:val="00CD0373"/>
    <w:rsid w:val="00CD13FE"/>
    <w:rsid w:val="00CD165E"/>
    <w:rsid w:val="00CD1797"/>
    <w:rsid w:val="00CD208D"/>
    <w:rsid w:val="00CD2540"/>
    <w:rsid w:val="00CD26CD"/>
    <w:rsid w:val="00CD38F9"/>
    <w:rsid w:val="00CD4991"/>
    <w:rsid w:val="00CD566B"/>
    <w:rsid w:val="00CD579B"/>
    <w:rsid w:val="00CD59D6"/>
    <w:rsid w:val="00CD5FF0"/>
    <w:rsid w:val="00CD6224"/>
    <w:rsid w:val="00CD69E6"/>
    <w:rsid w:val="00CD6AF5"/>
    <w:rsid w:val="00CD7E00"/>
    <w:rsid w:val="00CE08C8"/>
    <w:rsid w:val="00CE20E5"/>
    <w:rsid w:val="00CE2599"/>
    <w:rsid w:val="00CE299F"/>
    <w:rsid w:val="00CE2BF5"/>
    <w:rsid w:val="00CE2E6E"/>
    <w:rsid w:val="00CE3C77"/>
    <w:rsid w:val="00CE453D"/>
    <w:rsid w:val="00CE46F7"/>
    <w:rsid w:val="00CE5BE6"/>
    <w:rsid w:val="00CE73C7"/>
    <w:rsid w:val="00CE7717"/>
    <w:rsid w:val="00CF32B3"/>
    <w:rsid w:val="00CF437A"/>
    <w:rsid w:val="00CF53E9"/>
    <w:rsid w:val="00CF5684"/>
    <w:rsid w:val="00CF5E28"/>
    <w:rsid w:val="00CF604D"/>
    <w:rsid w:val="00CF61F1"/>
    <w:rsid w:val="00CF67D9"/>
    <w:rsid w:val="00D01905"/>
    <w:rsid w:val="00D01D14"/>
    <w:rsid w:val="00D0300A"/>
    <w:rsid w:val="00D0354A"/>
    <w:rsid w:val="00D03C31"/>
    <w:rsid w:val="00D041C7"/>
    <w:rsid w:val="00D052CB"/>
    <w:rsid w:val="00D0736E"/>
    <w:rsid w:val="00D07F86"/>
    <w:rsid w:val="00D07FA2"/>
    <w:rsid w:val="00D10561"/>
    <w:rsid w:val="00D10A68"/>
    <w:rsid w:val="00D13428"/>
    <w:rsid w:val="00D13E60"/>
    <w:rsid w:val="00D14BEF"/>
    <w:rsid w:val="00D15E40"/>
    <w:rsid w:val="00D1632E"/>
    <w:rsid w:val="00D1737E"/>
    <w:rsid w:val="00D174F5"/>
    <w:rsid w:val="00D17D94"/>
    <w:rsid w:val="00D21346"/>
    <w:rsid w:val="00D21561"/>
    <w:rsid w:val="00D2182E"/>
    <w:rsid w:val="00D21BE0"/>
    <w:rsid w:val="00D21DF6"/>
    <w:rsid w:val="00D2237B"/>
    <w:rsid w:val="00D22EC2"/>
    <w:rsid w:val="00D22FE8"/>
    <w:rsid w:val="00D23936"/>
    <w:rsid w:val="00D2487F"/>
    <w:rsid w:val="00D24DF6"/>
    <w:rsid w:val="00D25577"/>
    <w:rsid w:val="00D25807"/>
    <w:rsid w:val="00D2653E"/>
    <w:rsid w:val="00D26FE5"/>
    <w:rsid w:val="00D27551"/>
    <w:rsid w:val="00D27AF4"/>
    <w:rsid w:val="00D30E01"/>
    <w:rsid w:val="00D3122C"/>
    <w:rsid w:val="00D313C0"/>
    <w:rsid w:val="00D330D9"/>
    <w:rsid w:val="00D33933"/>
    <w:rsid w:val="00D362DB"/>
    <w:rsid w:val="00D364D5"/>
    <w:rsid w:val="00D36C7C"/>
    <w:rsid w:val="00D371F9"/>
    <w:rsid w:val="00D37BBE"/>
    <w:rsid w:val="00D41615"/>
    <w:rsid w:val="00D416B1"/>
    <w:rsid w:val="00D41A23"/>
    <w:rsid w:val="00D41DEF"/>
    <w:rsid w:val="00D41EBE"/>
    <w:rsid w:val="00D41EC1"/>
    <w:rsid w:val="00D427D1"/>
    <w:rsid w:val="00D46601"/>
    <w:rsid w:val="00D46E84"/>
    <w:rsid w:val="00D46ECB"/>
    <w:rsid w:val="00D475E0"/>
    <w:rsid w:val="00D50075"/>
    <w:rsid w:val="00D527C5"/>
    <w:rsid w:val="00D52F3D"/>
    <w:rsid w:val="00D53862"/>
    <w:rsid w:val="00D538A5"/>
    <w:rsid w:val="00D547CB"/>
    <w:rsid w:val="00D56B8E"/>
    <w:rsid w:val="00D57974"/>
    <w:rsid w:val="00D57B34"/>
    <w:rsid w:val="00D57C5D"/>
    <w:rsid w:val="00D60412"/>
    <w:rsid w:val="00D60CE7"/>
    <w:rsid w:val="00D6212B"/>
    <w:rsid w:val="00D6224C"/>
    <w:rsid w:val="00D623F4"/>
    <w:rsid w:val="00D6461E"/>
    <w:rsid w:val="00D64835"/>
    <w:rsid w:val="00D65F9C"/>
    <w:rsid w:val="00D6627B"/>
    <w:rsid w:val="00D66296"/>
    <w:rsid w:val="00D677E5"/>
    <w:rsid w:val="00D70738"/>
    <w:rsid w:val="00D715ED"/>
    <w:rsid w:val="00D725D4"/>
    <w:rsid w:val="00D7447C"/>
    <w:rsid w:val="00D778D2"/>
    <w:rsid w:val="00D77F33"/>
    <w:rsid w:val="00D80CA5"/>
    <w:rsid w:val="00D811F0"/>
    <w:rsid w:val="00D8164C"/>
    <w:rsid w:val="00D81A00"/>
    <w:rsid w:val="00D83255"/>
    <w:rsid w:val="00D8379F"/>
    <w:rsid w:val="00D83C02"/>
    <w:rsid w:val="00D840B9"/>
    <w:rsid w:val="00D85108"/>
    <w:rsid w:val="00D856A1"/>
    <w:rsid w:val="00D86A2C"/>
    <w:rsid w:val="00D87261"/>
    <w:rsid w:val="00D87A06"/>
    <w:rsid w:val="00D91033"/>
    <w:rsid w:val="00D9269B"/>
    <w:rsid w:val="00D92CC0"/>
    <w:rsid w:val="00D938B6"/>
    <w:rsid w:val="00D94925"/>
    <w:rsid w:val="00D95CF3"/>
    <w:rsid w:val="00D96EAA"/>
    <w:rsid w:val="00D96F6B"/>
    <w:rsid w:val="00D97758"/>
    <w:rsid w:val="00D97F2F"/>
    <w:rsid w:val="00DA0B96"/>
    <w:rsid w:val="00DA1252"/>
    <w:rsid w:val="00DA2B59"/>
    <w:rsid w:val="00DA2C17"/>
    <w:rsid w:val="00DA330F"/>
    <w:rsid w:val="00DA44C6"/>
    <w:rsid w:val="00DA4543"/>
    <w:rsid w:val="00DA4850"/>
    <w:rsid w:val="00DA5663"/>
    <w:rsid w:val="00DA58E4"/>
    <w:rsid w:val="00DA5AB6"/>
    <w:rsid w:val="00DA6C9B"/>
    <w:rsid w:val="00DA7929"/>
    <w:rsid w:val="00DA7E80"/>
    <w:rsid w:val="00DB004F"/>
    <w:rsid w:val="00DB21FB"/>
    <w:rsid w:val="00DB2E0E"/>
    <w:rsid w:val="00DB3016"/>
    <w:rsid w:val="00DB3B07"/>
    <w:rsid w:val="00DB3D01"/>
    <w:rsid w:val="00DB3F45"/>
    <w:rsid w:val="00DB43E5"/>
    <w:rsid w:val="00DB4D77"/>
    <w:rsid w:val="00DB61AC"/>
    <w:rsid w:val="00DB65ED"/>
    <w:rsid w:val="00DB686F"/>
    <w:rsid w:val="00DB7FC0"/>
    <w:rsid w:val="00DC18BE"/>
    <w:rsid w:val="00DC22AE"/>
    <w:rsid w:val="00DC2AD9"/>
    <w:rsid w:val="00DC2AFD"/>
    <w:rsid w:val="00DC2CAA"/>
    <w:rsid w:val="00DC31BD"/>
    <w:rsid w:val="00DC3617"/>
    <w:rsid w:val="00DC4160"/>
    <w:rsid w:val="00DC5DA9"/>
    <w:rsid w:val="00DC6A26"/>
    <w:rsid w:val="00DC6DCC"/>
    <w:rsid w:val="00DC78CC"/>
    <w:rsid w:val="00DD22B4"/>
    <w:rsid w:val="00DD36BF"/>
    <w:rsid w:val="00DD530C"/>
    <w:rsid w:val="00DD6395"/>
    <w:rsid w:val="00DE079A"/>
    <w:rsid w:val="00DE129F"/>
    <w:rsid w:val="00DE394D"/>
    <w:rsid w:val="00DE50C0"/>
    <w:rsid w:val="00DE69F0"/>
    <w:rsid w:val="00DE6D5D"/>
    <w:rsid w:val="00DE7E7F"/>
    <w:rsid w:val="00DF15BF"/>
    <w:rsid w:val="00DF1D43"/>
    <w:rsid w:val="00DF2D9D"/>
    <w:rsid w:val="00DF3784"/>
    <w:rsid w:val="00DF426D"/>
    <w:rsid w:val="00DF4928"/>
    <w:rsid w:val="00DF5674"/>
    <w:rsid w:val="00DF5DDB"/>
    <w:rsid w:val="00DF6545"/>
    <w:rsid w:val="00DF7CC1"/>
    <w:rsid w:val="00DF7FE9"/>
    <w:rsid w:val="00E00B21"/>
    <w:rsid w:val="00E0310B"/>
    <w:rsid w:val="00E03226"/>
    <w:rsid w:val="00E041D1"/>
    <w:rsid w:val="00E053AC"/>
    <w:rsid w:val="00E0565D"/>
    <w:rsid w:val="00E05F59"/>
    <w:rsid w:val="00E06CF7"/>
    <w:rsid w:val="00E07256"/>
    <w:rsid w:val="00E1109F"/>
    <w:rsid w:val="00E115CF"/>
    <w:rsid w:val="00E129BE"/>
    <w:rsid w:val="00E131D1"/>
    <w:rsid w:val="00E1327D"/>
    <w:rsid w:val="00E138D8"/>
    <w:rsid w:val="00E14B7D"/>
    <w:rsid w:val="00E159B8"/>
    <w:rsid w:val="00E16EA9"/>
    <w:rsid w:val="00E17B84"/>
    <w:rsid w:val="00E17F7B"/>
    <w:rsid w:val="00E20BB8"/>
    <w:rsid w:val="00E212F6"/>
    <w:rsid w:val="00E216F8"/>
    <w:rsid w:val="00E21EEA"/>
    <w:rsid w:val="00E228F8"/>
    <w:rsid w:val="00E23957"/>
    <w:rsid w:val="00E23D81"/>
    <w:rsid w:val="00E23DF9"/>
    <w:rsid w:val="00E251AF"/>
    <w:rsid w:val="00E27AA5"/>
    <w:rsid w:val="00E27CA7"/>
    <w:rsid w:val="00E30776"/>
    <w:rsid w:val="00E31D67"/>
    <w:rsid w:val="00E323B0"/>
    <w:rsid w:val="00E3242B"/>
    <w:rsid w:val="00E32EE6"/>
    <w:rsid w:val="00E33A0F"/>
    <w:rsid w:val="00E34ABC"/>
    <w:rsid w:val="00E354A9"/>
    <w:rsid w:val="00E35D48"/>
    <w:rsid w:val="00E36236"/>
    <w:rsid w:val="00E408CA"/>
    <w:rsid w:val="00E41215"/>
    <w:rsid w:val="00E418DD"/>
    <w:rsid w:val="00E43B7D"/>
    <w:rsid w:val="00E44BFF"/>
    <w:rsid w:val="00E45ED4"/>
    <w:rsid w:val="00E51802"/>
    <w:rsid w:val="00E52D34"/>
    <w:rsid w:val="00E52F23"/>
    <w:rsid w:val="00E545FF"/>
    <w:rsid w:val="00E565C0"/>
    <w:rsid w:val="00E56696"/>
    <w:rsid w:val="00E6047F"/>
    <w:rsid w:val="00E62CDD"/>
    <w:rsid w:val="00E62E31"/>
    <w:rsid w:val="00E63C1A"/>
    <w:rsid w:val="00E64559"/>
    <w:rsid w:val="00E6581F"/>
    <w:rsid w:val="00E65A4B"/>
    <w:rsid w:val="00E70997"/>
    <w:rsid w:val="00E72928"/>
    <w:rsid w:val="00E72F03"/>
    <w:rsid w:val="00E739E0"/>
    <w:rsid w:val="00E74933"/>
    <w:rsid w:val="00E74E60"/>
    <w:rsid w:val="00E74F9F"/>
    <w:rsid w:val="00E75B77"/>
    <w:rsid w:val="00E763A4"/>
    <w:rsid w:val="00E76C73"/>
    <w:rsid w:val="00E77DAE"/>
    <w:rsid w:val="00E80345"/>
    <w:rsid w:val="00E80582"/>
    <w:rsid w:val="00E82F0C"/>
    <w:rsid w:val="00E83AF5"/>
    <w:rsid w:val="00E83BAC"/>
    <w:rsid w:val="00E83C4E"/>
    <w:rsid w:val="00E8484E"/>
    <w:rsid w:val="00E857DF"/>
    <w:rsid w:val="00E85B1D"/>
    <w:rsid w:val="00E8725A"/>
    <w:rsid w:val="00E95D6F"/>
    <w:rsid w:val="00E9650D"/>
    <w:rsid w:val="00E96675"/>
    <w:rsid w:val="00E96BB4"/>
    <w:rsid w:val="00E9709B"/>
    <w:rsid w:val="00EA08C2"/>
    <w:rsid w:val="00EA0ED1"/>
    <w:rsid w:val="00EA2039"/>
    <w:rsid w:val="00EA2058"/>
    <w:rsid w:val="00EA226F"/>
    <w:rsid w:val="00EA24C0"/>
    <w:rsid w:val="00EA30C6"/>
    <w:rsid w:val="00EA3AEC"/>
    <w:rsid w:val="00EA3D80"/>
    <w:rsid w:val="00EA427B"/>
    <w:rsid w:val="00EA4828"/>
    <w:rsid w:val="00EA5FCA"/>
    <w:rsid w:val="00EB08BB"/>
    <w:rsid w:val="00EB1594"/>
    <w:rsid w:val="00EB1CB3"/>
    <w:rsid w:val="00EB1F5E"/>
    <w:rsid w:val="00EB3A63"/>
    <w:rsid w:val="00EB3A81"/>
    <w:rsid w:val="00EB5011"/>
    <w:rsid w:val="00EB639D"/>
    <w:rsid w:val="00EB7655"/>
    <w:rsid w:val="00EB786A"/>
    <w:rsid w:val="00EB7E18"/>
    <w:rsid w:val="00EC0095"/>
    <w:rsid w:val="00EC071C"/>
    <w:rsid w:val="00EC1451"/>
    <w:rsid w:val="00EC1806"/>
    <w:rsid w:val="00EC2CDF"/>
    <w:rsid w:val="00EC36A1"/>
    <w:rsid w:val="00EC3DBC"/>
    <w:rsid w:val="00EC5F96"/>
    <w:rsid w:val="00EC6D2B"/>
    <w:rsid w:val="00EC6EB8"/>
    <w:rsid w:val="00EC794C"/>
    <w:rsid w:val="00ED027C"/>
    <w:rsid w:val="00ED3425"/>
    <w:rsid w:val="00ED4616"/>
    <w:rsid w:val="00ED4F12"/>
    <w:rsid w:val="00ED6052"/>
    <w:rsid w:val="00ED70D5"/>
    <w:rsid w:val="00ED71F2"/>
    <w:rsid w:val="00EE153D"/>
    <w:rsid w:val="00EE361B"/>
    <w:rsid w:val="00EE5A8D"/>
    <w:rsid w:val="00EE6240"/>
    <w:rsid w:val="00EE63B0"/>
    <w:rsid w:val="00EE6C9B"/>
    <w:rsid w:val="00EE7F3A"/>
    <w:rsid w:val="00EF00B2"/>
    <w:rsid w:val="00EF0EF6"/>
    <w:rsid w:val="00EF0F37"/>
    <w:rsid w:val="00EF24A2"/>
    <w:rsid w:val="00EF3166"/>
    <w:rsid w:val="00EF52BB"/>
    <w:rsid w:val="00EF7350"/>
    <w:rsid w:val="00EF7D23"/>
    <w:rsid w:val="00F00635"/>
    <w:rsid w:val="00F0145D"/>
    <w:rsid w:val="00F020A9"/>
    <w:rsid w:val="00F023BF"/>
    <w:rsid w:val="00F026B8"/>
    <w:rsid w:val="00F02930"/>
    <w:rsid w:val="00F02AFD"/>
    <w:rsid w:val="00F035CE"/>
    <w:rsid w:val="00F04BD5"/>
    <w:rsid w:val="00F05E46"/>
    <w:rsid w:val="00F05ECC"/>
    <w:rsid w:val="00F07F9D"/>
    <w:rsid w:val="00F1031D"/>
    <w:rsid w:val="00F10B32"/>
    <w:rsid w:val="00F11000"/>
    <w:rsid w:val="00F11A59"/>
    <w:rsid w:val="00F11B64"/>
    <w:rsid w:val="00F12047"/>
    <w:rsid w:val="00F12583"/>
    <w:rsid w:val="00F13261"/>
    <w:rsid w:val="00F137E3"/>
    <w:rsid w:val="00F15734"/>
    <w:rsid w:val="00F16D25"/>
    <w:rsid w:val="00F213DD"/>
    <w:rsid w:val="00F23F44"/>
    <w:rsid w:val="00F246E7"/>
    <w:rsid w:val="00F2607F"/>
    <w:rsid w:val="00F267C3"/>
    <w:rsid w:val="00F2733E"/>
    <w:rsid w:val="00F27D65"/>
    <w:rsid w:val="00F27D6B"/>
    <w:rsid w:val="00F3049F"/>
    <w:rsid w:val="00F31BAD"/>
    <w:rsid w:val="00F35096"/>
    <w:rsid w:val="00F36616"/>
    <w:rsid w:val="00F36F4B"/>
    <w:rsid w:val="00F40198"/>
    <w:rsid w:val="00F408AE"/>
    <w:rsid w:val="00F40A86"/>
    <w:rsid w:val="00F40C9F"/>
    <w:rsid w:val="00F42250"/>
    <w:rsid w:val="00F42386"/>
    <w:rsid w:val="00F427D7"/>
    <w:rsid w:val="00F440DB"/>
    <w:rsid w:val="00F441E5"/>
    <w:rsid w:val="00F44F6C"/>
    <w:rsid w:val="00F45018"/>
    <w:rsid w:val="00F46863"/>
    <w:rsid w:val="00F47D0A"/>
    <w:rsid w:val="00F512F8"/>
    <w:rsid w:val="00F514A4"/>
    <w:rsid w:val="00F54A86"/>
    <w:rsid w:val="00F54BDF"/>
    <w:rsid w:val="00F54E12"/>
    <w:rsid w:val="00F57535"/>
    <w:rsid w:val="00F609DF"/>
    <w:rsid w:val="00F6291A"/>
    <w:rsid w:val="00F63732"/>
    <w:rsid w:val="00F6397F"/>
    <w:rsid w:val="00F63EE7"/>
    <w:rsid w:val="00F646AE"/>
    <w:rsid w:val="00F64E74"/>
    <w:rsid w:val="00F64FDD"/>
    <w:rsid w:val="00F654ED"/>
    <w:rsid w:val="00F65828"/>
    <w:rsid w:val="00F65834"/>
    <w:rsid w:val="00F661A4"/>
    <w:rsid w:val="00F66282"/>
    <w:rsid w:val="00F666A5"/>
    <w:rsid w:val="00F669A2"/>
    <w:rsid w:val="00F67362"/>
    <w:rsid w:val="00F6794A"/>
    <w:rsid w:val="00F7085D"/>
    <w:rsid w:val="00F70DA2"/>
    <w:rsid w:val="00F70F5A"/>
    <w:rsid w:val="00F71B08"/>
    <w:rsid w:val="00F72408"/>
    <w:rsid w:val="00F72A33"/>
    <w:rsid w:val="00F72F7A"/>
    <w:rsid w:val="00F73F74"/>
    <w:rsid w:val="00F74621"/>
    <w:rsid w:val="00F75118"/>
    <w:rsid w:val="00F758D3"/>
    <w:rsid w:val="00F75A67"/>
    <w:rsid w:val="00F7696F"/>
    <w:rsid w:val="00F80A09"/>
    <w:rsid w:val="00F80E48"/>
    <w:rsid w:val="00F819E0"/>
    <w:rsid w:val="00F81A86"/>
    <w:rsid w:val="00F81E35"/>
    <w:rsid w:val="00F82461"/>
    <w:rsid w:val="00F8431D"/>
    <w:rsid w:val="00F84A5E"/>
    <w:rsid w:val="00F859E4"/>
    <w:rsid w:val="00F86637"/>
    <w:rsid w:val="00F87308"/>
    <w:rsid w:val="00F875C0"/>
    <w:rsid w:val="00F914AA"/>
    <w:rsid w:val="00F93461"/>
    <w:rsid w:val="00F95046"/>
    <w:rsid w:val="00F967AE"/>
    <w:rsid w:val="00FA1409"/>
    <w:rsid w:val="00FA16F8"/>
    <w:rsid w:val="00FA1A39"/>
    <w:rsid w:val="00FA266E"/>
    <w:rsid w:val="00FA2986"/>
    <w:rsid w:val="00FA4E07"/>
    <w:rsid w:val="00FA56DA"/>
    <w:rsid w:val="00FA72D8"/>
    <w:rsid w:val="00FA75E7"/>
    <w:rsid w:val="00FB033F"/>
    <w:rsid w:val="00FB2B71"/>
    <w:rsid w:val="00FB491D"/>
    <w:rsid w:val="00FB5A67"/>
    <w:rsid w:val="00FB7665"/>
    <w:rsid w:val="00FB7DA5"/>
    <w:rsid w:val="00FC0246"/>
    <w:rsid w:val="00FC29AA"/>
    <w:rsid w:val="00FC3477"/>
    <w:rsid w:val="00FC4AE0"/>
    <w:rsid w:val="00FC540E"/>
    <w:rsid w:val="00FC58AC"/>
    <w:rsid w:val="00FC67DB"/>
    <w:rsid w:val="00FC69BE"/>
    <w:rsid w:val="00FC74C4"/>
    <w:rsid w:val="00FC7D47"/>
    <w:rsid w:val="00FD0361"/>
    <w:rsid w:val="00FD0531"/>
    <w:rsid w:val="00FD055A"/>
    <w:rsid w:val="00FD1679"/>
    <w:rsid w:val="00FD2057"/>
    <w:rsid w:val="00FD6CD2"/>
    <w:rsid w:val="00FD703E"/>
    <w:rsid w:val="00FD7C78"/>
    <w:rsid w:val="00FE1D84"/>
    <w:rsid w:val="00FE4937"/>
    <w:rsid w:val="00FE590B"/>
    <w:rsid w:val="00FE6A1C"/>
    <w:rsid w:val="00FE772F"/>
    <w:rsid w:val="00FE7784"/>
    <w:rsid w:val="00FF0365"/>
    <w:rsid w:val="00FF10DB"/>
    <w:rsid w:val="00FF3E50"/>
    <w:rsid w:val="00FF4968"/>
    <w:rsid w:val="00FF4D72"/>
    <w:rsid w:val="00FF65A0"/>
    <w:rsid w:val="00FF7080"/>
    <w:rsid w:val="00FF7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4A15"/>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PargrafodaLista"/>
    <w:next w:val="Normal"/>
    <w:link w:val="Ttulo1Char"/>
    <w:uiPriority w:val="9"/>
    <w:qFormat/>
    <w:rsid w:val="003B46D6"/>
    <w:pPr>
      <w:numPr>
        <w:numId w:val="9"/>
      </w:numPr>
      <w:spacing w:after="360"/>
      <w:jc w:val="left"/>
      <w:outlineLvl w:val="0"/>
    </w:pPr>
    <w:rPr>
      <w:b/>
    </w:rPr>
  </w:style>
  <w:style w:type="paragraph" w:styleId="Ttulo2">
    <w:name w:val="heading 2"/>
    <w:basedOn w:val="PargrafodaLista"/>
    <w:next w:val="Normal"/>
    <w:link w:val="Ttulo2Char"/>
    <w:uiPriority w:val="9"/>
    <w:qFormat/>
    <w:rsid w:val="003B46D6"/>
    <w:pPr>
      <w:numPr>
        <w:ilvl w:val="1"/>
        <w:numId w:val="9"/>
      </w:numPr>
      <w:spacing w:before="360" w:after="360"/>
      <w:jc w:val="left"/>
      <w:outlineLvl w:val="1"/>
    </w:pPr>
    <w:rPr>
      <w:b/>
    </w:rPr>
  </w:style>
  <w:style w:type="paragraph" w:styleId="Ttulo3">
    <w:name w:val="heading 3"/>
    <w:basedOn w:val="PargrafodaLista"/>
    <w:next w:val="Normal"/>
    <w:link w:val="Ttulo3Char"/>
    <w:uiPriority w:val="9"/>
    <w:qFormat/>
    <w:rsid w:val="003B46D6"/>
    <w:pPr>
      <w:numPr>
        <w:ilvl w:val="2"/>
        <w:numId w:val="9"/>
      </w:numPr>
      <w:spacing w:before="360" w:after="360"/>
      <w:outlineLvl w:val="2"/>
    </w:pPr>
  </w:style>
  <w:style w:type="paragraph" w:styleId="Ttulo4">
    <w:name w:val="heading 4"/>
    <w:basedOn w:val="Normal"/>
    <w:next w:val="Normal"/>
    <w:link w:val="Ttulo4Char"/>
    <w:uiPriority w:val="9"/>
    <w:unhideWhenUsed/>
    <w:qFormat/>
    <w:rsid w:val="00767C0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CA0AB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A0AB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46D6"/>
    <w:rPr>
      <w:rFonts w:ascii="Arial" w:eastAsia="Times New Roman" w:hAnsi="Arial" w:cs="Times New Roman"/>
      <w:b/>
      <w:sz w:val="24"/>
      <w:szCs w:val="28"/>
      <w:lang w:eastAsia="pt-BR"/>
    </w:rPr>
  </w:style>
  <w:style w:type="character" w:customStyle="1" w:styleId="Ttulo2Char">
    <w:name w:val="Título 2 Char"/>
    <w:basedOn w:val="Fontepargpadro"/>
    <w:link w:val="Ttulo2"/>
    <w:uiPriority w:val="9"/>
    <w:rsid w:val="003B46D6"/>
    <w:rPr>
      <w:rFonts w:ascii="Arial" w:eastAsia="Times New Roman" w:hAnsi="Arial" w:cs="Times New Roman"/>
      <w:b/>
      <w:sz w:val="24"/>
      <w:szCs w:val="28"/>
      <w:lang w:eastAsia="pt-BR"/>
    </w:rPr>
  </w:style>
  <w:style w:type="character" w:customStyle="1" w:styleId="Ttulo3Char">
    <w:name w:val="Título 3 Char"/>
    <w:basedOn w:val="Fontepargpadro"/>
    <w:link w:val="Ttulo3"/>
    <w:uiPriority w:val="9"/>
    <w:rsid w:val="003B46D6"/>
    <w:rPr>
      <w:rFonts w:ascii="Arial" w:eastAsia="Times New Roman" w:hAnsi="Arial" w:cs="Times New Roman"/>
      <w:sz w:val="24"/>
      <w:szCs w:val="28"/>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uiPriority w:val="99"/>
    <w:qFormat/>
    <w:rsid w:val="00B66EFC"/>
    <w:pPr>
      <w:keepNext/>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uiPriority w:val="99"/>
    <w:locked/>
    <w:rsid w:val="00B66EFC"/>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uiPriority w:val="10"/>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styleId="TextodoEspaoReservado">
    <w:name w:val="Placeholder Text"/>
    <w:basedOn w:val="Fontepargpadro"/>
    <w:uiPriority w:val="99"/>
    <w:semiHidden/>
    <w:rsid w:val="00D14BEF"/>
    <w:rPr>
      <w:color w:val="808080"/>
    </w:rPr>
  </w:style>
  <w:style w:type="character" w:customStyle="1" w:styleId="Ttulo4Char">
    <w:name w:val="Título 4 Char"/>
    <w:basedOn w:val="Fontepargpadro"/>
    <w:link w:val="Ttulo4"/>
    <w:uiPriority w:val="9"/>
    <w:rsid w:val="00767C0E"/>
    <w:rPr>
      <w:rFonts w:asciiTheme="majorHAnsi" w:eastAsiaTheme="majorEastAsia" w:hAnsiTheme="majorHAnsi" w:cstheme="majorBidi"/>
      <w:i/>
      <w:iCs/>
      <w:color w:val="2E74B5" w:themeColor="accent1" w:themeShade="BF"/>
      <w:sz w:val="24"/>
      <w:szCs w:val="28"/>
      <w:lang w:eastAsia="pt-BR"/>
    </w:rPr>
  </w:style>
  <w:style w:type="character" w:customStyle="1" w:styleId="Ttulo5Char">
    <w:name w:val="Título 5 Char"/>
    <w:basedOn w:val="Fontepargpadro"/>
    <w:link w:val="Ttulo5"/>
    <w:uiPriority w:val="9"/>
    <w:rsid w:val="00CA0AB3"/>
    <w:rPr>
      <w:rFonts w:asciiTheme="majorHAnsi" w:eastAsiaTheme="majorEastAsia" w:hAnsiTheme="majorHAnsi" w:cstheme="majorBidi"/>
      <w:color w:val="2E74B5" w:themeColor="accent1" w:themeShade="BF"/>
      <w:sz w:val="24"/>
      <w:szCs w:val="28"/>
      <w:lang w:eastAsia="pt-BR"/>
    </w:rPr>
  </w:style>
  <w:style w:type="character" w:customStyle="1" w:styleId="Ttulo6Char">
    <w:name w:val="Título 6 Char"/>
    <w:basedOn w:val="Fontepargpadro"/>
    <w:link w:val="Ttulo6"/>
    <w:uiPriority w:val="9"/>
    <w:rsid w:val="00CA0AB3"/>
    <w:rPr>
      <w:rFonts w:asciiTheme="majorHAnsi" w:eastAsiaTheme="majorEastAsia" w:hAnsiTheme="majorHAnsi" w:cstheme="majorBidi"/>
      <w:color w:val="1F4D78" w:themeColor="accent1" w:themeShade="7F"/>
      <w:sz w:val="24"/>
      <w:szCs w:val="28"/>
      <w:lang w:eastAsia="pt-BR"/>
    </w:rPr>
  </w:style>
  <w:style w:type="table" w:styleId="TabelaSimples3">
    <w:name w:val="Plain Table 3"/>
    <w:basedOn w:val="Tabelanormal"/>
    <w:uiPriority w:val="43"/>
    <w:rsid w:val="00F9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F914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B2555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2555E"/>
    <w:rPr>
      <w:rFonts w:ascii="Arial" w:eastAsia="Times New Roman" w:hAnsi="Arial" w:cs="Times New Roman"/>
      <w:sz w:val="20"/>
      <w:szCs w:val="20"/>
      <w:lang w:eastAsia="pt-BR"/>
    </w:rPr>
  </w:style>
  <w:style w:type="character" w:styleId="Refdenotaderodap">
    <w:name w:val="footnote reference"/>
    <w:basedOn w:val="Fontepargpadro"/>
    <w:uiPriority w:val="99"/>
    <w:semiHidden/>
    <w:unhideWhenUsed/>
    <w:rsid w:val="00B2555E"/>
    <w:rPr>
      <w:vertAlign w:val="superscript"/>
    </w:rPr>
  </w:style>
  <w:style w:type="character" w:styleId="Refdecomentrio">
    <w:name w:val="annotation reference"/>
    <w:basedOn w:val="Fontepargpadro"/>
    <w:uiPriority w:val="99"/>
    <w:semiHidden/>
    <w:unhideWhenUsed/>
    <w:rsid w:val="00A558F3"/>
    <w:rPr>
      <w:sz w:val="16"/>
      <w:szCs w:val="16"/>
    </w:rPr>
  </w:style>
  <w:style w:type="paragraph" w:styleId="Assuntodocomentrio">
    <w:name w:val="annotation subject"/>
    <w:basedOn w:val="Textodecomentrio"/>
    <w:next w:val="Textodecomentrio"/>
    <w:link w:val="AssuntodocomentrioChar"/>
    <w:uiPriority w:val="99"/>
    <w:semiHidden/>
    <w:unhideWhenUsed/>
    <w:rsid w:val="00A558F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A558F3"/>
    <w:rPr>
      <w:rFonts w:ascii="Arial" w:eastAsia="Times New Roman" w:hAnsi="Arial" w:cs="Times New Roman"/>
      <w:b/>
      <w:bCs/>
      <w:sz w:val="20"/>
      <w:szCs w:val="20"/>
      <w:lang w:eastAsia="pt-BR"/>
    </w:rPr>
  </w:style>
  <w:style w:type="paragraph" w:styleId="Textodebalo">
    <w:name w:val="Balloon Text"/>
    <w:basedOn w:val="Normal"/>
    <w:link w:val="TextodebaloChar"/>
    <w:uiPriority w:val="99"/>
    <w:semiHidden/>
    <w:unhideWhenUsed/>
    <w:rsid w:val="00A558F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558F3"/>
    <w:rPr>
      <w:rFonts w:ascii="Segoe UI" w:eastAsia="Times New Roman" w:hAnsi="Segoe UI" w:cs="Segoe UI"/>
      <w:sz w:val="18"/>
      <w:szCs w:val="18"/>
      <w:lang w:eastAsia="pt-BR"/>
    </w:rPr>
  </w:style>
  <w:style w:type="paragraph" w:customStyle="1" w:styleId="PargrafoTexto">
    <w:name w:val="Parágrafo Texto"/>
    <w:basedOn w:val="Normal"/>
    <w:link w:val="PargrafoTextoChar"/>
    <w:uiPriority w:val="99"/>
    <w:semiHidden/>
    <w:rsid w:val="009A7A2D"/>
  </w:style>
  <w:style w:type="character" w:customStyle="1" w:styleId="PargrafoTextoChar">
    <w:name w:val="Parágrafo Texto Char"/>
    <w:link w:val="PargrafoTexto"/>
    <w:uiPriority w:val="99"/>
    <w:semiHidden/>
    <w:locked/>
    <w:rsid w:val="009A7A2D"/>
    <w:rPr>
      <w:rFonts w:ascii="Arial" w:eastAsia="Times New Roman" w:hAnsi="Arial" w:cs="Times New Roman"/>
      <w:sz w:val="24"/>
      <w:szCs w:val="2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153839177">
      <w:bodyDiv w:val="1"/>
      <w:marLeft w:val="0"/>
      <w:marRight w:val="0"/>
      <w:marTop w:val="0"/>
      <w:marBottom w:val="0"/>
      <w:divBdr>
        <w:top w:val="none" w:sz="0" w:space="0" w:color="auto"/>
        <w:left w:val="none" w:sz="0" w:space="0" w:color="auto"/>
        <w:bottom w:val="none" w:sz="0" w:space="0" w:color="auto"/>
        <w:right w:val="none" w:sz="0" w:space="0" w:color="auto"/>
      </w:divBdr>
    </w:div>
    <w:div w:id="314190533">
      <w:bodyDiv w:val="1"/>
      <w:marLeft w:val="0"/>
      <w:marRight w:val="0"/>
      <w:marTop w:val="0"/>
      <w:marBottom w:val="0"/>
      <w:divBdr>
        <w:top w:val="none" w:sz="0" w:space="0" w:color="auto"/>
        <w:left w:val="none" w:sz="0" w:space="0" w:color="auto"/>
        <w:bottom w:val="none" w:sz="0" w:space="0" w:color="auto"/>
        <w:right w:val="none" w:sz="0" w:space="0" w:color="auto"/>
      </w:divBdr>
    </w:div>
    <w:div w:id="341514531">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391077563">
      <w:bodyDiv w:val="1"/>
      <w:marLeft w:val="0"/>
      <w:marRight w:val="0"/>
      <w:marTop w:val="0"/>
      <w:marBottom w:val="0"/>
      <w:divBdr>
        <w:top w:val="none" w:sz="0" w:space="0" w:color="auto"/>
        <w:left w:val="none" w:sz="0" w:space="0" w:color="auto"/>
        <w:bottom w:val="none" w:sz="0" w:space="0" w:color="auto"/>
        <w:right w:val="none" w:sz="0" w:space="0" w:color="auto"/>
      </w:divBdr>
    </w:div>
    <w:div w:id="470486556">
      <w:bodyDiv w:val="1"/>
      <w:marLeft w:val="0"/>
      <w:marRight w:val="0"/>
      <w:marTop w:val="0"/>
      <w:marBottom w:val="0"/>
      <w:divBdr>
        <w:top w:val="none" w:sz="0" w:space="0" w:color="auto"/>
        <w:left w:val="none" w:sz="0" w:space="0" w:color="auto"/>
        <w:bottom w:val="none" w:sz="0" w:space="0" w:color="auto"/>
        <w:right w:val="none" w:sz="0" w:space="0" w:color="auto"/>
      </w:divBdr>
    </w:div>
    <w:div w:id="521094497">
      <w:bodyDiv w:val="1"/>
      <w:marLeft w:val="0"/>
      <w:marRight w:val="0"/>
      <w:marTop w:val="0"/>
      <w:marBottom w:val="0"/>
      <w:divBdr>
        <w:top w:val="none" w:sz="0" w:space="0" w:color="auto"/>
        <w:left w:val="none" w:sz="0" w:space="0" w:color="auto"/>
        <w:bottom w:val="none" w:sz="0" w:space="0" w:color="auto"/>
        <w:right w:val="none" w:sz="0" w:space="0" w:color="auto"/>
      </w:divBdr>
    </w:div>
    <w:div w:id="538279266">
      <w:bodyDiv w:val="1"/>
      <w:marLeft w:val="0"/>
      <w:marRight w:val="0"/>
      <w:marTop w:val="0"/>
      <w:marBottom w:val="0"/>
      <w:divBdr>
        <w:top w:val="none" w:sz="0" w:space="0" w:color="auto"/>
        <w:left w:val="none" w:sz="0" w:space="0" w:color="auto"/>
        <w:bottom w:val="none" w:sz="0" w:space="0" w:color="auto"/>
        <w:right w:val="none" w:sz="0" w:space="0" w:color="auto"/>
      </w:divBdr>
    </w:div>
    <w:div w:id="542450615">
      <w:bodyDiv w:val="1"/>
      <w:marLeft w:val="0"/>
      <w:marRight w:val="0"/>
      <w:marTop w:val="0"/>
      <w:marBottom w:val="0"/>
      <w:divBdr>
        <w:top w:val="none" w:sz="0" w:space="0" w:color="auto"/>
        <w:left w:val="none" w:sz="0" w:space="0" w:color="auto"/>
        <w:bottom w:val="none" w:sz="0" w:space="0" w:color="auto"/>
        <w:right w:val="none" w:sz="0" w:space="0" w:color="auto"/>
      </w:divBdr>
    </w:div>
    <w:div w:id="584849460">
      <w:bodyDiv w:val="1"/>
      <w:marLeft w:val="0"/>
      <w:marRight w:val="0"/>
      <w:marTop w:val="0"/>
      <w:marBottom w:val="0"/>
      <w:divBdr>
        <w:top w:val="none" w:sz="0" w:space="0" w:color="auto"/>
        <w:left w:val="none" w:sz="0" w:space="0" w:color="auto"/>
        <w:bottom w:val="none" w:sz="0" w:space="0" w:color="auto"/>
        <w:right w:val="none" w:sz="0" w:space="0" w:color="auto"/>
      </w:divBdr>
    </w:div>
    <w:div w:id="626396594">
      <w:bodyDiv w:val="1"/>
      <w:marLeft w:val="0"/>
      <w:marRight w:val="0"/>
      <w:marTop w:val="0"/>
      <w:marBottom w:val="0"/>
      <w:divBdr>
        <w:top w:val="none" w:sz="0" w:space="0" w:color="auto"/>
        <w:left w:val="none" w:sz="0" w:space="0" w:color="auto"/>
        <w:bottom w:val="none" w:sz="0" w:space="0" w:color="auto"/>
        <w:right w:val="none" w:sz="0" w:space="0" w:color="auto"/>
      </w:divBdr>
    </w:div>
    <w:div w:id="896091516">
      <w:bodyDiv w:val="1"/>
      <w:marLeft w:val="0"/>
      <w:marRight w:val="0"/>
      <w:marTop w:val="0"/>
      <w:marBottom w:val="0"/>
      <w:divBdr>
        <w:top w:val="none" w:sz="0" w:space="0" w:color="auto"/>
        <w:left w:val="none" w:sz="0" w:space="0" w:color="auto"/>
        <w:bottom w:val="none" w:sz="0" w:space="0" w:color="auto"/>
        <w:right w:val="none" w:sz="0" w:space="0" w:color="auto"/>
      </w:divBdr>
    </w:div>
    <w:div w:id="919829499">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986862526">
      <w:bodyDiv w:val="1"/>
      <w:marLeft w:val="0"/>
      <w:marRight w:val="0"/>
      <w:marTop w:val="0"/>
      <w:marBottom w:val="0"/>
      <w:divBdr>
        <w:top w:val="none" w:sz="0" w:space="0" w:color="auto"/>
        <w:left w:val="none" w:sz="0" w:space="0" w:color="auto"/>
        <w:bottom w:val="none" w:sz="0" w:space="0" w:color="auto"/>
        <w:right w:val="none" w:sz="0" w:space="0" w:color="auto"/>
      </w:divBdr>
    </w:div>
    <w:div w:id="1050617031">
      <w:bodyDiv w:val="1"/>
      <w:marLeft w:val="0"/>
      <w:marRight w:val="0"/>
      <w:marTop w:val="0"/>
      <w:marBottom w:val="0"/>
      <w:divBdr>
        <w:top w:val="none" w:sz="0" w:space="0" w:color="auto"/>
        <w:left w:val="none" w:sz="0" w:space="0" w:color="auto"/>
        <w:bottom w:val="none" w:sz="0" w:space="0" w:color="auto"/>
        <w:right w:val="none" w:sz="0" w:space="0" w:color="auto"/>
      </w:divBdr>
    </w:div>
    <w:div w:id="1103067072">
      <w:bodyDiv w:val="1"/>
      <w:marLeft w:val="0"/>
      <w:marRight w:val="0"/>
      <w:marTop w:val="0"/>
      <w:marBottom w:val="0"/>
      <w:divBdr>
        <w:top w:val="none" w:sz="0" w:space="0" w:color="auto"/>
        <w:left w:val="none" w:sz="0" w:space="0" w:color="auto"/>
        <w:bottom w:val="none" w:sz="0" w:space="0" w:color="auto"/>
        <w:right w:val="none" w:sz="0" w:space="0" w:color="auto"/>
      </w:divBdr>
    </w:div>
    <w:div w:id="1144657087">
      <w:bodyDiv w:val="1"/>
      <w:marLeft w:val="0"/>
      <w:marRight w:val="0"/>
      <w:marTop w:val="0"/>
      <w:marBottom w:val="0"/>
      <w:divBdr>
        <w:top w:val="none" w:sz="0" w:space="0" w:color="auto"/>
        <w:left w:val="none" w:sz="0" w:space="0" w:color="auto"/>
        <w:bottom w:val="none" w:sz="0" w:space="0" w:color="auto"/>
        <w:right w:val="none" w:sz="0" w:space="0" w:color="auto"/>
      </w:divBdr>
    </w:div>
    <w:div w:id="1149513267">
      <w:bodyDiv w:val="1"/>
      <w:marLeft w:val="0"/>
      <w:marRight w:val="0"/>
      <w:marTop w:val="0"/>
      <w:marBottom w:val="0"/>
      <w:divBdr>
        <w:top w:val="none" w:sz="0" w:space="0" w:color="auto"/>
        <w:left w:val="none" w:sz="0" w:space="0" w:color="auto"/>
        <w:bottom w:val="none" w:sz="0" w:space="0" w:color="auto"/>
        <w:right w:val="none" w:sz="0" w:space="0" w:color="auto"/>
      </w:divBdr>
    </w:div>
    <w:div w:id="1179083821">
      <w:bodyDiv w:val="1"/>
      <w:marLeft w:val="0"/>
      <w:marRight w:val="0"/>
      <w:marTop w:val="0"/>
      <w:marBottom w:val="0"/>
      <w:divBdr>
        <w:top w:val="none" w:sz="0" w:space="0" w:color="auto"/>
        <w:left w:val="none" w:sz="0" w:space="0" w:color="auto"/>
        <w:bottom w:val="none" w:sz="0" w:space="0" w:color="auto"/>
        <w:right w:val="none" w:sz="0" w:space="0" w:color="auto"/>
      </w:divBdr>
    </w:div>
    <w:div w:id="1206599332">
      <w:bodyDiv w:val="1"/>
      <w:marLeft w:val="0"/>
      <w:marRight w:val="0"/>
      <w:marTop w:val="0"/>
      <w:marBottom w:val="0"/>
      <w:divBdr>
        <w:top w:val="none" w:sz="0" w:space="0" w:color="auto"/>
        <w:left w:val="none" w:sz="0" w:space="0" w:color="auto"/>
        <w:bottom w:val="none" w:sz="0" w:space="0" w:color="auto"/>
        <w:right w:val="none" w:sz="0" w:space="0" w:color="auto"/>
      </w:divBdr>
    </w:div>
    <w:div w:id="1413233063">
      <w:bodyDiv w:val="1"/>
      <w:marLeft w:val="0"/>
      <w:marRight w:val="0"/>
      <w:marTop w:val="0"/>
      <w:marBottom w:val="0"/>
      <w:divBdr>
        <w:top w:val="none" w:sz="0" w:space="0" w:color="auto"/>
        <w:left w:val="none" w:sz="0" w:space="0" w:color="auto"/>
        <w:bottom w:val="none" w:sz="0" w:space="0" w:color="auto"/>
        <w:right w:val="none" w:sz="0" w:space="0" w:color="auto"/>
      </w:divBdr>
    </w:div>
    <w:div w:id="1492133218">
      <w:bodyDiv w:val="1"/>
      <w:marLeft w:val="0"/>
      <w:marRight w:val="0"/>
      <w:marTop w:val="0"/>
      <w:marBottom w:val="0"/>
      <w:divBdr>
        <w:top w:val="none" w:sz="0" w:space="0" w:color="auto"/>
        <w:left w:val="none" w:sz="0" w:space="0" w:color="auto"/>
        <w:bottom w:val="none" w:sz="0" w:space="0" w:color="auto"/>
        <w:right w:val="none" w:sz="0" w:space="0" w:color="auto"/>
      </w:divBdr>
    </w:div>
    <w:div w:id="1529024435">
      <w:bodyDiv w:val="1"/>
      <w:marLeft w:val="0"/>
      <w:marRight w:val="0"/>
      <w:marTop w:val="0"/>
      <w:marBottom w:val="0"/>
      <w:divBdr>
        <w:top w:val="none" w:sz="0" w:space="0" w:color="auto"/>
        <w:left w:val="none" w:sz="0" w:space="0" w:color="auto"/>
        <w:bottom w:val="none" w:sz="0" w:space="0" w:color="auto"/>
        <w:right w:val="none" w:sz="0" w:space="0" w:color="auto"/>
      </w:divBdr>
    </w:div>
    <w:div w:id="1579556968">
      <w:bodyDiv w:val="1"/>
      <w:marLeft w:val="0"/>
      <w:marRight w:val="0"/>
      <w:marTop w:val="0"/>
      <w:marBottom w:val="0"/>
      <w:divBdr>
        <w:top w:val="none" w:sz="0" w:space="0" w:color="auto"/>
        <w:left w:val="none" w:sz="0" w:space="0" w:color="auto"/>
        <w:bottom w:val="none" w:sz="0" w:space="0" w:color="auto"/>
        <w:right w:val="none" w:sz="0" w:space="0" w:color="auto"/>
      </w:divBdr>
    </w:div>
    <w:div w:id="1745299541">
      <w:bodyDiv w:val="1"/>
      <w:marLeft w:val="0"/>
      <w:marRight w:val="0"/>
      <w:marTop w:val="0"/>
      <w:marBottom w:val="0"/>
      <w:divBdr>
        <w:top w:val="none" w:sz="0" w:space="0" w:color="auto"/>
        <w:left w:val="none" w:sz="0" w:space="0" w:color="auto"/>
        <w:bottom w:val="none" w:sz="0" w:space="0" w:color="auto"/>
        <w:right w:val="none" w:sz="0" w:space="0" w:color="auto"/>
      </w:divBdr>
    </w:div>
    <w:div w:id="1756704119">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88897017">
      <w:bodyDiv w:val="1"/>
      <w:marLeft w:val="0"/>
      <w:marRight w:val="0"/>
      <w:marTop w:val="0"/>
      <w:marBottom w:val="0"/>
      <w:divBdr>
        <w:top w:val="none" w:sz="0" w:space="0" w:color="auto"/>
        <w:left w:val="none" w:sz="0" w:space="0" w:color="auto"/>
        <w:bottom w:val="none" w:sz="0" w:space="0" w:color="auto"/>
        <w:right w:val="none" w:sz="0" w:space="0" w:color="auto"/>
      </w:divBdr>
    </w:div>
    <w:div w:id="2004553422">
      <w:bodyDiv w:val="1"/>
      <w:marLeft w:val="0"/>
      <w:marRight w:val="0"/>
      <w:marTop w:val="0"/>
      <w:marBottom w:val="0"/>
      <w:divBdr>
        <w:top w:val="none" w:sz="0" w:space="0" w:color="auto"/>
        <w:left w:val="none" w:sz="0" w:space="0" w:color="auto"/>
        <w:bottom w:val="none" w:sz="0" w:space="0" w:color="auto"/>
        <w:right w:val="none" w:sz="0" w:space="0" w:color="auto"/>
      </w:divBdr>
    </w:div>
    <w:div w:id="2068531905">
      <w:bodyDiv w:val="1"/>
      <w:marLeft w:val="0"/>
      <w:marRight w:val="0"/>
      <w:marTop w:val="0"/>
      <w:marBottom w:val="0"/>
      <w:divBdr>
        <w:top w:val="none" w:sz="0" w:space="0" w:color="auto"/>
        <w:left w:val="none" w:sz="0" w:space="0" w:color="auto"/>
        <w:bottom w:val="none" w:sz="0" w:space="0" w:color="auto"/>
        <w:right w:val="none" w:sz="0" w:space="0" w:color="auto"/>
      </w:divBdr>
    </w:div>
    <w:div w:id="21311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QuickStyle" Target="diagrams/quickStyle1.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custT="1"/>
      <dgm:spPr/>
      <dgm:t>
        <a:bodyPr/>
        <a:lstStyle/>
        <a:p>
          <a:r>
            <a:rPr lang="pt-BR" sz="1600">
              <a:latin typeface="Arial" panose="020B0604020202020204" pitchFamily="34" charset="0"/>
              <a:cs typeface="Arial" panose="020B0604020202020204" pitchFamily="34" charset="0"/>
            </a:rPr>
            <a:t>1. Introdução</a:t>
          </a:r>
        </a:p>
      </dgm:t>
    </dgm:pt>
    <dgm:pt modelId="{12BE1AFE-014A-4E4D-834B-0CC27288F3E7}" type="parTrans" cxnId="{C7A059C1-A9BA-4345-836F-E9D07662A93E}">
      <dgm:prSet/>
      <dgm:spPr/>
      <dgm:t>
        <a:bodyPr/>
        <a:lstStyle/>
        <a:p>
          <a:endParaRPr lang="pt-BR" sz="1600"/>
        </a:p>
      </dgm:t>
    </dgm:pt>
    <dgm:pt modelId="{574DCBAE-A4B5-450C-8D32-8D55F40E6BFF}" type="sibTrans" cxnId="{C7A059C1-A9BA-4345-836F-E9D07662A93E}">
      <dgm:prSet/>
      <dgm:spPr/>
      <dgm:t>
        <a:bodyPr/>
        <a:lstStyle/>
        <a:p>
          <a:endParaRPr lang="pt-BR" sz="1600"/>
        </a:p>
      </dgm:t>
    </dgm:pt>
    <dgm:pt modelId="{972FF8FD-4276-4379-9416-EF0AEBD430A7}">
      <dgm:prSet phldrT="[Texto]" custT="1"/>
      <dgm:spPr/>
      <dgm:t>
        <a:bodyPr/>
        <a:lstStyle/>
        <a:p>
          <a:r>
            <a:rPr lang="pt-BR" sz="1400">
              <a:latin typeface="Arial" panose="020B0604020202020204" pitchFamily="34" charset="0"/>
              <a:cs typeface="Arial" panose="020B0604020202020204" pitchFamily="34" charset="0"/>
            </a:rPr>
            <a:t>Questão de Pesquisa</a:t>
          </a:r>
        </a:p>
      </dgm:t>
    </dgm:pt>
    <dgm:pt modelId="{4DE07BB2-F6B5-4CB4-A357-811DC525ABBE}" type="parTrans" cxnId="{C5B93D43-8BEC-422B-A8B6-4C7FEFA8F6DA}">
      <dgm:prSet/>
      <dgm:spPr/>
      <dgm:t>
        <a:bodyPr/>
        <a:lstStyle/>
        <a:p>
          <a:endParaRPr lang="pt-BR" sz="1600"/>
        </a:p>
      </dgm:t>
    </dgm:pt>
    <dgm:pt modelId="{B0F98B26-6F4E-412B-9774-EA55C1E5E27A}" type="sibTrans" cxnId="{C5B93D43-8BEC-422B-A8B6-4C7FEFA8F6DA}">
      <dgm:prSet/>
      <dgm:spPr/>
      <dgm:t>
        <a:bodyPr/>
        <a:lstStyle/>
        <a:p>
          <a:endParaRPr lang="pt-BR" sz="1600"/>
        </a:p>
      </dgm:t>
    </dgm:pt>
    <dgm:pt modelId="{A3F14993-153F-47BA-964E-54268AF2E21F}">
      <dgm:prSet phldrT="[Texto]" custT="1"/>
      <dgm:spPr/>
      <dgm:t>
        <a:bodyPr/>
        <a:lstStyle/>
        <a:p>
          <a:r>
            <a:rPr lang="pt-BR" sz="1600">
              <a:latin typeface="Arial" panose="020B0604020202020204" pitchFamily="34" charset="0"/>
              <a:cs typeface="Arial" panose="020B0604020202020204" pitchFamily="34" charset="0"/>
            </a:rPr>
            <a:t>2. Fundamentação Teórica</a:t>
          </a:r>
        </a:p>
      </dgm:t>
    </dgm:pt>
    <dgm:pt modelId="{0834DE99-3D39-4507-A6F2-864F0C2403B3}" type="parTrans" cxnId="{F4348A34-00A7-4299-ACDF-58BB163519CB}">
      <dgm:prSet/>
      <dgm:spPr/>
      <dgm:t>
        <a:bodyPr/>
        <a:lstStyle/>
        <a:p>
          <a:endParaRPr lang="pt-BR" sz="1600"/>
        </a:p>
      </dgm:t>
    </dgm:pt>
    <dgm:pt modelId="{60E43F24-C833-4416-BCE4-26D05658510C}" type="sibTrans" cxnId="{F4348A34-00A7-4299-ACDF-58BB163519CB}">
      <dgm:prSet/>
      <dgm:spPr/>
      <dgm:t>
        <a:bodyPr/>
        <a:lstStyle/>
        <a:p>
          <a:endParaRPr lang="pt-BR" sz="1600"/>
        </a:p>
      </dgm:t>
    </dgm:pt>
    <dgm:pt modelId="{58112D80-7647-4855-B486-DE4D745451AF}">
      <dgm:prSet phldrT="[Texto]" custT="1"/>
      <dgm:spPr/>
      <dgm:t>
        <a:bodyPr/>
        <a:lstStyle/>
        <a:p>
          <a:r>
            <a:rPr lang="pt-BR" sz="1400">
              <a:latin typeface="Arial" panose="020B0604020202020204" pitchFamily="34" charset="0"/>
              <a:cs typeface="Arial" panose="020B0604020202020204" pitchFamily="34" charset="0"/>
            </a:rPr>
            <a:t>Avaliação de Decisões Estratégicas sob Incerteza</a:t>
          </a:r>
        </a:p>
      </dgm:t>
    </dgm:pt>
    <dgm:pt modelId="{9CC8F3C8-271C-4848-90A9-6982C7649F7F}" type="parTrans" cxnId="{E0B9FA99-3A3E-4F94-A8DE-145EC031AFE4}">
      <dgm:prSet/>
      <dgm:spPr/>
      <dgm:t>
        <a:bodyPr/>
        <a:lstStyle/>
        <a:p>
          <a:endParaRPr lang="pt-BR" sz="1600"/>
        </a:p>
      </dgm:t>
    </dgm:pt>
    <dgm:pt modelId="{FDAB68DE-6920-41BC-9241-ACEA8C2FC3A1}" type="sibTrans" cxnId="{E0B9FA99-3A3E-4F94-A8DE-145EC031AFE4}">
      <dgm:prSet/>
      <dgm:spPr/>
      <dgm:t>
        <a:bodyPr/>
        <a:lstStyle/>
        <a:p>
          <a:endParaRPr lang="pt-BR" sz="1600"/>
        </a:p>
      </dgm:t>
    </dgm:pt>
    <dgm:pt modelId="{414F514A-5247-4E09-BAE3-E5D7C6C720DD}">
      <dgm:prSet phldrT="[Texto]" custT="1"/>
      <dgm:spPr/>
      <dgm:t>
        <a:bodyPr/>
        <a:lstStyle/>
        <a:p>
          <a:r>
            <a:rPr lang="pt-BR" sz="1400">
              <a:latin typeface="Arial" panose="020B0604020202020204" pitchFamily="34" charset="0"/>
              <a:cs typeface="Arial" panose="020B0604020202020204" pitchFamily="34" charset="0"/>
            </a:rPr>
            <a:t>Objetivos</a:t>
          </a:r>
        </a:p>
      </dgm:t>
    </dgm:pt>
    <dgm:pt modelId="{83261EBB-448E-482B-AD60-59A3D5D498D6}" type="parTrans" cxnId="{DE71ECF9-E2D4-4B05-9E49-A81228C86882}">
      <dgm:prSet/>
      <dgm:spPr/>
      <dgm:t>
        <a:bodyPr/>
        <a:lstStyle/>
        <a:p>
          <a:endParaRPr lang="pt-BR" sz="1600"/>
        </a:p>
      </dgm:t>
    </dgm:pt>
    <dgm:pt modelId="{4DD19712-3F90-4E21-8D21-92DFC941B4FB}" type="sibTrans" cxnId="{DE71ECF9-E2D4-4B05-9E49-A81228C86882}">
      <dgm:prSet/>
      <dgm:spPr/>
      <dgm:t>
        <a:bodyPr/>
        <a:lstStyle/>
        <a:p>
          <a:endParaRPr lang="pt-BR" sz="1600"/>
        </a:p>
      </dgm:t>
    </dgm:pt>
    <dgm:pt modelId="{67ED277D-773A-4546-BE19-9068881BA21F}">
      <dgm:prSet phldrT="[Texto]" custT="1"/>
      <dgm:spPr/>
      <dgm:t>
        <a:bodyPr/>
        <a:lstStyle/>
        <a:p>
          <a:r>
            <a:rPr lang="pt-BR" sz="1400">
              <a:latin typeface="Arial" panose="020B0604020202020204" pitchFamily="34" charset="0"/>
              <a:cs typeface="Arial" panose="020B0604020202020204" pitchFamily="34" charset="0"/>
            </a:rPr>
            <a:t>Justificativas</a:t>
          </a:r>
        </a:p>
      </dgm:t>
    </dgm:pt>
    <dgm:pt modelId="{E74760AD-52FD-4D9E-9A60-07E4F8380F9F}" type="parTrans" cxnId="{2CE57987-B5BE-4AED-A633-5BF2890F2F87}">
      <dgm:prSet/>
      <dgm:spPr/>
      <dgm:t>
        <a:bodyPr/>
        <a:lstStyle/>
        <a:p>
          <a:endParaRPr lang="pt-BR" sz="1600"/>
        </a:p>
      </dgm:t>
    </dgm:pt>
    <dgm:pt modelId="{DEEAF8ED-4CE6-4858-9731-9684FCBB0DD3}" type="sibTrans" cxnId="{2CE57987-B5BE-4AED-A633-5BF2890F2F87}">
      <dgm:prSet/>
      <dgm:spPr/>
      <dgm:t>
        <a:bodyPr/>
        <a:lstStyle/>
        <a:p>
          <a:endParaRPr lang="pt-BR" sz="1600"/>
        </a:p>
      </dgm:t>
    </dgm:pt>
    <dgm:pt modelId="{80984163-296D-439B-AEB6-6A2E34FE1F00}">
      <dgm:prSet phldrT="[Texto]" custT="1"/>
      <dgm:spPr/>
      <dgm:t>
        <a:bodyPr/>
        <a:lstStyle/>
        <a:p>
          <a:r>
            <a:rPr lang="pt-BR" sz="1400">
              <a:latin typeface="Arial" panose="020B0604020202020204" pitchFamily="34" charset="0"/>
              <a:cs typeface="Arial" panose="020B0604020202020204" pitchFamily="34" charset="0"/>
            </a:rPr>
            <a:t>Estrutura do Trabalho</a:t>
          </a:r>
        </a:p>
      </dgm:t>
    </dgm:pt>
    <dgm:pt modelId="{3A8DB6C0-77A5-45D4-BF69-CF09FA6E98ED}" type="parTrans" cxnId="{16B77817-D24C-404A-AB01-82E363C01865}">
      <dgm:prSet/>
      <dgm:spPr/>
      <dgm:t>
        <a:bodyPr/>
        <a:lstStyle/>
        <a:p>
          <a:endParaRPr lang="pt-BR" sz="1600"/>
        </a:p>
      </dgm:t>
    </dgm:pt>
    <dgm:pt modelId="{20629E35-CF44-41C9-984B-70AB4C137B5D}" type="sibTrans" cxnId="{16B77817-D24C-404A-AB01-82E363C01865}">
      <dgm:prSet/>
      <dgm:spPr/>
      <dgm:t>
        <a:bodyPr/>
        <a:lstStyle/>
        <a:p>
          <a:endParaRPr lang="pt-BR" sz="1600"/>
        </a:p>
      </dgm:t>
    </dgm:pt>
    <dgm:pt modelId="{BE815770-7CB1-4CA3-AB71-7FCAA9D6BAC3}">
      <dgm:prSet phldrT="[Texto]" custT="1"/>
      <dgm:spPr/>
      <dgm:t>
        <a:bodyPr/>
        <a:lstStyle/>
        <a:p>
          <a:r>
            <a:rPr lang="pt-BR" sz="1400">
              <a:latin typeface="Arial" panose="020B0604020202020204" pitchFamily="34" charset="0"/>
              <a:cs typeface="Arial" panose="020B0604020202020204" pitchFamily="34" charset="0"/>
            </a:rPr>
            <a:t>Abordagens para Avaliação de Decisão sob Incerteza</a:t>
          </a:r>
        </a:p>
      </dgm:t>
    </dgm:pt>
    <dgm:pt modelId="{DCAFE773-1CD0-414A-97BE-4B759C5CCEB8}" type="parTrans" cxnId="{0CDB5F2E-0B83-4E32-A026-68CA757415FD}">
      <dgm:prSet/>
      <dgm:spPr/>
      <dgm:t>
        <a:bodyPr/>
        <a:lstStyle/>
        <a:p>
          <a:endParaRPr lang="pt-BR" sz="1600"/>
        </a:p>
      </dgm:t>
    </dgm:pt>
    <dgm:pt modelId="{6DED4AC4-DEE8-40C1-9920-362E6BF6A3EF}" type="sibTrans" cxnId="{0CDB5F2E-0B83-4E32-A026-68CA757415FD}">
      <dgm:prSet/>
      <dgm:spPr/>
      <dgm:t>
        <a:bodyPr/>
        <a:lstStyle/>
        <a:p>
          <a:endParaRPr lang="pt-BR" sz="1600"/>
        </a:p>
      </dgm:t>
    </dgm:pt>
    <dgm:pt modelId="{CB0CD200-2049-4686-B3A7-2E0F50F27418}">
      <dgm:prSet phldrT="[Texto]" custT="1"/>
      <dgm:spPr/>
      <dgm:t>
        <a:bodyPr/>
        <a:lstStyle/>
        <a:p>
          <a:r>
            <a:rPr lang="pt-BR" sz="1400">
              <a:latin typeface="Arial" panose="020B0604020202020204" pitchFamily="34" charset="0"/>
              <a:cs typeface="Arial" panose="020B0604020202020204" pitchFamily="34" charset="0"/>
            </a:rPr>
            <a:t>RDM - Robust Decision Making</a:t>
          </a:r>
        </a:p>
      </dgm:t>
    </dgm:pt>
    <dgm:pt modelId="{CCBBE8C2-A776-4649-9F40-EFC26FF3D926}" type="parTrans" cxnId="{BB540B76-D390-4157-8D8E-CF11BC66868D}">
      <dgm:prSet/>
      <dgm:spPr/>
      <dgm:t>
        <a:bodyPr/>
        <a:lstStyle/>
        <a:p>
          <a:endParaRPr lang="pt-BR" sz="1600"/>
        </a:p>
      </dgm:t>
    </dgm:pt>
    <dgm:pt modelId="{F5E56731-238E-487A-9056-32C69F5820D4}" type="sibTrans" cxnId="{BB540B76-D390-4157-8D8E-CF11BC66868D}">
      <dgm:prSet/>
      <dgm:spPr/>
      <dgm:t>
        <a:bodyPr/>
        <a:lstStyle/>
        <a:p>
          <a:endParaRPr lang="pt-BR" sz="1600"/>
        </a:p>
      </dgm:t>
    </dgm:pt>
    <dgm:pt modelId="{0FCFE305-7FDF-4121-9A19-4847B930E0A4}">
      <dgm:prSet phldrT="[Texto]" custT="1"/>
      <dgm:spPr/>
      <dgm:t>
        <a:bodyPr/>
        <a:lstStyle/>
        <a:p>
          <a:r>
            <a:rPr lang="pt-BR" sz="1600">
              <a:latin typeface="Arial" panose="020B0604020202020204" pitchFamily="34" charset="0"/>
              <a:cs typeface="Arial" panose="020B0604020202020204" pitchFamily="34" charset="0"/>
            </a:rPr>
            <a:t>3. Método de Pesquisa</a:t>
          </a:r>
        </a:p>
      </dgm:t>
    </dgm:pt>
    <dgm:pt modelId="{E3BE1CFB-A07C-4351-9098-FA533917BCAC}" type="parTrans" cxnId="{E8E55DDD-91E5-45DA-B562-D6E045DE1D9B}">
      <dgm:prSet/>
      <dgm:spPr/>
      <dgm:t>
        <a:bodyPr/>
        <a:lstStyle/>
        <a:p>
          <a:endParaRPr lang="pt-BR" sz="1600"/>
        </a:p>
      </dgm:t>
    </dgm:pt>
    <dgm:pt modelId="{4850860E-FDEB-4C66-BF33-67471F2E3CF3}" type="sibTrans" cxnId="{E8E55DDD-91E5-45DA-B562-D6E045DE1D9B}">
      <dgm:prSet/>
      <dgm:spPr/>
      <dgm:t>
        <a:bodyPr/>
        <a:lstStyle/>
        <a:p>
          <a:endParaRPr lang="pt-BR" sz="1600"/>
        </a:p>
      </dgm:t>
    </dgm:pt>
    <dgm:pt modelId="{C5D63993-86AB-41B9-B01C-A31E16BAC4DB}">
      <dgm:prSet phldrT="[Texto]" custT="1"/>
      <dgm:spPr/>
      <dgm:t>
        <a:bodyPr/>
        <a:lstStyle/>
        <a:p>
          <a:r>
            <a:rPr lang="pt-BR" sz="1400">
              <a:latin typeface="Arial" panose="020B0604020202020204" pitchFamily="34" charset="0"/>
              <a:cs typeface="Arial" panose="020B0604020202020204" pitchFamily="34" charset="0"/>
            </a:rPr>
            <a:t>Delineamento da Pesquisa</a:t>
          </a:r>
        </a:p>
      </dgm:t>
    </dgm:pt>
    <dgm:pt modelId="{38AA80FF-1143-4838-A082-CF04187DAC15}" type="parTrans" cxnId="{E817BFDF-715A-4B79-A657-1540EE46E9DB}">
      <dgm:prSet/>
      <dgm:spPr/>
      <dgm:t>
        <a:bodyPr/>
        <a:lstStyle/>
        <a:p>
          <a:endParaRPr lang="pt-BR" sz="1600"/>
        </a:p>
      </dgm:t>
    </dgm:pt>
    <dgm:pt modelId="{87E9AFC4-638F-4ECD-8660-79BC4329D8CD}" type="sibTrans" cxnId="{E817BFDF-715A-4B79-A657-1540EE46E9DB}">
      <dgm:prSet/>
      <dgm:spPr/>
      <dgm:t>
        <a:bodyPr/>
        <a:lstStyle/>
        <a:p>
          <a:endParaRPr lang="pt-BR" sz="1600"/>
        </a:p>
      </dgm:t>
    </dgm:pt>
    <dgm:pt modelId="{A034B519-472A-435C-AAD6-5C36DA15E4D5}">
      <dgm:prSet phldrT="[Texto]" custT="1"/>
      <dgm:spPr/>
      <dgm:t>
        <a:bodyPr/>
        <a:lstStyle/>
        <a:p>
          <a:r>
            <a:rPr lang="pt-BR" sz="1400">
              <a:latin typeface="Arial" panose="020B0604020202020204" pitchFamily="34" charset="0"/>
              <a:cs typeface="Arial" panose="020B0604020202020204" pitchFamily="34" charset="0"/>
            </a:rPr>
            <a:t>Método de Trabalho</a:t>
          </a:r>
        </a:p>
      </dgm:t>
    </dgm:pt>
    <dgm:pt modelId="{82629FFF-79B4-4982-9C8E-4939F456D90A}" type="parTrans" cxnId="{B0A8AB6B-143A-4771-9F91-C9B715F946F4}">
      <dgm:prSet/>
      <dgm:spPr/>
      <dgm:t>
        <a:bodyPr/>
        <a:lstStyle/>
        <a:p>
          <a:endParaRPr lang="pt-BR" sz="1600"/>
        </a:p>
      </dgm:t>
    </dgm:pt>
    <dgm:pt modelId="{E0C95942-ACF4-4503-AA56-4E41874FE01B}" type="sibTrans" cxnId="{B0A8AB6B-143A-4771-9F91-C9B715F946F4}">
      <dgm:prSet/>
      <dgm:spPr/>
      <dgm:t>
        <a:bodyPr/>
        <a:lstStyle/>
        <a:p>
          <a:endParaRPr lang="pt-BR" sz="1600"/>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3"/>
      <dgm:spPr/>
    </dgm:pt>
    <dgm:pt modelId="{B87AC60D-D7C5-4E4B-899E-79216DBA7A52}" type="pres">
      <dgm:prSet presAssocID="{23723C02-7671-41B2-82C0-7A4291FE69F5}" presName="textNode" presStyleLbl="bgShp" presStyleIdx="0" presStyleCnt="3"/>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9">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9">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9">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9">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3"/>
      <dgm:spPr/>
    </dgm:pt>
    <dgm:pt modelId="{E27039EC-FACE-4EDD-A356-9E7F6F217828}" type="pres">
      <dgm:prSet presAssocID="{A3F14993-153F-47BA-964E-54268AF2E21F}" presName="textNode" presStyleLbl="bgShp" presStyleIdx="1" presStyleCnt="3"/>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9">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9">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9">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3"/>
      <dgm:spPr/>
    </dgm:pt>
    <dgm:pt modelId="{2E967C39-8D60-4E0D-B8D0-64E011A44E46}" type="pres">
      <dgm:prSet presAssocID="{0FCFE305-7FDF-4121-9A19-4847B930E0A4}" presName="textNode" presStyleLbl="bgShp" presStyleIdx="2" presStyleCnt="3"/>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9">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9">
        <dgm:presLayoutVars>
          <dgm:bulletEnabled val="1"/>
        </dgm:presLayoutVars>
      </dgm:prSet>
      <dgm:spPr/>
    </dgm:pt>
  </dgm:ptLst>
  <dgm:cxnLst>
    <dgm:cxn modelId="{BE394036-432F-401C-8079-A0A564B423AD}" type="presOf" srcId="{BE815770-7CB1-4CA3-AB71-7FCAA9D6BAC3}" destId="{F10A362C-A91D-4A74-A348-CA7BC45D1750}" srcOrd="0" destOrd="0" presId="urn:microsoft.com/office/officeart/2005/8/layout/lProcess2"/>
    <dgm:cxn modelId="{406006E3-ACDB-4C17-9131-65B6496109AD}" type="presOf" srcId="{1E60C69F-53E8-48AC-88DE-D50E1726A1F9}" destId="{FA3F1A5A-EBEC-45B6-B5A7-BBAA1712988D}" srcOrd="0" destOrd="0" presId="urn:microsoft.com/office/officeart/2005/8/layout/lProcess2"/>
    <dgm:cxn modelId="{0CDB5F2E-0B83-4E32-A026-68CA757415FD}" srcId="{A3F14993-153F-47BA-964E-54268AF2E21F}" destId="{BE815770-7CB1-4CA3-AB71-7FCAA9D6BAC3}" srcOrd="1" destOrd="0" parTransId="{DCAFE773-1CD0-414A-97BE-4B759C5CCEB8}" sibTransId="{6DED4AC4-DEE8-40C1-9920-362E6BF6A3EF}"/>
    <dgm:cxn modelId="{2CEA5237-ACCC-4381-9EF8-C40D2421B37B}" type="presOf" srcId="{67ED277D-773A-4546-BE19-9068881BA21F}" destId="{3867D8B8-7BE6-46DD-A4B7-89705CBB9A6A}" srcOrd="0" destOrd="0" presId="urn:microsoft.com/office/officeart/2005/8/layout/lProcess2"/>
    <dgm:cxn modelId="{59D54462-F6F1-422F-BD90-69B245780680}" type="presOf" srcId="{A3F14993-153F-47BA-964E-54268AF2E21F}" destId="{3D96B5C1-29CD-40BB-8820-35E50FA416DB}" srcOrd="0" destOrd="0" presId="urn:microsoft.com/office/officeart/2005/8/layout/lProcess2"/>
    <dgm:cxn modelId="{E817BFDF-715A-4B79-A657-1540EE46E9DB}" srcId="{0FCFE305-7FDF-4121-9A19-4847B930E0A4}" destId="{C5D63993-86AB-41B9-B01C-A31E16BAC4DB}" srcOrd="0" destOrd="0" parTransId="{38AA80FF-1143-4838-A082-CF04187DAC15}" sibTransId="{87E9AFC4-638F-4ECD-8660-79BC4329D8CD}"/>
    <dgm:cxn modelId="{E0B9FA99-3A3E-4F94-A8DE-145EC031AFE4}" srcId="{A3F14993-153F-47BA-964E-54268AF2E21F}" destId="{58112D80-7647-4855-B486-DE4D745451AF}" srcOrd="0" destOrd="0" parTransId="{9CC8F3C8-271C-4848-90A9-6982C7649F7F}" sibTransId="{FDAB68DE-6920-41BC-9241-ACEA8C2FC3A1}"/>
    <dgm:cxn modelId="{C984C5F2-B677-45BE-8E9A-745A0A48270A}" type="presOf" srcId="{414F514A-5247-4E09-BAE3-E5D7C6C720DD}" destId="{4B2DD93D-DA16-4397-8F0F-B20B417F1607}" srcOrd="0" destOrd="0" presId="urn:microsoft.com/office/officeart/2005/8/layout/lProcess2"/>
    <dgm:cxn modelId="{E8A9ED5E-438C-46EE-A1F5-7792D1A16CA6}" type="presOf" srcId="{972FF8FD-4276-4379-9416-EF0AEBD430A7}" destId="{DAD35F94-6C3F-47BF-96EE-E36C69313349}" srcOrd="0" destOrd="0" presId="urn:microsoft.com/office/officeart/2005/8/layout/lProcess2"/>
    <dgm:cxn modelId="{170DCF81-652B-49B5-A1BF-3DCB795F9569}" type="presOf" srcId="{C5D63993-86AB-41B9-B01C-A31E16BAC4DB}" destId="{24139C42-536D-433D-8A4F-FAEE25CAF71F}" srcOrd="0"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8EF4E3C5-90C3-4F6B-9CAE-36FA2E7A3BF0}" type="presOf" srcId="{CB0CD200-2049-4686-B3A7-2E0F50F27418}" destId="{DD7B2598-D467-4156-B2E1-2D6DC8A992E7}" srcOrd="0" destOrd="0" presId="urn:microsoft.com/office/officeart/2005/8/layout/lProcess2"/>
    <dgm:cxn modelId="{7A5B4518-F755-4287-AF56-75D30E7C5B3A}" type="presOf" srcId="{23723C02-7671-41B2-82C0-7A4291FE69F5}" destId="{BE8896C0-9B4E-4471-9CB6-6E576D6E29B8}"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C5B93D43-8BEC-422B-A8B6-4C7FEFA8F6DA}" srcId="{23723C02-7671-41B2-82C0-7A4291FE69F5}" destId="{972FF8FD-4276-4379-9416-EF0AEBD430A7}" srcOrd="0" destOrd="0" parTransId="{4DE07BB2-F6B5-4CB4-A357-811DC525ABBE}" sibTransId="{B0F98B26-6F4E-412B-9774-EA55C1E5E27A}"/>
    <dgm:cxn modelId="{BB540B76-D390-4157-8D8E-CF11BC66868D}" srcId="{A3F14993-153F-47BA-964E-54268AF2E21F}" destId="{CB0CD200-2049-4686-B3A7-2E0F50F27418}" srcOrd="2" destOrd="0" parTransId="{CCBBE8C2-A776-4649-9F40-EFC26FF3D926}" sibTransId="{F5E56731-238E-487A-9056-32C69F5820D4}"/>
    <dgm:cxn modelId="{9E693BF2-EAF6-42AD-8FAB-50E95A98A561}" type="presOf" srcId="{80984163-296D-439B-AEB6-6A2E34FE1F00}" destId="{728EAEA7-84F7-476C-B910-D9189A0A8093}" srcOrd="0" destOrd="0" presId="urn:microsoft.com/office/officeart/2005/8/layout/lProcess2"/>
    <dgm:cxn modelId="{16B77817-D24C-404A-AB01-82E363C01865}" srcId="{23723C02-7671-41B2-82C0-7A4291FE69F5}" destId="{80984163-296D-439B-AEB6-6A2E34FE1F00}" srcOrd="3" destOrd="0" parTransId="{3A8DB6C0-77A5-45D4-BF69-CF09FA6E98ED}" sibTransId="{20629E35-CF44-41C9-984B-70AB4C137B5D}"/>
    <dgm:cxn modelId="{A03B03C0-394F-4CA3-AF34-60923E5FB421}" type="presOf" srcId="{23723C02-7671-41B2-82C0-7A4291FE69F5}" destId="{B87AC60D-D7C5-4E4B-899E-79216DBA7A52}" srcOrd="1" destOrd="0" presId="urn:microsoft.com/office/officeart/2005/8/layout/lProcess2"/>
    <dgm:cxn modelId="{15B641FC-06B5-4031-9F07-3EE2215EB6C2}" type="presOf" srcId="{A034B519-472A-435C-AAD6-5C36DA15E4D5}" destId="{6D28501D-5BCC-43D3-A28B-D78F75437FAF}" srcOrd="0"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2CE57987-B5BE-4AED-A633-5BF2890F2F87}" srcId="{23723C02-7671-41B2-82C0-7A4291FE69F5}" destId="{67ED277D-773A-4546-BE19-9068881BA21F}" srcOrd="2" destOrd="0" parTransId="{E74760AD-52FD-4D9E-9A60-07E4F8380F9F}" sibTransId="{DEEAF8ED-4CE6-4858-9731-9684FCBB0DD3}"/>
    <dgm:cxn modelId="{F4348A34-00A7-4299-ACDF-58BB163519CB}" srcId="{1E60C69F-53E8-48AC-88DE-D50E1726A1F9}" destId="{A3F14993-153F-47BA-964E-54268AF2E21F}" srcOrd="1" destOrd="0" parTransId="{0834DE99-3D39-4507-A6F2-864F0C2403B3}" sibTransId="{60E43F24-C833-4416-BCE4-26D05658510C}"/>
    <dgm:cxn modelId="{C7A059C1-A9BA-4345-836F-E9D07662A93E}" srcId="{1E60C69F-53E8-48AC-88DE-D50E1726A1F9}" destId="{23723C02-7671-41B2-82C0-7A4291FE69F5}" srcOrd="0" destOrd="0" parTransId="{12BE1AFE-014A-4E4D-834B-0CC27288F3E7}" sibTransId="{574DCBAE-A4B5-450C-8D32-8D55F40E6BFF}"/>
    <dgm:cxn modelId="{B0A8AB6B-143A-4771-9F91-C9B715F946F4}" srcId="{0FCFE305-7FDF-4121-9A19-4847B930E0A4}" destId="{A034B519-472A-435C-AAD6-5C36DA15E4D5}" srcOrd="1" destOrd="0" parTransId="{82629FFF-79B4-4982-9C8E-4939F456D90A}" sibTransId="{E0C95942-ACF4-4503-AA56-4E41874FE01B}"/>
    <dgm:cxn modelId="{E8FCD081-1BBA-419F-9C35-6F7C63C4F952}" type="presOf" srcId="{A3F14993-153F-47BA-964E-54268AF2E21F}" destId="{E27039EC-FACE-4EDD-A356-9E7F6F217828}" srcOrd="1" destOrd="0" presId="urn:microsoft.com/office/officeart/2005/8/layout/lProcess2"/>
    <dgm:cxn modelId="{4D3C83E3-70F6-426B-ADD2-961C99887675}" type="presOf" srcId="{0FCFE305-7FDF-4121-9A19-4847B930E0A4}" destId="{AFD33783-5F4D-4966-AA28-19A3E66C9B22}" srcOrd="0" destOrd="0" presId="urn:microsoft.com/office/officeart/2005/8/layout/lProcess2"/>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694"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1. Introdução</a:t>
          </a:r>
        </a:p>
      </dsp:txBody>
      <dsp:txXfrm>
        <a:off x="694" y="0"/>
        <a:ext cx="1804773" cy="1623060"/>
      </dsp:txXfrm>
    </dsp:sp>
    <dsp:sp modelId="{DAD35F94-6C3F-47BF-96EE-E36C69313349}">
      <dsp:nvSpPr>
        <dsp:cNvPr id="0" name=""/>
        <dsp:cNvSpPr/>
      </dsp:nvSpPr>
      <dsp:spPr>
        <a:xfrm>
          <a:off x="181171" y="1623192"/>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Questão de Pesquisa</a:t>
          </a:r>
        </a:p>
      </dsp:txBody>
      <dsp:txXfrm>
        <a:off x="204255" y="1646276"/>
        <a:ext cx="1397650" cy="741982"/>
      </dsp:txXfrm>
    </dsp:sp>
    <dsp:sp modelId="{4B2DD93D-DA16-4397-8F0F-B20B417F1607}">
      <dsp:nvSpPr>
        <dsp:cNvPr id="0" name=""/>
        <dsp:cNvSpPr/>
      </dsp:nvSpPr>
      <dsp:spPr>
        <a:xfrm>
          <a:off x="181171" y="2532597"/>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Objetivos</a:t>
          </a:r>
        </a:p>
      </dsp:txBody>
      <dsp:txXfrm>
        <a:off x="204255" y="2555681"/>
        <a:ext cx="1397650" cy="741982"/>
      </dsp:txXfrm>
    </dsp:sp>
    <dsp:sp modelId="{3867D8B8-7BE6-46DD-A4B7-89705CBB9A6A}">
      <dsp:nvSpPr>
        <dsp:cNvPr id="0" name=""/>
        <dsp:cNvSpPr/>
      </dsp:nvSpPr>
      <dsp:spPr>
        <a:xfrm>
          <a:off x="181171" y="3442001"/>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Justificativas</a:t>
          </a:r>
        </a:p>
      </dsp:txBody>
      <dsp:txXfrm>
        <a:off x="204255" y="3465085"/>
        <a:ext cx="1397650" cy="741982"/>
      </dsp:txXfrm>
    </dsp:sp>
    <dsp:sp modelId="{728EAEA7-84F7-476C-B910-D9189A0A8093}">
      <dsp:nvSpPr>
        <dsp:cNvPr id="0" name=""/>
        <dsp:cNvSpPr/>
      </dsp:nvSpPr>
      <dsp:spPr>
        <a:xfrm>
          <a:off x="181171" y="4351406"/>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Estrutura do Trabalho</a:t>
          </a:r>
        </a:p>
      </dsp:txBody>
      <dsp:txXfrm>
        <a:off x="204255" y="4374490"/>
        <a:ext cx="1397650" cy="741982"/>
      </dsp:txXfrm>
    </dsp:sp>
    <dsp:sp modelId="{3D96B5C1-29CD-40BB-8820-35E50FA416DB}">
      <dsp:nvSpPr>
        <dsp:cNvPr id="0" name=""/>
        <dsp:cNvSpPr/>
      </dsp:nvSpPr>
      <dsp:spPr>
        <a:xfrm>
          <a:off x="1940825"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2. Fundamentação Teórica</a:t>
          </a:r>
        </a:p>
      </dsp:txBody>
      <dsp:txXfrm>
        <a:off x="1940825" y="0"/>
        <a:ext cx="1804773" cy="1623060"/>
      </dsp:txXfrm>
    </dsp:sp>
    <dsp:sp modelId="{C795E80E-FED3-4DEE-A85A-770FE80ADE91}">
      <dsp:nvSpPr>
        <dsp:cNvPr id="0" name=""/>
        <dsp:cNvSpPr/>
      </dsp:nvSpPr>
      <dsp:spPr>
        <a:xfrm>
          <a:off x="2121303" y="1623522"/>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Avaliação de Decisões Estratégicas sob Incerteza</a:t>
          </a:r>
        </a:p>
      </dsp:txBody>
      <dsp:txXfrm>
        <a:off x="2152434" y="1654653"/>
        <a:ext cx="1381556" cy="1000625"/>
      </dsp:txXfrm>
    </dsp:sp>
    <dsp:sp modelId="{F10A362C-A91D-4A74-A348-CA7BC45D1750}">
      <dsp:nvSpPr>
        <dsp:cNvPr id="0" name=""/>
        <dsp:cNvSpPr/>
      </dsp:nvSpPr>
      <dsp:spPr>
        <a:xfrm>
          <a:off x="2121303" y="2849931"/>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Abordagens para Avaliação de Decisão sob Incerteza</a:t>
          </a:r>
        </a:p>
      </dsp:txBody>
      <dsp:txXfrm>
        <a:off x="2152434" y="2881062"/>
        <a:ext cx="1381556" cy="1000625"/>
      </dsp:txXfrm>
    </dsp:sp>
    <dsp:sp modelId="{DD7B2598-D467-4156-B2E1-2D6DC8A992E7}">
      <dsp:nvSpPr>
        <dsp:cNvPr id="0" name=""/>
        <dsp:cNvSpPr/>
      </dsp:nvSpPr>
      <dsp:spPr>
        <a:xfrm>
          <a:off x="2121303" y="4076340"/>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RDM - Robust Decision Making</a:t>
          </a:r>
        </a:p>
      </dsp:txBody>
      <dsp:txXfrm>
        <a:off x="2152434" y="4107471"/>
        <a:ext cx="1381556" cy="1000625"/>
      </dsp:txXfrm>
    </dsp:sp>
    <dsp:sp modelId="{AFD33783-5F4D-4966-AA28-19A3E66C9B22}">
      <dsp:nvSpPr>
        <dsp:cNvPr id="0" name=""/>
        <dsp:cNvSpPr/>
      </dsp:nvSpPr>
      <dsp:spPr>
        <a:xfrm>
          <a:off x="3880957"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3. Método de Pesquisa</a:t>
          </a:r>
        </a:p>
      </dsp:txBody>
      <dsp:txXfrm>
        <a:off x="3880957" y="0"/>
        <a:ext cx="1804773" cy="1623060"/>
      </dsp:txXfrm>
    </dsp:sp>
    <dsp:sp modelId="{24139C42-536D-433D-8A4F-FAEE25CAF71F}">
      <dsp:nvSpPr>
        <dsp:cNvPr id="0" name=""/>
        <dsp:cNvSpPr/>
      </dsp:nvSpPr>
      <dsp:spPr>
        <a:xfrm>
          <a:off x="4061434" y="1624645"/>
          <a:ext cx="1443818"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Delineamento da Pesquisa</a:t>
          </a:r>
        </a:p>
      </dsp:txBody>
      <dsp:txXfrm>
        <a:off x="4103722" y="1666933"/>
        <a:ext cx="1359242" cy="1546673"/>
      </dsp:txXfrm>
    </dsp:sp>
    <dsp:sp modelId="{6D28501D-5BCC-43D3-A28B-D78F75437FAF}">
      <dsp:nvSpPr>
        <dsp:cNvPr id="0" name=""/>
        <dsp:cNvSpPr/>
      </dsp:nvSpPr>
      <dsp:spPr>
        <a:xfrm>
          <a:off x="4061434" y="3506855"/>
          <a:ext cx="1443818"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Método de Trabalho</a:t>
          </a:r>
        </a:p>
      </dsp:txBody>
      <dsp:txXfrm>
        <a:off x="4103722" y="3549143"/>
        <a:ext cx="1359242" cy="154667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654A-C274-4272-9522-512FDFB98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18440</TotalTime>
  <Pages>1</Pages>
  <Words>183928</Words>
  <Characters>993214</Characters>
  <Application>Microsoft Office Word</Application>
  <DocSecurity>0</DocSecurity>
  <Lines>8276</Lines>
  <Paragraphs>2349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2118</cp:revision>
  <cp:lastPrinted>2017-04-07T20:05:00Z</cp:lastPrinted>
  <dcterms:created xsi:type="dcterms:W3CDTF">2016-11-28T16:25:00Z</dcterms:created>
  <dcterms:modified xsi:type="dcterms:W3CDTF">2017-05-03T23:49:00Z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