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left"/>
      </w:pPr>
      <w:r>
        <w:rPr>
          <w:rFonts w:ascii="Carlito" w:hAnsi="Carlito"/>
          <w:b/>
          <w:color w:val="14213D"/>
          <w:sz w:val="72"/>
        </w:rPr>
        <w:t>DIFFERENTIAL</w:t>
        <w:br/>
        <w:t>RESEARCH</w:t>
        <w:br/>
        <w:t>WORKBENCH</w:t>
      </w:r>
    </w:p>
    <w:p>
      <w:pPr>
        <w:spacing w:before="200"/>
      </w:pPr>
      <w:r>
        <w:rPr>
          <w:color w:val="2D6CDF"/>
          <w:sz w:val="30"/>
        </w:rPr>
        <w:t>Complete Product, Scientific, Technical, AI, and Go-to-Market Specification</w:t>
      </w:r>
    </w:p>
    <w:p>
      <w:r>
        <w:t>Working title. Model-agnostic scientific experimentation platform centered on simulation, differential analysis, reproducibility, and AI-assisted experiment design.</w:t>
      </w: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Core thesis: </w:t>
            </w:r>
            <w:r>
              <w:t>Do not build another general-purpose simulator. Build the experiment layer above scientific models: define the question, execute the model repeatedly, compare outcomes, quantify sensitivity/uncertainty, and preserve an evidence package that another researcher can reproduce.</w:t>
            </w:r>
          </w:p>
        </w:tc>
      </w:tr>
    </w:tbl>
    <w:p>
      <w:pPr>
        <w:spacing w:after="20"/>
      </w:pP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304"/>
            <w:shd w:fill="14213D"/>
            <w:vAlign w:val="top"/>
          </w:tcPr>
          <w:p>
            <w:pPr>
              <w:spacing w:after="40"/>
            </w:pPr>
            <w:r/>
            <w:r>
              <w:rPr>
                <w:rFonts w:ascii="Carlito" w:hAnsi="Carlito"/>
                <w:b/>
                <w:color w:val="FFFFFF"/>
                <w:sz w:val="16"/>
              </w:rPr>
              <w:t>Document</w:t>
            </w:r>
          </w:p>
        </w:tc>
        <w:tc>
          <w:tcPr>
            <w:tcW w:type="dxa" w:w="2160"/>
            <w:shd w:fill="14213D"/>
            <w:vAlign w:val="top"/>
          </w:tcPr>
          <w:p>
            <w:pPr>
              <w:spacing w:after="40"/>
            </w:pPr>
            <w:r/>
            <w:r>
              <w:rPr>
                <w:rFonts w:ascii="Carlito" w:hAnsi="Carlito"/>
                <w:b/>
                <w:color w:val="FFFFFF"/>
                <w:sz w:val="16"/>
              </w:rPr>
              <w:t>Status</w:t>
            </w:r>
          </w:p>
        </w:tc>
        <w:tc>
          <w:tcPr>
            <w:tcW w:type="dxa" w:w="3384"/>
            <w:shd w:fill="14213D"/>
            <w:vAlign w:val="top"/>
          </w:tcPr>
          <w:p>
            <w:pPr>
              <w:spacing w:after="40"/>
            </w:pPr>
            <w:r/>
            <w:r>
              <w:rPr>
                <w:rFonts w:ascii="Carlito" w:hAnsi="Carlito"/>
                <w:b/>
                <w:color w:val="FFFFFF"/>
                <w:sz w:val="16"/>
              </w:rPr>
              <w:t>Scope</w:t>
            </w:r>
          </w:p>
        </w:tc>
        <w:tc>
          <w:tcPr>
            <w:tcW w:type="dxa" w:w="2232"/>
            <w:shd w:fill="14213D"/>
            <w:vAlign w:val="top"/>
          </w:tcPr>
          <w:p>
            <w:pPr>
              <w:spacing w:after="40"/>
            </w:pPr>
            <w:r/>
            <w:r>
              <w:rPr>
                <w:rFonts w:ascii="Carlito" w:hAnsi="Carlito"/>
                <w:b/>
                <w:color w:val="FFFFFF"/>
                <w:sz w:val="16"/>
              </w:rPr>
              <w:t>Date</w:t>
            </w:r>
          </w:p>
        </w:tc>
      </w:tr>
      <w:tr>
        <w:tc>
          <w:tcPr>
            <w:tcW w:type="dxa" w:w="2304"/>
            <w:shd w:fill="F7F9FC"/>
            <w:vAlign w:val="top"/>
          </w:tcPr>
          <w:p>
            <w:pPr>
              <w:spacing w:after="40"/>
            </w:pPr>
            <w:r/>
            <w:r>
              <w:rPr>
                <w:rFonts w:ascii="Carlito" w:hAnsi="Carlito"/>
                <w:b w:val="0"/>
                <w:color w:val="172033"/>
                <w:sz w:val="16"/>
              </w:rPr>
              <w:t>DRW-PRD-001</w:t>
            </w:r>
          </w:p>
        </w:tc>
        <w:tc>
          <w:tcPr>
            <w:tcW w:type="dxa" w:w="2160"/>
            <w:shd w:fill="F7F9FC"/>
            <w:vAlign w:val="top"/>
          </w:tcPr>
          <w:p>
            <w:pPr>
              <w:spacing w:after="40"/>
            </w:pPr>
            <w:r/>
            <w:r>
              <w:rPr>
                <w:rFonts w:ascii="Carlito" w:hAnsi="Carlito"/>
                <w:b w:val="0"/>
                <w:color w:val="172033"/>
                <w:sz w:val="16"/>
              </w:rPr>
              <w:t>Working specification</w:t>
            </w:r>
          </w:p>
        </w:tc>
        <w:tc>
          <w:tcPr>
            <w:tcW w:type="dxa" w:w="3384"/>
            <w:shd w:fill="F7F9FC"/>
            <w:vAlign w:val="top"/>
          </w:tcPr>
          <w:p>
            <w:pPr>
              <w:spacing w:after="40"/>
            </w:pPr>
            <w:r/>
            <w:r>
              <w:rPr>
                <w:rFonts w:ascii="Carlito" w:hAnsi="Carlito"/>
                <w:b w:val="0"/>
                <w:color w:val="172033"/>
                <w:sz w:val="16"/>
              </w:rPr>
              <w:t>Product + science + architecture + AI build plan</w:t>
            </w:r>
          </w:p>
        </w:tc>
        <w:tc>
          <w:tcPr>
            <w:tcW w:type="dxa" w:w="2232"/>
            <w:shd w:fill="F7F9FC"/>
            <w:vAlign w:val="top"/>
          </w:tcPr>
          <w:p>
            <w:pPr>
              <w:spacing w:after="40"/>
            </w:pPr>
            <w:r/>
            <w:r>
              <w:rPr>
                <w:rFonts w:ascii="Carlito" w:hAnsi="Carlito"/>
                <w:b w:val="0"/>
                <w:color w:val="172033"/>
                <w:sz w:val="16"/>
              </w:rPr>
              <w:t>03 Oct 2026</w:t>
            </w:r>
          </w:p>
        </w:tc>
      </w:tr>
      <w:tr>
        <w:tc>
          <w:tcPr>
            <w:tcW w:type="dxa" w:w="2304"/>
            <w:vAlign w:val="top"/>
          </w:tcPr>
          <w:p>
            <w:pPr>
              <w:spacing w:after="40"/>
            </w:pPr>
            <w:r/>
            <w:r>
              <w:rPr>
                <w:rFonts w:ascii="Carlito" w:hAnsi="Carlito"/>
                <w:b w:val="0"/>
                <w:color w:val="172033"/>
                <w:sz w:val="16"/>
              </w:rPr>
              <w:t>Founder constraints</w:t>
            </w:r>
          </w:p>
        </w:tc>
        <w:tc>
          <w:tcPr>
            <w:tcW w:type="dxa" w:w="2160"/>
            <w:vAlign w:val="top"/>
          </w:tcPr>
          <w:p>
            <w:pPr>
              <w:spacing w:after="40"/>
            </w:pPr>
            <w:r/>
            <w:r>
              <w:rPr>
                <w:rFonts w:ascii="Carlito" w:hAnsi="Carlito"/>
                <w:b w:val="0"/>
                <w:color w:val="172033"/>
                <w:sz w:val="16"/>
              </w:rPr>
              <w:t>Solo / part-time</w:t>
            </w:r>
          </w:p>
        </w:tc>
        <w:tc>
          <w:tcPr>
            <w:tcW w:type="dxa" w:w="3384"/>
            <w:vAlign w:val="top"/>
          </w:tcPr>
          <w:p>
            <w:pPr>
              <w:spacing w:after="40"/>
            </w:pPr>
            <w:r/>
            <w:r>
              <w:rPr>
                <w:rFonts w:ascii="Carlito" w:hAnsi="Carlito"/>
                <w:b w:val="0"/>
                <w:color w:val="172033"/>
                <w:sz w:val="16"/>
              </w:rPr>
              <w:t>Initial budget target &lt; R$5,000</w:t>
            </w:r>
          </w:p>
        </w:tc>
        <w:tc>
          <w:tcPr>
            <w:tcW w:type="dxa" w:w="2232"/>
            <w:vAlign w:val="top"/>
          </w:tcPr>
          <w:p>
            <w:pPr>
              <w:spacing w:after="40"/>
            </w:pPr>
            <w:r/>
            <w:r>
              <w:rPr>
                <w:rFonts w:ascii="Carlito" w:hAnsi="Carlito"/>
                <w:b w:val="0"/>
                <w:color w:val="172033"/>
                <w:sz w:val="16"/>
              </w:rPr>
              <w:t>Validation-first</w:t>
            </w:r>
          </w:p>
        </w:tc>
      </w:tr>
      <w:tr>
        <w:tc>
          <w:tcPr>
            <w:tcW w:type="dxa" w:w="2304"/>
            <w:shd w:fill="F7F9FC"/>
            <w:vAlign w:val="top"/>
          </w:tcPr>
          <w:p>
            <w:pPr>
              <w:spacing w:after="40"/>
            </w:pPr>
            <w:r/>
            <w:r>
              <w:rPr>
                <w:rFonts w:ascii="Carlito" w:hAnsi="Carlito"/>
                <w:b w:val="0"/>
                <w:color w:val="172033"/>
                <w:sz w:val="16"/>
              </w:rPr>
              <w:t>Primary wedge</w:t>
            </w:r>
          </w:p>
        </w:tc>
        <w:tc>
          <w:tcPr>
            <w:tcW w:type="dxa" w:w="2160"/>
            <w:shd w:fill="F7F9FC"/>
            <w:vAlign w:val="top"/>
          </w:tcPr>
          <w:p>
            <w:pPr>
              <w:spacing w:after="40"/>
            </w:pPr>
            <w:r/>
            <w:r>
              <w:rPr>
                <w:rFonts w:ascii="Carlito" w:hAnsi="Carlito"/>
                <w:b w:val="0"/>
                <w:color w:val="172033"/>
                <w:sz w:val="16"/>
              </w:rPr>
              <w:t>Computational research</w:t>
            </w:r>
          </w:p>
        </w:tc>
        <w:tc>
          <w:tcPr>
            <w:tcW w:type="dxa" w:w="3384"/>
            <w:shd w:fill="F7F9FC"/>
            <w:vAlign w:val="top"/>
          </w:tcPr>
          <w:p>
            <w:pPr>
              <w:spacing w:after="40"/>
            </w:pPr>
            <w:r/>
            <w:r>
              <w:rPr>
                <w:rFonts w:ascii="Carlito" w:hAnsi="Carlito"/>
                <w:b w:val="0"/>
                <w:color w:val="172033"/>
                <w:sz w:val="16"/>
              </w:rPr>
              <w:t>Repeated simulation + parameter comparison</w:t>
            </w:r>
          </w:p>
        </w:tc>
        <w:tc>
          <w:tcPr>
            <w:tcW w:type="dxa" w:w="2232"/>
            <w:shd w:fill="F7F9FC"/>
            <w:vAlign w:val="top"/>
          </w:tcPr>
          <w:p>
            <w:pPr>
              <w:spacing w:after="40"/>
            </w:pPr>
            <w:r/>
            <w:r>
              <w:rPr>
                <w:rFonts w:ascii="Carlito" w:hAnsi="Carlito"/>
                <w:b w:val="0"/>
                <w:color w:val="172033"/>
                <w:sz w:val="16"/>
              </w:rPr>
              <w:t>Domain-agnostic core</w:t>
            </w:r>
          </w:p>
        </w:tc>
      </w:tr>
    </w:tbl>
    <w:p>
      <w:pPr>
        <w:spacing w:after="20"/>
      </w:pPr>
    </w:p>
    <w:tbl>
      <w:tblPr>
        <w:tblW w:type="auto" w:w="0"/>
        <w:jc w:val="center"/>
        <w:tblLook w:firstColumn="1" w:firstRow="1" w:lastColumn="0" w:lastRow="0" w:noHBand="0" w:noVBand="1" w:val="04A0"/>
      </w:tblPr>
      <w:tblGrid>
        <w:gridCol w:w="9994"/>
      </w:tblGrid>
      <w:tr>
        <w:tc>
          <w:tcPr>
            <w:tcW w:type="dxa" w:w="9994"/>
            <w:shd w:fill="FFF7E8"/>
            <w:tcBorders>
              <w:left w:val="single" w:sz="16" w:color="E8B76C"/>
            </w:tcBorders>
          </w:tcPr>
          <w:p>
            <w:pPr>
              <w:pStyle w:val="Callout"/>
            </w:pPr>
            <w:r>
              <w:rPr>
                <w:b/>
                <w:color w:val="14213D"/>
              </w:rPr>
              <w:t xml:space="preserve">Important: </w:t>
            </w:r>
            <w:r>
              <w:t>The market conclusions in this document are hypotheses supported by current competitor evidence, not proof of demand or willingness to pay. No fabricated TAM, revenue, user counts, or pricing benchmarks are used.</w:t>
            </w:r>
          </w:p>
        </w:tc>
      </w:tr>
    </w:tbl>
    <w:p>
      <w:pPr>
        <w:spacing w:after="20"/>
      </w:pPr>
    </w:p>
    <w:p>
      <w:r>
        <w:br w:type="page"/>
      </w:r>
    </w:p>
    <w:p>
      <w:pPr>
        <w:pStyle w:val="Heading1"/>
      </w:pPr>
      <w:r>
        <w:t>1. Executive Summary</w:t>
      </w:r>
    </w:p>
    <w:p>
      <w:r>
        <w:t>Differential Research Workbench (DRW) is a software platform for computational research. A researcher brings a model or simulation, defines variables and outputs, and asks the platform to run systematic experiments: baselines, parameter sweeps, perturbations, sensitivity analysis, uncertainty propagation, model comparisons, calibration, and optimization. The system records every run, input, environment, model version, metric, and transformation so the result is reproducible.</w:t>
      </w:r>
    </w:p>
    <w:p>
      <w:r>
        <w:t>The commercial thesis is not “AI can do science.” It is “scientists repeatedly spend time turning questions into scripts, scripts into batches, batches into comparisons, and comparisons into evidence. DRW compresses that loop while preserving the numerical computation outside the language model.”</w:t>
      </w:r>
    </w:p>
    <w:p>
      <w:r>
        <w:t>The product should be generic at the infrastructure layer and intentionally narrow at first in the supported execution contract. A practical MVP can start with Python models and ordinary differential equations, then add CLI/container adapters. This keeps the initial implementation feasible for one technical founder while leaving room to support physics, engineering, computational biology, chemistry, climate, finance-like dynamical systems, and other quantitative domains later.</w:t>
      </w:r>
    </w:p>
    <w:p>
      <w:pPr>
        <w:jc w:val="center"/>
      </w:pPr>
      <w:r>
        <w:drawing>
          <wp:inline xmlns:a="http://schemas.openxmlformats.org/drawingml/2006/main" xmlns:pic="http://schemas.openxmlformats.org/drawingml/2006/picture">
            <wp:extent cx="6172200" cy="3306164"/>
            <wp:docPr id="1" name="Picture 1" descr="System architecture diagram for the Differential Research Workbench, showing the user interface, AI orchestration, scientific analysis services, model adapters, execution workers, and provenance storage." title="System architecture diagram for the Differential Research Workbench"/>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306164"/>
                    </a:xfrm>
                    <a:prstGeom prst="rect"/>
                  </pic:spPr>
                </pic:pic>
              </a:graphicData>
            </a:graphic>
          </wp:inline>
        </w:drawing>
      </w:r>
    </w:p>
    <w:p>
      <w:pPr>
        <w:pStyle w:val="Small"/>
        <w:jc w:val="center"/>
      </w:pPr>
      <w:r>
        <w:t>Figure 1. Conceptual architecture: intent -&gt; typed experiment -&gt; deterministic execution -&gt; differential analysis -&gt; evidence package.</w:t>
      </w:r>
    </w:p>
    <w:p>
      <w:pPr>
        <w:pStyle w:val="Heading2"/>
      </w:pPr>
      <w:r>
        <w:t>1.1 The product in one sentence</w:t>
      </w: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Positioning: </w:t>
            </w:r>
            <w:r>
              <w:t>“The experiment operating system for computational research: connect a model, vary what matters, see what changed, understand why, and reproduce it.”</w:t>
            </w:r>
          </w:p>
        </w:tc>
      </w:tr>
    </w:tbl>
    <w:p>
      <w:pPr>
        <w:spacing w:after="20"/>
      </w:pPr>
    </w:p>
    <w:p>
      <w:pPr>
        <w:pStyle w:val="Heading2"/>
      </w:pPr>
      <w:r>
        <w:t>1.2 What makes it different</w:t>
      </w:r>
    </w:p>
    <w:p>
      <w:pPr>
        <w:pStyle w:val="ListBullet"/>
        <w:spacing w:after="50"/>
      </w:pPr>
      <w:r>
        <w:t>Differential-first: comparisons are a primitive, not a charting afterthought.</w:t>
      </w:r>
    </w:p>
    <w:p>
      <w:pPr>
        <w:pStyle w:val="ListBullet"/>
        <w:spacing w:after="50"/>
      </w:pPr>
      <w:r>
        <w:t>Model-agnostic: the platform does not require the founder to implement domain solvers.</w:t>
      </w:r>
    </w:p>
    <w:p>
      <w:pPr>
        <w:pStyle w:val="ListBullet"/>
        <w:spacing w:after="50"/>
      </w:pPr>
      <w:r>
        <w:t>AI-constrained: LLMs propose structured experiment specifications; deterministic engines execute and validate them.</w:t>
      </w:r>
    </w:p>
    <w:p>
      <w:pPr>
        <w:pStyle w:val="ListBullet"/>
        <w:spacing w:after="50"/>
      </w:pPr>
      <w:r>
        <w:t>Reproducibility by default: every run carries parameters, code/model identity, environment, seeds, versions, logs, and derived-analysis lineage.</w:t>
      </w:r>
    </w:p>
    <w:p>
      <w:pPr>
        <w:pStyle w:val="ListBullet"/>
        <w:spacing w:after="50"/>
      </w:pPr>
      <w:r>
        <w:t>Local-first MVP: researchers can keep models and data on their machine; cloud execution is additive, not mandatory.</w:t>
      </w:r>
    </w:p>
    <w:p>
      <w:pPr>
        <w:pStyle w:val="ListBullet"/>
        <w:spacing w:after="50"/>
      </w:pPr>
      <w:r>
        <w:t>Automation as moat: the system learns to turn a research question into a sequence of valid computational experiments, not merely a natural-language answer.</w:t>
      </w:r>
    </w:p>
    <w:p>
      <w:pPr>
        <w:pStyle w:val="Heading2"/>
      </w:pPr>
      <w:r>
        <w:t>1.3 The most important strategic decision</w:t>
      </w: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Do not start broad: </w:t>
            </w:r>
            <w:r>
              <w:t>“Any area of science” should describe the architecture and long-term market, not the MVP. The first product should win one repeated workflow: simulation + controlled variation + differential comparison + reproducible report.</w:t>
            </w:r>
          </w:p>
        </w:tc>
      </w:tr>
    </w:tbl>
    <w:p>
      <w:pPr>
        <w:spacing w:after="20"/>
      </w:pPr>
    </w:p>
    <w:p>
      <w:pPr>
        <w:pStyle w:val="Heading1"/>
      </w:pPr>
      <w:r>
        <w:t>2. Research Foundation and Current Competitive Evidence</w:t>
      </w:r>
    </w:p>
    <w:p>
      <w:r>
        <w:t>Current official product documentation confirms that parameter exploration, optimization, uncertainty quantification, sensitivity analysis, simulation workflows, and experiment tracking are established software categories. This is good evidence that the workflow matters; it is also a warning that the underlying algorithms and infrastructure are already well served. DRW therefore must compete on workflow composition, usability, AI orchestration, and evidence quality rather than claiming these mathematical capabilities as novel.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944"/>
            <w:shd w:fill="14213D"/>
            <w:vAlign w:val="top"/>
          </w:tcPr>
          <w:p>
            <w:pPr>
              <w:spacing w:after="40"/>
            </w:pPr>
            <w:r/>
            <w:r>
              <w:rPr>
                <w:rFonts w:ascii="Carlito" w:hAnsi="Carlito"/>
                <w:b/>
                <w:color w:val="FFFFFF"/>
                <w:sz w:val="16"/>
              </w:rPr>
              <w:t>System</w:t>
            </w:r>
          </w:p>
        </w:tc>
        <w:tc>
          <w:tcPr>
            <w:tcW w:type="dxa" w:w="4320"/>
            <w:shd w:fill="14213D"/>
            <w:vAlign w:val="top"/>
          </w:tcPr>
          <w:p>
            <w:pPr>
              <w:spacing w:after="40"/>
            </w:pPr>
            <w:r/>
            <w:r>
              <w:rPr>
                <w:rFonts w:ascii="Carlito" w:hAnsi="Carlito"/>
                <w:b/>
                <w:color w:val="FFFFFF"/>
                <w:sz w:val="16"/>
              </w:rPr>
              <w:t>Verified current capability</w:t>
            </w:r>
          </w:p>
        </w:tc>
        <w:tc>
          <w:tcPr>
            <w:tcW w:type="dxa" w:w="3960"/>
            <w:shd w:fill="14213D"/>
            <w:vAlign w:val="top"/>
          </w:tcPr>
          <w:p>
            <w:pPr>
              <w:spacing w:after="40"/>
            </w:pPr>
            <w:r/>
            <w:r>
              <w:rPr>
                <w:rFonts w:ascii="Carlito" w:hAnsi="Carlito"/>
                <w:b/>
                <w:color w:val="FFFFFF"/>
                <w:sz w:val="16"/>
              </w:rPr>
              <w:t>Strategic implication for DRW</w:t>
            </w:r>
          </w:p>
        </w:tc>
      </w:tr>
      <w:tr>
        <w:tc>
          <w:tcPr>
            <w:tcW w:type="dxa" w:w="1944"/>
            <w:shd w:fill="F7F9FC"/>
            <w:vAlign w:val="top"/>
          </w:tcPr>
          <w:p>
            <w:pPr>
              <w:spacing w:after="40"/>
            </w:pPr>
            <w:r/>
            <w:r>
              <w:rPr>
                <w:rFonts w:ascii="Carlito" w:hAnsi="Carlito"/>
                <w:b w:val="0"/>
                <w:color w:val="172033"/>
                <w:sz w:val="16"/>
              </w:rPr>
              <w:t>Dakota</w:t>
            </w:r>
          </w:p>
        </w:tc>
        <w:tc>
          <w:tcPr>
            <w:tcW w:type="dxa" w:w="4320"/>
            <w:shd w:fill="F7F9FC"/>
            <w:vAlign w:val="top"/>
          </w:tcPr>
          <w:p>
            <w:pPr>
              <w:spacing w:after="40"/>
            </w:pPr>
            <w:r/>
            <w:r>
              <w:rPr>
                <w:rFonts w:ascii="Carlito" w:hAnsi="Carlito"/>
                <w:b w:val="0"/>
                <w:color w:val="172033"/>
                <w:sz w:val="16"/>
              </w:rPr>
              <w:t>Sandia describes Dakota as software for optimization and UQ, including parameter studies, sensitivity/variance analysis, calibration, design exploration, and risk analysis.</w:t>
            </w:r>
          </w:p>
        </w:tc>
        <w:tc>
          <w:tcPr>
            <w:tcW w:type="dxa" w:w="3960"/>
            <w:shd w:fill="F7F9FC"/>
            <w:vAlign w:val="top"/>
          </w:tcPr>
          <w:p>
            <w:pPr>
              <w:spacing w:after="40"/>
            </w:pPr>
            <w:r/>
            <w:r>
              <w:rPr>
                <w:rFonts w:ascii="Carlito" w:hAnsi="Carlito"/>
                <w:b w:val="0"/>
                <w:color w:val="172033"/>
                <w:sz w:val="16"/>
              </w:rPr>
              <w:t>Algorithmic coverage already exists. DRW should orchestrate and simplify rather than recreate Dakota.</w:t>
            </w:r>
          </w:p>
        </w:tc>
      </w:tr>
      <w:tr>
        <w:tc>
          <w:tcPr>
            <w:tcW w:type="dxa" w:w="1944"/>
            <w:vAlign w:val="top"/>
          </w:tcPr>
          <w:p>
            <w:pPr>
              <w:spacing w:after="40"/>
            </w:pPr>
            <w:r/>
            <w:r>
              <w:rPr>
                <w:rFonts w:ascii="Carlito" w:hAnsi="Carlito"/>
                <w:b w:val="0"/>
                <w:color w:val="172033"/>
                <w:sz w:val="16"/>
              </w:rPr>
              <w:t>OpenMDAO</w:t>
            </w:r>
          </w:p>
        </w:tc>
        <w:tc>
          <w:tcPr>
            <w:tcW w:type="dxa" w:w="4320"/>
            <w:vAlign w:val="top"/>
          </w:tcPr>
          <w:p>
            <w:pPr>
              <w:spacing w:after="40"/>
            </w:pPr>
            <w:r/>
            <w:r>
              <w:rPr>
                <w:rFonts w:ascii="Carlito" w:hAnsi="Carlito"/>
                <w:b w:val="0"/>
                <w:color w:val="172033"/>
                <w:sz w:val="16"/>
              </w:rPr>
              <w:t>Open-source Python platform for systems analysis and multidisciplinary optimization, with gradient-based and gradient-free features and strong derivative support.</w:t>
            </w:r>
          </w:p>
        </w:tc>
        <w:tc>
          <w:tcPr>
            <w:tcW w:type="dxa" w:w="3960"/>
            <w:vAlign w:val="top"/>
          </w:tcPr>
          <w:p>
            <w:pPr>
              <w:spacing w:after="40"/>
            </w:pPr>
            <w:r/>
            <w:r>
              <w:rPr>
                <w:rFonts w:ascii="Carlito" w:hAnsi="Carlito"/>
                <w:b w:val="0"/>
                <w:color w:val="172033"/>
                <w:sz w:val="16"/>
              </w:rPr>
              <w:t>Excellent backend/adaptor candidate for engineering users; not the entire user experience.</w:t>
            </w:r>
          </w:p>
        </w:tc>
      </w:tr>
      <w:tr>
        <w:tc>
          <w:tcPr>
            <w:tcW w:type="dxa" w:w="1944"/>
            <w:shd w:fill="F7F9FC"/>
            <w:vAlign w:val="top"/>
          </w:tcPr>
          <w:p>
            <w:pPr>
              <w:spacing w:after="40"/>
            </w:pPr>
            <w:r/>
            <w:r>
              <w:rPr>
                <w:rFonts w:ascii="Carlito" w:hAnsi="Carlito"/>
                <w:b w:val="0"/>
                <w:color w:val="172033"/>
                <w:sz w:val="16"/>
              </w:rPr>
              <w:t>COMSOL</w:t>
            </w:r>
          </w:p>
        </w:tc>
        <w:tc>
          <w:tcPr>
            <w:tcW w:type="dxa" w:w="4320"/>
            <w:shd w:fill="F7F9FC"/>
            <w:vAlign w:val="top"/>
          </w:tcPr>
          <w:p>
            <w:pPr>
              <w:spacing w:after="40"/>
            </w:pPr>
            <w:r/>
            <w:r>
              <w:rPr>
                <w:rFonts w:ascii="Carlito" w:hAnsi="Carlito"/>
                <w:b w:val="0"/>
                <w:color w:val="172033"/>
                <w:sz w:val="16"/>
              </w:rPr>
              <w:t>Commercial multiphysics environment with parameter, shape and topology optimization and parameter estimation.</w:t>
            </w:r>
          </w:p>
        </w:tc>
        <w:tc>
          <w:tcPr>
            <w:tcW w:type="dxa" w:w="3960"/>
            <w:shd w:fill="F7F9FC"/>
            <w:vAlign w:val="top"/>
          </w:tcPr>
          <w:p>
            <w:pPr>
              <w:spacing w:after="40"/>
            </w:pPr>
            <w:r/>
            <w:r>
              <w:rPr>
                <w:rFonts w:ascii="Carlito" w:hAnsi="Carlito"/>
                <w:b w:val="0"/>
                <w:color w:val="172033"/>
                <w:sz w:val="16"/>
              </w:rPr>
              <w:t>High-end incumbent; do not compete on full multiphysics breadth.</w:t>
            </w:r>
          </w:p>
        </w:tc>
      </w:tr>
      <w:tr>
        <w:tc>
          <w:tcPr>
            <w:tcW w:type="dxa" w:w="1944"/>
            <w:vAlign w:val="top"/>
          </w:tcPr>
          <w:p>
            <w:pPr>
              <w:spacing w:after="40"/>
            </w:pPr>
            <w:r/>
            <w:r>
              <w:rPr>
                <w:rFonts w:ascii="Carlito" w:hAnsi="Carlito"/>
                <w:b w:val="0"/>
                <w:color w:val="172033"/>
                <w:sz w:val="16"/>
              </w:rPr>
              <w:t>Wolfram System Modeler</w:t>
            </w:r>
          </w:p>
        </w:tc>
        <w:tc>
          <w:tcPr>
            <w:tcW w:type="dxa" w:w="4320"/>
            <w:vAlign w:val="top"/>
          </w:tcPr>
          <w:p>
            <w:pPr>
              <w:spacing w:after="40"/>
            </w:pPr>
            <w:r/>
            <w:r>
              <w:rPr>
                <w:rFonts w:ascii="Carlito" w:hAnsi="Carlito"/>
                <w:b w:val="0"/>
                <w:color w:val="172033"/>
                <w:sz w:val="16"/>
              </w:rPr>
              <w:t>Interactive simulation, parametric simulation, sensitivity analysis, optimization, calibration, and advanced solver controls.</w:t>
            </w:r>
          </w:p>
        </w:tc>
        <w:tc>
          <w:tcPr>
            <w:tcW w:type="dxa" w:w="3960"/>
            <w:vAlign w:val="top"/>
          </w:tcPr>
          <w:p>
            <w:pPr>
              <w:spacing w:after="40"/>
            </w:pPr>
            <w:r/>
            <w:r>
              <w:rPr>
                <w:rFonts w:ascii="Carlito" w:hAnsi="Carlito"/>
                <w:b w:val="0"/>
                <w:color w:val="172033"/>
                <w:sz w:val="16"/>
              </w:rPr>
              <w:t>Shows demand for interactive model exploration; proprietary ecosystem leaves room for open tooling and cross-model orchestration.</w:t>
            </w:r>
          </w:p>
        </w:tc>
      </w:tr>
      <w:tr>
        <w:tc>
          <w:tcPr>
            <w:tcW w:type="dxa" w:w="1944"/>
            <w:shd w:fill="F7F9FC"/>
            <w:vAlign w:val="top"/>
          </w:tcPr>
          <w:p>
            <w:pPr>
              <w:spacing w:after="40"/>
            </w:pPr>
            <w:r/>
            <w:r>
              <w:rPr>
                <w:rFonts w:ascii="Carlito" w:hAnsi="Carlito"/>
                <w:b w:val="0"/>
                <w:color w:val="172033"/>
                <w:sz w:val="16"/>
              </w:rPr>
              <w:t>Nextflow</w:t>
            </w:r>
          </w:p>
        </w:tc>
        <w:tc>
          <w:tcPr>
            <w:tcW w:type="dxa" w:w="4320"/>
            <w:shd w:fill="F7F9FC"/>
            <w:vAlign w:val="top"/>
          </w:tcPr>
          <w:p>
            <w:pPr>
              <w:spacing w:after="40"/>
            </w:pPr>
            <w:r/>
            <w:r>
              <w:rPr>
                <w:rFonts w:ascii="Carlito" w:hAnsi="Carlito"/>
                <w:b w:val="0"/>
                <w:color w:val="172033"/>
                <w:sz w:val="16"/>
              </w:rPr>
              <w:t>Scalable, reproducible, portable scientific workflows; containers and Git-based versioning are first-class.</w:t>
            </w:r>
          </w:p>
        </w:tc>
        <w:tc>
          <w:tcPr>
            <w:tcW w:type="dxa" w:w="3960"/>
            <w:shd w:fill="F7F9FC"/>
            <w:vAlign w:val="top"/>
          </w:tcPr>
          <w:p>
            <w:pPr>
              <w:spacing w:after="40"/>
            </w:pPr>
            <w:r/>
            <w:r>
              <w:rPr>
                <w:rFonts w:ascii="Carlito" w:hAnsi="Carlito"/>
                <w:b w:val="0"/>
                <w:color w:val="172033"/>
                <w:sz w:val="16"/>
              </w:rPr>
              <w:t>Workflow reproducibility is mature; DRW needs experiment semantics, not just pipelines.</w:t>
            </w:r>
          </w:p>
        </w:tc>
      </w:tr>
      <w:tr>
        <w:tc>
          <w:tcPr>
            <w:tcW w:type="dxa" w:w="1944"/>
            <w:vAlign w:val="top"/>
          </w:tcPr>
          <w:p>
            <w:pPr>
              <w:spacing w:after="40"/>
            </w:pPr>
            <w:r/>
            <w:r>
              <w:rPr>
                <w:rFonts w:ascii="Carlito" w:hAnsi="Carlito"/>
                <w:b w:val="0"/>
                <w:color w:val="172033"/>
                <w:sz w:val="16"/>
              </w:rPr>
              <w:t>Snakemake</w:t>
            </w:r>
          </w:p>
        </w:tc>
        <w:tc>
          <w:tcPr>
            <w:tcW w:type="dxa" w:w="4320"/>
            <w:vAlign w:val="top"/>
          </w:tcPr>
          <w:p>
            <w:pPr>
              <w:spacing w:after="40"/>
            </w:pPr>
            <w:r/>
            <w:r>
              <w:rPr>
                <w:rFonts w:ascii="Carlito" w:hAnsi="Carlito"/>
                <w:b w:val="0"/>
                <w:color w:val="172033"/>
                <w:sz w:val="16"/>
              </w:rPr>
              <w:t>Reproducible/scalable data workflows with dependency graphs, environments, cluster/cloud portability, and reports.</w:t>
            </w:r>
          </w:p>
        </w:tc>
        <w:tc>
          <w:tcPr>
            <w:tcW w:type="dxa" w:w="3960"/>
            <w:vAlign w:val="top"/>
          </w:tcPr>
          <w:p>
            <w:pPr>
              <w:spacing w:after="40"/>
            </w:pPr>
            <w:r/>
            <w:r>
              <w:rPr>
                <w:rFonts w:ascii="Carlito" w:hAnsi="Carlito"/>
                <w:b w:val="0"/>
                <w:color w:val="172033"/>
                <w:sz w:val="16"/>
              </w:rPr>
              <w:t>Strong precedent for reproducible research automation; DRW should be complementary.</w:t>
            </w:r>
          </w:p>
        </w:tc>
      </w:tr>
      <w:tr>
        <w:tc>
          <w:tcPr>
            <w:tcW w:type="dxa" w:w="1944"/>
            <w:shd w:fill="F7F9FC"/>
            <w:vAlign w:val="top"/>
          </w:tcPr>
          <w:p>
            <w:pPr>
              <w:spacing w:after="40"/>
            </w:pPr>
            <w:r/>
            <w:r>
              <w:rPr>
                <w:rFonts w:ascii="Carlito" w:hAnsi="Carlito"/>
                <w:b w:val="0"/>
                <w:color w:val="172033"/>
                <w:sz w:val="16"/>
              </w:rPr>
              <w:t>MLflow</w:t>
            </w:r>
          </w:p>
        </w:tc>
        <w:tc>
          <w:tcPr>
            <w:tcW w:type="dxa" w:w="4320"/>
            <w:shd w:fill="F7F9FC"/>
            <w:vAlign w:val="top"/>
          </w:tcPr>
          <w:p>
            <w:pPr>
              <w:spacing w:after="40"/>
            </w:pPr>
            <w:r/>
            <w:r>
              <w:rPr>
                <w:rFonts w:ascii="Carlito" w:hAnsi="Carlito"/>
                <w:b w:val="0"/>
                <w:color w:val="172033"/>
                <w:sz w:val="16"/>
              </w:rPr>
              <w:t>Tracks parameters, metrics, artifacts, runs and environments; supports experiment comparison.</w:t>
            </w:r>
          </w:p>
        </w:tc>
        <w:tc>
          <w:tcPr>
            <w:tcW w:type="dxa" w:w="3960"/>
            <w:shd w:fill="F7F9FC"/>
            <w:vAlign w:val="top"/>
          </w:tcPr>
          <w:p>
            <w:pPr>
              <w:spacing w:after="40"/>
            </w:pPr>
            <w:r/>
            <w:r>
              <w:rPr>
                <w:rFonts w:ascii="Carlito" w:hAnsi="Carlito"/>
                <w:b w:val="0"/>
                <w:color w:val="172033"/>
                <w:sz w:val="16"/>
              </w:rPr>
              <w:t>Useful mental model for run tracking, but ML-centric and not simulation/differential-native.</w:t>
            </w:r>
          </w:p>
        </w:tc>
      </w:tr>
      <w:tr>
        <w:tc>
          <w:tcPr>
            <w:tcW w:type="dxa" w:w="1944"/>
            <w:vAlign w:val="top"/>
          </w:tcPr>
          <w:p>
            <w:pPr>
              <w:spacing w:after="40"/>
            </w:pPr>
            <w:r/>
            <w:r>
              <w:rPr>
                <w:rFonts w:ascii="Carlito" w:hAnsi="Carlito"/>
                <w:b w:val="0"/>
                <w:color w:val="172033"/>
                <w:sz w:val="16"/>
              </w:rPr>
              <w:t>SimScale</w:t>
            </w:r>
          </w:p>
        </w:tc>
        <w:tc>
          <w:tcPr>
            <w:tcW w:type="dxa" w:w="4320"/>
            <w:vAlign w:val="top"/>
          </w:tcPr>
          <w:p>
            <w:pPr>
              <w:spacing w:after="40"/>
            </w:pPr>
            <w:r/>
            <w:r>
              <w:rPr>
                <w:rFonts w:ascii="Carlito" w:hAnsi="Carlito"/>
                <w:b w:val="0"/>
                <w:color w:val="172033"/>
                <w:sz w:val="16"/>
              </w:rPr>
              <w:t>Cloud simulation with free community tier and paid plans; enterprise includes Engineering AI/Physics AI.</w:t>
            </w:r>
          </w:p>
        </w:tc>
        <w:tc>
          <w:tcPr>
            <w:tcW w:type="dxa" w:w="3960"/>
            <w:vAlign w:val="top"/>
          </w:tcPr>
          <w:p>
            <w:pPr>
              <w:spacing w:after="40"/>
            </w:pPr>
            <w:r/>
            <w:r>
              <w:rPr>
                <w:rFonts w:ascii="Carlito" w:hAnsi="Carlito"/>
                <w:b w:val="0"/>
                <w:color w:val="172033"/>
                <w:sz w:val="16"/>
              </w:rPr>
              <w:t>Cloud engineering simulation is crowded; generic computational research is a different wedge.</w:t>
            </w:r>
          </w:p>
        </w:tc>
      </w:tr>
      <w:tr>
        <w:tc>
          <w:tcPr>
            <w:tcW w:type="dxa" w:w="1944"/>
            <w:shd w:fill="F7F9FC"/>
            <w:vAlign w:val="top"/>
          </w:tcPr>
          <w:p>
            <w:pPr>
              <w:spacing w:after="40"/>
            </w:pPr>
            <w:r/>
            <w:r>
              <w:rPr>
                <w:rFonts w:ascii="Carlito" w:hAnsi="Carlito"/>
                <w:b w:val="0"/>
                <w:color w:val="172033"/>
                <w:sz w:val="16"/>
              </w:rPr>
              <w:t>Galaxy</w:t>
            </w:r>
          </w:p>
        </w:tc>
        <w:tc>
          <w:tcPr>
            <w:tcW w:type="dxa" w:w="4320"/>
            <w:shd w:fill="F7F9FC"/>
            <w:vAlign w:val="top"/>
          </w:tcPr>
          <w:p>
            <w:pPr>
              <w:spacing w:after="40"/>
            </w:pPr>
            <w:r/>
            <w:r>
              <w:rPr>
                <w:rFonts w:ascii="Carlito" w:hAnsi="Carlito"/>
                <w:b w:val="0"/>
                <w:color w:val="172033"/>
                <w:sz w:val="16"/>
              </w:rPr>
              <w:t>Web platform for accessible, reproducible and transparent computational biomedical research.</w:t>
            </w:r>
          </w:p>
        </w:tc>
        <w:tc>
          <w:tcPr>
            <w:tcW w:type="dxa" w:w="3960"/>
            <w:shd w:fill="F7F9FC"/>
            <w:vAlign w:val="top"/>
          </w:tcPr>
          <w:p>
            <w:pPr>
              <w:spacing w:after="40"/>
            </w:pPr>
            <w:r/>
            <w:r>
              <w:rPr>
                <w:rFonts w:ascii="Carlito" w:hAnsi="Carlito"/>
                <w:b w:val="0"/>
                <w:color w:val="172033"/>
                <w:sz w:val="16"/>
              </w:rPr>
              <w:t>Validates no-code/low-code research workflows, especially in domain communities.</w:t>
            </w:r>
          </w:p>
        </w:tc>
      </w:tr>
      <w:tr>
        <w:tc>
          <w:tcPr>
            <w:tcW w:type="dxa" w:w="1944"/>
            <w:vAlign w:val="top"/>
          </w:tcPr>
          <w:p>
            <w:pPr>
              <w:spacing w:after="40"/>
            </w:pPr>
            <w:r/>
            <w:r>
              <w:rPr>
                <w:rFonts w:ascii="Carlito" w:hAnsi="Carlito"/>
                <w:b w:val="0"/>
                <w:color w:val="172033"/>
                <w:sz w:val="16"/>
              </w:rPr>
              <w:t>JAX</w:t>
            </w:r>
          </w:p>
        </w:tc>
        <w:tc>
          <w:tcPr>
            <w:tcW w:type="dxa" w:w="4320"/>
            <w:vAlign w:val="top"/>
          </w:tcPr>
          <w:p>
            <w:pPr>
              <w:spacing w:after="40"/>
            </w:pPr>
            <w:r/>
            <w:r>
              <w:rPr>
                <w:rFonts w:ascii="Carlito" w:hAnsi="Carlito"/>
                <w:b w:val="0"/>
                <w:color w:val="172033"/>
                <w:sz w:val="16"/>
              </w:rPr>
              <w:t>Accelerator-oriented numerical computing with JIT, batching, parallelization and automatic differentiation.</w:t>
            </w:r>
          </w:p>
        </w:tc>
        <w:tc>
          <w:tcPr>
            <w:tcW w:type="dxa" w:w="3960"/>
            <w:vAlign w:val="top"/>
          </w:tcPr>
          <w:p>
            <w:pPr>
              <w:spacing w:after="40"/>
            </w:pPr>
            <w:r/>
            <w:r>
              <w:rPr>
                <w:rFonts w:ascii="Carlito" w:hAnsi="Carlito"/>
                <w:b w:val="0"/>
                <w:color w:val="172033"/>
                <w:sz w:val="16"/>
              </w:rPr>
              <w:t>Strong building block for differentiable models and fast parameterized computation.</w:t>
            </w:r>
          </w:p>
        </w:tc>
      </w:tr>
    </w:tbl>
    <w:p>
      <w:pPr>
        <w:spacing w:after="20"/>
      </w:pP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Competitive conclusion: </w:t>
            </w:r>
            <w:r>
              <w:t>The gap is not “scientists cannot simulate.” The gap to test is whether researchers will pay for a cross-model layer that turns simulation into a repeatable experimental process with much less scripting and much better differential evidence.</w:t>
            </w:r>
          </w:p>
        </w:tc>
      </w:tr>
    </w:tbl>
    <w:p>
      <w:pPr>
        <w:spacing w:after="20"/>
      </w:pPr>
    </w:p>
    <w:p>
      <w:r>
        <w:br w:type="page"/>
      </w:r>
    </w:p>
    <w:p>
      <w:pPr>
        <w:pStyle w:val="Heading2"/>
      </w:pPr>
      <w:r>
        <w:t>2.1 Verified facts versus assumptions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4824"/>
            <w:shd w:fill="14213D"/>
            <w:vAlign w:val="top"/>
          </w:tcPr>
          <w:p>
            <w:pPr>
              <w:spacing w:after="40"/>
            </w:pPr>
            <w:r/>
            <w:r>
              <w:rPr>
                <w:rFonts w:ascii="Carlito" w:hAnsi="Carlito"/>
                <w:b/>
                <w:color w:val="FFFFFF"/>
                <w:sz w:val="16"/>
              </w:rPr>
              <w:t>Statement</w:t>
            </w:r>
          </w:p>
        </w:tc>
        <w:tc>
          <w:tcPr>
            <w:tcW w:type="dxa" w:w="1944"/>
            <w:shd w:fill="14213D"/>
            <w:vAlign w:val="top"/>
          </w:tcPr>
          <w:p>
            <w:pPr>
              <w:spacing w:after="40"/>
            </w:pPr>
            <w:r/>
            <w:r>
              <w:rPr>
                <w:rFonts w:ascii="Carlito" w:hAnsi="Carlito"/>
                <w:b/>
                <w:color w:val="FFFFFF"/>
                <w:sz w:val="16"/>
              </w:rPr>
              <w:t>Classification</w:t>
            </w:r>
          </w:p>
        </w:tc>
        <w:tc>
          <w:tcPr>
            <w:tcW w:type="dxa" w:w="3744"/>
            <w:shd w:fill="14213D"/>
            <w:vAlign w:val="top"/>
          </w:tcPr>
          <w:p>
            <w:pPr>
              <w:spacing w:after="40"/>
            </w:pPr>
            <w:r/>
            <w:r>
              <w:rPr>
                <w:rFonts w:ascii="Carlito" w:hAnsi="Carlito"/>
                <w:b/>
                <w:color w:val="FFFFFF"/>
                <w:sz w:val="16"/>
              </w:rPr>
              <w:t>Why it matters</w:t>
            </w:r>
          </w:p>
        </w:tc>
      </w:tr>
      <w:tr>
        <w:tc>
          <w:tcPr>
            <w:tcW w:type="dxa" w:w="4824"/>
            <w:shd w:fill="F7F9FC"/>
            <w:vAlign w:val="top"/>
          </w:tcPr>
          <w:p>
            <w:pPr>
              <w:spacing w:after="40"/>
            </w:pPr>
            <w:r/>
            <w:r>
              <w:rPr>
                <w:rFonts w:ascii="Carlito" w:hAnsi="Carlito"/>
                <w:b w:val="0"/>
                <w:color w:val="172033"/>
                <w:sz w:val="16"/>
              </w:rPr>
              <w:t>Simulation + sensitivity/UQ + optimization are established capabilities</w:t>
            </w:r>
          </w:p>
        </w:tc>
        <w:tc>
          <w:tcPr>
            <w:tcW w:type="dxa" w:w="1944"/>
            <w:shd w:fill="F7F9FC"/>
            <w:vAlign w:val="top"/>
          </w:tcPr>
          <w:p>
            <w:pPr>
              <w:spacing w:after="40"/>
            </w:pPr>
            <w:r/>
            <w:r>
              <w:rPr>
                <w:rFonts w:ascii="Carlito" w:hAnsi="Carlito"/>
                <w:b w:val="0"/>
                <w:color w:val="172033"/>
                <w:sz w:val="16"/>
              </w:rPr>
              <w:t>VERIFIED</w:t>
            </w:r>
          </w:p>
        </w:tc>
        <w:tc>
          <w:tcPr>
            <w:tcW w:type="dxa" w:w="3744"/>
            <w:shd w:fill="F7F9FC"/>
            <w:vAlign w:val="top"/>
          </w:tcPr>
          <w:p>
            <w:pPr>
              <w:spacing w:after="40"/>
            </w:pPr>
            <w:r/>
            <w:r>
              <w:rPr>
                <w:rFonts w:ascii="Carlito" w:hAnsi="Carlito"/>
                <w:b w:val="0"/>
                <w:color w:val="172033"/>
                <w:sz w:val="16"/>
              </w:rPr>
              <w:t>Multiple mature systems expose these features.</w:t>
            </w:r>
          </w:p>
        </w:tc>
      </w:tr>
      <w:tr>
        <w:tc>
          <w:tcPr>
            <w:tcW w:type="dxa" w:w="4824"/>
            <w:vAlign w:val="top"/>
          </w:tcPr>
          <w:p>
            <w:pPr>
              <w:spacing w:after="40"/>
            </w:pPr>
            <w:r/>
            <w:r>
              <w:rPr>
                <w:rFonts w:ascii="Carlito" w:hAnsi="Carlito"/>
                <w:b w:val="0"/>
                <w:color w:val="172033"/>
                <w:sz w:val="16"/>
              </w:rPr>
              <w:t>Open-source numerical engines can supply serious computational foundations</w:t>
            </w:r>
          </w:p>
        </w:tc>
        <w:tc>
          <w:tcPr>
            <w:tcW w:type="dxa" w:w="1944"/>
            <w:vAlign w:val="top"/>
          </w:tcPr>
          <w:p>
            <w:pPr>
              <w:spacing w:after="40"/>
            </w:pPr>
            <w:r/>
            <w:r>
              <w:rPr>
                <w:rFonts w:ascii="Carlito" w:hAnsi="Carlito"/>
                <w:b w:val="0"/>
                <w:color w:val="172033"/>
                <w:sz w:val="16"/>
              </w:rPr>
              <w:t>VERIFIED</w:t>
            </w:r>
          </w:p>
        </w:tc>
        <w:tc>
          <w:tcPr>
            <w:tcW w:type="dxa" w:w="3744"/>
            <w:vAlign w:val="top"/>
          </w:tcPr>
          <w:p>
            <w:pPr>
              <w:spacing w:after="40"/>
            </w:pPr>
            <w:r/>
            <w:r>
              <w:rPr>
                <w:rFonts w:ascii="Carlito" w:hAnsi="Carlito"/>
                <w:b w:val="0"/>
                <w:color w:val="172033"/>
                <w:sz w:val="16"/>
              </w:rPr>
              <w:t>Dakota, OpenMDAO, JAX, SciPy and workflow systems reduce algorithm-build burden.</w:t>
            </w:r>
          </w:p>
        </w:tc>
      </w:tr>
      <w:tr>
        <w:tc>
          <w:tcPr>
            <w:tcW w:type="dxa" w:w="4824"/>
            <w:shd w:fill="F7F9FC"/>
            <w:vAlign w:val="top"/>
          </w:tcPr>
          <w:p>
            <w:pPr>
              <w:spacing w:after="40"/>
            </w:pPr>
            <w:r/>
            <w:r>
              <w:rPr>
                <w:rFonts w:ascii="Carlito" w:hAnsi="Carlito"/>
                <w:b w:val="0"/>
                <w:color w:val="172033"/>
                <w:sz w:val="16"/>
              </w:rPr>
              <w:t>Researchers experience enough workflow friction to pay for DRW</w:t>
            </w:r>
          </w:p>
        </w:tc>
        <w:tc>
          <w:tcPr>
            <w:tcW w:type="dxa" w:w="1944"/>
            <w:shd w:fill="F7F9FC"/>
            <w:vAlign w:val="top"/>
          </w:tcPr>
          <w:p>
            <w:pPr>
              <w:spacing w:after="40"/>
            </w:pPr>
            <w:r/>
            <w:r>
              <w:rPr>
                <w:rFonts w:ascii="Carlito" w:hAnsi="Carlito"/>
                <w:b w:val="0"/>
                <w:color w:val="172033"/>
                <w:sz w:val="16"/>
              </w:rPr>
              <w:t>ASSUMPTION</w:t>
            </w:r>
          </w:p>
        </w:tc>
        <w:tc>
          <w:tcPr>
            <w:tcW w:type="dxa" w:w="3744"/>
            <w:shd w:fill="F7F9FC"/>
            <w:vAlign w:val="top"/>
          </w:tcPr>
          <w:p>
            <w:pPr>
              <w:spacing w:after="40"/>
            </w:pPr>
            <w:r/>
            <w:r>
              <w:rPr>
                <w:rFonts w:ascii="Carlito" w:hAnsi="Carlito"/>
                <w:b w:val="0"/>
                <w:color w:val="172033"/>
                <w:sz w:val="16"/>
              </w:rPr>
              <w:t>Must be validated with real users and a paid pilot.</w:t>
            </w:r>
          </w:p>
        </w:tc>
      </w:tr>
      <w:tr>
        <w:tc>
          <w:tcPr>
            <w:tcW w:type="dxa" w:w="4824"/>
            <w:vAlign w:val="top"/>
          </w:tcPr>
          <w:p>
            <w:pPr>
              <w:spacing w:after="40"/>
            </w:pPr>
            <w:r/>
            <w:r>
              <w:rPr>
                <w:rFonts w:ascii="Carlito" w:hAnsi="Carlito"/>
                <w:b w:val="0"/>
                <w:color w:val="172033"/>
                <w:sz w:val="16"/>
              </w:rPr>
              <w:t>Individual researchers are the best first buyers</w:t>
            </w:r>
          </w:p>
        </w:tc>
        <w:tc>
          <w:tcPr>
            <w:tcW w:type="dxa" w:w="1944"/>
            <w:vAlign w:val="top"/>
          </w:tcPr>
          <w:p>
            <w:pPr>
              <w:spacing w:after="40"/>
            </w:pPr>
            <w:r/>
            <w:r>
              <w:rPr>
                <w:rFonts w:ascii="Carlito" w:hAnsi="Carlito"/>
                <w:b w:val="0"/>
                <w:color w:val="172033"/>
                <w:sz w:val="16"/>
              </w:rPr>
              <w:t>ASSUMPTION</w:t>
            </w:r>
          </w:p>
        </w:tc>
        <w:tc>
          <w:tcPr>
            <w:tcW w:type="dxa" w:w="3744"/>
            <w:vAlign w:val="top"/>
          </w:tcPr>
          <w:p>
            <w:pPr>
              <w:spacing w:after="40"/>
            </w:pPr>
            <w:r/>
            <w:r>
              <w:rPr>
                <w:rFonts w:ascii="Carlito" w:hAnsi="Carlito"/>
                <w:b w:val="0"/>
                <w:color w:val="172033"/>
                <w:sz w:val="16"/>
              </w:rPr>
              <w:t>They are easier to reach and onboard, but budgets may be low.</w:t>
            </w:r>
          </w:p>
        </w:tc>
      </w:tr>
      <w:tr>
        <w:tc>
          <w:tcPr>
            <w:tcW w:type="dxa" w:w="4824"/>
            <w:shd w:fill="F7F9FC"/>
            <w:vAlign w:val="top"/>
          </w:tcPr>
          <w:p>
            <w:pPr>
              <w:spacing w:after="40"/>
            </w:pPr>
            <w:r/>
            <w:r>
              <w:rPr>
                <w:rFonts w:ascii="Carlito" w:hAnsi="Carlito"/>
                <w:b w:val="0"/>
                <w:color w:val="172033"/>
                <w:sz w:val="16"/>
              </w:rPr>
              <w:t>AI-generated experiment specifications can be trusted with validation</w:t>
            </w:r>
          </w:p>
        </w:tc>
        <w:tc>
          <w:tcPr>
            <w:tcW w:type="dxa" w:w="1944"/>
            <w:shd w:fill="F7F9FC"/>
            <w:vAlign w:val="top"/>
          </w:tcPr>
          <w:p>
            <w:pPr>
              <w:spacing w:after="40"/>
            </w:pPr>
            <w:r/>
            <w:r>
              <w:rPr>
                <w:rFonts w:ascii="Carlito" w:hAnsi="Carlito"/>
                <w:b w:val="0"/>
                <w:color w:val="172033"/>
                <w:sz w:val="16"/>
              </w:rPr>
              <w:t>ASSUMPTION TO TEST</w:t>
            </w:r>
          </w:p>
        </w:tc>
        <w:tc>
          <w:tcPr>
            <w:tcW w:type="dxa" w:w="3744"/>
            <w:shd w:fill="F7F9FC"/>
            <w:vAlign w:val="top"/>
          </w:tcPr>
          <w:p>
            <w:pPr>
              <w:spacing w:after="40"/>
            </w:pPr>
            <w:r/>
            <w:r>
              <w:rPr>
                <w:rFonts w:ascii="Carlito" w:hAnsi="Carlito"/>
                <w:b w:val="0"/>
                <w:color w:val="172033"/>
                <w:sz w:val="16"/>
              </w:rPr>
              <w:t>Requires schema constraints, numerical checks, citations, and human override.</w:t>
            </w:r>
          </w:p>
        </w:tc>
      </w:tr>
      <w:tr>
        <w:tc>
          <w:tcPr>
            <w:tcW w:type="dxa" w:w="4824"/>
            <w:vAlign w:val="top"/>
          </w:tcPr>
          <w:p>
            <w:pPr>
              <w:spacing w:after="40"/>
            </w:pPr>
            <w:r/>
            <w:r>
              <w:rPr>
                <w:rFonts w:ascii="Carlito" w:hAnsi="Carlito"/>
                <w:b w:val="0"/>
                <w:color w:val="172033"/>
                <w:sz w:val="16"/>
              </w:rPr>
              <w:t>Differential analysis is valuable across many scientific disciplines</w:t>
            </w:r>
          </w:p>
        </w:tc>
        <w:tc>
          <w:tcPr>
            <w:tcW w:type="dxa" w:w="1944"/>
            <w:vAlign w:val="top"/>
          </w:tcPr>
          <w:p>
            <w:pPr>
              <w:spacing w:after="40"/>
            </w:pPr>
            <w:r/>
            <w:r>
              <w:rPr>
                <w:rFonts w:ascii="Carlito" w:hAnsi="Carlito"/>
                <w:b w:val="0"/>
                <w:color w:val="172033"/>
                <w:sz w:val="16"/>
              </w:rPr>
              <w:t>STRONG HYPOTHESIS</w:t>
            </w:r>
          </w:p>
        </w:tc>
        <w:tc>
          <w:tcPr>
            <w:tcW w:type="dxa" w:w="3744"/>
            <w:vAlign w:val="top"/>
          </w:tcPr>
          <w:p>
            <w:pPr>
              <w:spacing w:after="40"/>
            </w:pPr>
            <w:r/>
            <w:r>
              <w:rPr>
                <w:rFonts w:ascii="Carlito" w:hAnsi="Carlito"/>
                <w:b w:val="0"/>
                <w:color w:val="172033"/>
                <w:sz w:val="16"/>
              </w:rPr>
              <w:t>Mathematically general, but product value depends on domain context.</w:t>
            </w:r>
          </w:p>
        </w:tc>
      </w:tr>
      <w:tr>
        <w:tc>
          <w:tcPr>
            <w:tcW w:type="dxa" w:w="4824"/>
            <w:shd w:fill="F7F9FC"/>
            <w:vAlign w:val="top"/>
          </w:tcPr>
          <w:p>
            <w:pPr>
              <w:spacing w:after="40"/>
            </w:pPr>
            <w:r/>
            <w:r>
              <w:rPr>
                <w:rFonts w:ascii="Carlito" w:hAnsi="Carlito"/>
                <w:b w:val="0"/>
                <w:color w:val="172033"/>
                <w:sz w:val="16"/>
              </w:rPr>
              <w:t>Local-first execution will increase willingness to adopt</w:t>
            </w:r>
          </w:p>
        </w:tc>
        <w:tc>
          <w:tcPr>
            <w:tcW w:type="dxa" w:w="1944"/>
            <w:shd w:fill="F7F9FC"/>
            <w:vAlign w:val="top"/>
          </w:tcPr>
          <w:p>
            <w:pPr>
              <w:spacing w:after="40"/>
            </w:pPr>
            <w:r/>
            <w:r>
              <w:rPr>
                <w:rFonts w:ascii="Carlito" w:hAnsi="Carlito"/>
                <w:b w:val="0"/>
                <w:color w:val="172033"/>
                <w:sz w:val="16"/>
              </w:rPr>
              <w:t>ASSUMPTION</w:t>
            </w:r>
          </w:p>
        </w:tc>
        <w:tc>
          <w:tcPr>
            <w:tcW w:type="dxa" w:w="3744"/>
            <w:shd w:fill="F7F9FC"/>
            <w:vAlign w:val="top"/>
          </w:tcPr>
          <w:p>
            <w:pPr>
              <w:spacing w:after="40"/>
            </w:pPr>
            <w:r/>
            <w:r>
              <w:rPr>
                <w:rFonts w:ascii="Carlito" w:hAnsi="Carlito"/>
                <w:b w:val="0"/>
                <w:color w:val="172033"/>
                <w:sz w:val="16"/>
              </w:rPr>
              <w:t>Potentially true for IP-sensitive research; needs interviews.</w:t>
            </w:r>
          </w:p>
        </w:tc>
      </w:tr>
      <w:tr>
        <w:tc>
          <w:tcPr>
            <w:tcW w:type="dxa" w:w="4824"/>
            <w:vAlign w:val="top"/>
          </w:tcPr>
          <w:p>
            <w:pPr>
              <w:spacing w:after="40"/>
            </w:pPr>
            <w:r/>
            <w:r>
              <w:rPr>
                <w:rFonts w:ascii="Carlito" w:hAnsi="Carlito"/>
                <w:b w:val="0"/>
                <w:color w:val="172033"/>
                <w:sz w:val="16"/>
              </w:rPr>
              <w:t>R$5,000 is enough for an MVP</w:t>
            </w:r>
          </w:p>
        </w:tc>
        <w:tc>
          <w:tcPr>
            <w:tcW w:type="dxa" w:w="1944"/>
            <w:vAlign w:val="top"/>
          </w:tcPr>
          <w:p>
            <w:pPr>
              <w:spacing w:after="40"/>
            </w:pPr>
            <w:r/>
            <w:r>
              <w:rPr>
                <w:rFonts w:ascii="Carlito" w:hAnsi="Carlito"/>
                <w:b w:val="0"/>
                <w:color w:val="172033"/>
                <w:sz w:val="16"/>
              </w:rPr>
              <w:t>ENGINEERING ESTIMATE</w:t>
            </w:r>
          </w:p>
        </w:tc>
        <w:tc>
          <w:tcPr>
            <w:tcW w:type="dxa" w:w="3744"/>
            <w:vAlign w:val="top"/>
          </w:tcPr>
          <w:p>
            <w:pPr>
              <w:spacing w:after="40"/>
            </w:pPr>
            <w:r/>
            <w:r>
              <w:rPr>
                <w:rFonts w:ascii="Carlito" w:hAnsi="Carlito"/>
                <w:b w:val="0"/>
                <w:color w:val="172033"/>
                <w:sz w:val="16"/>
              </w:rPr>
              <w:t>True only if the founder supplies development hardware/time and avoids paid HPC/large cloud runs.</w:t>
            </w:r>
          </w:p>
        </w:tc>
      </w:tr>
    </w:tbl>
    <w:p>
      <w:pPr>
        <w:spacing w:after="20"/>
      </w:pPr>
    </w:p>
    <w:p>
      <w:pPr>
        <w:pStyle w:val="Heading1"/>
      </w:pPr>
      <w:r>
        <w:t>3. Customer, Problem, and Job-to-be-Done</w:t>
      </w:r>
    </w:p>
    <w:p>
      <w:pPr>
        <w:pStyle w:val="Heading2"/>
      </w:pPr>
      <w:r>
        <w:t>3.1 Primary persona</w:t>
      </w:r>
    </w:p>
    <w:p>
      <w:r>
        <w:t>The first target is a computational researcher who already has a model, simulator, notebook, or script and runs variations of it repeatedly. Typical examples include a graduate student, independent researcher, small R&amp;D engineer, or scientific software developer. The person is technically capable but loses time to experiment plumbing rather than scientific reasoning.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376"/>
            <w:shd w:fill="14213D"/>
            <w:vAlign w:val="top"/>
          </w:tcPr>
          <w:p>
            <w:pPr>
              <w:spacing w:after="40"/>
            </w:pPr>
            <w:r/>
            <w:r>
              <w:rPr>
                <w:rFonts w:ascii="Carlito" w:hAnsi="Carlito"/>
                <w:b/>
                <w:color w:val="FFFFFF"/>
                <w:sz w:val="16"/>
              </w:rPr>
              <w:t>Attribute</w:t>
            </w:r>
          </w:p>
        </w:tc>
        <w:tc>
          <w:tcPr>
            <w:tcW w:type="dxa" w:w="8136"/>
            <w:shd w:fill="14213D"/>
            <w:vAlign w:val="top"/>
          </w:tcPr>
          <w:p>
            <w:pPr>
              <w:spacing w:after="40"/>
            </w:pPr>
            <w:r/>
            <w:r>
              <w:rPr>
                <w:rFonts w:ascii="Carlito" w:hAnsi="Carlito"/>
                <w:b/>
                <w:color w:val="FFFFFF"/>
                <w:sz w:val="16"/>
              </w:rPr>
              <w:t>Initial target</w:t>
            </w:r>
          </w:p>
        </w:tc>
      </w:tr>
      <w:tr>
        <w:tc>
          <w:tcPr>
            <w:tcW w:type="dxa" w:w="2376"/>
            <w:shd w:fill="F7F9FC"/>
            <w:vAlign w:val="top"/>
          </w:tcPr>
          <w:p>
            <w:pPr>
              <w:spacing w:after="40"/>
            </w:pPr>
            <w:r/>
            <w:r>
              <w:rPr>
                <w:rFonts w:ascii="Carlito" w:hAnsi="Carlito"/>
                <w:b w:val="0"/>
                <w:color w:val="172033"/>
                <w:sz w:val="16"/>
              </w:rPr>
              <w:t>Work pattern</w:t>
            </w:r>
          </w:p>
        </w:tc>
        <w:tc>
          <w:tcPr>
            <w:tcW w:type="dxa" w:w="8136"/>
            <w:shd w:fill="F7F9FC"/>
            <w:vAlign w:val="top"/>
          </w:tcPr>
          <w:p>
            <w:pPr>
              <w:spacing w:after="40"/>
            </w:pPr>
            <w:r/>
            <w:r>
              <w:rPr>
                <w:rFonts w:ascii="Carlito" w:hAnsi="Carlito"/>
                <w:b w:val="0"/>
                <w:color w:val="172033"/>
                <w:sz w:val="16"/>
              </w:rPr>
              <w:t>Runs the same model many times under different parameters / inputs.</w:t>
            </w:r>
          </w:p>
        </w:tc>
      </w:tr>
      <w:tr>
        <w:tc>
          <w:tcPr>
            <w:tcW w:type="dxa" w:w="2376"/>
            <w:vAlign w:val="top"/>
          </w:tcPr>
          <w:p>
            <w:pPr>
              <w:spacing w:after="40"/>
            </w:pPr>
            <w:r/>
            <w:r>
              <w:rPr>
                <w:rFonts w:ascii="Carlito" w:hAnsi="Carlito"/>
                <w:b w:val="0"/>
                <w:color w:val="172033"/>
                <w:sz w:val="16"/>
              </w:rPr>
              <w:t>Current tool</w:t>
            </w:r>
          </w:p>
        </w:tc>
        <w:tc>
          <w:tcPr>
            <w:tcW w:type="dxa" w:w="8136"/>
            <w:vAlign w:val="top"/>
          </w:tcPr>
          <w:p>
            <w:pPr>
              <w:spacing w:after="40"/>
            </w:pPr>
            <w:r/>
            <w:r>
              <w:rPr>
                <w:rFonts w:ascii="Carlito" w:hAnsi="Carlito"/>
                <w:b w:val="0"/>
                <w:color w:val="172033"/>
                <w:sz w:val="16"/>
              </w:rPr>
              <w:t>Python, notebooks, spreadsheets, custom scripts, CLI solvers, open-source simulators.</w:t>
            </w:r>
          </w:p>
        </w:tc>
      </w:tr>
      <w:tr>
        <w:tc>
          <w:tcPr>
            <w:tcW w:type="dxa" w:w="2376"/>
            <w:shd w:fill="F7F9FC"/>
            <w:vAlign w:val="top"/>
          </w:tcPr>
          <w:p>
            <w:pPr>
              <w:spacing w:after="40"/>
            </w:pPr>
            <w:r/>
            <w:r>
              <w:rPr>
                <w:rFonts w:ascii="Carlito" w:hAnsi="Carlito"/>
                <w:b w:val="0"/>
                <w:color w:val="172033"/>
                <w:sz w:val="16"/>
              </w:rPr>
              <w:t>Pain</w:t>
            </w:r>
          </w:p>
        </w:tc>
        <w:tc>
          <w:tcPr>
            <w:tcW w:type="dxa" w:w="8136"/>
            <w:shd w:fill="F7F9FC"/>
            <w:vAlign w:val="top"/>
          </w:tcPr>
          <w:p>
            <w:pPr>
              <w:spacing w:after="40"/>
            </w:pPr>
            <w:r/>
            <w:r>
              <w:rPr>
                <w:rFonts w:ascii="Carlito" w:hAnsi="Carlito"/>
                <w:b w:val="0"/>
                <w:color w:val="172033"/>
                <w:sz w:val="16"/>
              </w:rPr>
              <w:t>Manual setup, parameter bookkeeping, failed runs, inconsistent environments, poor comparison plots, lost assumptions, weak reproducibility.</w:t>
            </w:r>
          </w:p>
        </w:tc>
      </w:tr>
      <w:tr>
        <w:tc>
          <w:tcPr>
            <w:tcW w:type="dxa" w:w="2376"/>
            <w:vAlign w:val="top"/>
          </w:tcPr>
          <w:p>
            <w:pPr>
              <w:spacing w:after="40"/>
            </w:pPr>
            <w:r/>
            <w:r>
              <w:rPr>
                <w:rFonts w:ascii="Carlito" w:hAnsi="Carlito"/>
                <w:b w:val="0"/>
                <w:color w:val="172033"/>
                <w:sz w:val="16"/>
              </w:rPr>
              <w:t>Trigger</w:t>
            </w:r>
          </w:p>
        </w:tc>
        <w:tc>
          <w:tcPr>
            <w:tcW w:type="dxa" w:w="8136"/>
            <w:vAlign w:val="top"/>
          </w:tcPr>
          <w:p>
            <w:pPr>
              <w:spacing w:after="40"/>
            </w:pPr>
            <w:r/>
            <w:r>
              <w:rPr>
                <w:rFonts w:ascii="Carlito" w:hAnsi="Carlito"/>
                <w:b w:val="0"/>
                <w:color w:val="172033"/>
                <w:sz w:val="16"/>
              </w:rPr>
              <w:t>A research question requiring “what changes if X changes?” or “which inputs matter most?”</w:t>
            </w:r>
          </w:p>
        </w:tc>
      </w:tr>
      <w:tr>
        <w:tc>
          <w:tcPr>
            <w:tcW w:type="dxa" w:w="2376"/>
            <w:shd w:fill="F7F9FC"/>
            <w:vAlign w:val="top"/>
          </w:tcPr>
          <w:p>
            <w:pPr>
              <w:spacing w:after="40"/>
            </w:pPr>
            <w:r/>
            <w:r>
              <w:rPr>
                <w:rFonts w:ascii="Carlito" w:hAnsi="Carlito"/>
                <w:b w:val="0"/>
                <w:color w:val="172033"/>
                <w:sz w:val="16"/>
              </w:rPr>
              <w:t>Desired outcome</w:t>
            </w:r>
          </w:p>
        </w:tc>
        <w:tc>
          <w:tcPr>
            <w:tcW w:type="dxa" w:w="8136"/>
            <w:shd w:fill="F7F9FC"/>
            <w:vAlign w:val="top"/>
          </w:tcPr>
          <w:p>
            <w:pPr>
              <w:spacing w:after="40"/>
            </w:pPr>
            <w:r/>
            <w:r>
              <w:rPr>
                <w:rFonts w:ascii="Carlito" w:hAnsi="Carlito"/>
                <w:b w:val="0"/>
                <w:color w:val="172033"/>
                <w:sz w:val="16"/>
              </w:rPr>
              <w:t>Credible evidence, not just a chart: baseline, variation, comparison, sensitivity, uncertainty, and a reproducible record.</w:t>
            </w:r>
          </w:p>
        </w:tc>
      </w:tr>
      <w:tr>
        <w:tc>
          <w:tcPr>
            <w:tcW w:type="dxa" w:w="2376"/>
            <w:vAlign w:val="top"/>
          </w:tcPr>
          <w:p>
            <w:pPr>
              <w:spacing w:after="40"/>
            </w:pPr>
            <w:r/>
            <w:r>
              <w:rPr>
                <w:rFonts w:ascii="Carlito" w:hAnsi="Carlito"/>
                <w:b w:val="0"/>
                <w:color w:val="172033"/>
                <w:sz w:val="16"/>
              </w:rPr>
              <w:t>Buying behavior</w:t>
            </w:r>
          </w:p>
        </w:tc>
        <w:tc>
          <w:tcPr>
            <w:tcW w:type="dxa" w:w="8136"/>
            <w:vAlign w:val="top"/>
          </w:tcPr>
          <w:p>
            <w:pPr>
              <w:spacing w:after="40"/>
            </w:pPr>
            <w:r/>
            <w:r>
              <w:rPr>
                <w:rFonts w:ascii="Carlito" w:hAnsi="Carlito"/>
                <w:b w:val="0"/>
                <w:color w:val="172033"/>
                <w:sz w:val="16"/>
              </w:rPr>
              <w:t>Likely self-serve if low price; lab purchase later once collaboration and privacy matter.</w:t>
            </w:r>
          </w:p>
        </w:tc>
      </w:tr>
    </w:tbl>
    <w:p>
      <w:pPr>
        <w:spacing w:after="20"/>
      </w:pPr>
    </w:p>
    <w:p>
      <w:pPr>
        <w:pStyle w:val="Heading2"/>
      </w:pPr>
      <w:r>
        <w:t>3.2 Job-to-be-done</w:t>
      </w:r>
    </w:p>
    <w:p>
      <w:r>
        <w:t>“When I have a computational research question, help me turn it into a controlled experiment, run it repeatedly without manual scripting, compare the outcomes correctly, identify which variables matter, and package the evidence so I can inspect, share, and reproduce it.”</w:t>
      </w:r>
    </w:p>
    <w:p>
      <w:pPr>
        <w:pStyle w:val="Heading2"/>
      </w:pPr>
      <w:r>
        <w:t>3.3 Secondary personas</w:t>
      </w:r>
    </w:p>
    <w:p>
      <w:pPr>
        <w:pStyle w:val="ListBullet"/>
        <w:spacing w:after="50"/>
      </w:pPr>
      <w:r>
        <w:t>Research engineer / scientific programmer: values automation and repeatability; higher willingness to pay if the tool integrates with existing code.</w:t>
      </w:r>
    </w:p>
    <w:p>
      <w:pPr>
        <w:pStyle w:val="ListBullet"/>
        <w:spacing w:after="50"/>
      </w:pPr>
      <w:r>
        <w:t>Small R&amp;D team: values shared experiments, execution queues, permissions, and cost control.</w:t>
      </w:r>
    </w:p>
    <w:p>
      <w:pPr>
        <w:pStyle w:val="ListBullet"/>
        <w:spacing w:after="50"/>
      </w:pPr>
      <w:r>
        <w:t>Consultant / independent analyst: values fast client-ready reports and reusable experiment templates.</w:t>
      </w:r>
    </w:p>
    <w:p>
      <w:pPr>
        <w:pStyle w:val="ListBullet"/>
        <w:spacing w:after="50"/>
      </w:pPr>
      <w:r>
        <w:t>Educator / advanced student: values guided experiments and lower price; useful for acquisition but may not be the core payer.</w:t>
      </w:r>
    </w:p>
    <w:p>
      <w:pPr>
        <w:pStyle w:val="Heading2"/>
      </w:pPr>
      <w:r>
        <w:t>3.4 Anti-personas for MVP</w:t>
      </w:r>
    </w:p>
    <w:p>
      <w:pPr>
        <w:pStyle w:val="ListBullet"/>
        <w:spacing w:after="50"/>
      </w:pPr>
      <w:r>
        <w:t>Wet-lab teams that require physical instrumentation as the primary workflow.</w:t>
      </w:r>
    </w:p>
    <w:p>
      <w:pPr>
        <w:pStyle w:val="ListBullet"/>
        <w:spacing w:after="50"/>
      </w:pPr>
      <w:r>
        <w:t>Researchers who only run a model once or twice per project.</w:t>
      </w:r>
    </w:p>
    <w:p>
      <w:pPr>
        <w:pStyle w:val="ListBullet"/>
        <w:spacing w:after="50"/>
      </w:pPr>
      <w:r>
        <w:t>High-end multiphysics customers who require certified solver accuracy before they can adopt any third-party layer.</w:t>
      </w:r>
    </w:p>
    <w:p>
      <w:pPr>
        <w:pStyle w:val="ListBullet"/>
        <w:spacing w:after="50"/>
      </w:pPr>
      <w:r>
        <w:t>Users expecting the AI to invent, verify, or certify scientific conclusions without inspecting the underlying model.</w:t>
      </w:r>
    </w:p>
    <w:p>
      <w:pPr>
        <w:pStyle w:val="Heading1"/>
      </w:pPr>
      <w:r>
        <w:t>4. Product Concept and Scientific Semantics</w:t>
      </w:r>
    </w:p>
    <w:p>
      <w:pPr>
        <w:pStyle w:val="Heading2"/>
      </w:pPr>
      <w:r>
        <w:t>4.1 Core object model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872"/>
            <w:shd w:fill="14213D"/>
            <w:vAlign w:val="top"/>
          </w:tcPr>
          <w:p>
            <w:pPr>
              <w:spacing w:after="40"/>
            </w:pPr>
            <w:r/>
            <w:r>
              <w:rPr>
                <w:rFonts w:ascii="Carlito" w:hAnsi="Carlito"/>
                <w:b/>
                <w:color w:val="FFFFFF"/>
                <w:sz w:val="16"/>
              </w:rPr>
              <w:t>Object</w:t>
            </w:r>
          </w:p>
        </w:tc>
        <w:tc>
          <w:tcPr>
            <w:tcW w:type="dxa" w:w="4320"/>
            <w:shd w:fill="14213D"/>
            <w:vAlign w:val="top"/>
          </w:tcPr>
          <w:p>
            <w:pPr>
              <w:spacing w:after="40"/>
            </w:pPr>
            <w:r/>
            <w:r>
              <w:rPr>
                <w:rFonts w:ascii="Carlito" w:hAnsi="Carlito"/>
                <w:b/>
                <w:color w:val="FFFFFF"/>
                <w:sz w:val="16"/>
              </w:rPr>
              <w:t>Definition</w:t>
            </w:r>
          </w:p>
        </w:tc>
        <w:tc>
          <w:tcPr>
            <w:tcW w:type="dxa" w:w="4320"/>
            <w:shd w:fill="14213D"/>
            <w:vAlign w:val="top"/>
          </w:tcPr>
          <w:p>
            <w:pPr>
              <w:spacing w:after="40"/>
            </w:pPr>
            <w:r/>
            <w:r>
              <w:rPr>
                <w:rFonts w:ascii="Carlito" w:hAnsi="Carlito"/>
                <w:b/>
                <w:color w:val="FFFFFF"/>
                <w:sz w:val="16"/>
              </w:rPr>
              <w:t>Minimum metadata</w:t>
            </w:r>
          </w:p>
        </w:tc>
      </w:tr>
      <w:tr>
        <w:tc>
          <w:tcPr>
            <w:tcW w:type="dxa" w:w="1872"/>
            <w:shd w:fill="F7F9FC"/>
            <w:vAlign w:val="top"/>
          </w:tcPr>
          <w:p>
            <w:pPr>
              <w:spacing w:after="40"/>
            </w:pPr>
            <w:r/>
            <w:r>
              <w:rPr>
                <w:rFonts w:ascii="Carlito" w:hAnsi="Carlito"/>
                <w:b w:val="0"/>
                <w:color w:val="172033"/>
                <w:sz w:val="16"/>
              </w:rPr>
              <w:t>Project</w:t>
            </w:r>
          </w:p>
        </w:tc>
        <w:tc>
          <w:tcPr>
            <w:tcW w:type="dxa" w:w="4320"/>
            <w:shd w:fill="F7F9FC"/>
            <w:vAlign w:val="top"/>
          </w:tcPr>
          <w:p>
            <w:pPr>
              <w:spacing w:after="40"/>
            </w:pPr>
            <w:r/>
            <w:r>
              <w:rPr>
                <w:rFonts w:ascii="Carlito" w:hAnsi="Carlito"/>
                <w:b w:val="0"/>
                <w:color w:val="172033"/>
                <w:sz w:val="16"/>
              </w:rPr>
              <w:t>Container for a research effort.</w:t>
            </w:r>
          </w:p>
        </w:tc>
        <w:tc>
          <w:tcPr>
            <w:tcW w:type="dxa" w:w="4320"/>
            <w:shd w:fill="F7F9FC"/>
            <w:vAlign w:val="top"/>
          </w:tcPr>
          <w:p>
            <w:pPr>
              <w:spacing w:after="40"/>
            </w:pPr>
            <w:r/>
            <w:r>
              <w:rPr>
                <w:rFonts w:ascii="Carlito" w:hAnsi="Carlito"/>
                <w:b w:val="0"/>
                <w:color w:val="172033"/>
                <w:sz w:val="16"/>
              </w:rPr>
              <w:t>Owner, title, description, collaborators, tags.</w:t>
            </w:r>
          </w:p>
        </w:tc>
      </w:tr>
      <w:tr>
        <w:tc>
          <w:tcPr>
            <w:tcW w:type="dxa" w:w="1872"/>
            <w:vAlign w:val="top"/>
          </w:tcPr>
          <w:p>
            <w:pPr>
              <w:spacing w:after="40"/>
            </w:pPr>
            <w:r/>
            <w:r>
              <w:rPr>
                <w:rFonts w:ascii="Carlito" w:hAnsi="Carlito"/>
                <w:b w:val="0"/>
                <w:color w:val="172033"/>
                <w:sz w:val="16"/>
              </w:rPr>
              <w:t>Model</w:t>
            </w:r>
          </w:p>
        </w:tc>
        <w:tc>
          <w:tcPr>
            <w:tcW w:type="dxa" w:w="4320"/>
            <w:vAlign w:val="top"/>
          </w:tcPr>
          <w:p>
            <w:pPr>
              <w:spacing w:after="40"/>
            </w:pPr>
            <w:r/>
            <w:r>
              <w:rPr>
                <w:rFonts w:ascii="Carlito" w:hAnsi="Carlito"/>
                <w:b w:val="0"/>
                <w:color w:val="172033"/>
                <w:sz w:val="16"/>
              </w:rPr>
              <w:t>Executable scientific computation exposed through a typed contract.</w:t>
            </w:r>
          </w:p>
        </w:tc>
        <w:tc>
          <w:tcPr>
            <w:tcW w:type="dxa" w:w="4320"/>
            <w:vAlign w:val="top"/>
          </w:tcPr>
          <w:p>
            <w:pPr>
              <w:spacing w:after="40"/>
            </w:pPr>
            <w:r/>
            <w:r>
              <w:rPr>
                <w:rFonts w:ascii="Carlito" w:hAnsi="Carlito"/>
                <w:b w:val="0"/>
                <w:color w:val="172033"/>
                <w:sz w:val="16"/>
              </w:rPr>
              <w:t>Inputs, outputs, units, ranges, version, runtime.</w:t>
            </w:r>
          </w:p>
        </w:tc>
      </w:tr>
      <w:tr>
        <w:tc>
          <w:tcPr>
            <w:tcW w:type="dxa" w:w="1872"/>
            <w:shd w:fill="F7F9FC"/>
            <w:vAlign w:val="top"/>
          </w:tcPr>
          <w:p>
            <w:pPr>
              <w:spacing w:after="40"/>
            </w:pPr>
            <w:r/>
            <w:r>
              <w:rPr>
                <w:rFonts w:ascii="Carlito" w:hAnsi="Carlito"/>
                <w:b w:val="0"/>
                <w:color w:val="172033"/>
                <w:sz w:val="16"/>
              </w:rPr>
              <w:t>Experiment</w:t>
            </w:r>
          </w:p>
        </w:tc>
        <w:tc>
          <w:tcPr>
            <w:tcW w:type="dxa" w:w="4320"/>
            <w:shd w:fill="F7F9FC"/>
            <w:vAlign w:val="top"/>
          </w:tcPr>
          <w:p>
            <w:pPr>
              <w:spacing w:after="40"/>
            </w:pPr>
            <w:r/>
            <w:r>
              <w:rPr>
                <w:rFonts w:ascii="Carlito" w:hAnsi="Carlito"/>
                <w:b w:val="0"/>
                <w:color w:val="172033"/>
                <w:sz w:val="16"/>
              </w:rPr>
              <w:t>A question plus an execution plan over a model.</w:t>
            </w:r>
          </w:p>
        </w:tc>
        <w:tc>
          <w:tcPr>
            <w:tcW w:type="dxa" w:w="4320"/>
            <w:shd w:fill="F7F9FC"/>
            <w:vAlign w:val="top"/>
          </w:tcPr>
          <w:p>
            <w:pPr>
              <w:spacing w:after="40"/>
            </w:pPr>
            <w:r/>
            <w:r>
              <w:rPr>
                <w:rFonts w:ascii="Carlito" w:hAnsi="Carlito"/>
                <w:b w:val="0"/>
                <w:color w:val="172033"/>
                <w:sz w:val="16"/>
              </w:rPr>
              <w:t>Hypothesis, baseline, variables, sampling design, objectives.</w:t>
            </w:r>
          </w:p>
        </w:tc>
      </w:tr>
      <w:tr>
        <w:tc>
          <w:tcPr>
            <w:tcW w:type="dxa" w:w="1872"/>
            <w:vAlign w:val="top"/>
          </w:tcPr>
          <w:p>
            <w:pPr>
              <w:spacing w:after="40"/>
            </w:pPr>
            <w:r/>
            <w:r>
              <w:rPr>
                <w:rFonts w:ascii="Carlito" w:hAnsi="Carlito"/>
                <w:b w:val="0"/>
                <w:color w:val="172033"/>
                <w:sz w:val="16"/>
              </w:rPr>
              <w:t>Run</w:t>
            </w:r>
          </w:p>
        </w:tc>
        <w:tc>
          <w:tcPr>
            <w:tcW w:type="dxa" w:w="4320"/>
            <w:vAlign w:val="top"/>
          </w:tcPr>
          <w:p>
            <w:pPr>
              <w:spacing w:after="40"/>
            </w:pPr>
            <w:r/>
            <w:r>
              <w:rPr>
                <w:rFonts w:ascii="Carlito" w:hAnsi="Carlito"/>
                <w:b w:val="0"/>
                <w:color w:val="172033"/>
                <w:sz w:val="16"/>
              </w:rPr>
              <w:t>One execution of an ExperimentSpec.</w:t>
            </w:r>
          </w:p>
        </w:tc>
        <w:tc>
          <w:tcPr>
            <w:tcW w:type="dxa" w:w="4320"/>
            <w:vAlign w:val="top"/>
          </w:tcPr>
          <w:p>
            <w:pPr>
              <w:spacing w:after="40"/>
            </w:pPr>
            <w:r/>
            <w:r>
              <w:rPr>
                <w:rFonts w:ascii="Carlito" w:hAnsi="Carlito"/>
                <w:b w:val="0"/>
                <w:color w:val="172033"/>
                <w:sz w:val="16"/>
              </w:rPr>
              <w:t>Input values, environment, runtime, status, logs, artifacts.</w:t>
            </w:r>
          </w:p>
        </w:tc>
      </w:tr>
      <w:tr>
        <w:tc>
          <w:tcPr>
            <w:tcW w:type="dxa" w:w="1872"/>
            <w:shd w:fill="F7F9FC"/>
            <w:vAlign w:val="top"/>
          </w:tcPr>
          <w:p>
            <w:pPr>
              <w:spacing w:after="40"/>
            </w:pPr>
            <w:r/>
            <w:r>
              <w:rPr>
                <w:rFonts w:ascii="Carlito" w:hAnsi="Carlito"/>
                <w:b w:val="0"/>
                <w:color w:val="172033"/>
                <w:sz w:val="16"/>
              </w:rPr>
              <w:t>Analysis</w:t>
            </w:r>
          </w:p>
        </w:tc>
        <w:tc>
          <w:tcPr>
            <w:tcW w:type="dxa" w:w="4320"/>
            <w:shd w:fill="F7F9FC"/>
            <w:vAlign w:val="top"/>
          </w:tcPr>
          <w:p>
            <w:pPr>
              <w:spacing w:after="40"/>
            </w:pPr>
            <w:r/>
            <w:r>
              <w:rPr>
                <w:rFonts w:ascii="Carlito" w:hAnsi="Carlito"/>
                <w:b w:val="0"/>
                <w:color w:val="172033"/>
                <w:sz w:val="16"/>
              </w:rPr>
              <w:t>A deterministic transformation over one or more runs.</w:t>
            </w:r>
          </w:p>
        </w:tc>
        <w:tc>
          <w:tcPr>
            <w:tcW w:type="dxa" w:w="4320"/>
            <w:shd w:fill="F7F9FC"/>
            <w:vAlign w:val="top"/>
          </w:tcPr>
          <w:p>
            <w:pPr>
              <w:spacing w:after="40"/>
            </w:pPr>
            <w:r/>
            <w:r>
              <w:rPr>
                <w:rFonts w:ascii="Carlito" w:hAnsi="Carlito"/>
                <w:b w:val="0"/>
                <w:color w:val="172033"/>
                <w:sz w:val="16"/>
              </w:rPr>
              <w:t>Method, source run IDs, configuration, outputs.</w:t>
            </w:r>
          </w:p>
        </w:tc>
      </w:tr>
      <w:tr>
        <w:tc>
          <w:tcPr>
            <w:tcW w:type="dxa" w:w="1872"/>
            <w:vAlign w:val="top"/>
          </w:tcPr>
          <w:p>
            <w:pPr>
              <w:spacing w:after="40"/>
            </w:pPr>
            <w:r/>
            <w:r>
              <w:rPr>
                <w:rFonts w:ascii="Carlito" w:hAnsi="Carlito"/>
                <w:b w:val="0"/>
                <w:color w:val="172033"/>
                <w:sz w:val="16"/>
              </w:rPr>
              <w:t>Comparison</w:t>
            </w:r>
          </w:p>
        </w:tc>
        <w:tc>
          <w:tcPr>
            <w:tcW w:type="dxa" w:w="4320"/>
            <w:vAlign w:val="top"/>
          </w:tcPr>
          <w:p>
            <w:pPr>
              <w:spacing w:after="40"/>
            </w:pPr>
            <w:r/>
            <w:r>
              <w:rPr>
                <w:rFonts w:ascii="Carlito" w:hAnsi="Carlito"/>
                <w:b w:val="0"/>
                <w:color w:val="172033"/>
                <w:sz w:val="16"/>
              </w:rPr>
              <w:t>A structured differential relationship between conditions.</w:t>
            </w:r>
          </w:p>
        </w:tc>
        <w:tc>
          <w:tcPr>
            <w:tcW w:type="dxa" w:w="4320"/>
            <w:vAlign w:val="top"/>
          </w:tcPr>
          <w:p>
            <w:pPr>
              <w:spacing w:after="40"/>
            </w:pPr>
            <w:r/>
            <w:r>
              <w:rPr>
                <w:rFonts w:ascii="Carlito" w:hAnsi="Carlito"/>
                <w:b w:val="0"/>
                <w:color w:val="172033"/>
                <w:sz w:val="16"/>
              </w:rPr>
              <w:t>Reference run, variant runs, alignment method, delta metric.</w:t>
            </w:r>
          </w:p>
        </w:tc>
      </w:tr>
      <w:tr>
        <w:tc>
          <w:tcPr>
            <w:tcW w:type="dxa" w:w="1872"/>
            <w:shd w:fill="F7F9FC"/>
            <w:vAlign w:val="top"/>
          </w:tcPr>
          <w:p>
            <w:pPr>
              <w:spacing w:after="40"/>
            </w:pPr>
            <w:r/>
            <w:r>
              <w:rPr>
                <w:rFonts w:ascii="Carlito" w:hAnsi="Carlito"/>
                <w:b w:val="0"/>
                <w:color w:val="172033"/>
                <w:sz w:val="16"/>
              </w:rPr>
              <w:t>Finding</w:t>
            </w:r>
          </w:p>
        </w:tc>
        <w:tc>
          <w:tcPr>
            <w:tcW w:type="dxa" w:w="4320"/>
            <w:shd w:fill="F7F9FC"/>
            <w:vAlign w:val="top"/>
          </w:tcPr>
          <w:p>
            <w:pPr>
              <w:spacing w:after="40"/>
            </w:pPr>
            <w:r/>
            <w:r>
              <w:rPr>
                <w:rFonts w:ascii="Carlito" w:hAnsi="Carlito"/>
                <w:b w:val="0"/>
                <w:color w:val="172033"/>
                <w:sz w:val="16"/>
              </w:rPr>
              <w:t>A human-readable claim derived from recorded evidence.</w:t>
            </w:r>
          </w:p>
        </w:tc>
        <w:tc>
          <w:tcPr>
            <w:tcW w:type="dxa" w:w="4320"/>
            <w:shd w:fill="F7F9FC"/>
            <w:vAlign w:val="top"/>
          </w:tcPr>
          <w:p>
            <w:pPr>
              <w:spacing w:after="40"/>
            </w:pPr>
            <w:r/>
            <w:r>
              <w:rPr>
                <w:rFonts w:ascii="Carlito" w:hAnsi="Carlito"/>
                <w:b w:val="0"/>
                <w:color w:val="172033"/>
                <w:sz w:val="16"/>
              </w:rPr>
              <w:t>Claim, supporting run IDs, metrics, uncertainty, confidence notes.</w:t>
            </w:r>
          </w:p>
        </w:tc>
      </w:tr>
      <w:tr>
        <w:tc>
          <w:tcPr>
            <w:tcW w:type="dxa" w:w="1872"/>
            <w:vAlign w:val="top"/>
          </w:tcPr>
          <w:p>
            <w:pPr>
              <w:spacing w:after="40"/>
            </w:pPr>
            <w:r/>
            <w:r>
              <w:rPr>
                <w:rFonts w:ascii="Carlito" w:hAnsi="Carlito"/>
                <w:b w:val="0"/>
                <w:color w:val="172033"/>
                <w:sz w:val="16"/>
              </w:rPr>
              <w:t>Evidence Package</w:t>
            </w:r>
          </w:p>
        </w:tc>
        <w:tc>
          <w:tcPr>
            <w:tcW w:type="dxa" w:w="4320"/>
            <w:vAlign w:val="top"/>
          </w:tcPr>
          <w:p>
            <w:pPr>
              <w:spacing w:after="40"/>
            </w:pPr>
            <w:r/>
            <w:r>
              <w:rPr>
                <w:rFonts w:ascii="Carlito" w:hAnsi="Carlito"/>
                <w:b w:val="0"/>
                <w:color w:val="172033"/>
                <w:sz w:val="16"/>
              </w:rPr>
              <w:t>Portable reproducibility bundle.</w:t>
            </w:r>
          </w:p>
        </w:tc>
        <w:tc>
          <w:tcPr>
            <w:tcW w:type="dxa" w:w="4320"/>
            <w:vAlign w:val="top"/>
          </w:tcPr>
          <w:p>
            <w:pPr>
              <w:spacing w:after="40"/>
            </w:pPr>
            <w:r/>
            <w:r>
              <w:rPr>
                <w:rFonts w:ascii="Carlito" w:hAnsi="Carlito"/>
                <w:b w:val="0"/>
                <w:color w:val="172033"/>
                <w:sz w:val="16"/>
              </w:rPr>
              <w:t>Model reference, exact config, data hashes, environment, outputs, analysis lineage.</w:t>
            </w:r>
          </w:p>
        </w:tc>
      </w:tr>
    </w:tbl>
    <w:p>
      <w:pPr>
        <w:spacing w:after="20"/>
      </w:pPr>
    </w:p>
    <w:p>
      <w:pPr>
        <w:pStyle w:val="Heading2"/>
      </w:pPr>
      <w:r>
        <w:t>4.2 Typed scientific model contract</w:t>
      </w:r>
    </w:p>
    <w:p>
      <w:r>
        <w:t>MVP models should implement a small, explicit interface. Do not allow an arbitrary black box to hide its input/output semantics. The platform needs to know which parameters exist, their units, types, bounds, and whether they are safe to vary.</w:t>
      </w:r>
    </w:p>
    <w:p>
      <w:r>
        <w:t>Recommended Python protocol:</w:t>
      </w:r>
    </w:p>
    <w:p>
      <w:pPr>
        <w:pStyle w:val="Mono"/>
      </w:pPr>
      <w:r>
        <w:t>Model.describe() -&gt; ModelSchema</w:t>
        <w:br/>
        <w:t>Model.run(inputs: Mapping[str, Scalar|Array]) -&gt; ModelResult</w:t>
        <w:br/>
        <w:t>Model.validate(inputs) -&gt; ValidationReport</w:t>
      </w:r>
    </w:p>
    <w:p>
      <w:r>
        <w:t>ModelSchema should include parameter name, type, unit, description, nominal value, allowed bounds, categorical options, role (input/state/control), and differentiability metadata if known. ModelResult should expose named outputs, optional time/index axes, units, and machine-readable diagnostics.</w:t>
      </w:r>
    </w:p>
    <w:p>
      <w:pPr>
        <w:pStyle w:val="Heading2"/>
      </w:pPr>
      <w:r>
        <w:t>4.3 What “differential” means in DRW</w:t>
      </w:r>
    </w:p>
    <w:p>
      <w:pPr>
        <w:jc w:val="center"/>
      </w:pPr>
      <w:r>
        <w:drawing>
          <wp:inline xmlns:a="http://schemas.openxmlformats.org/drawingml/2006/main" xmlns:pic="http://schemas.openxmlformats.org/drawingml/2006/picture">
            <wp:extent cx="6126480" cy="2724409"/>
            <wp:docPr id="2" name="Picture 2" descr="Differential analysis loop showing a baseline experiment, intervention or parameter variation, simulation execution, output comparison, sensitivity analysis, and research findings." title="Differential analysis loop showing a baseline experiment"/>
            <wp:cNvGraphicFramePr>
              <a:graphicFrameLocks noChangeAspect="1"/>
            </wp:cNvGraphicFramePr>
            <a:graphic>
              <a:graphicData uri="http://schemas.openxmlformats.org/drawingml/2006/picture">
                <pic:pic>
                  <pic:nvPicPr>
                    <pic:cNvPr id="0" name="differential_loop.png"/>
                    <pic:cNvPicPr/>
                  </pic:nvPicPr>
                  <pic:blipFill>
                    <a:blip r:embed="rId12"/>
                    <a:stretch>
                      <a:fillRect/>
                    </a:stretch>
                  </pic:blipFill>
                  <pic:spPr>
                    <a:xfrm>
                      <a:off x="0" y="0"/>
                      <a:ext cx="6126480" cy="2724409"/>
                    </a:xfrm>
                    <a:prstGeom prst="rect"/>
                  </pic:spPr>
                </pic:pic>
              </a:graphicData>
            </a:graphic>
          </wp:inline>
        </w:drawing>
      </w:r>
    </w:p>
    <w:p>
      <w:pPr>
        <w:pStyle w:val="Small"/>
        <w:jc w:val="center"/>
      </w:pPr>
      <w:r>
        <w:t>Figure 2. Differential analysis as a first-class pipeline.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shd w:fill="14213D"/>
            <w:vAlign w:val="top"/>
          </w:tcPr>
          <w:p>
            <w:pPr>
              <w:spacing w:after="40"/>
            </w:pPr>
            <w:r/>
            <w:r>
              <w:rPr>
                <w:rFonts w:ascii="Carlito" w:hAnsi="Carlito"/>
                <w:b/>
                <w:color w:val="FFFFFF"/>
                <w:sz w:val="16"/>
              </w:rPr>
              <w:t>Operation</w:t>
            </w:r>
          </w:p>
        </w:tc>
        <w:tc>
          <w:tcPr>
            <w:tcW w:type="dxa" w:w="4032"/>
            <w:shd w:fill="14213D"/>
            <w:vAlign w:val="top"/>
          </w:tcPr>
          <w:p>
            <w:pPr>
              <w:spacing w:after="40"/>
            </w:pPr>
            <w:r/>
            <w:r>
              <w:rPr>
                <w:rFonts w:ascii="Carlito" w:hAnsi="Carlito"/>
                <w:b/>
                <w:color w:val="FFFFFF"/>
                <w:sz w:val="16"/>
              </w:rPr>
              <w:t>Formal idea</w:t>
            </w:r>
          </w:p>
        </w:tc>
        <w:tc>
          <w:tcPr>
            <w:tcW w:type="dxa" w:w="4464"/>
            <w:shd w:fill="14213D"/>
            <w:vAlign w:val="top"/>
          </w:tcPr>
          <w:p>
            <w:pPr>
              <w:spacing w:after="40"/>
            </w:pPr>
            <w:r/>
            <w:r>
              <w:rPr>
                <w:rFonts w:ascii="Carlito" w:hAnsi="Carlito"/>
                <w:b/>
                <w:color w:val="FFFFFF"/>
                <w:sz w:val="16"/>
              </w:rPr>
              <w:t>MVP behavior</w:t>
            </w:r>
          </w:p>
        </w:tc>
      </w:tr>
      <w:tr>
        <w:tc>
          <w:tcPr>
            <w:tcW w:type="dxa" w:w="2016"/>
            <w:shd w:fill="F7F9FC"/>
            <w:vAlign w:val="top"/>
          </w:tcPr>
          <w:p>
            <w:pPr>
              <w:spacing w:after="40"/>
            </w:pPr>
            <w:r/>
            <w:r>
              <w:rPr>
                <w:rFonts w:ascii="Carlito" w:hAnsi="Carlito"/>
                <w:b w:val="0"/>
                <w:color w:val="172033"/>
                <w:sz w:val="16"/>
              </w:rPr>
              <w:t>Absolute delta</w:t>
            </w:r>
          </w:p>
        </w:tc>
        <w:tc>
          <w:tcPr>
            <w:tcW w:type="dxa" w:w="4032"/>
            <w:shd w:fill="F7F9FC"/>
            <w:vAlign w:val="top"/>
          </w:tcPr>
          <w:p>
            <w:pPr>
              <w:spacing w:after="40"/>
            </w:pPr>
            <w:r/>
            <w:r>
              <w:rPr>
                <w:rFonts w:ascii="Carlito" w:hAnsi="Carlito"/>
                <w:b w:val="0"/>
                <w:color w:val="172033"/>
                <w:sz w:val="16"/>
              </w:rPr>
              <w:t>Δy = y_variant - y_reference</w:t>
            </w:r>
          </w:p>
        </w:tc>
        <w:tc>
          <w:tcPr>
            <w:tcW w:type="dxa" w:w="4464"/>
            <w:shd w:fill="F7F9FC"/>
            <w:vAlign w:val="top"/>
          </w:tcPr>
          <w:p>
            <w:pPr>
              <w:spacing w:after="40"/>
            </w:pPr>
            <w:r/>
            <w:r>
              <w:rPr>
                <w:rFonts w:ascii="Carlito" w:hAnsi="Carlito"/>
                <w:b w:val="0"/>
                <w:color w:val="172033"/>
                <w:sz w:val="16"/>
              </w:rPr>
              <w:t>Pointwise / aligned series differences.</w:t>
            </w:r>
          </w:p>
        </w:tc>
      </w:tr>
      <w:tr>
        <w:tc>
          <w:tcPr>
            <w:tcW w:type="dxa" w:w="2016"/>
            <w:vAlign w:val="top"/>
          </w:tcPr>
          <w:p>
            <w:pPr>
              <w:spacing w:after="40"/>
            </w:pPr>
            <w:r/>
            <w:r>
              <w:rPr>
                <w:rFonts w:ascii="Carlito" w:hAnsi="Carlito"/>
                <w:b w:val="0"/>
                <w:color w:val="172033"/>
                <w:sz w:val="16"/>
              </w:rPr>
              <w:t>Relative change</w:t>
            </w:r>
          </w:p>
        </w:tc>
        <w:tc>
          <w:tcPr>
            <w:tcW w:type="dxa" w:w="4032"/>
            <w:vAlign w:val="top"/>
          </w:tcPr>
          <w:p>
            <w:pPr>
              <w:spacing w:after="40"/>
            </w:pPr>
            <w:r/>
            <w:r>
              <w:rPr>
                <w:rFonts w:ascii="Carlito" w:hAnsi="Carlito"/>
                <w:b w:val="0"/>
                <w:color w:val="172033"/>
                <w:sz w:val="16"/>
              </w:rPr>
              <w:t>r = (y_variant - y_reference) / max(|y_reference|, ε)</w:t>
            </w:r>
          </w:p>
        </w:tc>
        <w:tc>
          <w:tcPr>
            <w:tcW w:type="dxa" w:w="4464"/>
            <w:vAlign w:val="top"/>
          </w:tcPr>
          <w:p>
            <w:pPr>
              <w:spacing w:after="40"/>
            </w:pPr>
            <w:r/>
            <w:r>
              <w:rPr>
                <w:rFonts w:ascii="Carlito" w:hAnsi="Carlito"/>
                <w:b w:val="0"/>
                <w:color w:val="172033"/>
                <w:sz w:val="16"/>
              </w:rPr>
              <w:t>Flag near-zero denominators.</w:t>
            </w:r>
          </w:p>
        </w:tc>
      </w:tr>
      <w:tr>
        <w:tc>
          <w:tcPr>
            <w:tcW w:type="dxa" w:w="2016"/>
            <w:shd w:fill="F7F9FC"/>
            <w:vAlign w:val="top"/>
          </w:tcPr>
          <w:p>
            <w:pPr>
              <w:spacing w:after="40"/>
            </w:pPr>
            <w:r/>
            <w:r>
              <w:rPr>
                <w:rFonts w:ascii="Carlito" w:hAnsi="Carlito"/>
                <w:b w:val="0"/>
                <w:color w:val="172033"/>
                <w:sz w:val="16"/>
              </w:rPr>
              <w:t>Parameter response</w:t>
            </w:r>
          </w:p>
        </w:tc>
        <w:tc>
          <w:tcPr>
            <w:tcW w:type="dxa" w:w="4032"/>
            <w:shd w:fill="F7F9FC"/>
            <w:vAlign w:val="top"/>
          </w:tcPr>
          <w:p>
            <w:pPr>
              <w:spacing w:after="40"/>
            </w:pPr>
            <w:r/>
            <w:r>
              <w:rPr>
                <w:rFonts w:ascii="Carlito" w:hAnsi="Carlito"/>
                <w:b w:val="0"/>
                <w:color w:val="172033"/>
                <w:sz w:val="16"/>
              </w:rPr>
              <w:t>∂y/∂x</w:t>
            </w:r>
          </w:p>
        </w:tc>
        <w:tc>
          <w:tcPr>
            <w:tcW w:type="dxa" w:w="4464"/>
            <w:shd w:fill="F7F9FC"/>
            <w:vAlign w:val="top"/>
          </w:tcPr>
          <w:p>
            <w:pPr>
              <w:spacing w:after="40"/>
            </w:pPr>
            <w:r/>
            <w:r>
              <w:rPr>
                <w:rFonts w:ascii="Carlito" w:hAnsi="Carlito"/>
                <w:b w:val="0"/>
                <w:color w:val="172033"/>
                <w:sz w:val="16"/>
              </w:rPr>
              <w:t>Finite differences first; autodiff where model supports it.</w:t>
            </w:r>
          </w:p>
        </w:tc>
      </w:tr>
      <w:tr>
        <w:tc>
          <w:tcPr>
            <w:tcW w:type="dxa" w:w="2016"/>
            <w:vAlign w:val="top"/>
          </w:tcPr>
          <w:p>
            <w:pPr>
              <w:spacing w:after="40"/>
            </w:pPr>
            <w:r/>
            <w:r>
              <w:rPr>
                <w:rFonts w:ascii="Carlito" w:hAnsi="Carlito"/>
                <w:b w:val="0"/>
                <w:color w:val="172033"/>
                <w:sz w:val="16"/>
              </w:rPr>
              <w:t>Jacobian</w:t>
            </w:r>
          </w:p>
        </w:tc>
        <w:tc>
          <w:tcPr>
            <w:tcW w:type="dxa" w:w="4032"/>
            <w:vAlign w:val="top"/>
          </w:tcPr>
          <w:p>
            <w:pPr>
              <w:spacing w:after="40"/>
            </w:pPr>
            <w:r/>
            <w:r>
              <w:rPr>
                <w:rFonts w:ascii="Carlito" w:hAnsi="Carlito"/>
                <w:b w:val="0"/>
                <w:color w:val="172033"/>
                <w:sz w:val="16"/>
              </w:rPr>
              <w:t>J_ij = ∂y_i/∂x_j</w:t>
            </w:r>
          </w:p>
        </w:tc>
        <w:tc>
          <w:tcPr>
            <w:tcW w:type="dxa" w:w="4464"/>
            <w:vAlign w:val="top"/>
          </w:tcPr>
          <w:p>
            <w:pPr>
              <w:spacing w:after="40"/>
            </w:pPr>
            <w:r/>
            <w:r>
              <w:rPr>
                <w:rFonts w:ascii="Carlito" w:hAnsi="Carlito"/>
                <w:b w:val="0"/>
                <w:color w:val="172033"/>
                <w:sz w:val="16"/>
              </w:rPr>
              <w:t>Compute for vector outputs when feasible.</w:t>
            </w:r>
          </w:p>
        </w:tc>
      </w:tr>
      <w:tr>
        <w:tc>
          <w:tcPr>
            <w:tcW w:type="dxa" w:w="2016"/>
            <w:shd w:fill="F7F9FC"/>
            <w:vAlign w:val="top"/>
          </w:tcPr>
          <w:p>
            <w:pPr>
              <w:spacing w:after="40"/>
            </w:pPr>
            <w:r/>
            <w:r>
              <w:rPr>
                <w:rFonts w:ascii="Carlito" w:hAnsi="Carlito"/>
                <w:b w:val="0"/>
                <w:color w:val="172033"/>
                <w:sz w:val="16"/>
              </w:rPr>
              <w:t>Sensitivity ranking</w:t>
            </w:r>
          </w:p>
        </w:tc>
        <w:tc>
          <w:tcPr>
            <w:tcW w:type="dxa" w:w="4032"/>
            <w:shd w:fill="F7F9FC"/>
            <w:vAlign w:val="top"/>
          </w:tcPr>
          <w:p>
            <w:pPr>
              <w:spacing w:after="40"/>
            </w:pPr>
            <w:r/>
            <w:r>
              <w:rPr>
                <w:rFonts w:ascii="Carlito" w:hAnsi="Carlito"/>
                <w:b w:val="0"/>
                <w:color w:val="172033"/>
                <w:sz w:val="16"/>
              </w:rPr>
              <w:t>Rank inputs by effect on an output metric</w:t>
            </w:r>
          </w:p>
        </w:tc>
        <w:tc>
          <w:tcPr>
            <w:tcW w:type="dxa" w:w="4464"/>
            <w:shd w:fill="F7F9FC"/>
            <w:vAlign w:val="top"/>
          </w:tcPr>
          <w:p>
            <w:pPr>
              <w:spacing w:after="40"/>
            </w:pPr>
            <w:r/>
            <w:r>
              <w:rPr>
                <w:rFonts w:ascii="Carlito" w:hAnsi="Carlito"/>
                <w:b w:val="0"/>
                <w:color w:val="172033"/>
                <w:sz w:val="16"/>
              </w:rPr>
              <w:t>Local and global modes; label method.</w:t>
            </w:r>
          </w:p>
        </w:tc>
      </w:tr>
      <w:tr>
        <w:tc>
          <w:tcPr>
            <w:tcW w:type="dxa" w:w="2016"/>
            <w:vAlign w:val="top"/>
          </w:tcPr>
          <w:p>
            <w:pPr>
              <w:spacing w:after="40"/>
            </w:pPr>
            <w:r/>
            <w:r>
              <w:rPr>
                <w:rFonts w:ascii="Carlito" w:hAnsi="Carlito"/>
                <w:b w:val="0"/>
                <w:color w:val="172033"/>
                <w:sz w:val="16"/>
              </w:rPr>
              <w:t>Uncertainty delta</w:t>
            </w:r>
          </w:p>
        </w:tc>
        <w:tc>
          <w:tcPr>
            <w:tcW w:type="dxa" w:w="4032"/>
            <w:vAlign w:val="top"/>
          </w:tcPr>
          <w:p>
            <w:pPr>
              <w:spacing w:after="40"/>
            </w:pPr>
            <w:r/>
            <w:r>
              <w:rPr>
                <w:rFonts w:ascii="Carlito" w:hAnsi="Carlito"/>
                <w:b w:val="0"/>
                <w:color w:val="172033"/>
                <w:sz w:val="16"/>
              </w:rPr>
              <w:t>Compare output distributions</w:t>
            </w:r>
          </w:p>
        </w:tc>
        <w:tc>
          <w:tcPr>
            <w:tcW w:type="dxa" w:w="4464"/>
            <w:vAlign w:val="top"/>
          </w:tcPr>
          <w:p>
            <w:pPr>
              <w:spacing w:after="40"/>
            </w:pPr>
            <w:r/>
            <w:r>
              <w:rPr>
                <w:rFonts w:ascii="Carlito" w:hAnsi="Carlito"/>
                <w:b w:val="0"/>
                <w:color w:val="172033"/>
                <w:sz w:val="16"/>
              </w:rPr>
              <w:t>Report interval/probability changes, not only means.</w:t>
            </w:r>
          </w:p>
        </w:tc>
      </w:tr>
      <w:tr>
        <w:tc>
          <w:tcPr>
            <w:tcW w:type="dxa" w:w="2016"/>
            <w:shd w:fill="F7F9FC"/>
            <w:vAlign w:val="top"/>
          </w:tcPr>
          <w:p>
            <w:pPr>
              <w:spacing w:after="40"/>
            </w:pPr>
            <w:r/>
            <w:r>
              <w:rPr>
                <w:rFonts w:ascii="Carlito" w:hAnsi="Carlito"/>
                <w:b w:val="0"/>
                <w:color w:val="172033"/>
                <w:sz w:val="16"/>
              </w:rPr>
              <w:t>Model delta</w:t>
            </w:r>
          </w:p>
        </w:tc>
        <w:tc>
          <w:tcPr>
            <w:tcW w:type="dxa" w:w="4032"/>
            <w:shd w:fill="F7F9FC"/>
            <w:vAlign w:val="top"/>
          </w:tcPr>
          <w:p>
            <w:pPr>
              <w:spacing w:after="40"/>
            </w:pPr>
            <w:r/>
            <w:r>
              <w:rPr>
                <w:rFonts w:ascii="Carlito" w:hAnsi="Carlito"/>
                <w:b w:val="0"/>
                <w:color w:val="172033"/>
                <w:sz w:val="16"/>
              </w:rPr>
              <w:t>y_A - y_B under matched inputs</w:t>
            </w:r>
          </w:p>
        </w:tc>
        <w:tc>
          <w:tcPr>
            <w:tcW w:type="dxa" w:w="4464"/>
            <w:shd w:fill="F7F9FC"/>
            <w:vAlign w:val="top"/>
          </w:tcPr>
          <w:p>
            <w:pPr>
              <w:spacing w:after="40"/>
            </w:pPr>
            <w:r/>
            <w:r>
              <w:rPr>
                <w:rFonts w:ascii="Carlito" w:hAnsi="Carlito"/>
                <w:b w:val="0"/>
                <w:color w:val="172033"/>
                <w:sz w:val="16"/>
              </w:rPr>
              <w:t>Treat model identity as part of the experiment.</w:t>
            </w:r>
          </w:p>
        </w:tc>
      </w:tr>
    </w:tbl>
    <w:p>
      <w:pPr>
        <w:spacing w:after="20"/>
      </w:pPr>
    </w:p>
    <w:p>
      <w:pPr>
        <w:pStyle w:val="Heading2"/>
      </w:pPr>
      <w:r>
        <w:t>4.4 Differential analysis modes</w:t>
      </w:r>
    </w:p>
    <w:p>
      <w:pPr>
        <w:spacing w:after="50"/>
        <w:ind w:left="259" w:hanging="259"/>
      </w:pPr>
      <w:r>
        <w:rPr>
          <w:b/>
        </w:rPr>
        <w:t xml:space="preserve">1. </w:t>
      </w:r>
      <w:r>
        <w:t>Baseline vs. intervention: one selected change against a frozen reference.</w:t>
      </w:r>
    </w:p>
    <w:p>
      <w:pPr>
        <w:spacing w:after="50"/>
        <w:ind w:left="259" w:hanging="259"/>
      </w:pPr>
      <w:r>
        <w:rPr>
          <w:b/>
        </w:rPr>
        <w:t xml:space="preserve">2. </w:t>
      </w:r>
      <w:r>
        <w:t>One-at-a-time sensitivity: perturb one parameter while holding the rest fixed.</w:t>
      </w:r>
    </w:p>
    <w:p>
      <w:pPr>
        <w:spacing w:after="50"/>
        <w:ind w:left="259" w:hanging="259"/>
      </w:pPr>
      <w:r>
        <w:rPr>
          <w:b/>
        </w:rPr>
        <w:t xml:space="preserve">3. </w:t>
      </w:r>
      <w:r>
        <w:t>Local gradient map: estimate first derivatives around a point.</w:t>
      </w:r>
    </w:p>
    <w:p>
      <w:pPr>
        <w:spacing w:after="50"/>
        <w:ind w:left="259" w:hanging="259"/>
      </w:pPr>
      <w:r>
        <w:rPr>
          <w:b/>
        </w:rPr>
        <w:t xml:space="preserve">4. </w:t>
      </w:r>
      <w:r>
        <w:t>Global parameter sweep: sample a multidimensional design space.</w:t>
      </w:r>
    </w:p>
    <w:p>
      <w:pPr>
        <w:spacing w:after="50"/>
        <w:ind w:left="259" w:hanging="259"/>
      </w:pPr>
      <w:r>
        <w:rPr>
          <w:b/>
        </w:rPr>
        <w:t xml:space="preserve">5. </w:t>
      </w:r>
      <w:r>
        <w:t>Uncertainty propagation: draw from specified input distributions and compare output distributions.</w:t>
      </w:r>
    </w:p>
    <w:p>
      <w:pPr>
        <w:spacing w:after="50"/>
        <w:ind w:left="259" w:hanging="259"/>
      </w:pPr>
      <w:r>
        <w:rPr>
          <w:b/>
        </w:rPr>
        <w:t xml:space="preserve">6. </w:t>
      </w:r>
      <w:r>
        <w:t>Model-vs-model: execute different model versions under the same conditions.</w:t>
      </w:r>
    </w:p>
    <w:p>
      <w:pPr>
        <w:spacing w:after="50"/>
        <w:ind w:left="259" w:hanging="259"/>
      </w:pPr>
      <w:r>
        <w:rPr>
          <w:b/>
        </w:rPr>
        <w:t xml:space="preserve">7. </w:t>
      </w:r>
      <w:r>
        <w:t>Observed-vs-simulated: align model outputs with measured data and score residuals.</w:t>
      </w:r>
    </w:p>
    <w:p>
      <w:pPr>
        <w:spacing w:after="50"/>
        <w:ind w:left="259" w:hanging="259"/>
      </w:pPr>
      <w:r>
        <w:rPr>
          <w:b/>
        </w:rPr>
        <w:t xml:space="preserve">8. </w:t>
      </w:r>
      <w:r>
        <w:t>Optimization: search for a parameter configuration satisfying an objective and constraints.</w:t>
      </w:r>
    </w:p>
    <w:p>
      <w:pPr>
        <w:pStyle w:val="Heading1"/>
      </w:pPr>
      <w:r>
        <w:t>5. Numerical and Scientific Methods</w:t>
      </w:r>
    </w:p>
    <w:p>
      <w:r>
        <w:t>The platform should separate “analysis method selection” from “execution.” A method is a declared algorithm with parameters, assumptions, and a machine-readable record. The AI may recommend a method, but the engine records exactly which method executed.</w:t>
      </w:r>
    </w:p>
    <w:p>
      <w:pPr>
        <w:pStyle w:val="Heading2"/>
      </w:pPr>
      <w:r>
        <w:t>5.1 ODE simulation</w:t>
      </w:r>
    </w:p>
    <w:p>
      <w:r>
        <w:t>For the MVP, ordinary differential equations provide a strong demonstration because they are mathematically meaningful, computationally inexpensive, and broadly applicable. SciPy exposes solve_ivp for systems of first-order ODEs of the form dy/dt = f(y,t).</w:t>
      </w:r>
    </w:p>
    <w:p>
      <w:r>
        <w:t>Recommended initial solvers: an explicit adaptive method for non-stiff systems and an implicit method for stiff systems. The UI should expose “Auto / explicit / stiff” rather than forcing a newcomer to choose a solver. The experiment record should still preserve the actual solver and tolerances.</w:t>
      </w:r>
    </w:p>
    <w:p>
      <w:pPr>
        <w:pStyle w:val="Heading2"/>
      </w:pPr>
      <w:r>
        <w:t>5.2 Finite-difference derivatives</w:t>
      </w:r>
    </w:p>
    <w:p>
      <w:r>
        <w:t>Use symmetric finite differences as the safest generic derivative fallback:</w:t>
      </w:r>
    </w:p>
    <w:p>
      <w:r>
        <w:t>d f / d x ≈ [f(x + h) - f(x - h)] / (2h)</w:t>
      </w:r>
    </w:p>
    <w:p>
      <w:r>
        <w:t>The engine must report the perturbation size h, scaling strategy, number of function evaluations, clipping at parameter bounds, and whether the derivative may be numerically unstable.</w:t>
      </w:r>
    </w:p>
    <w:p>
      <w:pPr>
        <w:pStyle w:val="Heading2"/>
      </w:pPr>
      <w:r>
        <w:t>5.3 Automatic differentiation</w:t>
      </w:r>
    </w:p>
    <w:p>
      <w:r>
        <w:t>When a model is written in a differentiable numerical framework, JAX can provide gradients, Jacobians, Hessians, JVPs and VJPs. This can make sensitivity and optimization dramatically more efficient than finite differences for suitable models. DRW should support autodiff as an optional capability rather than a hard requirement.</w:t>
      </w:r>
    </w:p>
    <w:p>
      <w:pPr>
        <w:pStyle w:val="Heading2"/>
      </w:pPr>
      <w:r>
        <w:t>5.4 Global sampling</w:t>
      </w:r>
    </w:p>
    <w:p>
      <w:r>
        <w:t>Use established sampling methods rather than inventing a new sampler. MVP: grid, random, Latin hypercube, and Sobol. SciPy documents Sobol low-discrepancy sequences and warns that power-of-two sample sizes preserve their balance properties; the platform should encode these method rules and surface them to users.</w:t>
      </w:r>
    </w:p>
    <w:p>
      <w:pPr>
        <w:pStyle w:val="Heading2"/>
      </w:pPr>
      <w:r>
        <w:t>5.5 Optimization</w:t>
      </w:r>
    </w:p>
    <w:p>
      <w:r>
        <w:t>MVP optimization should be derivative-free first for compatibility with arbitrary black-box models. SciPy includes differential_evolution, a stochastic global optimization method that searches bounded parameter spaces without gradient information. Later versions can add gradient-based optimization when model derivatives are trustworthy.</w:t>
      </w:r>
    </w:p>
    <w:p>
      <w:pPr>
        <w:pStyle w:val="Heading2"/>
      </w:pPr>
      <w:r>
        <w:t>5.6 Uncertainty quantification</w:t>
      </w:r>
    </w:p>
    <w:p>
      <w:r>
        <w:t>Start with Monte Carlo / quasi-Monte Carlo propagation. Later add reliability methods, surrogate models, Bayesian calibration, and variance-based global sensitivity. Dakota already covers much of this algorithmic space; DRW should treat Dakota as a potential adapter rather than implement every advanced method internally.</w:t>
      </w:r>
    </w:p>
    <w:p>
      <w:pPr>
        <w:pStyle w:val="Heading2"/>
      </w:pPr>
      <w:r>
        <w:t>5.7 Scientific validity rules</w:t>
      </w:r>
    </w:p>
    <w:p>
      <w:pPr>
        <w:pStyle w:val="ListBullet"/>
        <w:spacing w:after="50"/>
      </w:pPr>
      <w:r>
        <w:t>Never compare outputs with incompatible units without an explicit conversion.</w:t>
      </w:r>
    </w:p>
    <w:p>
      <w:pPr>
        <w:pStyle w:val="ListBullet"/>
        <w:spacing w:after="50"/>
      </w:pPr>
      <w:r>
        <w:t>Never compute a relative delta against a denominator close to zero without flagging it.</w:t>
      </w:r>
    </w:p>
    <w:p>
      <w:pPr>
        <w:pStyle w:val="ListBullet"/>
        <w:spacing w:after="50"/>
      </w:pPr>
      <w:r>
        <w:t>Never silently extrapolate a parameter outside its declared validity range.</w:t>
      </w:r>
    </w:p>
    <w:p>
      <w:pPr>
        <w:pStyle w:val="ListBullet"/>
        <w:spacing w:after="50"/>
      </w:pPr>
      <w:r>
        <w:t>Never call a numerical derivative “exact” unless analytically provided by the model and verified.</w:t>
      </w:r>
    </w:p>
    <w:p>
      <w:pPr>
        <w:pStyle w:val="ListBullet"/>
        <w:spacing w:after="50"/>
      </w:pPr>
      <w:r>
        <w:t>Never present an optimized point as globally optimal unless the method and assumptions support that claim.</w:t>
      </w:r>
    </w:p>
    <w:p>
      <w:pPr>
        <w:pStyle w:val="ListBullet"/>
        <w:spacing w:after="50"/>
      </w:pPr>
      <w:r>
        <w:t>Always retain seeds for stochastic runs.</w:t>
      </w:r>
    </w:p>
    <w:p>
      <w:pPr>
        <w:pStyle w:val="ListBullet"/>
        <w:spacing w:after="50"/>
      </w:pPr>
      <w:r>
        <w:t>Always preserve failed runs and diagnostic logs; do not silently delete them.</w:t>
      </w:r>
    </w:p>
    <w:p>
      <w:pPr>
        <w:pStyle w:val="ListBullet"/>
        <w:spacing w:after="50"/>
      </w:pPr>
      <w:r>
        <w:t>Always distinguish numerical uncertainty, input uncertainty, model discrepancy, and statistical uncertainty.</w:t>
      </w:r>
    </w:p>
    <w:p>
      <w:pPr>
        <w:pStyle w:val="Heading1"/>
      </w:pPr>
      <w:r>
        <w:t>6. User Experience and Information Architecture</w:t>
      </w:r>
    </w:p>
    <w:p>
      <w:pPr>
        <w:pStyle w:val="Heading2"/>
      </w:pPr>
      <w:r>
        <w:t>6.1 Core navigation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1872"/>
            <w:shd w:fill="14213D"/>
            <w:vAlign w:val="top"/>
          </w:tcPr>
          <w:p>
            <w:pPr>
              <w:spacing w:after="40"/>
            </w:pPr>
            <w:r/>
            <w:r>
              <w:rPr>
                <w:rFonts w:ascii="Carlito" w:hAnsi="Carlito"/>
                <w:b/>
                <w:color w:val="FFFFFF"/>
                <w:sz w:val="16"/>
              </w:rPr>
              <w:t>Area</w:t>
            </w:r>
          </w:p>
        </w:tc>
        <w:tc>
          <w:tcPr>
            <w:tcW w:type="dxa" w:w="8496"/>
            <w:shd w:fill="14213D"/>
            <w:vAlign w:val="top"/>
          </w:tcPr>
          <w:p>
            <w:pPr>
              <w:spacing w:after="40"/>
            </w:pPr>
            <w:r/>
            <w:r>
              <w:rPr>
                <w:rFonts w:ascii="Carlito" w:hAnsi="Carlito"/>
                <w:b/>
                <w:color w:val="FFFFFF"/>
                <w:sz w:val="16"/>
              </w:rPr>
              <w:t>Purpose</w:t>
            </w:r>
          </w:p>
        </w:tc>
      </w:tr>
      <w:tr>
        <w:tc>
          <w:tcPr>
            <w:tcW w:type="dxa" w:w="1872"/>
            <w:shd w:fill="F7F9FC"/>
            <w:vAlign w:val="top"/>
          </w:tcPr>
          <w:p>
            <w:pPr>
              <w:spacing w:after="40"/>
            </w:pPr>
            <w:r/>
            <w:r>
              <w:rPr>
                <w:rFonts w:ascii="Carlito" w:hAnsi="Carlito"/>
                <w:b w:val="0"/>
                <w:color w:val="172033"/>
                <w:sz w:val="16"/>
              </w:rPr>
              <w:t>Projects</w:t>
            </w:r>
          </w:p>
        </w:tc>
        <w:tc>
          <w:tcPr>
            <w:tcW w:type="dxa" w:w="8496"/>
            <w:shd w:fill="F7F9FC"/>
            <w:vAlign w:val="top"/>
          </w:tcPr>
          <w:p>
            <w:pPr>
              <w:spacing w:after="40"/>
            </w:pPr>
            <w:r/>
            <w:r>
              <w:rPr>
                <w:rFonts w:ascii="Carlito" w:hAnsi="Carlito"/>
                <w:b w:val="0"/>
                <w:color w:val="172033"/>
                <w:sz w:val="16"/>
              </w:rPr>
              <w:t>Organize research efforts and model assets.</w:t>
            </w:r>
          </w:p>
        </w:tc>
      </w:tr>
      <w:tr>
        <w:tc>
          <w:tcPr>
            <w:tcW w:type="dxa" w:w="1872"/>
            <w:vAlign w:val="top"/>
          </w:tcPr>
          <w:p>
            <w:pPr>
              <w:spacing w:after="40"/>
            </w:pPr>
            <w:r/>
            <w:r>
              <w:rPr>
                <w:rFonts w:ascii="Carlito" w:hAnsi="Carlito"/>
                <w:b w:val="0"/>
                <w:color w:val="172033"/>
                <w:sz w:val="16"/>
              </w:rPr>
              <w:t>Models</w:t>
            </w:r>
          </w:p>
        </w:tc>
        <w:tc>
          <w:tcPr>
            <w:tcW w:type="dxa" w:w="8496"/>
            <w:vAlign w:val="top"/>
          </w:tcPr>
          <w:p>
            <w:pPr>
              <w:spacing w:after="40"/>
            </w:pPr>
            <w:r/>
            <w:r>
              <w:rPr>
                <w:rFonts w:ascii="Carlito" w:hAnsi="Carlito"/>
                <w:b w:val="0"/>
                <w:color w:val="172033"/>
                <w:sz w:val="16"/>
              </w:rPr>
              <w:t>Register, validate, version, and inspect executable models.</w:t>
            </w:r>
          </w:p>
        </w:tc>
      </w:tr>
      <w:tr>
        <w:tc>
          <w:tcPr>
            <w:tcW w:type="dxa" w:w="1872"/>
            <w:shd w:fill="F7F9FC"/>
            <w:vAlign w:val="top"/>
          </w:tcPr>
          <w:p>
            <w:pPr>
              <w:spacing w:after="40"/>
            </w:pPr>
            <w:r/>
            <w:r>
              <w:rPr>
                <w:rFonts w:ascii="Carlito" w:hAnsi="Carlito"/>
                <w:b w:val="0"/>
                <w:color w:val="172033"/>
                <w:sz w:val="16"/>
              </w:rPr>
              <w:t>Experiments</w:t>
            </w:r>
          </w:p>
        </w:tc>
        <w:tc>
          <w:tcPr>
            <w:tcW w:type="dxa" w:w="8496"/>
            <w:shd w:fill="F7F9FC"/>
            <w:vAlign w:val="top"/>
          </w:tcPr>
          <w:p>
            <w:pPr>
              <w:spacing w:after="40"/>
            </w:pPr>
            <w:r/>
            <w:r>
              <w:rPr>
                <w:rFonts w:ascii="Carlito" w:hAnsi="Carlito"/>
                <w:b w:val="0"/>
                <w:color w:val="172033"/>
                <w:sz w:val="16"/>
              </w:rPr>
              <w:t>Define hypotheses and execution designs.</w:t>
            </w:r>
          </w:p>
        </w:tc>
      </w:tr>
      <w:tr>
        <w:tc>
          <w:tcPr>
            <w:tcW w:type="dxa" w:w="1872"/>
            <w:vAlign w:val="top"/>
          </w:tcPr>
          <w:p>
            <w:pPr>
              <w:spacing w:after="40"/>
            </w:pPr>
            <w:r/>
            <w:r>
              <w:rPr>
                <w:rFonts w:ascii="Carlito" w:hAnsi="Carlito"/>
                <w:b w:val="0"/>
                <w:color w:val="172033"/>
                <w:sz w:val="16"/>
              </w:rPr>
              <w:t>Runs</w:t>
            </w:r>
          </w:p>
        </w:tc>
        <w:tc>
          <w:tcPr>
            <w:tcW w:type="dxa" w:w="8496"/>
            <w:vAlign w:val="top"/>
          </w:tcPr>
          <w:p>
            <w:pPr>
              <w:spacing w:after="40"/>
            </w:pPr>
            <w:r/>
            <w:r>
              <w:rPr>
                <w:rFonts w:ascii="Carlito" w:hAnsi="Carlito"/>
                <w:b w:val="0"/>
                <w:color w:val="172033"/>
                <w:sz w:val="16"/>
              </w:rPr>
              <w:t>Inspect individual executions, logs, metrics, and artifacts.</w:t>
            </w:r>
          </w:p>
        </w:tc>
      </w:tr>
      <w:tr>
        <w:tc>
          <w:tcPr>
            <w:tcW w:type="dxa" w:w="1872"/>
            <w:shd w:fill="F7F9FC"/>
            <w:vAlign w:val="top"/>
          </w:tcPr>
          <w:p>
            <w:pPr>
              <w:spacing w:after="40"/>
            </w:pPr>
            <w:r/>
            <w:r>
              <w:rPr>
                <w:rFonts w:ascii="Carlito" w:hAnsi="Carlito"/>
                <w:b w:val="0"/>
                <w:color w:val="172033"/>
                <w:sz w:val="16"/>
              </w:rPr>
              <w:t>Compare</w:t>
            </w:r>
          </w:p>
        </w:tc>
        <w:tc>
          <w:tcPr>
            <w:tcW w:type="dxa" w:w="8496"/>
            <w:shd w:fill="F7F9FC"/>
            <w:vAlign w:val="top"/>
          </w:tcPr>
          <w:p>
            <w:pPr>
              <w:spacing w:after="40"/>
            </w:pPr>
            <w:r/>
            <w:r>
              <w:rPr>
                <w:rFonts w:ascii="Carlito" w:hAnsi="Carlito"/>
                <w:b w:val="0"/>
                <w:color w:val="172033"/>
                <w:sz w:val="16"/>
              </w:rPr>
              <w:t>Select reference + variants and configure differential analysis.</w:t>
            </w:r>
          </w:p>
        </w:tc>
      </w:tr>
      <w:tr>
        <w:tc>
          <w:tcPr>
            <w:tcW w:type="dxa" w:w="1872"/>
            <w:vAlign w:val="top"/>
          </w:tcPr>
          <w:p>
            <w:pPr>
              <w:spacing w:after="40"/>
            </w:pPr>
            <w:r/>
            <w:r>
              <w:rPr>
                <w:rFonts w:ascii="Carlito" w:hAnsi="Carlito"/>
                <w:b w:val="0"/>
                <w:color w:val="172033"/>
                <w:sz w:val="16"/>
              </w:rPr>
              <w:t>Explore</w:t>
            </w:r>
          </w:p>
        </w:tc>
        <w:tc>
          <w:tcPr>
            <w:tcW w:type="dxa" w:w="8496"/>
            <w:vAlign w:val="top"/>
          </w:tcPr>
          <w:p>
            <w:pPr>
              <w:spacing w:after="40"/>
            </w:pPr>
            <w:r/>
            <w:r>
              <w:rPr>
                <w:rFonts w:ascii="Carlito" w:hAnsi="Carlito"/>
                <w:b w:val="0"/>
                <w:color w:val="172033"/>
                <w:sz w:val="16"/>
              </w:rPr>
              <w:t>Visualize parameter spaces, sensitivities, distributions, and trade-offs.</w:t>
            </w:r>
          </w:p>
        </w:tc>
      </w:tr>
      <w:tr>
        <w:tc>
          <w:tcPr>
            <w:tcW w:type="dxa" w:w="1872"/>
            <w:shd w:fill="F7F9FC"/>
            <w:vAlign w:val="top"/>
          </w:tcPr>
          <w:p>
            <w:pPr>
              <w:spacing w:after="40"/>
            </w:pPr>
            <w:r/>
            <w:r>
              <w:rPr>
                <w:rFonts w:ascii="Carlito" w:hAnsi="Carlito"/>
                <w:b w:val="0"/>
                <w:color w:val="172033"/>
                <w:sz w:val="16"/>
              </w:rPr>
              <w:t>Evidence</w:t>
            </w:r>
          </w:p>
        </w:tc>
        <w:tc>
          <w:tcPr>
            <w:tcW w:type="dxa" w:w="8496"/>
            <w:shd w:fill="F7F9FC"/>
            <w:vAlign w:val="top"/>
          </w:tcPr>
          <w:p>
            <w:pPr>
              <w:spacing w:after="40"/>
            </w:pPr>
            <w:r/>
            <w:r>
              <w:rPr>
                <w:rFonts w:ascii="Carlito" w:hAnsi="Carlito"/>
                <w:b w:val="0"/>
                <w:color w:val="172033"/>
                <w:sz w:val="16"/>
              </w:rPr>
              <w:t>Browse findings and reproducibility packages.</w:t>
            </w:r>
          </w:p>
        </w:tc>
      </w:tr>
      <w:tr>
        <w:tc>
          <w:tcPr>
            <w:tcW w:type="dxa" w:w="1872"/>
            <w:vAlign w:val="top"/>
          </w:tcPr>
          <w:p>
            <w:pPr>
              <w:spacing w:after="40"/>
            </w:pPr>
            <w:r/>
            <w:r>
              <w:rPr>
                <w:rFonts w:ascii="Carlito" w:hAnsi="Carlito"/>
                <w:b w:val="0"/>
                <w:color w:val="172033"/>
                <w:sz w:val="16"/>
              </w:rPr>
              <w:t>AI</w:t>
            </w:r>
          </w:p>
        </w:tc>
        <w:tc>
          <w:tcPr>
            <w:tcW w:type="dxa" w:w="8496"/>
            <w:vAlign w:val="top"/>
          </w:tcPr>
          <w:p>
            <w:pPr>
              <w:spacing w:after="40"/>
            </w:pPr>
            <w:r/>
            <w:r>
              <w:rPr>
                <w:rFonts w:ascii="Carlito" w:hAnsi="Carlito"/>
                <w:b w:val="0"/>
                <w:color w:val="172033"/>
                <w:sz w:val="16"/>
              </w:rPr>
              <w:t>Natural-language interface to propose or explain structured scientific operations.</w:t>
            </w:r>
          </w:p>
        </w:tc>
      </w:tr>
    </w:tbl>
    <w:p>
      <w:pPr>
        <w:spacing w:after="20"/>
      </w:pPr>
    </w:p>
    <w:p>
      <w:pPr>
        <w:pStyle w:val="Heading2"/>
      </w:pPr>
      <w:r>
        <w:t>6.2 Experiment creation flow</w:t>
      </w:r>
    </w:p>
    <w:p>
      <w:pPr>
        <w:spacing w:after="50"/>
        <w:ind w:left="259" w:hanging="259"/>
      </w:pPr>
      <w:r>
        <w:rPr>
          <w:b/>
        </w:rPr>
        <w:t xml:space="preserve">1. </w:t>
      </w:r>
      <w:r>
        <w:t>Describe the research question in plain language.</w:t>
      </w:r>
    </w:p>
    <w:p>
      <w:pPr>
        <w:spacing w:after="50"/>
        <w:ind w:left="259" w:hanging="259"/>
      </w:pPr>
      <w:r>
        <w:rPr>
          <w:b/>
        </w:rPr>
        <w:t xml:space="preserve">2. </w:t>
      </w:r>
      <w:r>
        <w:t>Select a model or ask the AI to identify one from the project.</w:t>
      </w:r>
    </w:p>
    <w:p>
      <w:pPr>
        <w:spacing w:after="50"/>
        <w:ind w:left="259" w:hanging="259"/>
      </w:pPr>
      <w:r>
        <w:rPr>
          <w:b/>
        </w:rPr>
        <w:t xml:space="preserve">3. </w:t>
      </w:r>
      <w:r>
        <w:t>Review the detected inputs, outputs, units, and valid ranges.</w:t>
      </w:r>
    </w:p>
    <w:p>
      <w:pPr>
        <w:spacing w:after="50"/>
        <w:ind w:left="259" w:hanging="259"/>
      </w:pPr>
      <w:r>
        <w:rPr>
          <w:b/>
        </w:rPr>
        <w:t xml:space="preserve">4. </w:t>
      </w:r>
      <w:r>
        <w:t>Choose baseline conditions.</w:t>
      </w:r>
    </w:p>
    <w:p>
      <w:pPr>
        <w:spacing w:after="50"/>
        <w:ind w:left="259" w:hanging="259"/>
      </w:pPr>
      <w:r>
        <w:rPr>
          <w:b/>
        </w:rPr>
        <w:t xml:space="preserve">5. </w:t>
      </w:r>
      <w:r>
        <w:t>Define the variable(s) to vary and how to vary them.</w:t>
      </w:r>
    </w:p>
    <w:p>
      <w:pPr>
        <w:spacing w:after="50"/>
        <w:ind w:left="259" w:hanging="259"/>
      </w:pPr>
      <w:r>
        <w:rPr>
          <w:b/>
        </w:rPr>
        <w:t xml:space="preserve">6. </w:t>
      </w:r>
      <w:r>
        <w:t>Select analysis mode: differential, sensitivity, UQ, calibration, or optimization.</w:t>
      </w:r>
    </w:p>
    <w:p>
      <w:pPr>
        <w:spacing w:after="50"/>
        <w:ind w:left="259" w:hanging="259"/>
      </w:pPr>
      <w:r>
        <w:rPr>
          <w:b/>
        </w:rPr>
        <w:t xml:space="preserve">7. </w:t>
      </w:r>
      <w:r>
        <w:t>Preview the generated experiment plan and estimated run count.</w:t>
      </w:r>
    </w:p>
    <w:p>
      <w:pPr>
        <w:spacing w:after="50"/>
        <w:ind w:left="259" w:hanging="259"/>
      </w:pPr>
      <w:r>
        <w:rPr>
          <w:b/>
        </w:rPr>
        <w:t xml:space="preserve">8. </w:t>
      </w:r>
      <w:r>
        <w:t>Validate the plan; optionally require human approval before execution.</w:t>
      </w:r>
    </w:p>
    <w:p>
      <w:pPr>
        <w:spacing w:after="50"/>
        <w:ind w:left="259" w:hanging="259"/>
      </w:pPr>
      <w:r>
        <w:rPr>
          <w:b/>
        </w:rPr>
        <w:t xml:space="preserve">9. </w:t>
      </w:r>
      <w:r>
        <w:t>Execute locally or on an approved worker.</w:t>
      </w:r>
    </w:p>
    <w:p>
      <w:pPr>
        <w:spacing w:after="50"/>
        <w:ind w:left="259" w:hanging="259"/>
      </w:pPr>
      <w:r>
        <w:rPr>
          <w:b/>
        </w:rPr>
        <w:t xml:space="preserve">10. </w:t>
      </w:r>
      <w:r>
        <w:t>Inspect results, deltas, uncertainty, and diagnostics.</w:t>
      </w:r>
    </w:p>
    <w:p>
      <w:pPr>
        <w:spacing w:after="50"/>
        <w:ind w:left="259" w:hanging="259"/>
      </w:pPr>
      <w:r>
        <w:rPr>
          <w:b/>
        </w:rPr>
        <w:t xml:space="preserve">11. </w:t>
      </w:r>
      <w:r>
        <w:t>Export the evidence package or report.</w:t>
      </w:r>
    </w:p>
    <w:p>
      <w:pPr>
        <w:pStyle w:val="Heading2"/>
      </w:pPr>
      <w:r>
        <w:t>6.3 Screen specification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944"/>
            <w:shd w:fill="14213D"/>
            <w:vAlign w:val="top"/>
          </w:tcPr>
          <w:p>
            <w:pPr>
              <w:spacing w:after="40"/>
            </w:pPr>
            <w:r/>
            <w:r>
              <w:rPr>
                <w:rFonts w:ascii="Carlito" w:hAnsi="Carlito"/>
                <w:b/>
                <w:color w:val="FFFFFF"/>
                <w:sz w:val="16"/>
              </w:rPr>
              <w:t>Screen</w:t>
            </w:r>
          </w:p>
        </w:tc>
        <w:tc>
          <w:tcPr>
            <w:tcW w:type="dxa" w:w="4320"/>
            <w:shd w:fill="14213D"/>
            <w:vAlign w:val="top"/>
          </w:tcPr>
          <w:p>
            <w:pPr>
              <w:spacing w:after="40"/>
            </w:pPr>
            <w:r/>
            <w:r>
              <w:rPr>
                <w:rFonts w:ascii="Carlito" w:hAnsi="Carlito"/>
                <w:b/>
                <w:color w:val="FFFFFF"/>
                <w:sz w:val="16"/>
              </w:rPr>
              <w:t>Must-have components</w:t>
            </w:r>
          </w:p>
        </w:tc>
        <w:tc>
          <w:tcPr>
            <w:tcW w:type="dxa" w:w="4104"/>
            <w:shd w:fill="14213D"/>
            <w:vAlign w:val="top"/>
          </w:tcPr>
          <w:p>
            <w:pPr>
              <w:spacing w:after="40"/>
            </w:pPr>
            <w:r/>
            <w:r>
              <w:rPr>
                <w:rFonts w:ascii="Carlito" w:hAnsi="Carlito"/>
                <w:b/>
                <w:color w:val="FFFFFF"/>
                <w:sz w:val="16"/>
              </w:rPr>
              <w:t>Important behaviors</w:t>
            </w:r>
          </w:p>
        </w:tc>
      </w:tr>
      <w:tr>
        <w:tc>
          <w:tcPr>
            <w:tcW w:type="dxa" w:w="1944"/>
            <w:shd w:fill="F7F9FC"/>
            <w:vAlign w:val="top"/>
          </w:tcPr>
          <w:p>
            <w:pPr>
              <w:spacing w:after="40"/>
            </w:pPr>
            <w:r/>
            <w:r>
              <w:rPr>
                <w:rFonts w:ascii="Carlito" w:hAnsi="Carlito"/>
                <w:b w:val="0"/>
                <w:color w:val="172033"/>
                <w:sz w:val="16"/>
              </w:rPr>
              <w:t>Home / Projects</w:t>
            </w:r>
          </w:p>
        </w:tc>
        <w:tc>
          <w:tcPr>
            <w:tcW w:type="dxa" w:w="4320"/>
            <w:shd w:fill="F7F9FC"/>
            <w:vAlign w:val="top"/>
          </w:tcPr>
          <w:p>
            <w:pPr>
              <w:spacing w:after="40"/>
            </w:pPr>
            <w:r/>
            <w:r>
              <w:rPr>
                <w:rFonts w:ascii="Carlito" w:hAnsi="Carlito"/>
                <w:b w:val="0"/>
                <w:color w:val="172033"/>
                <w:sz w:val="16"/>
              </w:rPr>
              <w:t>Recent projects, templates, last runs, quick-start</w:t>
            </w:r>
          </w:p>
        </w:tc>
        <w:tc>
          <w:tcPr>
            <w:tcW w:type="dxa" w:w="4104"/>
            <w:shd w:fill="F7F9FC"/>
            <w:vAlign w:val="top"/>
          </w:tcPr>
          <w:p>
            <w:pPr>
              <w:spacing w:after="40"/>
            </w:pPr>
            <w:r/>
            <w:r>
              <w:rPr>
                <w:rFonts w:ascii="Carlito" w:hAnsi="Carlito"/>
                <w:b w:val="0"/>
                <w:color w:val="172033"/>
                <w:sz w:val="16"/>
              </w:rPr>
              <w:t>Fast entry into a known task; no giant blank canvas.</w:t>
            </w:r>
          </w:p>
        </w:tc>
      </w:tr>
      <w:tr>
        <w:tc>
          <w:tcPr>
            <w:tcW w:type="dxa" w:w="1944"/>
            <w:vAlign w:val="top"/>
          </w:tcPr>
          <w:p>
            <w:pPr>
              <w:spacing w:after="40"/>
            </w:pPr>
            <w:r/>
            <w:r>
              <w:rPr>
                <w:rFonts w:ascii="Carlito" w:hAnsi="Carlito"/>
                <w:b w:val="0"/>
                <w:color w:val="172033"/>
                <w:sz w:val="16"/>
              </w:rPr>
              <w:t>Model page</w:t>
            </w:r>
          </w:p>
        </w:tc>
        <w:tc>
          <w:tcPr>
            <w:tcW w:type="dxa" w:w="4320"/>
            <w:vAlign w:val="top"/>
          </w:tcPr>
          <w:p>
            <w:pPr>
              <w:spacing w:after="40"/>
            </w:pPr>
            <w:r/>
            <w:r>
              <w:rPr>
                <w:rFonts w:ascii="Carlito" w:hAnsi="Carlito"/>
                <w:b w:val="0"/>
                <w:color w:val="172033"/>
                <w:sz w:val="16"/>
              </w:rPr>
              <w:t>Inputs/outputs table, units, ranges, version, test button</w:t>
            </w:r>
          </w:p>
        </w:tc>
        <w:tc>
          <w:tcPr>
            <w:tcW w:type="dxa" w:w="4104"/>
            <w:vAlign w:val="top"/>
          </w:tcPr>
          <w:p>
            <w:pPr>
              <w:spacing w:after="40"/>
            </w:pPr>
            <w:r/>
            <w:r>
              <w:rPr>
                <w:rFonts w:ascii="Carlito" w:hAnsi="Carlito"/>
                <w:b w:val="0"/>
                <w:color w:val="172033"/>
                <w:sz w:val="16"/>
              </w:rPr>
              <w:t>Run a validation case before experiments.</w:t>
            </w:r>
          </w:p>
        </w:tc>
      </w:tr>
      <w:tr>
        <w:tc>
          <w:tcPr>
            <w:tcW w:type="dxa" w:w="1944"/>
            <w:shd w:fill="F7F9FC"/>
            <w:vAlign w:val="top"/>
          </w:tcPr>
          <w:p>
            <w:pPr>
              <w:spacing w:after="40"/>
            </w:pPr>
            <w:r/>
            <w:r>
              <w:rPr>
                <w:rFonts w:ascii="Carlito" w:hAnsi="Carlito"/>
                <w:b w:val="0"/>
                <w:color w:val="172033"/>
                <w:sz w:val="16"/>
              </w:rPr>
              <w:t>Experiment Builder</w:t>
            </w:r>
          </w:p>
        </w:tc>
        <w:tc>
          <w:tcPr>
            <w:tcW w:type="dxa" w:w="4320"/>
            <w:shd w:fill="F7F9FC"/>
            <w:vAlign w:val="top"/>
          </w:tcPr>
          <w:p>
            <w:pPr>
              <w:spacing w:after="40"/>
            </w:pPr>
            <w:r/>
            <w:r>
              <w:rPr>
                <w:rFonts w:ascii="Carlito" w:hAnsi="Carlito"/>
                <w:b w:val="0"/>
                <w:color w:val="172033"/>
                <w:sz w:val="16"/>
              </w:rPr>
              <w:t>Question, baseline, factors, constraints, method, run count</w:t>
            </w:r>
          </w:p>
        </w:tc>
        <w:tc>
          <w:tcPr>
            <w:tcW w:type="dxa" w:w="4104"/>
            <w:shd w:fill="F7F9FC"/>
            <w:vAlign w:val="top"/>
          </w:tcPr>
          <w:p>
            <w:pPr>
              <w:spacing w:after="40"/>
            </w:pPr>
            <w:r/>
            <w:r>
              <w:rPr>
                <w:rFonts w:ascii="Carlito" w:hAnsi="Carlito"/>
                <w:b w:val="0"/>
                <w:color w:val="172033"/>
                <w:sz w:val="16"/>
              </w:rPr>
              <w:t>Live validation + estimated compute cost.</w:t>
            </w:r>
          </w:p>
        </w:tc>
      </w:tr>
      <w:tr>
        <w:tc>
          <w:tcPr>
            <w:tcW w:type="dxa" w:w="1944"/>
            <w:vAlign w:val="top"/>
          </w:tcPr>
          <w:p>
            <w:pPr>
              <w:spacing w:after="40"/>
            </w:pPr>
            <w:r/>
            <w:r>
              <w:rPr>
                <w:rFonts w:ascii="Carlito" w:hAnsi="Carlito"/>
                <w:b w:val="0"/>
                <w:color w:val="172033"/>
                <w:sz w:val="16"/>
              </w:rPr>
              <w:t>Plan Review</w:t>
            </w:r>
          </w:p>
        </w:tc>
        <w:tc>
          <w:tcPr>
            <w:tcW w:type="dxa" w:w="4320"/>
            <w:vAlign w:val="top"/>
          </w:tcPr>
          <w:p>
            <w:pPr>
              <w:spacing w:after="40"/>
            </w:pPr>
            <w:r/>
            <w:r>
              <w:rPr>
                <w:rFonts w:ascii="Carlito" w:hAnsi="Carlito"/>
                <w:b w:val="0"/>
                <w:color w:val="172033"/>
                <w:sz w:val="16"/>
              </w:rPr>
              <w:t>Generated ExperimentSpec, warnings, assumptions</w:t>
            </w:r>
          </w:p>
        </w:tc>
        <w:tc>
          <w:tcPr>
            <w:tcW w:type="dxa" w:w="4104"/>
            <w:vAlign w:val="top"/>
          </w:tcPr>
          <w:p>
            <w:pPr>
              <w:spacing w:after="40"/>
            </w:pPr>
            <w:r/>
            <w:r>
              <w:rPr>
                <w:rFonts w:ascii="Carlito" w:hAnsi="Carlito"/>
                <w:b w:val="0"/>
                <w:color w:val="172033"/>
                <w:sz w:val="16"/>
              </w:rPr>
              <w:t>User can edit every scientific choice before running.</w:t>
            </w:r>
          </w:p>
        </w:tc>
      </w:tr>
      <w:tr>
        <w:tc>
          <w:tcPr>
            <w:tcW w:type="dxa" w:w="1944"/>
            <w:shd w:fill="F7F9FC"/>
            <w:vAlign w:val="top"/>
          </w:tcPr>
          <w:p>
            <w:pPr>
              <w:spacing w:after="40"/>
            </w:pPr>
            <w:r/>
            <w:r>
              <w:rPr>
                <w:rFonts w:ascii="Carlito" w:hAnsi="Carlito"/>
                <w:b w:val="0"/>
                <w:color w:val="172033"/>
                <w:sz w:val="16"/>
              </w:rPr>
              <w:t>Run Monitor</w:t>
            </w:r>
          </w:p>
        </w:tc>
        <w:tc>
          <w:tcPr>
            <w:tcW w:type="dxa" w:w="4320"/>
            <w:shd w:fill="F7F9FC"/>
            <w:vAlign w:val="top"/>
          </w:tcPr>
          <w:p>
            <w:pPr>
              <w:spacing w:after="40"/>
            </w:pPr>
            <w:r/>
            <w:r>
              <w:rPr>
                <w:rFonts w:ascii="Carlito" w:hAnsi="Carlito"/>
                <w:b w:val="0"/>
                <w:color w:val="172033"/>
                <w:sz w:val="16"/>
              </w:rPr>
              <w:t>Queue, progress, logs, failed cases</w:t>
            </w:r>
          </w:p>
        </w:tc>
        <w:tc>
          <w:tcPr>
            <w:tcW w:type="dxa" w:w="4104"/>
            <w:shd w:fill="F7F9FC"/>
            <w:vAlign w:val="top"/>
          </w:tcPr>
          <w:p>
            <w:pPr>
              <w:spacing w:after="40"/>
            </w:pPr>
            <w:r/>
            <w:r>
              <w:rPr>
                <w:rFonts w:ascii="Carlito" w:hAnsi="Carlito"/>
                <w:b w:val="0"/>
                <w:color w:val="172033"/>
                <w:sz w:val="16"/>
              </w:rPr>
              <w:t>Retry failed cases without rerunning successes.</w:t>
            </w:r>
          </w:p>
        </w:tc>
      </w:tr>
      <w:tr>
        <w:tc>
          <w:tcPr>
            <w:tcW w:type="dxa" w:w="1944"/>
            <w:vAlign w:val="top"/>
          </w:tcPr>
          <w:p>
            <w:pPr>
              <w:spacing w:after="40"/>
            </w:pPr>
            <w:r/>
            <w:r>
              <w:rPr>
                <w:rFonts w:ascii="Carlito" w:hAnsi="Carlito"/>
                <w:b w:val="0"/>
                <w:color w:val="172033"/>
                <w:sz w:val="16"/>
              </w:rPr>
              <w:t>Comparison</w:t>
            </w:r>
          </w:p>
        </w:tc>
        <w:tc>
          <w:tcPr>
            <w:tcW w:type="dxa" w:w="4320"/>
            <w:vAlign w:val="top"/>
          </w:tcPr>
          <w:p>
            <w:pPr>
              <w:spacing w:after="40"/>
            </w:pPr>
            <w:r/>
            <w:r>
              <w:rPr>
                <w:rFonts w:ascii="Carlito" w:hAnsi="Carlito"/>
                <w:b w:val="0"/>
                <w:color w:val="172033"/>
                <w:sz w:val="16"/>
              </w:rPr>
              <w:t>Reference selector, variant filter, delta controls, plots</w:t>
            </w:r>
          </w:p>
        </w:tc>
        <w:tc>
          <w:tcPr>
            <w:tcW w:type="dxa" w:w="4104"/>
            <w:vAlign w:val="top"/>
          </w:tcPr>
          <w:p>
            <w:pPr>
              <w:spacing w:after="40"/>
            </w:pPr>
            <w:r/>
            <w:r>
              <w:rPr>
                <w:rFonts w:ascii="Carlito" w:hAnsi="Carlito"/>
                <w:b w:val="0"/>
                <w:color w:val="172033"/>
                <w:sz w:val="16"/>
              </w:rPr>
              <w:t>Keep reference frozen and visible.</w:t>
            </w:r>
          </w:p>
        </w:tc>
      </w:tr>
      <w:tr>
        <w:tc>
          <w:tcPr>
            <w:tcW w:type="dxa" w:w="1944"/>
            <w:shd w:fill="F7F9FC"/>
            <w:vAlign w:val="top"/>
          </w:tcPr>
          <w:p>
            <w:pPr>
              <w:spacing w:after="40"/>
            </w:pPr>
            <w:r/>
            <w:r>
              <w:rPr>
                <w:rFonts w:ascii="Carlito" w:hAnsi="Carlito"/>
                <w:b w:val="0"/>
                <w:color w:val="172033"/>
                <w:sz w:val="16"/>
              </w:rPr>
              <w:t>Sensitivity</w:t>
            </w:r>
          </w:p>
        </w:tc>
        <w:tc>
          <w:tcPr>
            <w:tcW w:type="dxa" w:w="4320"/>
            <w:shd w:fill="F7F9FC"/>
            <w:vAlign w:val="top"/>
          </w:tcPr>
          <w:p>
            <w:pPr>
              <w:spacing w:after="40"/>
            </w:pPr>
            <w:r/>
            <w:r>
              <w:rPr>
                <w:rFonts w:ascii="Carlito" w:hAnsi="Carlito"/>
                <w:b w:val="0"/>
                <w:color w:val="172033"/>
                <w:sz w:val="16"/>
              </w:rPr>
              <w:t>Rankings, heatmaps, tornado plots, interaction views</w:t>
            </w:r>
          </w:p>
        </w:tc>
        <w:tc>
          <w:tcPr>
            <w:tcW w:type="dxa" w:w="4104"/>
            <w:shd w:fill="F7F9FC"/>
            <w:vAlign w:val="top"/>
          </w:tcPr>
          <w:p>
            <w:pPr>
              <w:spacing w:after="40"/>
            </w:pPr>
            <w:r/>
            <w:r>
              <w:rPr>
                <w:rFonts w:ascii="Carlito" w:hAnsi="Carlito"/>
                <w:b w:val="0"/>
                <w:color w:val="172033"/>
                <w:sz w:val="16"/>
              </w:rPr>
              <w:t>Method and sample size always visible.</w:t>
            </w:r>
          </w:p>
        </w:tc>
      </w:tr>
      <w:tr>
        <w:tc>
          <w:tcPr>
            <w:tcW w:type="dxa" w:w="1944"/>
            <w:vAlign w:val="top"/>
          </w:tcPr>
          <w:p>
            <w:pPr>
              <w:spacing w:after="40"/>
            </w:pPr>
            <w:r/>
            <w:r>
              <w:rPr>
                <w:rFonts w:ascii="Carlito" w:hAnsi="Carlito"/>
                <w:b w:val="0"/>
                <w:color w:val="172033"/>
                <w:sz w:val="16"/>
              </w:rPr>
              <w:t>Evidence</w:t>
            </w:r>
          </w:p>
        </w:tc>
        <w:tc>
          <w:tcPr>
            <w:tcW w:type="dxa" w:w="4320"/>
            <w:vAlign w:val="top"/>
          </w:tcPr>
          <w:p>
            <w:pPr>
              <w:spacing w:after="40"/>
            </w:pPr>
            <w:r/>
            <w:r>
              <w:rPr>
                <w:rFonts w:ascii="Carlito" w:hAnsi="Carlito"/>
                <w:b w:val="0"/>
                <w:color w:val="172033"/>
                <w:sz w:val="16"/>
              </w:rPr>
              <w:t>Lineage, hashes, environment, data, report</w:t>
            </w:r>
          </w:p>
        </w:tc>
        <w:tc>
          <w:tcPr>
            <w:tcW w:type="dxa" w:w="4104"/>
            <w:vAlign w:val="top"/>
          </w:tcPr>
          <w:p>
            <w:pPr>
              <w:spacing w:after="40"/>
            </w:pPr>
            <w:r/>
            <w:r>
              <w:rPr>
                <w:rFonts w:ascii="Carlito" w:hAnsi="Carlito"/>
                <w:b w:val="0"/>
                <w:color w:val="172033"/>
                <w:sz w:val="16"/>
              </w:rPr>
              <w:t>One-click reproducibility bundle.</w:t>
            </w:r>
          </w:p>
        </w:tc>
      </w:tr>
      <w:tr>
        <w:tc>
          <w:tcPr>
            <w:tcW w:type="dxa" w:w="1944"/>
            <w:shd w:fill="F7F9FC"/>
            <w:vAlign w:val="top"/>
          </w:tcPr>
          <w:p>
            <w:pPr>
              <w:spacing w:after="40"/>
            </w:pPr>
            <w:r/>
            <w:r>
              <w:rPr>
                <w:rFonts w:ascii="Carlito" w:hAnsi="Carlito"/>
                <w:b w:val="0"/>
                <w:color w:val="172033"/>
                <w:sz w:val="16"/>
              </w:rPr>
              <w:t>AI panel</w:t>
            </w:r>
          </w:p>
        </w:tc>
        <w:tc>
          <w:tcPr>
            <w:tcW w:type="dxa" w:w="4320"/>
            <w:shd w:fill="F7F9FC"/>
            <w:vAlign w:val="top"/>
          </w:tcPr>
          <w:p>
            <w:pPr>
              <w:spacing w:after="40"/>
            </w:pPr>
            <w:r/>
            <w:r>
              <w:rPr>
                <w:rFonts w:ascii="Carlito" w:hAnsi="Carlito"/>
                <w:b w:val="0"/>
                <w:color w:val="172033"/>
                <w:sz w:val="16"/>
              </w:rPr>
              <w:t>Intent input, proposed actions, explanations</w:t>
            </w:r>
          </w:p>
        </w:tc>
        <w:tc>
          <w:tcPr>
            <w:tcW w:type="dxa" w:w="4104"/>
            <w:shd w:fill="F7F9FC"/>
            <w:vAlign w:val="top"/>
          </w:tcPr>
          <w:p>
            <w:pPr>
              <w:spacing w:after="40"/>
            </w:pPr>
            <w:r/>
            <w:r>
              <w:rPr>
                <w:rFonts w:ascii="Carlito" w:hAnsi="Carlito"/>
                <w:b w:val="0"/>
                <w:color w:val="172033"/>
                <w:sz w:val="16"/>
              </w:rPr>
              <w:t>AI never silently executes destructive or expensive operations.</w:t>
            </w:r>
          </w:p>
        </w:tc>
      </w:tr>
    </w:tbl>
    <w:p>
      <w:pPr>
        <w:spacing w:after="20"/>
      </w:pPr>
    </w:p>
    <w:p>
      <w:pPr>
        <w:pStyle w:val="Heading2"/>
      </w:pPr>
      <w:r>
        <w:t>6.4 UX principle: scientific transparency</w:t>
      </w: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Rule: </w:t>
            </w:r>
            <w:r>
              <w:t>Every visualization must answer “where did this number come from?” The user should be able to click a finding and trace it to the analysis, source runs, inputs, model version, and environment.</w:t>
            </w:r>
          </w:p>
        </w:tc>
      </w:tr>
    </w:tbl>
    <w:p>
      <w:pPr>
        <w:spacing w:after="20"/>
      </w:pPr>
    </w:p>
    <w:p>
      <w:pPr>
        <w:pStyle w:val="Heading1"/>
      </w:pPr>
      <w:r>
        <w:t>7. AI System: “AI Do It” Architecture</w:t>
      </w:r>
    </w:p>
    <w:p>
      <w:r>
        <w:t>The AI layer is an orchestration and reasoning system around deterministic scientific computation. Its job is to translate intent into structured actions, inspect the results, propose next experiments, explain failures, and draft scientific narratives with evidence. It must not be the source of truth for numerical values.</w:t>
      </w:r>
    </w:p>
    <w:p>
      <w:pPr>
        <w:jc w:val="center"/>
      </w:pPr>
      <w:r>
        <w:drawing>
          <wp:inline xmlns:a="http://schemas.openxmlformats.org/drawingml/2006/main" xmlns:pic="http://schemas.openxmlformats.org/drawingml/2006/picture">
            <wp:extent cx="6172200" cy="3046246"/>
            <wp:docPr id="3" name="Picture 3" descr="AI governance diagram showing typed scientific artifacts, validation gates, sandboxed execution, provenance, human approval for sensitive actions, and evidence-backed reporting." title="AI governance diagram showing typed scientific artifacts"/>
            <wp:cNvGraphicFramePr>
              <a:graphicFrameLocks noChangeAspect="1"/>
            </wp:cNvGraphicFramePr>
            <a:graphic>
              <a:graphicData uri="http://schemas.openxmlformats.org/drawingml/2006/picture">
                <pic:pic>
                  <pic:nvPicPr>
                    <pic:cNvPr id="0" name="ai_governance.png"/>
                    <pic:cNvPicPr/>
                  </pic:nvPicPr>
                  <pic:blipFill>
                    <a:blip r:embed="rId13"/>
                    <a:stretch>
                      <a:fillRect/>
                    </a:stretch>
                  </pic:blipFill>
                  <pic:spPr>
                    <a:xfrm>
                      <a:off x="0" y="0"/>
                      <a:ext cx="6172200" cy="3046246"/>
                    </a:xfrm>
                    <a:prstGeom prst="rect"/>
                  </pic:spPr>
                </pic:pic>
              </a:graphicData>
            </a:graphic>
          </wp:inline>
        </w:drawing>
      </w:r>
    </w:p>
    <w:p>
      <w:pPr>
        <w:pStyle w:val="Small"/>
        <w:jc w:val="center"/>
      </w:pPr>
      <w:r>
        <w:t>Figure 3. AI governance architecture: typed experiment artifacts separate reasoning from numerical execution.</w:t>
      </w:r>
    </w:p>
    <w:p>
      <w:pPr>
        <w:pStyle w:val="Heading2"/>
      </w:pPr>
      <w:r>
        <w:t>7.1 Agent roles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800"/>
            <w:shd w:fill="14213D"/>
            <w:vAlign w:val="top"/>
          </w:tcPr>
          <w:p>
            <w:pPr>
              <w:spacing w:after="40"/>
            </w:pPr>
            <w:r/>
            <w:r>
              <w:rPr>
                <w:rFonts w:ascii="Carlito" w:hAnsi="Carlito"/>
                <w:b/>
                <w:color w:val="FFFFFF"/>
                <w:sz w:val="16"/>
              </w:rPr>
              <w:t>Agent</w:t>
            </w:r>
          </w:p>
        </w:tc>
        <w:tc>
          <w:tcPr>
            <w:tcW w:type="dxa" w:w="4968"/>
            <w:shd w:fill="14213D"/>
            <w:vAlign w:val="top"/>
          </w:tcPr>
          <w:p>
            <w:pPr>
              <w:spacing w:after="40"/>
            </w:pPr>
            <w:r/>
            <w:r>
              <w:rPr>
                <w:rFonts w:ascii="Carlito" w:hAnsi="Carlito"/>
                <w:b/>
                <w:color w:val="FFFFFF"/>
                <w:sz w:val="16"/>
              </w:rPr>
              <w:t>Responsibilities</w:t>
            </w:r>
          </w:p>
        </w:tc>
        <w:tc>
          <w:tcPr>
            <w:tcW w:type="dxa" w:w="3528"/>
            <w:shd w:fill="14213D"/>
            <w:vAlign w:val="top"/>
          </w:tcPr>
          <w:p>
            <w:pPr>
              <w:spacing w:after="40"/>
            </w:pPr>
            <w:r/>
            <w:r>
              <w:rPr>
                <w:rFonts w:ascii="Carlito" w:hAnsi="Carlito"/>
                <w:b/>
                <w:color w:val="FFFFFF"/>
                <w:sz w:val="16"/>
              </w:rPr>
              <w:t>Forbidden behavior</w:t>
            </w:r>
          </w:p>
        </w:tc>
      </w:tr>
      <w:tr>
        <w:tc>
          <w:tcPr>
            <w:tcW w:type="dxa" w:w="1800"/>
            <w:shd w:fill="F7F9FC"/>
            <w:vAlign w:val="top"/>
          </w:tcPr>
          <w:p>
            <w:pPr>
              <w:spacing w:after="40"/>
            </w:pPr>
            <w:r/>
            <w:r>
              <w:rPr>
                <w:rFonts w:ascii="Carlito" w:hAnsi="Carlito"/>
                <w:b w:val="0"/>
                <w:color w:val="172033"/>
                <w:sz w:val="16"/>
              </w:rPr>
              <w:t>Research Planner</w:t>
            </w:r>
          </w:p>
        </w:tc>
        <w:tc>
          <w:tcPr>
            <w:tcW w:type="dxa" w:w="4968"/>
            <w:shd w:fill="F7F9FC"/>
            <w:vAlign w:val="top"/>
          </w:tcPr>
          <w:p>
            <w:pPr>
              <w:spacing w:after="40"/>
            </w:pPr>
            <w:r/>
            <w:r>
              <w:rPr>
                <w:rFonts w:ascii="Carlito" w:hAnsi="Carlito"/>
                <w:b w:val="0"/>
                <w:color w:val="172033"/>
                <w:sz w:val="16"/>
              </w:rPr>
              <w:t>Translate question into hypotheses, variables, outputs, and candidate methods.</w:t>
            </w:r>
          </w:p>
        </w:tc>
        <w:tc>
          <w:tcPr>
            <w:tcW w:type="dxa" w:w="3528"/>
            <w:shd w:fill="F7F9FC"/>
            <w:vAlign w:val="top"/>
          </w:tcPr>
          <w:p>
            <w:pPr>
              <w:spacing w:after="40"/>
            </w:pPr>
            <w:r/>
            <w:r>
              <w:rPr>
                <w:rFonts w:ascii="Carlito" w:hAnsi="Carlito"/>
                <w:b w:val="0"/>
                <w:color w:val="172033"/>
                <w:sz w:val="16"/>
              </w:rPr>
              <w:t>Invent experimental evidence.</w:t>
            </w:r>
          </w:p>
        </w:tc>
      </w:tr>
      <w:tr>
        <w:tc>
          <w:tcPr>
            <w:tcW w:type="dxa" w:w="1800"/>
            <w:vAlign w:val="top"/>
          </w:tcPr>
          <w:p>
            <w:pPr>
              <w:spacing w:after="40"/>
            </w:pPr>
            <w:r/>
            <w:r>
              <w:rPr>
                <w:rFonts w:ascii="Carlito" w:hAnsi="Carlito"/>
                <w:b w:val="0"/>
                <w:color w:val="172033"/>
                <w:sz w:val="16"/>
              </w:rPr>
              <w:t>Model Interpreter</w:t>
            </w:r>
          </w:p>
        </w:tc>
        <w:tc>
          <w:tcPr>
            <w:tcW w:type="dxa" w:w="4968"/>
            <w:vAlign w:val="top"/>
          </w:tcPr>
          <w:p>
            <w:pPr>
              <w:spacing w:after="40"/>
            </w:pPr>
            <w:r/>
            <w:r>
              <w:rPr>
                <w:rFonts w:ascii="Carlito" w:hAnsi="Carlito"/>
                <w:b w:val="0"/>
                <w:color w:val="172033"/>
                <w:sz w:val="16"/>
              </w:rPr>
              <w:t>Read ModelSchema and model docs; explain inputs/outputs and constraints.</w:t>
            </w:r>
          </w:p>
        </w:tc>
        <w:tc>
          <w:tcPr>
            <w:tcW w:type="dxa" w:w="3528"/>
            <w:vAlign w:val="top"/>
          </w:tcPr>
          <w:p>
            <w:pPr>
              <w:spacing w:after="40"/>
            </w:pPr>
            <w:r/>
            <w:r>
              <w:rPr>
                <w:rFonts w:ascii="Carlito" w:hAnsi="Carlito"/>
                <w:b w:val="0"/>
                <w:color w:val="172033"/>
                <w:sz w:val="16"/>
              </w:rPr>
              <w:t>Assume unknown units or validity ranges.</w:t>
            </w:r>
          </w:p>
        </w:tc>
      </w:tr>
      <w:tr>
        <w:tc>
          <w:tcPr>
            <w:tcW w:type="dxa" w:w="1800"/>
            <w:shd w:fill="F7F9FC"/>
            <w:vAlign w:val="top"/>
          </w:tcPr>
          <w:p>
            <w:pPr>
              <w:spacing w:after="40"/>
            </w:pPr>
            <w:r/>
            <w:r>
              <w:rPr>
                <w:rFonts w:ascii="Carlito" w:hAnsi="Carlito"/>
                <w:b w:val="0"/>
                <w:color w:val="172033"/>
                <w:sz w:val="16"/>
              </w:rPr>
              <w:t>Experiment Designer</w:t>
            </w:r>
          </w:p>
        </w:tc>
        <w:tc>
          <w:tcPr>
            <w:tcW w:type="dxa" w:w="4968"/>
            <w:shd w:fill="F7F9FC"/>
            <w:vAlign w:val="top"/>
          </w:tcPr>
          <w:p>
            <w:pPr>
              <w:spacing w:after="40"/>
            </w:pPr>
            <w:r/>
            <w:r>
              <w:rPr>
                <w:rFonts w:ascii="Carlito" w:hAnsi="Carlito"/>
                <w:b w:val="0"/>
                <w:color w:val="172033"/>
                <w:sz w:val="16"/>
              </w:rPr>
              <w:t>Produce a typed ExperimentSpec with explicit sampling and controls.</w:t>
            </w:r>
          </w:p>
        </w:tc>
        <w:tc>
          <w:tcPr>
            <w:tcW w:type="dxa" w:w="3528"/>
            <w:shd w:fill="F7F9FC"/>
            <w:vAlign w:val="top"/>
          </w:tcPr>
          <w:p>
            <w:pPr>
              <w:spacing w:after="40"/>
            </w:pPr>
            <w:r/>
            <w:r>
              <w:rPr>
                <w:rFonts w:ascii="Carlito" w:hAnsi="Carlito"/>
                <w:b w:val="0"/>
                <w:color w:val="172033"/>
                <w:sz w:val="16"/>
              </w:rPr>
              <w:t>Execute without passing validation.</w:t>
            </w:r>
          </w:p>
        </w:tc>
      </w:tr>
      <w:tr>
        <w:tc>
          <w:tcPr>
            <w:tcW w:type="dxa" w:w="1800"/>
            <w:vAlign w:val="top"/>
          </w:tcPr>
          <w:p>
            <w:pPr>
              <w:spacing w:after="40"/>
            </w:pPr>
            <w:r/>
            <w:r>
              <w:rPr>
                <w:rFonts w:ascii="Carlito" w:hAnsi="Carlito"/>
                <w:b w:val="0"/>
                <w:color w:val="172033"/>
                <w:sz w:val="16"/>
              </w:rPr>
              <w:t>Execution Supervisor</w:t>
            </w:r>
          </w:p>
        </w:tc>
        <w:tc>
          <w:tcPr>
            <w:tcW w:type="dxa" w:w="4968"/>
            <w:vAlign w:val="top"/>
          </w:tcPr>
          <w:p>
            <w:pPr>
              <w:spacing w:after="40"/>
            </w:pPr>
            <w:r/>
            <w:r>
              <w:rPr>
                <w:rFonts w:ascii="Carlito" w:hAnsi="Carlito"/>
                <w:b w:val="0"/>
                <w:color w:val="172033"/>
                <w:sz w:val="16"/>
              </w:rPr>
              <w:t>Start/stop/retry jobs, inspect diagnostics, classify failures.</w:t>
            </w:r>
          </w:p>
        </w:tc>
        <w:tc>
          <w:tcPr>
            <w:tcW w:type="dxa" w:w="3528"/>
            <w:vAlign w:val="top"/>
          </w:tcPr>
          <w:p>
            <w:pPr>
              <w:spacing w:after="40"/>
            </w:pPr>
            <w:r/>
            <w:r>
              <w:rPr>
                <w:rFonts w:ascii="Carlito" w:hAnsi="Carlito"/>
                <w:b w:val="0"/>
                <w:color w:val="172033"/>
                <w:sz w:val="16"/>
              </w:rPr>
              <w:t>Change scientific parameters merely to make runs pass without user visibility.</w:t>
            </w:r>
          </w:p>
        </w:tc>
      </w:tr>
      <w:tr>
        <w:tc>
          <w:tcPr>
            <w:tcW w:type="dxa" w:w="1800"/>
            <w:shd w:fill="F7F9FC"/>
            <w:vAlign w:val="top"/>
          </w:tcPr>
          <w:p>
            <w:pPr>
              <w:spacing w:after="40"/>
            </w:pPr>
            <w:r/>
            <w:r>
              <w:rPr>
                <w:rFonts w:ascii="Carlito" w:hAnsi="Carlito"/>
                <w:b w:val="0"/>
                <w:color w:val="172033"/>
                <w:sz w:val="16"/>
              </w:rPr>
              <w:t>Numerical Analyst</w:t>
            </w:r>
          </w:p>
        </w:tc>
        <w:tc>
          <w:tcPr>
            <w:tcW w:type="dxa" w:w="4968"/>
            <w:shd w:fill="F7F9FC"/>
            <w:vAlign w:val="top"/>
          </w:tcPr>
          <w:p>
            <w:pPr>
              <w:spacing w:after="40"/>
            </w:pPr>
            <w:r/>
            <w:r>
              <w:rPr>
                <w:rFonts w:ascii="Carlito" w:hAnsi="Carlito"/>
                <w:b w:val="0"/>
                <w:color w:val="172033"/>
                <w:sz w:val="16"/>
              </w:rPr>
              <w:t>Select and run declared differential/sensitivity/UQ operations.</w:t>
            </w:r>
          </w:p>
        </w:tc>
        <w:tc>
          <w:tcPr>
            <w:tcW w:type="dxa" w:w="3528"/>
            <w:shd w:fill="F7F9FC"/>
            <w:vAlign w:val="top"/>
          </w:tcPr>
          <w:p>
            <w:pPr>
              <w:spacing w:after="40"/>
            </w:pPr>
            <w:r/>
            <w:r>
              <w:rPr>
                <w:rFonts w:ascii="Carlito" w:hAnsi="Carlito"/>
                <w:b w:val="0"/>
                <w:color w:val="172033"/>
                <w:sz w:val="16"/>
              </w:rPr>
              <w:t>Replace deterministic calculations with LLM approximations.</w:t>
            </w:r>
          </w:p>
        </w:tc>
      </w:tr>
      <w:tr>
        <w:tc>
          <w:tcPr>
            <w:tcW w:type="dxa" w:w="1800"/>
            <w:vAlign w:val="top"/>
          </w:tcPr>
          <w:p>
            <w:pPr>
              <w:spacing w:after="40"/>
            </w:pPr>
            <w:r/>
            <w:r>
              <w:rPr>
                <w:rFonts w:ascii="Carlito" w:hAnsi="Carlito"/>
                <w:b w:val="0"/>
                <w:color w:val="172033"/>
                <w:sz w:val="16"/>
              </w:rPr>
              <w:t>Result Analyst</w:t>
            </w:r>
          </w:p>
        </w:tc>
        <w:tc>
          <w:tcPr>
            <w:tcW w:type="dxa" w:w="4968"/>
            <w:vAlign w:val="top"/>
          </w:tcPr>
          <w:p>
            <w:pPr>
              <w:spacing w:after="40"/>
            </w:pPr>
            <w:r/>
            <w:r>
              <w:rPr>
                <w:rFonts w:ascii="Carlito" w:hAnsi="Carlito"/>
                <w:b w:val="0"/>
                <w:color w:val="172033"/>
                <w:sz w:val="16"/>
              </w:rPr>
              <w:t>Summarize changes, sensitivity, uncertainty, anomalies.</w:t>
            </w:r>
          </w:p>
        </w:tc>
        <w:tc>
          <w:tcPr>
            <w:tcW w:type="dxa" w:w="3528"/>
            <w:vAlign w:val="top"/>
          </w:tcPr>
          <w:p>
            <w:pPr>
              <w:spacing w:after="40"/>
            </w:pPr>
            <w:r/>
            <w:r>
              <w:rPr>
                <w:rFonts w:ascii="Carlito" w:hAnsi="Carlito"/>
                <w:b w:val="0"/>
                <w:color w:val="172033"/>
                <w:sz w:val="16"/>
              </w:rPr>
              <w:t>Claim causality beyond the experiment.</w:t>
            </w:r>
          </w:p>
        </w:tc>
      </w:tr>
      <w:tr>
        <w:tc>
          <w:tcPr>
            <w:tcW w:type="dxa" w:w="1800"/>
            <w:shd w:fill="F7F9FC"/>
            <w:vAlign w:val="top"/>
          </w:tcPr>
          <w:p>
            <w:pPr>
              <w:spacing w:after="40"/>
            </w:pPr>
            <w:r/>
            <w:r>
              <w:rPr>
                <w:rFonts w:ascii="Carlito" w:hAnsi="Carlito"/>
                <w:b w:val="0"/>
                <w:color w:val="172033"/>
                <w:sz w:val="16"/>
              </w:rPr>
              <w:t>Reproducibility Auditor</w:t>
            </w:r>
          </w:p>
        </w:tc>
        <w:tc>
          <w:tcPr>
            <w:tcW w:type="dxa" w:w="4968"/>
            <w:shd w:fill="F7F9FC"/>
            <w:vAlign w:val="top"/>
          </w:tcPr>
          <w:p>
            <w:pPr>
              <w:spacing w:after="40"/>
            </w:pPr>
            <w:r/>
            <w:r>
              <w:rPr>
                <w:rFonts w:ascii="Carlito" w:hAnsi="Carlito"/>
                <w:b w:val="0"/>
                <w:color w:val="172033"/>
                <w:sz w:val="16"/>
              </w:rPr>
              <w:t>Check hashes, seeds, versions, configs, environment and lineage.</w:t>
            </w:r>
          </w:p>
        </w:tc>
        <w:tc>
          <w:tcPr>
            <w:tcW w:type="dxa" w:w="3528"/>
            <w:shd w:fill="F7F9FC"/>
            <w:vAlign w:val="top"/>
          </w:tcPr>
          <w:p>
            <w:pPr>
              <w:spacing w:after="40"/>
            </w:pPr>
            <w:r/>
            <w:r>
              <w:rPr>
                <w:rFonts w:ascii="Carlito" w:hAnsi="Carlito"/>
                <w:b w:val="0"/>
                <w:color w:val="172033"/>
                <w:sz w:val="16"/>
              </w:rPr>
              <w:t>Mark a result reproducible when evidence is incomplete.</w:t>
            </w:r>
          </w:p>
        </w:tc>
      </w:tr>
      <w:tr>
        <w:tc>
          <w:tcPr>
            <w:tcW w:type="dxa" w:w="1800"/>
            <w:vAlign w:val="top"/>
          </w:tcPr>
          <w:p>
            <w:pPr>
              <w:spacing w:after="40"/>
            </w:pPr>
            <w:r/>
            <w:r>
              <w:rPr>
                <w:rFonts w:ascii="Carlito" w:hAnsi="Carlito"/>
                <w:b w:val="0"/>
                <w:color w:val="172033"/>
                <w:sz w:val="16"/>
              </w:rPr>
              <w:t>Research Writer</w:t>
            </w:r>
          </w:p>
        </w:tc>
        <w:tc>
          <w:tcPr>
            <w:tcW w:type="dxa" w:w="4968"/>
            <w:vAlign w:val="top"/>
          </w:tcPr>
          <w:p>
            <w:pPr>
              <w:spacing w:after="40"/>
            </w:pPr>
            <w:r/>
            <w:r>
              <w:rPr>
                <w:rFonts w:ascii="Carlito" w:hAnsi="Carlito"/>
                <w:b w:val="0"/>
                <w:color w:val="172033"/>
                <w:sz w:val="16"/>
              </w:rPr>
              <w:t>Draft methods/results sections from verified artifacts.</w:t>
            </w:r>
          </w:p>
        </w:tc>
        <w:tc>
          <w:tcPr>
            <w:tcW w:type="dxa" w:w="3528"/>
            <w:vAlign w:val="top"/>
          </w:tcPr>
          <w:p>
            <w:pPr>
              <w:spacing w:after="40"/>
            </w:pPr>
            <w:r/>
            <w:r>
              <w:rPr>
                <w:rFonts w:ascii="Carlito" w:hAnsi="Carlito"/>
                <w:b w:val="0"/>
                <w:color w:val="172033"/>
                <w:sz w:val="16"/>
              </w:rPr>
              <w:t>Create uncited claims or fabricate literature.</w:t>
            </w:r>
          </w:p>
        </w:tc>
      </w:tr>
    </w:tbl>
    <w:p>
      <w:pPr>
        <w:spacing w:after="20"/>
      </w:pPr>
    </w:p>
    <w:p>
      <w:pPr>
        <w:pStyle w:val="Heading2"/>
      </w:pPr>
      <w:r>
        <w:t>7.2 Canonical AI workflow</w:t>
      </w:r>
    </w:p>
    <w:p>
      <w:pPr>
        <w:spacing w:after="50"/>
        <w:ind w:left="259" w:hanging="259"/>
      </w:pPr>
      <w:r>
        <w:rPr>
          <w:b/>
        </w:rPr>
        <w:t xml:space="preserve">1. </w:t>
      </w:r>
      <w:r>
        <w:t>Parse user intent into a ResearchQuestion object.</w:t>
      </w:r>
    </w:p>
    <w:p>
      <w:pPr>
        <w:spacing w:after="50"/>
        <w:ind w:left="259" w:hanging="259"/>
      </w:pPr>
      <w:r>
        <w:rPr>
          <w:b/>
        </w:rPr>
        <w:t xml:space="preserve">2. </w:t>
      </w:r>
      <w:r>
        <w:t>Retrieve project/model context and explicit constraints.</w:t>
      </w:r>
    </w:p>
    <w:p>
      <w:pPr>
        <w:spacing w:after="50"/>
        <w:ind w:left="259" w:hanging="259"/>
      </w:pPr>
      <w:r>
        <w:rPr>
          <w:b/>
        </w:rPr>
        <w:t xml:space="preserve">3. </w:t>
      </w:r>
      <w:r>
        <w:t>Generate one or more ExperimentSpec candidates.</w:t>
      </w:r>
    </w:p>
    <w:p>
      <w:pPr>
        <w:spacing w:after="50"/>
        <w:ind w:left="259" w:hanging="259"/>
      </w:pPr>
      <w:r>
        <w:rPr>
          <w:b/>
        </w:rPr>
        <w:t xml:space="preserve">4. </w:t>
      </w:r>
      <w:r>
        <w:t>Run deterministic schema, units, range, and compute-budget validation.</w:t>
      </w:r>
    </w:p>
    <w:p>
      <w:pPr>
        <w:spacing w:after="50"/>
        <w:ind w:left="259" w:hanging="259"/>
      </w:pPr>
      <w:r>
        <w:rPr>
          <w:b/>
        </w:rPr>
        <w:t xml:space="preserve">5. </w:t>
      </w:r>
      <w:r>
        <w:t>Present plan + assumptions + warnings to the user when configured for approval.</w:t>
      </w:r>
    </w:p>
    <w:p>
      <w:pPr>
        <w:spacing w:after="50"/>
        <w:ind w:left="259" w:hanging="259"/>
      </w:pPr>
      <w:r>
        <w:rPr>
          <w:b/>
        </w:rPr>
        <w:t xml:space="preserve">6. </w:t>
      </w:r>
      <w:r>
        <w:t>Execute through the run engine.</w:t>
      </w:r>
    </w:p>
    <w:p>
      <w:pPr>
        <w:spacing w:after="50"/>
        <w:ind w:left="259" w:hanging="259"/>
      </w:pPr>
      <w:r>
        <w:rPr>
          <w:b/>
        </w:rPr>
        <w:t xml:space="preserve">7. </w:t>
      </w:r>
      <w:r>
        <w:t>Collect structured outputs and diagnostics.</w:t>
      </w:r>
    </w:p>
    <w:p>
      <w:pPr>
        <w:spacing w:after="50"/>
        <w:ind w:left="259" w:hanging="259"/>
      </w:pPr>
      <w:r>
        <w:rPr>
          <w:b/>
        </w:rPr>
        <w:t xml:space="preserve">8. </w:t>
      </w:r>
      <w:r>
        <w:t>Run declared differential analyses.</w:t>
      </w:r>
    </w:p>
    <w:p>
      <w:pPr>
        <w:spacing w:after="50"/>
        <w:ind w:left="259" w:hanging="259"/>
      </w:pPr>
      <w:r>
        <w:rPr>
          <w:b/>
        </w:rPr>
        <w:t xml:space="preserve">9. </w:t>
      </w:r>
      <w:r>
        <w:t>Perform verification checks and anomaly detection.</w:t>
      </w:r>
    </w:p>
    <w:p>
      <w:pPr>
        <w:spacing w:after="50"/>
        <w:ind w:left="259" w:hanging="259"/>
      </w:pPr>
      <w:r>
        <w:rPr>
          <w:b/>
        </w:rPr>
        <w:t xml:space="preserve">10. </w:t>
      </w:r>
      <w:r>
        <w:t>Generate a FindingSet with evidence references.</w:t>
      </w:r>
    </w:p>
    <w:p>
      <w:pPr>
        <w:spacing w:after="50"/>
        <w:ind w:left="259" w:hanging="259"/>
      </w:pPr>
      <w:r>
        <w:rPr>
          <w:b/>
        </w:rPr>
        <w:t xml:space="preserve">11. </w:t>
      </w:r>
      <w:r>
        <w:t>Ask whether to iterate, refine, or export.</w:t>
      </w:r>
    </w:p>
    <w:p>
      <w:pPr>
        <w:spacing w:after="50"/>
        <w:ind w:left="259" w:hanging="259"/>
      </w:pPr>
      <w:r>
        <w:rPr>
          <w:b/>
        </w:rPr>
        <w:t xml:space="preserve">12. </w:t>
      </w:r>
      <w:r>
        <w:t>Package all artifacts into a reproducibility record.</w:t>
      </w:r>
    </w:p>
    <w:p>
      <w:pPr>
        <w:pStyle w:val="Heading2"/>
      </w:pPr>
      <w:r>
        <w:t>7.3 Structured artifact: ExperimentSpec</w:t>
      </w:r>
    </w:p>
    <w:p>
      <w:pPr>
        <w:pStyle w:val="Mono"/>
      </w:pPr>
      <w:r>
        <w:t>ExperimentSpec = {</w:t>
        <w:br/>
        <w:t xml:space="preserve">  hypothesis,</w:t>
        <w:br/>
        <w:t xml:space="preserve">  model_ref,</w:t>
        <w:br/>
        <w:t xml:space="preserve">  baseline,</w:t>
        <w:br/>
        <w:t xml:space="preserve">  factors[],</w:t>
        <w:br/>
        <w:t xml:space="preserve">  outputs[],</w:t>
        <w:br/>
        <w:t xml:space="preserve">  sampling,</w:t>
        <w:br/>
        <w:t xml:space="preserve">  constraints[],</w:t>
        <w:br/>
        <w:t xml:space="preserve">  analysis[],</w:t>
        <w:br/>
        <w:t xml:space="preserve">  execution,</w:t>
        <w:br/>
        <w:t xml:space="preserve">  verification,</w:t>
        <w:br/>
        <w:t xml:space="preserve">  reporting</w:t>
        <w:br/>
        <w:t>}</w:t>
      </w:r>
    </w:p>
    <w:p>
      <w:r>
        <w:t>Use JSON Schema or Zod/Pydantic models. The LLM must produce structured data, never free-form commands as the primary execution interface.</w:t>
      </w:r>
    </w:p>
    <w:p>
      <w:pPr>
        <w:pStyle w:val="Heading2"/>
      </w:pPr>
      <w:r>
        <w:t>7.4 AI prompt contract</w:t>
      </w:r>
    </w:p>
    <w:p>
      <w:r>
        <w:t>System prompt for the planner agent (implementation starting point):</w:t>
      </w:r>
    </w:p>
    <w:p>
      <w:pPr>
        <w:pStyle w:val="Mono"/>
      </w:pPr>
      <w:r>
        <w:t>You are a scientific experiment planner.</w:t>
        <w:br/>
        <w:br/>
        <w:t>Your task is to transform a research question into a typed ExperimentSpec.</w:t>
        <w:br/>
        <w:t>Never invent numerical results.</w:t>
        <w:br/>
        <w:t>Never assume units, bounds, solver validity, or causal claims that are not present in the model metadata or user-provided context.</w:t>
        <w:br/>
        <w:t>Prefer the smallest experiment that can answer the question.</w:t>
        <w:br/>
        <w:t>Explicitly state assumptions.</w:t>
        <w:br/>
        <w:t>Select methods whose assumptions match the model type.</w:t>
        <w:br/>
        <w:t>Estimate run count before execution.</w:t>
        <w:br/>
        <w:t>Flag expensive, unstable, underdetermined, or extrapolative designs.</w:t>
        <w:br/>
        <w:t>Return structured output only.</w:t>
      </w:r>
    </w:p>
    <w:p>
      <w:pPr>
        <w:pStyle w:val="Heading2"/>
      </w:pPr>
      <w:r>
        <w:t>7.5 AI tool surface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448"/>
            <w:shd w:fill="14213D"/>
            <w:vAlign w:val="top"/>
          </w:tcPr>
          <w:p>
            <w:pPr>
              <w:spacing w:after="40"/>
            </w:pPr>
            <w:r/>
            <w:r>
              <w:rPr>
                <w:rFonts w:ascii="Carlito" w:hAnsi="Carlito"/>
                <w:b/>
                <w:color w:val="FFFFFF"/>
                <w:sz w:val="16"/>
              </w:rPr>
              <w:t>Tool</w:t>
            </w:r>
          </w:p>
        </w:tc>
        <w:tc>
          <w:tcPr>
            <w:tcW w:type="dxa" w:w="3168"/>
            <w:shd w:fill="14213D"/>
            <w:vAlign w:val="top"/>
          </w:tcPr>
          <w:p>
            <w:pPr>
              <w:spacing w:after="40"/>
            </w:pPr>
            <w:r/>
            <w:r>
              <w:rPr>
                <w:rFonts w:ascii="Carlito" w:hAnsi="Carlito"/>
                <w:b/>
                <w:color w:val="FFFFFF"/>
                <w:sz w:val="16"/>
              </w:rPr>
              <w:t>Arguments</w:t>
            </w:r>
          </w:p>
        </w:tc>
        <w:tc>
          <w:tcPr>
            <w:tcW w:type="dxa" w:w="4680"/>
            <w:shd w:fill="14213D"/>
            <w:vAlign w:val="top"/>
          </w:tcPr>
          <w:p>
            <w:pPr>
              <w:spacing w:after="40"/>
            </w:pPr>
            <w:r/>
            <w:r>
              <w:rPr>
                <w:rFonts w:ascii="Carlito" w:hAnsi="Carlito"/>
                <w:b/>
                <w:color w:val="FFFFFF"/>
                <w:sz w:val="16"/>
              </w:rPr>
              <w:t>Result</w:t>
            </w:r>
          </w:p>
        </w:tc>
      </w:tr>
      <w:tr>
        <w:tc>
          <w:tcPr>
            <w:tcW w:type="dxa" w:w="2448"/>
            <w:shd w:fill="F7F9FC"/>
            <w:vAlign w:val="top"/>
          </w:tcPr>
          <w:p>
            <w:pPr>
              <w:spacing w:after="40"/>
            </w:pPr>
            <w:r/>
            <w:r>
              <w:rPr>
                <w:rFonts w:ascii="Carlito" w:hAnsi="Carlito"/>
                <w:b w:val="0"/>
                <w:color w:val="172033"/>
                <w:sz w:val="16"/>
              </w:rPr>
              <w:t>list_models</w:t>
            </w:r>
          </w:p>
        </w:tc>
        <w:tc>
          <w:tcPr>
            <w:tcW w:type="dxa" w:w="3168"/>
            <w:shd w:fill="F7F9FC"/>
            <w:vAlign w:val="top"/>
          </w:tcPr>
          <w:p>
            <w:pPr>
              <w:spacing w:after="40"/>
            </w:pPr>
            <w:r/>
            <w:r>
              <w:rPr>
                <w:rFonts w:ascii="Carlito" w:hAnsi="Carlito"/>
                <w:b w:val="0"/>
                <w:color w:val="172033"/>
                <w:sz w:val="16"/>
              </w:rPr>
              <w:t>project_id</w:t>
            </w:r>
          </w:p>
        </w:tc>
        <w:tc>
          <w:tcPr>
            <w:tcW w:type="dxa" w:w="4680"/>
            <w:shd w:fill="F7F9FC"/>
            <w:vAlign w:val="top"/>
          </w:tcPr>
          <w:p>
            <w:pPr>
              <w:spacing w:after="40"/>
            </w:pPr>
            <w:r/>
            <w:r>
              <w:rPr>
                <w:rFonts w:ascii="Carlito" w:hAnsi="Carlito"/>
                <w:b w:val="0"/>
                <w:color w:val="172033"/>
                <w:sz w:val="16"/>
              </w:rPr>
              <w:t>Model summaries</w:t>
            </w:r>
          </w:p>
        </w:tc>
      </w:tr>
      <w:tr>
        <w:tc>
          <w:tcPr>
            <w:tcW w:type="dxa" w:w="2448"/>
            <w:vAlign w:val="top"/>
          </w:tcPr>
          <w:p>
            <w:pPr>
              <w:spacing w:after="40"/>
            </w:pPr>
            <w:r/>
            <w:r>
              <w:rPr>
                <w:rFonts w:ascii="Carlito" w:hAnsi="Carlito"/>
                <w:b w:val="0"/>
                <w:color w:val="172033"/>
                <w:sz w:val="16"/>
              </w:rPr>
              <w:t>inspect_model</w:t>
            </w:r>
          </w:p>
        </w:tc>
        <w:tc>
          <w:tcPr>
            <w:tcW w:type="dxa" w:w="3168"/>
            <w:vAlign w:val="top"/>
          </w:tcPr>
          <w:p>
            <w:pPr>
              <w:spacing w:after="40"/>
            </w:pPr>
            <w:r/>
            <w:r>
              <w:rPr>
                <w:rFonts w:ascii="Carlito" w:hAnsi="Carlito"/>
                <w:b w:val="0"/>
                <w:color w:val="172033"/>
                <w:sz w:val="16"/>
              </w:rPr>
              <w:t>model_id</w:t>
            </w:r>
          </w:p>
        </w:tc>
        <w:tc>
          <w:tcPr>
            <w:tcW w:type="dxa" w:w="4680"/>
            <w:vAlign w:val="top"/>
          </w:tcPr>
          <w:p>
            <w:pPr>
              <w:spacing w:after="40"/>
            </w:pPr>
            <w:r/>
            <w:r>
              <w:rPr>
                <w:rFonts w:ascii="Carlito" w:hAnsi="Carlito"/>
                <w:b w:val="0"/>
                <w:color w:val="172033"/>
                <w:sz w:val="16"/>
              </w:rPr>
              <w:t>Schema + validation constraints</w:t>
            </w:r>
          </w:p>
        </w:tc>
      </w:tr>
      <w:tr>
        <w:tc>
          <w:tcPr>
            <w:tcW w:type="dxa" w:w="2448"/>
            <w:shd w:fill="F7F9FC"/>
            <w:vAlign w:val="top"/>
          </w:tcPr>
          <w:p>
            <w:pPr>
              <w:spacing w:after="40"/>
            </w:pPr>
            <w:r/>
            <w:r>
              <w:rPr>
                <w:rFonts w:ascii="Carlito" w:hAnsi="Carlito"/>
                <w:b w:val="0"/>
                <w:color w:val="172033"/>
                <w:sz w:val="16"/>
              </w:rPr>
              <w:t>propose_experiment</w:t>
            </w:r>
          </w:p>
        </w:tc>
        <w:tc>
          <w:tcPr>
            <w:tcW w:type="dxa" w:w="3168"/>
            <w:shd w:fill="F7F9FC"/>
            <w:vAlign w:val="top"/>
          </w:tcPr>
          <w:p>
            <w:pPr>
              <w:spacing w:after="40"/>
            </w:pPr>
            <w:r/>
            <w:r>
              <w:rPr>
                <w:rFonts w:ascii="Carlito" w:hAnsi="Carlito"/>
                <w:b w:val="0"/>
                <w:color w:val="172033"/>
                <w:sz w:val="16"/>
              </w:rPr>
              <w:t>question + model_id</w:t>
            </w:r>
          </w:p>
        </w:tc>
        <w:tc>
          <w:tcPr>
            <w:tcW w:type="dxa" w:w="4680"/>
            <w:shd w:fill="F7F9FC"/>
            <w:vAlign w:val="top"/>
          </w:tcPr>
          <w:p>
            <w:pPr>
              <w:spacing w:after="40"/>
            </w:pPr>
            <w:r/>
            <w:r>
              <w:rPr>
                <w:rFonts w:ascii="Carlito" w:hAnsi="Carlito"/>
                <w:b w:val="0"/>
                <w:color w:val="172033"/>
                <w:sz w:val="16"/>
              </w:rPr>
              <w:t>ExperimentSpec candidate</w:t>
            </w:r>
          </w:p>
        </w:tc>
      </w:tr>
      <w:tr>
        <w:tc>
          <w:tcPr>
            <w:tcW w:type="dxa" w:w="2448"/>
            <w:vAlign w:val="top"/>
          </w:tcPr>
          <w:p>
            <w:pPr>
              <w:spacing w:after="40"/>
            </w:pPr>
            <w:r/>
            <w:r>
              <w:rPr>
                <w:rFonts w:ascii="Carlito" w:hAnsi="Carlito"/>
                <w:b w:val="0"/>
                <w:color w:val="172033"/>
                <w:sz w:val="16"/>
              </w:rPr>
              <w:t>validate_experiment</w:t>
            </w:r>
          </w:p>
        </w:tc>
        <w:tc>
          <w:tcPr>
            <w:tcW w:type="dxa" w:w="3168"/>
            <w:vAlign w:val="top"/>
          </w:tcPr>
          <w:p>
            <w:pPr>
              <w:spacing w:after="40"/>
            </w:pPr>
            <w:r/>
            <w:r>
              <w:rPr>
                <w:rFonts w:ascii="Carlito" w:hAnsi="Carlito"/>
                <w:b w:val="0"/>
                <w:color w:val="172033"/>
                <w:sz w:val="16"/>
              </w:rPr>
              <w:t>ExperimentSpec</w:t>
            </w:r>
          </w:p>
        </w:tc>
        <w:tc>
          <w:tcPr>
            <w:tcW w:type="dxa" w:w="4680"/>
            <w:vAlign w:val="top"/>
          </w:tcPr>
          <w:p>
            <w:pPr>
              <w:spacing w:after="40"/>
            </w:pPr>
            <w:r/>
            <w:r>
              <w:rPr>
                <w:rFonts w:ascii="Carlito" w:hAnsi="Carlito"/>
                <w:b w:val="0"/>
                <w:color w:val="172033"/>
                <w:sz w:val="16"/>
              </w:rPr>
              <w:t>Warnings/errors + run estimate</w:t>
            </w:r>
          </w:p>
        </w:tc>
      </w:tr>
      <w:tr>
        <w:tc>
          <w:tcPr>
            <w:tcW w:type="dxa" w:w="2448"/>
            <w:shd w:fill="F7F9FC"/>
            <w:vAlign w:val="top"/>
          </w:tcPr>
          <w:p>
            <w:pPr>
              <w:spacing w:after="40"/>
            </w:pPr>
            <w:r/>
            <w:r>
              <w:rPr>
                <w:rFonts w:ascii="Carlito" w:hAnsi="Carlito"/>
                <w:b w:val="0"/>
                <w:color w:val="172033"/>
                <w:sz w:val="16"/>
              </w:rPr>
              <w:t>execute_experiment</w:t>
            </w:r>
          </w:p>
        </w:tc>
        <w:tc>
          <w:tcPr>
            <w:tcW w:type="dxa" w:w="3168"/>
            <w:shd w:fill="F7F9FC"/>
            <w:vAlign w:val="top"/>
          </w:tcPr>
          <w:p>
            <w:pPr>
              <w:spacing w:after="40"/>
            </w:pPr>
            <w:r/>
            <w:r>
              <w:rPr>
                <w:rFonts w:ascii="Carlito" w:hAnsi="Carlito"/>
                <w:b w:val="0"/>
                <w:color w:val="172033"/>
                <w:sz w:val="16"/>
              </w:rPr>
              <w:t>validated ExperimentSpec</w:t>
            </w:r>
          </w:p>
        </w:tc>
        <w:tc>
          <w:tcPr>
            <w:tcW w:type="dxa" w:w="4680"/>
            <w:shd w:fill="F7F9FC"/>
            <w:vAlign w:val="top"/>
          </w:tcPr>
          <w:p>
            <w:pPr>
              <w:spacing w:after="40"/>
            </w:pPr>
            <w:r/>
            <w:r>
              <w:rPr>
                <w:rFonts w:ascii="Carlito" w:hAnsi="Carlito"/>
                <w:b w:val="0"/>
                <w:color w:val="172033"/>
                <w:sz w:val="16"/>
              </w:rPr>
              <w:t>Experiment run id</w:t>
            </w:r>
          </w:p>
        </w:tc>
      </w:tr>
      <w:tr>
        <w:tc>
          <w:tcPr>
            <w:tcW w:type="dxa" w:w="2448"/>
            <w:vAlign w:val="top"/>
          </w:tcPr>
          <w:p>
            <w:pPr>
              <w:spacing w:after="40"/>
            </w:pPr>
            <w:r/>
            <w:r>
              <w:rPr>
                <w:rFonts w:ascii="Carlito" w:hAnsi="Carlito"/>
                <w:b w:val="0"/>
                <w:color w:val="172033"/>
                <w:sz w:val="16"/>
              </w:rPr>
              <w:t>inspect_run</w:t>
            </w:r>
          </w:p>
        </w:tc>
        <w:tc>
          <w:tcPr>
            <w:tcW w:type="dxa" w:w="3168"/>
            <w:vAlign w:val="top"/>
          </w:tcPr>
          <w:p>
            <w:pPr>
              <w:spacing w:after="40"/>
            </w:pPr>
            <w:r/>
            <w:r>
              <w:rPr>
                <w:rFonts w:ascii="Carlito" w:hAnsi="Carlito"/>
                <w:b w:val="0"/>
                <w:color w:val="172033"/>
                <w:sz w:val="16"/>
              </w:rPr>
              <w:t>run_id</w:t>
            </w:r>
          </w:p>
        </w:tc>
        <w:tc>
          <w:tcPr>
            <w:tcW w:type="dxa" w:w="4680"/>
            <w:vAlign w:val="top"/>
          </w:tcPr>
          <w:p>
            <w:pPr>
              <w:spacing w:after="40"/>
            </w:pPr>
            <w:r/>
            <w:r>
              <w:rPr>
                <w:rFonts w:ascii="Carlito" w:hAnsi="Carlito"/>
                <w:b w:val="0"/>
                <w:color w:val="172033"/>
                <w:sz w:val="16"/>
              </w:rPr>
              <w:t>Status/logs/metrics/artifacts</w:t>
            </w:r>
          </w:p>
        </w:tc>
      </w:tr>
      <w:tr>
        <w:tc>
          <w:tcPr>
            <w:tcW w:type="dxa" w:w="2448"/>
            <w:shd w:fill="F7F9FC"/>
            <w:vAlign w:val="top"/>
          </w:tcPr>
          <w:p>
            <w:pPr>
              <w:spacing w:after="40"/>
            </w:pPr>
            <w:r/>
            <w:r>
              <w:rPr>
                <w:rFonts w:ascii="Carlito" w:hAnsi="Carlito"/>
                <w:b w:val="0"/>
                <w:color w:val="172033"/>
                <w:sz w:val="16"/>
              </w:rPr>
              <w:t>compare_runs</w:t>
            </w:r>
          </w:p>
        </w:tc>
        <w:tc>
          <w:tcPr>
            <w:tcW w:type="dxa" w:w="3168"/>
            <w:shd w:fill="F7F9FC"/>
            <w:vAlign w:val="top"/>
          </w:tcPr>
          <w:p>
            <w:pPr>
              <w:spacing w:after="40"/>
            </w:pPr>
            <w:r/>
            <w:r>
              <w:rPr>
                <w:rFonts w:ascii="Carlito" w:hAnsi="Carlito"/>
                <w:b w:val="0"/>
                <w:color w:val="172033"/>
                <w:sz w:val="16"/>
              </w:rPr>
              <w:t>reference_id + variant_ids + analysis</w:t>
            </w:r>
          </w:p>
        </w:tc>
        <w:tc>
          <w:tcPr>
            <w:tcW w:type="dxa" w:w="4680"/>
            <w:shd w:fill="F7F9FC"/>
            <w:vAlign w:val="top"/>
          </w:tcPr>
          <w:p>
            <w:pPr>
              <w:spacing w:after="40"/>
            </w:pPr>
            <w:r/>
            <w:r>
              <w:rPr>
                <w:rFonts w:ascii="Carlito" w:hAnsi="Carlito"/>
                <w:b w:val="0"/>
                <w:color w:val="172033"/>
                <w:sz w:val="16"/>
              </w:rPr>
              <w:t>Comparison artifact</w:t>
            </w:r>
          </w:p>
        </w:tc>
      </w:tr>
      <w:tr>
        <w:tc>
          <w:tcPr>
            <w:tcW w:type="dxa" w:w="2448"/>
            <w:vAlign w:val="top"/>
          </w:tcPr>
          <w:p>
            <w:pPr>
              <w:spacing w:after="40"/>
            </w:pPr>
            <w:r/>
            <w:r>
              <w:rPr>
                <w:rFonts w:ascii="Carlito" w:hAnsi="Carlito"/>
                <w:b w:val="0"/>
                <w:color w:val="172033"/>
                <w:sz w:val="16"/>
              </w:rPr>
              <w:t>analyze_sensitivity</w:t>
            </w:r>
          </w:p>
        </w:tc>
        <w:tc>
          <w:tcPr>
            <w:tcW w:type="dxa" w:w="3168"/>
            <w:vAlign w:val="top"/>
          </w:tcPr>
          <w:p>
            <w:pPr>
              <w:spacing w:after="40"/>
            </w:pPr>
            <w:r/>
            <w:r>
              <w:rPr>
                <w:rFonts w:ascii="Carlito" w:hAnsi="Carlito"/>
                <w:b w:val="0"/>
                <w:color w:val="172033"/>
                <w:sz w:val="16"/>
              </w:rPr>
              <w:t>experiment_id + method</w:t>
            </w:r>
          </w:p>
        </w:tc>
        <w:tc>
          <w:tcPr>
            <w:tcW w:type="dxa" w:w="4680"/>
            <w:vAlign w:val="top"/>
          </w:tcPr>
          <w:p>
            <w:pPr>
              <w:spacing w:after="40"/>
            </w:pPr>
            <w:r/>
            <w:r>
              <w:rPr>
                <w:rFonts w:ascii="Carlito" w:hAnsi="Carlito"/>
                <w:b w:val="0"/>
                <w:color w:val="172033"/>
                <w:sz w:val="16"/>
              </w:rPr>
              <w:t>Sensitivity artifact</w:t>
            </w:r>
          </w:p>
        </w:tc>
      </w:tr>
      <w:tr>
        <w:tc>
          <w:tcPr>
            <w:tcW w:type="dxa" w:w="2448"/>
            <w:shd w:fill="F7F9FC"/>
            <w:vAlign w:val="top"/>
          </w:tcPr>
          <w:p>
            <w:pPr>
              <w:spacing w:after="40"/>
            </w:pPr>
            <w:r/>
            <w:r>
              <w:rPr>
                <w:rFonts w:ascii="Carlito" w:hAnsi="Carlito"/>
                <w:b w:val="0"/>
                <w:color w:val="172033"/>
                <w:sz w:val="16"/>
              </w:rPr>
              <w:t>verify_reproducibility</w:t>
            </w:r>
          </w:p>
        </w:tc>
        <w:tc>
          <w:tcPr>
            <w:tcW w:type="dxa" w:w="3168"/>
            <w:shd w:fill="F7F9FC"/>
            <w:vAlign w:val="top"/>
          </w:tcPr>
          <w:p>
            <w:pPr>
              <w:spacing w:after="40"/>
            </w:pPr>
            <w:r/>
            <w:r>
              <w:rPr>
                <w:rFonts w:ascii="Carlito" w:hAnsi="Carlito"/>
                <w:b w:val="0"/>
                <w:color w:val="172033"/>
                <w:sz w:val="16"/>
              </w:rPr>
              <w:t>experiment_id</w:t>
            </w:r>
          </w:p>
        </w:tc>
        <w:tc>
          <w:tcPr>
            <w:tcW w:type="dxa" w:w="4680"/>
            <w:shd w:fill="F7F9FC"/>
            <w:vAlign w:val="top"/>
          </w:tcPr>
          <w:p>
            <w:pPr>
              <w:spacing w:after="40"/>
            </w:pPr>
            <w:r/>
            <w:r>
              <w:rPr>
                <w:rFonts w:ascii="Carlito" w:hAnsi="Carlito"/>
                <w:b w:val="0"/>
                <w:color w:val="172033"/>
                <w:sz w:val="16"/>
              </w:rPr>
              <w:t>Audit report</w:t>
            </w:r>
          </w:p>
        </w:tc>
      </w:tr>
      <w:tr>
        <w:tc>
          <w:tcPr>
            <w:tcW w:type="dxa" w:w="2448"/>
            <w:vAlign w:val="top"/>
          </w:tcPr>
          <w:p>
            <w:pPr>
              <w:spacing w:after="40"/>
            </w:pPr>
            <w:r/>
            <w:r>
              <w:rPr>
                <w:rFonts w:ascii="Carlito" w:hAnsi="Carlito"/>
                <w:b w:val="0"/>
                <w:color w:val="172033"/>
                <w:sz w:val="16"/>
              </w:rPr>
              <w:t>write_report</w:t>
            </w:r>
          </w:p>
        </w:tc>
        <w:tc>
          <w:tcPr>
            <w:tcW w:type="dxa" w:w="3168"/>
            <w:vAlign w:val="top"/>
          </w:tcPr>
          <w:p>
            <w:pPr>
              <w:spacing w:after="40"/>
            </w:pPr>
            <w:r/>
            <w:r>
              <w:rPr>
                <w:rFonts w:ascii="Carlito" w:hAnsi="Carlito"/>
                <w:b w:val="0"/>
                <w:color w:val="172033"/>
                <w:sz w:val="16"/>
              </w:rPr>
              <w:t>evidence_package + template</w:t>
            </w:r>
          </w:p>
        </w:tc>
        <w:tc>
          <w:tcPr>
            <w:tcW w:type="dxa" w:w="4680"/>
            <w:vAlign w:val="top"/>
          </w:tcPr>
          <w:p>
            <w:pPr>
              <w:spacing w:after="40"/>
            </w:pPr>
            <w:r/>
            <w:r>
              <w:rPr>
                <w:rFonts w:ascii="Carlito" w:hAnsi="Carlito"/>
                <w:b w:val="0"/>
                <w:color w:val="172033"/>
                <w:sz w:val="16"/>
              </w:rPr>
              <w:t>Draft report</w:t>
            </w:r>
          </w:p>
        </w:tc>
      </w:tr>
    </w:tbl>
    <w:p>
      <w:pPr>
        <w:spacing w:after="20"/>
      </w:pPr>
    </w:p>
    <w:p>
      <w:pPr>
        <w:pStyle w:val="Heading2"/>
      </w:pPr>
      <w:r>
        <w:t>7.6 AI safety / integrity requirements</w:t>
      </w:r>
    </w:p>
    <w:p>
      <w:pPr>
        <w:pStyle w:val="ListBullet"/>
        <w:spacing w:after="50"/>
      </w:pPr>
      <w:r>
        <w:t>AI cannot directly write to the scientific result database except through typed API actions.</w:t>
      </w:r>
    </w:p>
    <w:p>
      <w:pPr>
        <w:pStyle w:val="ListBullet"/>
        <w:spacing w:after="50"/>
      </w:pPr>
      <w:r>
        <w:t>All AI-generated actions are logged with model, prompt/version, tool calls, and user approval state.</w:t>
      </w:r>
    </w:p>
    <w:p>
      <w:pPr>
        <w:pStyle w:val="ListBullet"/>
        <w:spacing w:after="50"/>
      </w:pPr>
      <w:r>
        <w:t>Expensive jobs require explicit budget confirmation above a configurable threshold.</w:t>
      </w:r>
    </w:p>
    <w:p>
      <w:pPr>
        <w:pStyle w:val="ListBullet"/>
        <w:spacing w:after="50"/>
      </w:pPr>
      <w:r>
        <w:t>Arbitrary shell access is denied to the planner and analyst agents.</w:t>
      </w:r>
    </w:p>
    <w:p>
      <w:pPr>
        <w:pStyle w:val="ListBullet"/>
        <w:spacing w:after="50"/>
      </w:pPr>
      <w:r>
        <w:t>The execution worker runs model code in a sandbox or isolated local process.</w:t>
      </w:r>
    </w:p>
    <w:p>
      <w:pPr>
        <w:pStyle w:val="ListBullet"/>
        <w:spacing w:after="50"/>
      </w:pPr>
      <w:r>
        <w:t>Scientific claims must reference evidence IDs.</w:t>
      </w:r>
    </w:p>
    <w:p>
      <w:pPr>
        <w:pStyle w:val="ListBullet"/>
        <w:spacing w:after="50"/>
      </w:pPr>
      <w:r>
        <w:t>The writer must label hypotheses, observations, and conclusions separately.</w:t>
      </w:r>
    </w:p>
    <w:p>
      <w:pPr>
        <w:pStyle w:val="ListBullet"/>
        <w:spacing w:after="50"/>
      </w:pPr>
      <w:r>
        <w:t>Citation retrieval should use authoritative or user-provided sources; absence of a source must be disclosed.</w:t>
      </w:r>
    </w:p>
    <w:p>
      <w:pPr>
        <w:pStyle w:val="Heading1"/>
      </w:pPr>
      <w:r>
        <w:t>8. System Architecture</w:t>
      </w:r>
    </w:p>
    <w:p>
      <w:pPr>
        <w:pStyle w:val="Heading2"/>
      </w:pPr>
      <w:r>
        <w:t>8.1 Recommended stack for solo-founder MVP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944"/>
            <w:shd w:fill="14213D"/>
            <w:vAlign w:val="top"/>
          </w:tcPr>
          <w:p>
            <w:pPr>
              <w:spacing w:after="40"/>
            </w:pPr>
            <w:r/>
            <w:r>
              <w:rPr>
                <w:rFonts w:ascii="Carlito" w:hAnsi="Carlito"/>
                <w:b/>
                <w:color w:val="FFFFFF"/>
                <w:sz w:val="16"/>
              </w:rPr>
              <w:t>Layer</w:t>
            </w:r>
          </w:p>
        </w:tc>
        <w:tc>
          <w:tcPr>
            <w:tcW w:type="dxa" w:w="3528"/>
            <w:shd w:fill="14213D"/>
            <w:vAlign w:val="top"/>
          </w:tcPr>
          <w:p>
            <w:pPr>
              <w:spacing w:after="40"/>
            </w:pPr>
            <w:r/>
            <w:r>
              <w:rPr>
                <w:rFonts w:ascii="Carlito" w:hAnsi="Carlito"/>
                <w:b/>
                <w:color w:val="FFFFFF"/>
                <w:sz w:val="16"/>
              </w:rPr>
              <w:t>Recommendation</w:t>
            </w:r>
          </w:p>
        </w:tc>
        <w:tc>
          <w:tcPr>
            <w:tcW w:type="dxa" w:w="4824"/>
            <w:shd w:fill="14213D"/>
            <w:vAlign w:val="top"/>
          </w:tcPr>
          <w:p>
            <w:pPr>
              <w:spacing w:after="40"/>
            </w:pPr>
            <w:r/>
            <w:r>
              <w:rPr>
                <w:rFonts w:ascii="Carlito" w:hAnsi="Carlito"/>
                <w:b/>
                <w:color w:val="FFFFFF"/>
                <w:sz w:val="16"/>
              </w:rPr>
              <w:t>Reason</w:t>
            </w:r>
          </w:p>
        </w:tc>
      </w:tr>
      <w:tr>
        <w:tc>
          <w:tcPr>
            <w:tcW w:type="dxa" w:w="1944"/>
            <w:shd w:fill="F7F9FC"/>
            <w:vAlign w:val="top"/>
          </w:tcPr>
          <w:p>
            <w:pPr>
              <w:spacing w:after="40"/>
            </w:pPr>
            <w:r/>
            <w:r>
              <w:rPr>
                <w:rFonts w:ascii="Carlito" w:hAnsi="Carlito"/>
                <w:b w:val="0"/>
                <w:color w:val="172033"/>
                <w:sz w:val="16"/>
              </w:rPr>
              <w:t>Web UI</w:t>
            </w:r>
          </w:p>
        </w:tc>
        <w:tc>
          <w:tcPr>
            <w:tcW w:type="dxa" w:w="3528"/>
            <w:shd w:fill="F7F9FC"/>
            <w:vAlign w:val="top"/>
          </w:tcPr>
          <w:p>
            <w:pPr>
              <w:spacing w:after="40"/>
            </w:pPr>
            <w:r/>
            <w:r>
              <w:rPr>
                <w:rFonts w:ascii="Carlito" w:hAnsi="Carlito"/>
                <w:b w:val="0"/>
                <w:color w:val="172033"/>
                <w:sz w:val="16"/>
              </w:rPr>
              <w:t>Next.js + TypeScript</w:t>
            </w:r>
          </w:p>
        </w:tc>
        <w:tc>
          <w:tcPr>
            <w:tcW w:type="dxa" w:w="4824"/>
            <w:shd w:fill="F7F9FC"/>
            <w:vAlign w:val="top"/>
          </w:tcPr>
          <w:p>
            <w:pPr>
              <w:spacing w:after="40"/>
            </w:pPr>
            <w:r/>
            <w:r>
              <w:rPr>
                <w:rFonts w:ascii="Carlito" w:hAnsi="Carlito"/>
                <w:b w:val="0"/>
                <w:color w:val="172033"/>
                <w:sz w:val="16"/>
              </w:rPr>
              <w:t>Fast iteration, strong UI ecosystem, familiar web stack.</w:t>
            </w:r>
          </w:p>
        </w:tc>
      </w:tr>
      <w:tr>
        <w:tc>
          <w:tcPr>
            <w:tcW w:type="dxa" w:w="1944"/>
            <w:vAlign w:val="top"/>
          </w:tcPr>
          <w:p>
            <w:pPr>
              <w:spacing w:after="40"/>
            </w:pPr>
            <w:r/>
            <w:r>
              <w:rPr>
                <w:rFonts w:ascii="Carlito" w:hAnsi="Carlito"/>
                <w:b w:val="0"/>
                <w:color w:val="172033"/>
                <w:sz w:val="16"/>
              </w:rPr>
              <w:t>Desktop/local shell</w:t>
            </w:r>
          </w:p>
        </w:tc>
        <w:tc>
          <w:tcPr>
            <w:tcW w:type="dxa" w:w="3528"/>
            <w:vAlign w:val="top"/>
          </w:tcPr>
          <w:p>
            <w:pPr>
              <w:spacing w:after="40"/>
            </w:pPr>
            <w:r/>
            <w:r>
              <w:rPr>
                <w:rFonts w:ascii="Carlito" w:hAnsi="Carlito"/>
                <w:b w:val="0"/>
                <w:color w:val="172033"/>
                <w:sz w:val="16"/>
              </w:rPr>
              <w:t>Optional Tauri wrapper after web MVP</w:t>
            </w:r>
          </w:p>
        </w:tc>
        <w:tc>
          <w:tcPr>
            <w:tcW w:type="dxa" w:w="4824"/>
            <w:vAlign w:val="top"/>
          </w:tcPr>
          <w:p>
            <w:pPr>
              <w:spacing w:after="40"/>
            </w:pPr>
            <w:r/>
            <w:r>
              <w:rPr>
                <w:rFonts w:ascii="Carlito" w:hAnsi="Carlito"/>
                <w:b w:val="0"/>
                <w:color w:val="172033"/>
                <w:sz w:val="16"/>
              </w:rPr>
              <w:t>Local files/process integration without forcing desktop from day one.</w:t>
            </w:r>
          </w:p>
        </w:tc>
      </w:tr>
      <w:tr>
        <w:tc>
          <w:tcPr>
            <w:tcW w:type="dxa" w:w="1944"/>
            <w:shd w:fill="F7F9FC"/>
            <w:vAlign w:val="top"/>
          </w:tcPr>
          <w:p>
            <w:pPr>
              <w:spacing w:after="40"/>
            </w:pPr>
            <w:r/>
            <w:r>
              <w:rPr>
                <w:rFonts w:ascii="Carlito" w:hAnsi="Carlito"/>
                <w:b w:val="0"/>
                <w:color w:val="172033"/>
                <w:sz w:val="16"/>
              </w:rPr>
              <w:t>Scientific runtime</w:t>
            </w:r>
          </w:p>
        </w:tc>
        <w:tc>
          <w:tcPr>
            <w:tcW w:type="dxa" w:w="3528"/>
            <w:shd w:fill="F7F9FC"/>
            <w:vAlign w:val="top"/>
          </w:tcPr>
          <w:p>
            <w:pPr>
              <w:spacing w:after="40"/>
            </w:pPr>
            <w:r/>
            <w:r>
              <w:rPr>
                <w:rFonts w:ascii="Carlito" w:hAnsi="Carlito"/>
                <w:b w:val="0"/>
                <w:color w:val="172033"/>
                <w:sz w:val="16"/>
              </w:rPr>
              <w:t>Python 3.x</w:t>
            </w:r>
          </w:p>
        </w:tc>
        <w:tc>
          <w:tcPr>
            <w:tcW w:type="dxa" w:w="4824"/>
            <w:shd w:fill="F7F9FC"/>
            <w:vAlign w:val="top"/>
          </w:tcPr>
          <w:p>
            <w:pPr>
              <w:spacing w:after="40"/>
            </w:pPr>
            <w:r/>
            <w:r>
              <w:rPr>
                <w:rFonts w:ascii="Carlito" w:hAnsi="Carlito"/>
                <w:b w:val="0"/>
                <w:color w:val="172033"/>
                <w:sz w:val="16"/>
              </w:rPr>
              <w:t>Best ecosystem for numerical/scientific interoperability.</w:t>
            </w:r>
          </w:p>
        </w:tc>
      </w:tr>
      <w:tr>
        <w:tc>
          <w:tcPr>
            <w:tcW w:type="dxa" w:w="1944"/>
            <w:vAlign w:val="top"/>
          </w:tcPr>
          <w:p>
            <w:pPr>
              <w:spacing w:after="40"/>
            </w:pPr>
            <w:r/>
            <w:r>
              <w:rPr>
                <w:rFonts w:ascii="Carlito" w:hAnsi="Carlito"/>
                <w:b w:val="0"/>
                <w:color w:val="172033"/>
                <w:sz w:val="16"/>
              </w:rPr>
              <w:t>Numerics</w:t>
            </w:r>
          </w:p>
        </w:tc>
        <w:tc>
          <w:tcPr>
            <w:tcW w:type="dxa" w:w="3528"/>
            <w:vAlign w:val="top"/>
          </w:tcPr>
          <w:p>
            <w:pPr>
              <w:spacing w:after="40"/>
            </w:pPr>
            <w:r/>
            <w:r>
              <w:rPr>
                <w:rFonts w:ascii="Carlito" w:hAnsi="Carlito"/>
                <w:b w:val="0"/>
                <w:color w:val="172033"/>
                <w:sz w:val="16"/>
              </w:rPr>
              <w:t>NumPy + SciPy</w:t>
            </w:r>
          </w:p>
        </w:tc>
        <w:tc>
          <w:tcPr>
            <w:tcW w:type="dxa" w:w="4824"/>
            <w:vAlign w:val="top"/>
          </w:tcPr>
          <w:p>
            <w:pPr>
              <w:spacing w:after="40"/>
            </w:pPr>
            <w:r/>
            <w:r>
              <w:rPr>
                <w:rFonts w:ascii="Carlito" w:hAnsi="Carlito"/>
                <w:b w:val="0"/>
                <w:color w:val="172033"/>
                <w:sz w:val="16"/>
              </w:rPr>
              <w:t>Mature arrays, ODE integration, sampling and optimization building blocks.</w:t>
            </w:r>
          </w:p>
        </w:tc>
      </w:tr>
      <w:tr>
        <w:tc>
          <w:tcPr>
            <w:tcW w:type="dxa" w:w="1944"/>
            <w:shd w:fill="F7F9FC"/>
            <w:vAlign w:val="top"/>
          </w:tcPr>
          <w:p>
            <w:pPr>
              <w:spacing w:after="40"/>
            </w:pPr>
            <w:r/>
            <w:r>
              <w:rPr>
                <w:rFonts w:ascii="Carlito" w:hAnsi="Carlito"/>
                <w:b w:val="0"/>
                <w:color w:val="172033"/>
                <w:sz w:val="16"/>
              </w:rPr>
              <w:t>Differentiation</w:t>
            </w:r>
          </w:p>
        </w:tc>
        <w:tc>
          <w:tcPr>
            <w:tcW w:type="dxa" w:w="3528"/>
            <w:shd w:fill="F7F9FC"/>
            <w:vAlign w:val="top"/>
          </w:tcPr>
          <w:p>
            <w:pPr>
              <w:spacing w:after="40"/>
            </w:pPr>
            <w:r/>
            <w:r>
              <w:rPr>
                <w:rFonts w:ascii="Carlito" w:hAnsi="Carlito"/>
                <w:b w:val="0"/>
                <w:color w:val="172033"/>
                <w:sz w:val="16"/>
              </w:rPr>
              <w:t>JAX adapter</w:t>
            </w:r>
          </w:p>
        </w:tc>
        <w:tc>
          <w:tcPr>
            <w:tcW w:type="dxa" w:w="4824"/>
            <w:shd w:fill="F7F9FC"/>
            <w:vAlign w:val="top"/>
          </w:tcPr>
          <w:p>
            <w:pPr>
              <w:spacing w:after="40"/>
            </w:pPr>
            <w:r/>
            <w:r>
              <w:rPr>
                <w:rFonts w:ascii="Carlito" w:hAnsi="Carlito"/>
                <w:b w:val="0"/>
                <w:color w:val="172033"/>
                <w:sz w:val="16"/>
              </w:rPr>
              <w:t>Optional high-performance gradients/Jacobians.</w:t>
            </w:r>
          </w:p>
        </w:tc>
      </w:tr>
      <w:tr>
        <w:tc>
          <w:tcPr>
            <w:tcW w:type="dxa" w:w="1944"/>
            <w:vAlign w:val="top"/>
          </w:tcPr>
          <w:p>
            <w:pPr>
              <w:spacing w:after="40"/>
            </w:pPr>
            <w:r/>
            <w:r>
              <w:rPr>
                <w:rFonts w:ascii="Carlito" w:hAnsi="Carlito"/>
                <w:b w:val="0"/>
                <w:color w:val="172033"/>
                <w:sz w:val="16"/>
              </w:rPr>
              <w:t>Validation</w:t>
            </w:r>
          </w:p>
        </w:tc>
        <w:tc>
          <w:tcPr>
            <w:tcW w:type="dxa" w:w="3528"/>
            <w:vAlign w:val="top"/>
          </w:tcPr>
          <w:p>
            <w:pPr>
              <w:spacing w:after="40"/>
            </w:pPr>
            <w:r/>
            <w:r>
              <w:rPr>
                <w:rFonts w:ascii="Carlito" w:hAnsi="Carlito"/>
                <w:b w:val="0"/>
                <w:color w:val="172033"/>
                <w:sz w:val="16"/>
              </w:rPr>
              <w:t>Pydantic</w:t>
            </w:r>
          </w:p>
        </w:tc>
        <w:tc>
          <w:tcPr>
            <w:tcW w:type="dxa" w:w="4824"/>
            <w:vAlign w:val="top"/>
          </w:tcPr>
          <w:p>
            <w:pPr>
              <w:spacing w:after="40"/>
            </w:pPr>
            <w:r/>
            <w:r>
              <w:rPr>
                <w:rFonts w:ascii="Carlito" w:hAnsi="Carlito"/>
                <w:b w:val="0"/>
                <w:color w:val="172033"/>
                <w:sz w:val="16"/>
              </w:rPr>
              <w:t>Typed model/execution contracts.</w:t>
            </w:r>
          </w:p>
        </w:tc>
      </w:tr>
      <w:tr>
        <w:tc>
          <w:tcPr>
            <w:tcW w:type="dxa" w:w="1944"/>
            <w:shd w:fill="F7F9FC"/>
            <w:vAlign w:val="top"/>
          </w:tcPr>
          <w:p>
            <w:pPr>
              <w:spacing w:after="40"/>
            </w:pPr>
            <w:r/>
            <w:r>
              <w:rPr>
                <w:rFonts w:ascii="Carlito" w:hAnsi="Carlito"/>
                <w:b w:val="0"/>
                <w:color w:val="172033"/>
                <w:sz w:val="16"/>
              </w:rPr>
              <w:t>Charts</w:t>
            </w:r>
          </w:p>
        </w:tc>
        <w:tc>
          <w:tcPr>
            <w:tcW w:type="dxa" w:w="3528"/>
            <w:shd w:fill="F7F9FC"/>
            <w:vAlign w:val="top"/>
          </w:tcPr>
          <w:p>
            <w:pPr>
              <w:spacing w:after="40"/>
            </w:pPr>
            <w:r/>
            <w:r>
              <w:rPr>
                <w:rFonts w:ascii="Carlito" w:hAnsi="Carlito"/>
                <w:b w:val="0"/>
                <w:color w:val="172033"/>
                <w:sz w:val="16"/>
              </w:rPr>
              <w:t>Plotly</w:t>
            </w:r>
          </w:p>
        </w:tc>
        <w:tc>
          <w:tcPr>
            <w:tcW w:type="dxa" w:w="4824"/>
            <w:shd w:fill="F7F9FC"/>
            <w:vAlign w:val="top"/>
          </w:tcPr>
          <w:p>
            <w:pPr>
              <w:spacing w:after="40"/>
            </w:pPr>
            <w:r/>
            <w:r>
              <w:rPr>
                <w:rFonts w:ascii="Carlito" w:hAnsi="Carlito"/>
                <w:b w:val="0"/>
                <w:color w:val="172033"/>
                <w:sz w:val="16"/>
              </w:rPr>
              <w:t>Interactive scientific plots in browser.</w:t>
            </w:r>
          </w:p>
        </w:tc>
      </w:tr>
      <w:tr>
        <w:tc>
          <w:tcPr>
            <w:tcW w:type="dxa" w:w="1944"/>
            <w:vAlign w:val="top"/>
          </w:tcPr>
          <w:p>
            <w:pPr>
              <w:spacing w:after="40"/>
            </w:pPr>
            <w:r/>
            <w:r>
              <w:rPr>
                <w:rFonts w:ascii="Carlito" w:hAnsi="Carlito"/>
                <w:b w:val="0"/>
                <w:color w:val="172033"/>
                <w:sz w:val="16"/>
              </w:rPr>
              <w:t>API</w:t>
            </w:r>
          </w:p>
        </w:tc>
        <w:tc>
          <w:tcPr>
            <w:tcW w:type="dxa" w:w="3528"/>
            <w:vAlign w:val="top"/>
          </w:tcPr>
          <w:p>
            <w:pPr>
              <w:spacing w:after="40"/>
            </w:pPr>
            <w:r/>
            <w:r>
              <w:rPr>
                <w:rFonts w:ascii="Carlito" w:hAnsi="Carlito"/>
                <w:b w:val="0"/>
                <w:color w:val="172033"/>
                <w:sz w:val="16"/>
              </w:rPr>
              <w:t>FastAPI</w:t>
            </w:r>
          </w:p>
        </w:tc>
        <w:tc>
          <w:tcPr>
            <w:tcW w:type="dxa" w:w="4824"/>
            <w:vAlign w:val="top"/>
          </w:tcPr>
          <w:p>
            <w:pPr>
              <w:spacing w:after="40"/>
            </w:pPr>
            <w:r/>
            <w:r>
              <w:rPr>
                <w:rFonts w:ascii="Carlito" w:hAnsi="Carlito"/>
                <w:b w:val="0"/>
                <w:color w:val="172033"/>
                <w:sz w:val="16"/>
              </w:rPr>
              <w:t>Simple Python-native scientific service boundary.</w:t>
            </w:r>
          </w:p>
        </w:tc>
      </w:tr>
      <w:tr>
        <w:tc>
          <w:tcPr>
            <w:tcW w:type="dxa" w:w="1944"/>
            <w:shd w:fill="F7F9FC"/>
            <w:vAlign w:val="top"/>
          </w:tcPr>
          <w:p>
            <w:pPr>
              <w:spacing w:after="40"/>
            </w:pPr>
            <w:r/>
            <w:r>
              <w:rPr>
                <w:rFonts w:ascii="Carlito" w:hAnsi="Carlito"/>
                <w:b w:val="0"/>
                <w:color w:val="172033"/>
                <w:sz w:val="16"/>
              </w:rPr>
              <w:t>Metadata</w:t>
            </w:r>
          </w:p>
        </w:tc>
        <w:tc>
          <w:tcPr>
            <w:tcW w:type="dxa" w:w="3528"/>
            <w:shd w:fill="F7F9FC"/>
            <w:vAlign w:val="top"/>
          </w:tcPr>
          <w:p>
            <w:pPr>
              <w:spacing w:after="40"/>
            </w:pPr>
            <w:r/>
            <w:r>
              <w:rPr>
                <w:rFonts w:ascii="Carlito" w:hAnsi="Carlito"/>
                <w:b w:val="0"/>
                <w:color w:val="172033"/>
                <w:sz w:val="16"/>
              </w:rPr>
              <w:t>PostgreSQL later; SQLite first</w:t>
            </w:r>
          </w:p>
        </w:tc>
        <w:tc>
          <w:tcPr>
            <w:tcW w:type="dxa" w:w="4824"/>
            <w:shd w:fill="F7F9FC"/>
            <w:vAlign w:val="top"/>
          </w:tcPr>
          <w:p>
            <w:pPr>
              <w:spacing w:after="40"/>
            </w:pPr>
            <w:r/>
            <w:r>
              <w:rPr>
                <w:rFonts w:ascii="Carlito" w:hAnsi="Carlito"/>
                <w:b w:val="0"/>
                <w:color w:val="172033"/>
                <w:sz w:val="16"/>
              </w:rPr>
              <w:t>Keep MVP local and simple; move to shared DB when collaboration requires it.</w:t>
            </w:r>
          </w:p>
        </w:tc>
      </w:tr>
      <w:tr>
        <w:tc>
          <w:tcPr>
            <w:tcW w:type="dxa" w:w="1944"/>
            <w:vAlign w:val="top"/>
          </w:tcPr>
          <w:p>
            <w:pPr>
              <w:spacing w:after="40"/>
            </w:pPr>
            <w:r/>
            <w:r>
              <w:rPr>
                <w:rFonts w:ascii="Carlito" w:hAnsi="Carlito"/>
                <w:b w:val="0"/>
                <w:color w:val="172033"/>
                <w:sz w:val="16"/>
              </w:rPr>
              <w:t>Artifacts</w:t>
            </w:r>
          </w:p>
        </w:tc>
        <w:tc>
          <w:tcPr>
            <w:tcW w:type="dxa" w:w="3528"/>
            <w:vAlign w:val="top"/>
          </w:tcPr>
          <w:p>
            <w:pPr>
              <w:spacing w:after="40"/>
            </w:pPr>
            <w:r/>
            <w:r>
              <w:rPr>
                <w:rFonts w:ascii="Carlito" w:hAnsi="Carlito"/>
                <w:b w:val="0"/>
                <w:color w:val="172033"/>
                <w:sz w:val="16"/>
              </w:rPr>
              <w:t>Filesystem first; S3-compatible later</w:t>
            </w:r>
          </w:p>
        </w:tc>
        <w:tc>
          <w:tcPr>
            <w:tcW w:type="dxa" w:w="4824"/>
            <w:vAlign w:val="top"/>
          </w:tcPr>
          <w:p>
            <w:pPr>
              <w:spacing w:after="40"/>
            </w:pPr>
            <w:r/>
            <w:r>
              <w:rPr>
                <w:rFonts w:ascii="Carlito" w:hAnsi="Carlito"/>
                <w:b w:val="0"/>
                <w:color w:val="172033"/>
                <w:sz w:val="16"/>
              </w:rPr>
              <w:t>Large outputs should remain outside relational metadata.</w:t>
            </w:r>
          </w:p>
        </w:tc>
      </w:tr>
      <w:tr>
        <w:tc>
          <w:tcPr>
            <w:tcW w:type="dxa" w:w="1944"/>
            <w:shd w:fill="F7F9FC"/>
            <w:vAlign w:val="top"/>
          </w:tcPr>
          <w:p>
            <w:pPr>
              <w:spacing w:after="40"/>
            </w:pPr>
            <w:r/>
            <w:r>
              <w:rPr>
                <w:rFonts w:ascii="Carlito" w:hAnsi="Carlito"/>
                <w:b w:val="0"/>
                <w:color w:val="172033"/>
                <w:sz w:val="16"/>
              </w:rPr>
              <w:t>Queue</w:t>
            </w:r>
          </w:p>
        </w:tc>
        <w:tc>
          <w:tcPr>
            <w:tcW w:type="dxa" w:w="3528"/>
            <w:shd w:fill="F7F9FC"/>
            <w:vAlign w:val="top"/>
          </w:tcPr>
          <w:p>
            <w:pPr>
              <w:spacing w:after="40"/>
            </w:pPr>
            <w:r/>
            <w:r>
              <w:rPr>
                <w:rFonts w:ascii="Carlito" w:hAnsi="Carlito"/>
                <w:b w:val="0"/>
                <w:color w:val="172033"/>
                <w:sz w:val="16"/>
              </w:rPr>
              <w:t>Local process pool first; Redis queue later</w:t>
            </w:r>
          </w:p>
        </w:tc>
        <w:tc>
          <w:tcPr>
            <w:tcW w:type="dxa" w:w="4824"/>
            <w:shd w:fill="F7F9FC"/>
            <w:vAlign w:val="top"/>
          </w:tcPr>
          <w:p>
            <w:pPr>
              <w:spacing w:after="40"/>
            </w:pPr>
            <w:r/>
            <w:r>
              <w:rPr>
                <w:rFonts w:ascii="Carlito" w:hAnsi="Carlito"/>
                <w:b w:val="0"/>
                <w:color w:val="172033"/>
                <w:sz w:val="16"/>
              </w:rPr>
              <w:t>Avoid premature distributed systems work.</w:t>
            </w:r>
          </w:p>
        </w:tc>
      </w:tr>
      <w:tr>
        <w:tc>
          <w:tcPr>
            <w:tcW w:type="dxa" w:w="1944"/>
            <w:vAlign w:val="top"/>
          </w:tcPr>
          <w:p>
            <w:pPr>
              <w:spacing w:after="40"/>
            </w:pPr>
            <w:r/>
            <w:r>
              <w:rPr>
                <w:rFonts w:ascii="Carlito" w:hAnsi="Carlito"/>
                <w:b w:val="0"/>
                <w:color w:val="172033"/>
                <w:sz w:val="16"/>
              </w:rPr>
              <w:t>Containers</w:t>
            </w:r>
          </w:p>
        </w:tc>
        <w:tc>
          <w:tcPr>
            <w:tcW w:type="dxa" w:w="3528"/>
            <w:vAlign w:val="top"/>
          </w:tcPr>
          <w:p>
            <w:pPr>
              <w:spacing w:after="40"/>
            </w:pPr>
            <w:r/>
            <w:r>
              <w:rPr>
                <w:rFonts w:ascii="Carlito" w:hAnsi="Carlito"/>
                <w:b w:val="0"/>
                <w:color w:val="172033"/>
                <w:sz w:val="16"/>
              </w:rPr>
              <w:t>Docker/Apptainer adapter later</w:t>
            </w:r>
          </w:p>
        </w:tc>
        <w:tc>
          <w:tcPr>
            <w:tcW w:type="dxa" w:w="4824"/>
            <w:vAlign w:val="top"/>
          </w:tcPr>
          <w:p>
            <w:pPr>
              <w:spacing w:after="40"/>
            </w:pPr>
            <w:r/>
            <w:r>
              <w:rPr>
                <w:rFonts w:ascii="Carlito" w:hAnsi="Carlito"/>
                <w:b w:val="0"/>
                <w:color w:val="172033"/>
                <w:sz w:val="16"/>
              </w:rPr>
              <w:t>Reproducible third-party model execution.</w:t>
            </w:r>
          </w:p>
        </w:tc>
      </w:tr>
      <w:tr>
        <w:tc>
          <w:tcPr>
            <w:tcW w:type="dxa" w:w="1944"/>
            <w:shd w:fill="F7F9FC"/>
            <w:vAlign w:val="top"/>
          </w:tcPr>
          <w:p>
            <w:pPr>
              <w:spacing w:after="40"/>
            </w:pPr>
            <w:r/>
            <w:r>
              <w:rPr>
                <w:rFonts w:ascii="Carlito" w:hAnsi="Carlito"/>
                <w:b w:val="0"/>
                <w:color w:val="172033"/>
                <w:sz w:val="16"/>
              </w:rPr>
              <w:t>Observability</w:t>
            </w:r>
          </w:p>
        </w:tc>
        <w:tc>
          <w:tcPr>
            <w:tcW w:type="dxa" w:w="3528"/>
            <w:shd w:fill="F7F9FC"/>
            <w:vAlign w:val="top"/>
          </w:tcPr>
          <w:p>
            <w:pPr>
              <w:spacing w:after="40"/>
            </w:pPr>
            <w:r/>
            <w:r>
              <w:rPr>
                <w:rFonts w:ascii="Carlito" w:hAnsi="Carlito"/>
                <w:b w:val="0"/>
                <w:color w:val="172033"/>
                <w:sz w:val="16"/>
              </w:rPr>
              <w:t>Structured JSON logs + OpenTelemetry later</w:t>
            </w:r>
          </w:p>
        </w:tc>
        <w:tc>
          <w:tcPr>
            <w:tcW w:type="dxa" w:w="4824"/>
            <w:shd w:fill="F7F9FC"/>
            <w:vAlign w:val="top"/>
          </w:tcPr>
          <w:p>
            <w:pPr>
              <w:spacing w:after="40"/>
            </w:pPr>
            <w:r/>
            <w:r>
              <w:rPr>
                <w:rFonts w:ascii="Carlito" w:hAnsi="Carlito"/>
                <w:b w:val="0"/>
                <w:color w:val="172033"/>
                <w:sz w:val="16"/>
              </w:rPr>
              <w:t>Start simple but keep event schema stable.</w:t>
            </w:r>
          </w:p>
        </w:tc>
      </w:tr>
    </w:tbl>
    <w:p>
      <w:pPr>
        <w:spacing w:after="20"/>
      </w:pPr>
    </w:p>
    <w:p>
      <w:pPr>
        <w:pStyle w:val="Heading2"/>
      </w:pPr>
      <w:r>
        <w:t>8.2 Service boundaries</w:t>
      </w:r>
    </w:p>
    <w:p>
      <w:pPr>
        <w:pStyle w:val="ListBullet"/>
        <w:spacing w:after="50"/>
      </w:pPr>
      <w:r>
        <w:t>UI service: project/model/experiment management and visualization.</w:t>
      </w:r>
    </w:p>
    <w:p>
      <w:pPr>
        <w:pStyle w:val="ListBullet"/>
        <w:spacing w:after="50"/>
      </w:pPr>
      <w:r>
        <w:t>Experiment service: validates ExperimentSpec and creates runs.</w:t>
      </w:r>
    </w:p>
    <w:p>
      <w:pPr>
        <w:pStyle w:val="ListBullet"/>
        <w:spacing w:after="50"/>
      </w:pPr>
      <w:r>
        <w:t>Execution service: schedules and executes jobs.</w:t>
      </w:r>
    </w:p>
    <w:p>
      <w:pPr>
        <w:pStyle w:val="ListBullet"/>
        <w:spacing w:after="50"/>
      </w:pPr>
      <w:r>
        <w:t>Analysis service: transforms run outputs into differential/sensitivity/UQ artifacts.</w:t>
      </w:r>
    </w:p>
    <w:p>
      <w:pPr>
        <w:pStyle w:val="ListBullet"/>
        <w:spacing w:after="50"/>
      </w:pPr>
      <w:r>
        <w:t>Artifact service: manages large files, manifests and hashes.</w:t>
      </w:r>
    </w:p>
    <w:p>
      <w:pPr>
        <w:pStyle w:val="ListBullet"/>
        <w:spacing w:after="50"/>
      </w:pPr>
      <w:r>
        <w:t>AI orchestrator: calls language models and deterministic tools.</w:t>
      </w:r>
    </w:p>
    <w:p>
      <w:pPr>
        <w:pStyle w:val="ListBullet"/>
        <w:spacing w:after="50"/>
      </w:pPr>
      <w:r>
        <w:t>Report service: renders reproducibility/evidence packages.</w:t>
      </w:r>
    </w:p>
    <w:p>
      <w:pPr>
        <w:pStyle w:val="Heading2"/>
      </w:pPr>
      <w:r>
        <w:t>8.3 Execution lifecycle</w:t>
      </w:r>
    </w:p>
    <w:p>
      <w:pPr>
        <w:pStyle w:val="Mono"/>
      </w:pPr>
      <w:r>
        <w:t>DRAFT -&gt; VALIDATED -&gt; QUEUED -&gt; RUNNING -&gt; SUCCEEDED</w:t>
        <w:br/>
        <w:t xml:space="preserve">                                      |-&gt; FAILED</w:t>
        <w:br/>
        <w:t>SUCCEEDED -&gt; ANALYZED -&gt; VERIFIED -&gt; EXPORTED</w:t>
      </w:r>
    </w:p>
    <w:p>
      <w:r>
        <w:t>A failed run is a first-class state. Retry should create a new execution attempt linked to the original, not mutate history.</w:t>
      </w:r>
    </w:p>
    <w:p>
      <w:pPr>
        <w:pStyle w:val="Heading2"/>
      </w:pPr>
      <w:r>
        <w:t>8.4 Repository structure</w:t>
      </w:r>
    </w:p>
    <w:p>
      <w:pPr>
        <w:pStyle w:val="Mono"/>
      </w:pPr>
      <w:r>
        <w:t>drw/</w:t>
        <w:br/>
        <w:t xml:space="preserve">  apps/</w:t>
        <w:br/>
        <w:t xml:space="preserve">    web/</w:t>
        <w:br/>
        <w:t xml:space="preserve">  services/</w:t>
        <w:br/>
        <w:t xml:space="preserve">    api/</w:t>
        <w:br/>
        <w:t xml:space="preserve">    runner/</w:t>
        <w:br/>
        <w:t xml:space="preserve">    analysis/</w:t>
        <w:br/>
        <w:t xml:space="preserve">    ai/</w:t>
        <w:br/>
        <w:t xml:space="preserve">  packages/</w:t>
        <w:br/>
        <w:t xml:space="preserve">    schemas/</w:t>
        <w:br/>
        <w:t xml:space="preserve">    client/</w:t>
        <w:br/>
        <w:t xml:space="preserve">    plotting/</w:t>
        <w:br/>
        <w:t xml:space="preserve">    experiment-spec/</w:t>
        <w:br/>
        <w:t xml:space="preserve">  models/</w:t>
        <w:br/>
        <w:t xml:space="preserve">    examples/</w:t>
        <w:br/>
        <w:t xml:space="preserve">    predator-prey/</w:t>
        <w:br/>
        <w:t xml:space="preserve">    lorenz/</w:t>
        <w:br/>
        <w:t xml:space="preserve">  infra/</w:t>
        <w:br/>
        <w:t xml:space="preserve">    docker/</w:t>
        <w:br/>
        <w:t xml:space="preserve">    compose/</w:t>
        <w:br/>
        <w:t xml:space="preserve">  tests/</w:t>
        <w:br/>
        <w:t xml:space="preserve">    unit/</w:t>
        <w:br/>
        <w:t xml:space="preserve">    integration/</w:t>
        <w:br/>
        <w:t xml:space="preserve">    scientific/</w:t>
        <w:br/>
        <w:t xml:space="preserve">    fixtures/</w:t>
        <w:br/>
        <w:t xml:space="preserve">  docs/</w:t>
        <w:br/>
        <w:t xml:space="preserve">    architecture/</w:t>
        <w:br/>
        <w:t xml:space="preserve">    methods/</w:t>
        <w:br/>
        <w:t xml:space="preserve">    ai/</w:t>
        <w:br/>
        <w:t xml:space="preserve">  scripts/</w:t>
        <w:br/>
        <w:t xml:space="preserve">  .github/workflows/</w:t>
      </w:r>
    </w:p>
    <w:p>
      <w:pPr>
        <w:pStyle w:val="Heading1"/>
      </w:pPr>
      <w:r>
        <w:t>9. Data Model and APIs</w:t>
      </w:r>
    </w:p>
    <w:p>
      <w:pPr>
        <w:pStyle w:val="Heading2"/>
      </w:pPr>
      <w:r>
        <w:t>9.1 Minimal relational schema</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448"/>
            <w:shd w:fill="14213D"/>
            <w:vAlign w:val="top"/>
          </w:tcPr>
          <w:p>
            <w:pPr>
              <w:spacing w:after="40"/>
            </w:pPr>
            <w:r/>
            <w:r>
              <w:rPr>
                <w:rFonts w:ascii="Carlito" w:hAnsi="Carlito"/>
                <w:b/>
                <w:color w:val="FFFFFF"/>
                <w:sz w:val="16"/>
              </w:rPr>
              <w:t>Table</w:t>
            </w:r>
          </w:p>
        </w:tc>
        <w:tc>
          <w:tcPr>
            <w:tcW w:type="dxa" w:w="7992"/>
            <w:shd w:fill="14213D"/>
            <w:vAlign w:val="top"/>
          </w:tcPr>
          <w:p>
            <w:pPr>
              <w:spacing w:after="40"/>
            </w:pPr>
            <w:r/>
            <w:r>
              <w:rPr>
                <w:rFonts w:ascii="Carlito" w:hAnsi="Carlito"/>
                <w:b/>
                <w:color w:val="FFFFFF"/>
                <w:sz w:val="16"/>
              </w:rPr>
              <w:t>Key columns</w:t>
            </w:r>
          </w:p>
        </w:tc>
      </w:tr>
      <w:tr>
        <w:tc>
          <w:tcPr>
            <w:tcW w:type="dxa" w:w="2448"/>
            <w:shd w:fill="F7F9FC"/>
            <w:vAlign w:val="top"/>
          </w:tcPr>
          <w:p>
            <w:pPr>
              <w:spacing w:after="40"/>
            </w:pPr>
            <w:r/>
            <w:r>
              <w:rPr>
                <w:rFonts w:ascii="Carlito" w:hAnsi="Carlito"/>
                <w:b w:val="0"/>
                <w:color w:val="172033"/>
                <w:sz w:val="16"/>
              </w:rPr>
              <w:t>projects</w:t>
            </w:r>
          </w:p>
        </w:tc>
        <w:tc>
          <w:tcPr>
            <w:tcW w:type="dxa" w:w="7992"/>
            <w:shd w:fill="F7F9FC"/>
            <w:vAlign w:val="top"/>
          </w:tcPr>
          <w:p>
            <w:pPr>
              <w:spacing w:after="40"/>
            </w:pPr>
            <w:r/>
            <w:r>
              <w:rPr>
                <w:rFonts w:ascii="Carlito" w:hAnsi="Carlito"/>
                <w:b w:val="0"/>
                <w:color w:val="172033"/>
                <w:sz w:val="16"/>
              </w:rPr>
              <w:t>id, owner_id, name, description, created_at</w:t>
            </w:r>
          </w:p>
        </w:tc>
      </w:tr>
      <w:tr>
        <w:tc>
          <w:tcPr>
            <w:tcW w:type="dxa" w:w="2448"/>
            <w:vAlign w:val="top"/>
          </w:tcPr>
          <w:p>
            <w:pPr>
              <w:spacing w:after="40"/>
            </w:pPr>
            <w:r/>
            <w:r>
              <w:rPr>
                <w:rFonts w:ascii="Carlito" w:hAnsi="Carlito"/>
                <w:b w:val="0"/>
                <w:color w:val="172033"/>
                <w:sz w:val="16"/>
              </w:rPr>
              <w:t>models</w:t>
            </w:r>
          </w:p>
        </w:tc>
        <w:tc>
          <w:tcPr>
            <w:tcW w:type="dxa" w:w="7992"/>
            <w:vAlign w:val="top"/>
          </w:tcPr>
          <w:p>
            <w:pPr>
              <w:spacing w:after="40"/>
            </w:pPr>
            <w:r/>
            <w:r>
              <w:rPr>
                <w:rFonts w:ascii="Carlito" w:hAnsi="Carlito"/>
                <w:b w:val="0"/>
                <w:color w:val="172033"/>
                <w:sz w:val="16"/>
              </w:rPr>
              <w:t>id, project_id, version, runtime, schema_json, source_ref, created_at</w:t>
            </w:r>
          </w:p>
        </w:tc>
      </w:tr>
      <w:tr>
        <w:tc>
          <w:tcPr>
            <w:tcW w:type="dxa" w:w="2448"/>
            <w:shd w:fill="F7F9FC"/>
            <w:vAlign w:val="top"/>
          </w:tcPr>
          <w:p>
            <w:pPr>
              <w:spacing w:after="40"/>
            </w:pPr>
            <w:r/>
            <w:r>
              <w:rPr>
                <w:rFonts w:ascii="Carlito" w:hAnsi="Carlito"/>
                <w:b w:val="0"/>
                <w:color w:val="172033"/>
                <w:sz w:val="16"/>
              </w:rPr>
              <w:t>experiments</w:t>
            </w:r>
          </w:p>
        </w:tc>
        <w:tc>
          <w:tcPr>
            <w:tcW w:type="dxa" w:w="7992"/>
            <w:shd w:fill="F7F9FC"/>
            <w:vAlign w:val="top"/>
          </w:tcPr>
          <w:p>
            <w:pPr>
              <w:spacing w:after="40"/>
            </w:pPr>
            <w:r/>
            <w:r>
              <w:rPr>
                <w:rFonts w:ascii="Carlito" w:hAnsi="Carlito"/>
                <w:b w:val="0"/>
                <w:color w:val="172033"/>
                <w:sz w:val="16"/>
              </w:rPr>
              <w:t>id, project_id, model_id, hypothesis, spec_json, status, created_at</w:t>
            </w:r>
          </w:p>
        </w:tc>
      </w:tr>
      <w:tr>
        <w:tc>
          <w:tcPr>
            <w:tcW w:type="dxa" w:w="2448"/>
            <w:vAlign w:val="top"/>
          </w:tcPr>
          <w:p>
            <w:pPr>
              <w:spacing w:after="40"/>
            </w:pPr>
            <w:r/>
            <w:r>
              <w:rPr>
                <w:rFonts w:ascii="Carlito" w:hAnsi="Carlito"/>
                <w:b w:val="0"/>
                <w:color w:val="172033"/>
                <w:sz w:val="16"/>
              </w:rPr>
              <w:t>runs</w:t>
            </w:r>
          </w:p>
        </w:tc>
        <w:tc>
          <w:tcPr>
            <w:tcW w:type="dxa" w:w="7992"/>
            <w:vAlign w:val="top"/>
          </w:tcPr>
          <w:p>
            <w:pPr>
              <w:spacing w:after="40"/>
            </w:pPr>
            <w:r/>
            <w:r>
              <w:rPr>
                <w:rFonts w:ascii="Carlito" w:hAnsi="Carlito"/>
                <w:b w:val="0"/>
                <w:color w:val="172033"/>
                <w:sz w:val="16"/>
              </w:rPr>
              <w:t>id, experiment_id, attempt, inputs_json, env_json, seed, status, started_at, finished_at, metrics_json</w:t>
            </w:r>
          </w:p>
        </w:tc>
      </w:tr>
      <w:tr>
        <w:tc>
          <w:tcPr>
            <w:tcW w:type="dxa" w:w="2448"/>
            <w:shd w:fill="F7F9FC"/>
            <w:vAlign w:val="top"/>
          </w:tcPr>
          <w:p>
            <w:pPr>
              <w:spacing w:after="40"/>
            </w:pPr>
            <w:r/>
            <w:r>
              <w:rPr>
                <w:rFonts w:ascii="Carlito" w:hAnsi="Carlito"/>
                <w:b w:val="0"/>
                <w:color w:val="172033"/>
                <w:sz w:val="16"/>
              </w:rPr>
              <w:t>artifacts</w:t>
            </w:r>
          </w:p>
        </w:tc>
        <w:tc>
          <w:tcPr>
            <w:tcW w:type="dxa" w:w="7992"/>
            <w:shd w:fill="F7F9FC"/>
            <w:vAlign w:val="top"/>
          </w:tcPr>
          <w:p>
            <w:pPr>
              <w:spacing w:after="40"/>
            </w:pPr>
            <w:r/>
            <w:r>
              <w:rPr>
                <w:rFonts w:ascii="Carlito" w:hAnsi="Carlito"/>
                <w:b w:val="0"/>
                <w:color w:val="172033"/>
                <w:sz w:val="16"/>
              </w:rPr>
              <w:t>id, run_id/analysis_id, type, uri, sha256, size_bytes, metadata_json</w:t>
            </w:r>
          </w:p>
        </w:tc>
      </w:tr>
      <w:tr>
        <w:tc>
          <w:tcPr>
            <w:tcW w:type="dxa" w:w="2448"/>
            <w:vAlign w:val="top"/>
          </w:tcPr>
          <w:p>
            <w:pPr>
              <w:spacing w:after="40"/>
            </w:pPr>
            <w:r/>
            <w:r>
              <w:rPr>
                <w:rFonts w:ascii="Carlito" w:hAnsi="Carlito"/>
                <w:b w:val="0"/>
                <w:color w:val="172033"/>
                <w:sz w:val="16"/>
              </w:rPr>
              <w:t>analyses</w:t>
            </w:r>
          </w:p>
        </w:tc>
        <w:tc>
          <w:tcPr>
            <w:tcW w:type="dxa" w:w="7992"/>
            <w:vAlign w:val="top"/>
          </w:tcPr>
          <w:p>
            <w:pPr>
              <w:spacing w:after="40"/>
            </w:pPr>
            <w:r/>
            <w:r>
              <w:rPr>
                <w:rFonts w:ascii="Carlito" w:hAnsi="Carlito"/>
                <w:b w:val="0"/>
                <w:color w:val="172033"/>
                <w:sz w:val="16"/>
              </w:rPr>
              <w:t>id, experiment_id, method, config_json, input_run_ids, result_artifact_id</w:t>
            </w:r>
          </w:p>
        </w:tc>
      </w:tr>
      <w:tr>
        <w:tc>
          <w:tcPr>
            <w:tcW w:type="dxa" w:w="2448"/>
            <w:shd w:fill="F7F9FC"/>
            <w:vAlign w:val="top"/>
          </w:tcPr>
          <w:p>
            <w:pPr>
              <w:spacing w:after="40"/>
            </w:pPr>
            <w:r/>
            <w:r>
              <w:rPr>
                <w:rFonts w:ascii="Carlito" w:hAnsi="Carlito"/>
                <w:b w:val="0"/>
                <w:color w:val="172033"/>
                <w:sz w:val="16"/>
              </w:rPr>
              <w:t>findings</w:t>
            </w:r>
          </w:p>
        </w:tc>
        <w:tc>
          <w:tcPr>
            <w:tcW w:type="dxa" w:w="7992"/>
            <w:shd w:fill="F7F9FC"/>
            <w:vAlign w:val="top"/>
          </w:tcPr>
          <w:p>
            <w:pPr>
              <w:spacing w:after="40"/>
            </w:pPr>
            <w:r/>
            <w:r>
              <w:rPr>
                <w:rFonts w:ascii="Carlito" w:hAnsi="Carlito"/>
                <w:b w:val="0"/>
                <w:color w:val="172033"/>
                <w:sz w:val="16"/>
              </w:rPr>
              <w:t>id, analysis_id, claim, evidence_json, confidence_note, created_at</w:t>
            </w:r>
          </w:p>
        </w:tc>
      </w:tr>
      <w:tr>
        <w:tc>
          <w:tcPr>
            <w:tcW w:type="dxa" w:w="2448"/>
            <w:vAlign w:val="top"/>
          </w:tcPr>
          <w:p>
            <w:pPr>
              <w:spacing w:after="40"/>
            </w:pPr>
            <w:r/>
            <w:r>
              <w:rPr>
                <w:rFonts w:ascii="Carlito" w:hAnsi="Carlito"/>
                <w:b w:val="0"/>
                <w:color w:val="172033"/>
                <w:sz w:val="16"/>
              </w:rPr>
              <w:t>audit_events</w:t>
            </w:r>
          </w:p>
        </w:tc>
        <w:tc>
          <w:tcPr>
            <w:tcW w:type="dxa" w:w="7992"/>
            <w:vAlign w:val="top"/>
          </w:tcPr>
          <w:p>
            <w:pPr>
              <w:spacing w:after="40"/>
            </w:pPr>
            <w:r/>
            <w:r>
              <w:rPr>
                <w:rFonts w:ascii="Carlito" w:hAnsi="Carlito"/>
                <w:b w:val="0"/>
                <w:color w:val="172033"/>
                <w:sz w:val="16"/>
              </w:rPr>
              <w:t>id, actor, action, object_type, object_id, payload_json, timestamp</w:t>
            </w:r>
          </w:p>
        </w:tc>
      </w:tr>
    </w:tbl>
    <w:p>
      <w:pPr>
        <w:spacing w:after="20"/>
      </w:pPr>
    </w:p>
    <w:p>
      <w:pPr>
        <w:pStyle w:val="Heading2"/>
      </w:pPr>
      <w:r>
        <w:t>9.2 API examples</w:t>
      </w:r>
    </w:p>
    <w:p>
      <w:pPr>
        <w:pStyle w:val="Mono"/>
      </w:pPr>
      <w:r>
        <w:t>POST /v1/models</w:t>
        <w:br/>
        <w:t>POST /v1/experiments/validate</w:t>
        <w:br/>
        <w:t>POST /v1/experiments</w:t>
        <w:br/>
        <w:t>POST /v1/experiments/{id}/run</w:t>
        <w:br/>
        <w:t>GET  /v1/runs/{id}</w:t>
        <w:br/>
        <w:t>POST /v1/analyses/difference</w:t>
        <w:br/>
        <w:t>POST /v1/analyses/sensitivity</w:t>
        <w:br/>
        <w:t>POST /v1/analyses/uncertainty</w:t>
        <w:br/>
        <w:t>GET  /v1/evidence/{experiment_id}</w:t>
        <w:br/>
        <w:t>POST /v1/ai/plan</w:t>
      </w:r>
    </w:p>
    <w:p>
      <w:pPr>
        <w:pStyle w:val="Heading2"/>
      </w:pPr>
      <w:r>
        <w:t>9.3 API design rules</w:t>
      </w:r>
    </w:p>
    <w:p>
      <w:pPr>
        <w:pStyle w:val="ListBullet"/>
        <w:spacing w:after="50"/>
      </w:pPr>
      <w:r>
        <w:t>Version every public endpoint.</w:t>
      </w:r>
    </w:p>
    <w:p>
      <w:pPr>
        <w:pStyle w:val="ListBullet"/>
        <w:spacing w:after="50"/>
      </w:pPr>
      <w:r>
        <w:t>Use idempotency keys for run creation.</w:t>
      </w:r>
    </w:p>
    <w:p>
      <w:pPr>
        <w:pStyle w:val="ListBullet"/>
        <w:spacing w:after="50"/>
      </w:pPr>
      <w:r>
        <w:t>Never return only a scalar result; return scalar + unit + provenance metadata.</w:t>
      </w:r>
    </w:p>
    <w:p>
      <w:pPr>
        <w:pStyle w:val="ListBullet"/>
        <w:spacing w:after="50"/>
      </w:pPr>
      <w:r>
        <w:t>Every expensive operation returns an execution id.</w:t>
      </w:r>
    </w:p>
    <w:p>
      <w:pPr>
        <w:pStyle w:val="ListBullet"/>
        <w:spacing w:after="50"/>
      </w:pPr>
      <w:r>
        <w:t>Use cursor pagination for runs and artifacts.</w:t>
      </w:r>
    </w:p>
    <w:p>
      <w:pPr>
        <w:pStyle w:val="ListBullet"/>
        <w:spacing w:after="50"/>
      </w:pPr>
      <w:r>
        <w:t>Store analysis configuration exactly as executed.</w:t>
      </w:r>
    </w:p>
    <w:p>
      <w:pPr>
        <w:pStyle w:val="ListBullet"/>
        <w:spacing w:after="50"/>
      </w:pPr>
      <w:r>
        <w:t>Expose machine-readable errors and user-friendly diagnostics separately.</w:t>
      </w:r>
    </w:p>
    <w:p>
      <w:pPr>
        <w:pStyle w:val="Heading1"/>
      </w:pPr>
      <w:r>
        <w:t>10. Core Implementation Specifications</w:t>
      </w:r>
    </w:p>
    <w:p>
      <w:pPr>
        <w:pStyle w:val="Heading2"/>
      </w:pPr>
      <w:r>
        <w:t>10.1 Model adapter contract</w:t>
      </w:r>
    </w:p>
    <w:p>
      <w:pPr>
        <w:pStyle w:val="Mono"/>
      </w:pPr>
      <w:r>
        <w:t>class ModelAdapter(Protocol):</w:t>
        <w:br/>
        <w:t xml:space="preserve">    def describe(self) -&gt; ModelSchema: ...</w:t>
        <w:br/>
        <w:t xml:space="preserve">    def validate(self, inputs: dict[str, Any]) -&gt; ValidationReport: ...</w:t>
        <w:br/>
        <w:t xml:space="preserve">    def run(self, inputs: dict[str, Any], context: RunContext) -&gt; ModelResult: ...</w:t>
      </w:r>
    </w:p>
    <w:p>
      <w:pPr>
        <w:pStyle w:val="Heading2"/>
      </w:pPr>
      <w:r>
        <w:t>10.2 Run context</w:t>
      </w:r>
    </w:p>
    <w:p>
      <w:pPr>
        <w:pStyle w:val="Mono"/>
      </w:pPr>
      <w:r>
        <w:t>RunContext = {</w:t>
        <w:br/>
        <w:t xml:space="preserve">  run_id, experiment_id, seed, workdir, timeout_s,</w:t>
        <w:br/>
        <w:t xml:space="preserve">  environment_fingerprint, log_sink, cancellation_token</w:t>
        <w:br/>
        <w:t>}</w:t>
      </w:r>
    </w:p>
    <w:p>
      <w:pPr>
        <w:pStyle w:val="Heading2"/>
      </w:pPr>
      <w:r>
        <w:t>10.3 Output normalization</w:t>
      </w:r>
    </w:p>
    <w:p>
      <w:r>
        <w:t>All model outputs must be normalized into a small number of types: scalar, labeled vector, time series, matrix, tensor, categorical record, image/plot artifact, or arbitrary file artifact. Each numeric object includes shape, labels, units, dtype, and coordinate metadata where available.</w:t>
      </w:r>
    </w:p>
    <w:p>
      <w:pPr>
        <w:pStyle w:val="Heading2"/>
      </w:pPr>
      <w:r>
        <w:t>10.4 Time-series alignment</w:t>
      </w:r>
    </w:p>
    <w:p>
      <w:r>
        <w:t>Differential analysis over time series must define alignment explicitly. Supported MVP strategies: exact common grid, interpolation onto a reference grid, resampling, or event-based alignment. The UI must disclose interpolation because it can change conclusions.</w:t>
      </w:r>
    </w:p>
    <w:p>
      <w:pPr>
        <w:pStyle w:val="Heading2"/>
      </w:pPr>
      <w:r>
        <w:t>10.5 Comparison metrics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shd w:fill="14213D"/>
            <w:vAlign w:val="top"/>
          </w:tcPr>
          <w:p>
            <w:pPr>
              <w:spacing w:after="40"/>
            </w:pPr>
            <w:r/>
            <w:r>
              <w:rPr>
                <w:rFonts w:ascii="Carlito" w:hAnsi="Carlito"/>
                <w:b/>
                <w:color w:val="FFFFFF"/>
                <w:sz w:val="16"/>
              </w:rPr>
              <w:t>Metric</w:t>
            </w:r>
          </w:p>
        </w:tc>
        <w:tc>
          <w:tcPr>
            <w:tcW w:type="dxa" w:w="4608"/>
            <w:shd w:fill="14213D"/>
            <w:vAlign w:val="top"/>
          </w:tcPr>
          <w:p>
            <w:pPr>
              <w:spacing w:after="40"/>
            </w:pPr>
            <w:r/>
            <w:r>
              <w:rPr>
                <w:rFonts w:ascii="Carlito" w:hAnsi="Carlito"/>
                <w:b/>
                <w:color w:val="FFFFFF"/>
                <w:sz w:val="16"/>
              </w:rPr>
              <w:t>Formula / definition</w:t>
            </w:r>
          </w:p>
        </w:tc>
        <w:tc>
          <w:tcPr>
            <w:tcW w:type="dxa" w:w="3672"/>
            <w:shd w:fill="14213D"/>
            <w:vAlign w:val="top"/>
          </w:tcPr>
          <w:p>
            <w:pPr>
              <w:spacing w:after="40"/>
            </w:pPr>
            <w:r/>
            <w:r>
              <w:rPr>
                <w:rFonts w:ascii="Carlito" w:hAnsi="Carlito"/>
                <w:b/>
                <w:color w:val="FFFFFF"/>
                <w:sz w:val="16"/>
              </w:rPr>
              <w:t>Use</w:t>
            </w:r>
          </w:p>
        </w:tc>
      </w:tr>
      <w:tr>
        <w:tc>
          <w:tcPr>
            <w:tcW w:type="dxa" w:w="2016"/>
            <w:shd w:fill="F7F9FC"/>
            <w:vAlign w:val="top"/>
          </w:tcPr>
          <w:p>
            <w:pPr>
              <w:spacing w:after="40"/>
            </w:pPr>
            <w:r/>
            <w:r>
              <w:rPr>
                <w:rFonts w:ascii="Carlito" w:hAnsi="Carlito"/>
                <w:b w:val="0"/>
                <w:color w:val="172033"/>
                <w:sz w:val="16"/>
              </w:rPr>
              <w:t>MAE</w:t>
            </w:r>
          </w:p>
        </w:tc>
        <w:tc>
          <w:tcPr>
            <w:tcW w:type="dxa" w:w="4608"/>
            <w:shd w:fill="F7F9FC"/>
            <w:vAlign w:val="top"/>
          </w:tcPr>
          <w:p>
            <w:pPr>
              <w:spacing w:after="40"/>
            </w:pPr>
            <w:r/>
            <w:r>
              <w:rPr>
                <w:rFonts w:ascii="Carlito" w:hAnsi="Carlito"/>
                <w:b w:val="0"/>
                <w:color w:val="172033"/>
                <w:sz w:val="16"/>
              </w:rPr>
              <w:t>mean(|y1-y2|)</w:t>
            </w:r>
          </w:p>
        </w:tc>
        <w:tc>
          <w:tcPr>
            <w:tcW w:type="dxa" w:w="3672"/>
            <w:shd w:fill="F7F9FC"/>
            <w:vAlign w:val="top"/>
          </w:tcPr>
          <w:p>
            <w:pPr>
              <w:spacing w:after="40"/>
            </w:pPr>
            <w:r/>
            <w:r>
              <w:rPr>
                <w:rFonts w:ascii="Carlito" w:hAnsi="Carlito"/>
                <w:b w:val="0"/>
                <w:color w:val="172033"/>
                <w:sz w:val="16"/>
              </w:rPr>
              <w:t>General absolute discrepancy.</w:t>
            </w:r>
          </w:p>
        </w:tc>
      </w:tr>
      <w:tr>
        <w:tc>
          <w:tcPr>
            <w:tcW w:type="dxa" w:w="2016"/>
            <w:vAlign w:val="top"/>
          </w:tcPr>
          <w:p>
            <w:pPr>
              <w:spacing w:after="40"/>
            </w:pPr>
            <w:r/>
            <w:r>
              <w:rPr>
                <w:rFonts w:ascii="Carlito" w:hAnsi="Carlito"/>
                <w:b w:val="0"/>
                <w:color w:val="172033"/>
                <w:sz w:val="16"/>
              </w:rPr>
              <w:t>RMSE</w:t>
            </w:r>
          </w:p>
        </w:tc>
        <w:tc>
          <w:tcPr>
            <w:tcW w:type="dxa" w:w="4608"/>
            <w:vAlign w:val="top"/>
          </w:tcPr>
          <w:p>
            <w:pPr>
              <w:spacing w:after="40"/>
            </w:pPr>
            <w:r/>
            <w:r>
              <w:rPr>
                <w:rFonts w:ascii="Carlito" w:hAnsi="Carlito"/>
                <w:b w:val="0"/>
                <w:color w:val="172033"/>
                <w:sz w:val="16"/>
              </w:rPr>
              <w:t>sqrt(mean((y1-y2)^2))</w:t>
            </w:r>
          </w:p>
        </w:tc>
        <w:tc>
          <w:tcPr>
            <w:tcW w:type="dxa" w:w="3672"/>
            <w:vAlign w:val="top"/>
          </w:tcPr>
          <w:p>
            <w:pPr>
              <w:spacing w:after="40"/>
            </w:pPr>
            <w:r/>
            <w:r>
              <w:rPr>
                <w:rFonts w:ascii="Carlito" w:hAnsi="Carlito"/>
                <w:b w:val="0"/>
                <w:color w:val="172033"/>
                <w:sz w:val="16"/>
              </w:rPr>
              <w:t>Penalizes large errors.</w:t>
            </w:r>
          </w:p>
        </w:tc>
      </w:tr>
      <w:tr>
        <w:tc>
          <w:tcPr>
            <w:tcW w:type="dxa" w:w="2016"/>
            <w:shd w:fill="F7F9FC"/>
            <w:vAlign w:val="top"/>
          </w:tcPr>
          <w:p>
            <w:pPr>
              <w:spacing w:after="40"/>
            </w:pPr>
            <w:r/>
            <w:r>
              <w:rPr>
                <w:rFonts w:ascii="Carlito" w:hAnsi="Carlito"/>
                <w:b w:val="0"/>
                <w:color w:val="172033"/>
                <w:sz w:val="16"/>
              </w:rPr>
              <w:t>Max abs delta</w:t>
            </w:r>
          </w:p>
        </w:tc>
        <w:tc>
          <w:tcPr>
            <w:tcW w:type="dxa" w:w="4608"/>
            <w:shd w:fill="F7F9FC"/>
            <w:vAlign w:val="top"/>
          </w:tcPr>
          <w:p>
            <w:pPr>
              <w:spacing w:after="40"/>
            </w:pPr>
            <w:r/>
            <w:r>
              <w:rPr>
                <w:rFonts w:ascii="Carlito" w:hAnsi="Carlito"/>
                <w:b w:val="0"/>
                <w:color w:val="172033"/>
                <w:sz w:val="16"/>
              </w:rPr>
              <w:t>max(|y1-y2|)</w:t>
            </w:r>
          </w:p>
        </w:tc>
        <w:tc>
          <w:tcPr>
            <w:tcW w:type="dxa" w:w="3672"/>
            <w:shd w:fill="F7F9FC"/>
            <w:vAlign w:val="top"/>
          </w:tcPr>
          <w:p>
            <w:pPr>
              <w:spacing w:after="40"/>
            </w:pPr>
            <w:r/>
            <w:r>
              <w:rPr>
                <w:rFonts w:ascii="Carlito" w:hAnsi="Carlito"/>
                <w:b w:val="0"/>
                <w:color w:val="172033"/>
                <w:sz w:val="16"/>
              </w:rPr>
              <w:t>Worst-case excursion.</w:t>
            </w:r>
          </w:p>
        </w:tc>
      </w:tr>
      <w:tr>
        <w:tc>
          <w:tcPr>
            <w:tcW w:type="dxa" w:w="2016"/>
            <w:vAlign w:val="top"/>
          </w:tcPr>
          <w:p>
            <w:pPr>
              <w:spacing w:after="40"/>
            </w:pPr>
            <w:r/>
            <w:r>
              <w:rPr>
                <w:rFonts w:ascii="Carlito" w:hAnsi="Carlito"/>
                <w:b w:val="0"/>
                <w:color w:val="172033"/>
                <w:sz w:val="16"/>
              </w:rPr>
              <w:t>Peak shift</w:t>
            </w:r>
          </w:p>
        </w:tc>
        <w:tc>
          <w:tcPr>
            <w:tcW w:type="dxa" w:w="4608"/>
            <w:vAlign w:val="top"/>
          </w:tcPr>
          <w:p>
            <w:pPr>
              <w:spacing w:after="40"/>
            </w:pPr>
            <w:r/>
            <w:r>
              <w:rPr>
                <w:rFonts w:ascii="Carlito" w:hAnsi="Carlito"/>
                <w:b w:val="0"/>
                <w:color w:val="172033"/>
                <w:sz w:val="16"/>
              </w:rPr>
              <w:t>argmax(y1) vs argmax(y2)</w:t>
            </w:r>
          </w:p>
        </w:tc>
        <w:tc>
          <w:tcPr>
            <w:tcW w:type="dxa" w:w="3672"/>
            <w:vAlign w:val="top"/>
          </w:tcPr>
          <w:p>
            <w:pPr>
              <w:spacing w:after="40"/>
            </w:pPr>
            <w:r/>
            <w:r>
              <w:rPr>
                <w:rFonts w:ascii="Carlito" w:hAnsi="Carlito"/>
                <w:b w:val="0"/>
                <w:color w:val="172033"/>
                <w:sz w:val="16"/>
              </w:rPr>
              <w:t>Timing changes in dynamic systems.</w:t>
            </w:r>
          </w:p>
        </w:tc>
      </w:tr>
      <w:tr>
        <w:tc>
          <w:tcPr>
            <w:tcW w:type="dxa" w:w="2016"/>
            <w:shd w:fill="F7F9FC"/>
            <w:vAlign w:val="top"/>
          </w:tcPr>
          <w:p>
            <w:pPr>
              <w:spacing w:after="40"/>
            </w:pPr>
            <w:r/>
            <w:r>
              <w:rPr>
                <w:rFonts w:ascii="Carlito" w:hAnsi="Carlito"/>
                <w:b w:val="0"/>
                <w:color w:val="172033"/>
                <w:sz w:val="16"/>
              </w:rPr>
              <w:t>Area delta</w:t>
            </w:r>
          </w:p>
        </w:tc>
        <w:tc>
          <w:tcPr>
            <w:tcW w:type="dxa" w:w="4608"/>
            <w:shd w:fill="F7F9FC"/>
            <w:vAlign w:val="top"/>
          </w:tcPr>
          <w:p>
            <w:pPr>
              <w:spacing w:after="40"/>
            </w:pPr>
            <w:r/>
            <w:r>
              <w:rPr>
                <w:rFonts w:ascii="Carlito" w:hAnsi="Carlito"/>
                <w:b w:val="0"/>
                <w:color w:val="172033"/>
                <w:sz w:val="16"/>
              </w:rPr>
              <w:t>integral(y1-y2) dt</w:t>
            </w:r>
          </w:p>
        </w:tc>
        <w:tc>
          <w:tcPr>
            <w:tcW w:type="dxa" w:w="3672"/>
            <w:shd w:fill="F7F9FC"/>
            <w:vAlign w:val="top"/>
          </w:tcPr>
          <w:p>
            <w:pPr>
              <w:spacing w:after="40"/>
            </w:pPr>
            <w:r/>
            <w:r>
              <w:rPr>
                <w:rFonts w:ascii="Carlito" w:hAnsi="Carlito"/>
                <w:b w:val="0"/>
                <w:color w:val="172033"/>
                <w:sz w:val="16"/>
              </w:rPr>
              <w:t>Cumulative effect.</w:t>
            </w:r>
          </w:p>
        </w:tc>
      </w:tr>
      <w:tr>
        <w:tc>
          <w:tcPr>
            <w:tcW w:type="dxa" w:w="2016"/>
            <w:vAlign w:val="top"/>
          </w:tcPr>
          <w:p>
            <w:pPr>
              <w:spacing w:after="40"/>
            </w:pPr>
            <w:r/>
            <w:r>
              <w:rPr>
                <w:rFonts w:ascii="Carlito" w:hAnsi="Carlito"/>
                <w:b w:val="0"/>
                <w:color w:val="172033"/>
                <w:sz w:val="16"/>
              </w:rPr>
              <w:t>Correlation</w:t>
            </w:r>
          </w:p>
        </w:tc>
        <w:tc>
          <w:tcPr>
            <w:tcW w:type="dxa" w:w="4608"/>
            <w:vAlign w:val="top"/>
          </w:tcPr>
          <w:p>
            <w:pPr>
              <w:spacing w:after="40"/>
            </w:pPr>
            <w:r/>
            <w:r>
              <w:rPr>
                <w:rFonts w:ascii="Carlito" w:hAnsi="Carlito"/>
                <w:b w:val="0"/>
                <w:color w:val="172033"/>
                <w:sz w:val="16"/>
              </w:rPr>
              <w:t>corr(y1,y2)</w:t>
            </w:r>
          </w:p>
        </w:tc>
        <w:tc>
          <w:tcPr>
            <w:tcW w:type="dxa" w:w="3672"/>
            <w:vAlign w:val="top"/>
          </w:tcPr>
          <w:p>
            <w:pPr>
              <w:spacing w:after="40"/>
            </w:pPr>
            <w:r/>
            <w:r>
              <w:rPr>
                <w:rFonts w:ascii="Carlito" w:hAnsi="Carlito"/>
                <w:b w:val="0"/>
                <w:color w:val="172033"/>
                <w:sz w:val="16"/>
              </w:rPr>
              <w:t>Shape similarity, not magnitude equivalence.</w:t>
            </w:r>
          </w:p>
        </w:tc>
      </w:tr>
      <w:tr>
        <w:tc>
          <w:tcPr>
            <w:tcW w:type="dxa" w:w="2016"/>
            <w:shd w:fill="F7F9FC"/>
            <w:vAlign w:val="top"/>
          </w:tcPr>
          <w:p>
            <w:pPr>
              <w:spacing w:after="40"/>
            </w:pPr>
            <w:r/>
            <w:r>
              <w:rPr>
                <w:rFonts w:ascii="Carlito" w:hAnsi="Carlito"/>
                <w:b w:val="0"/>
                <w:color w:val="172033"/>
                <w:sz w:val="16"/>
              </w:rPr>
              <w:t>Distribution distance</w:t>
            </w:r>
          </w:p>
        </w:tc>
        <w:tc>
          <w:tcPr>
            <w:tcW w:type="dxa" w:w="4608"/>
            <w:shd w:fill="F7F9FC"/>
            <w:vAlign w:val="top"/>
          </w:tcPr>
          <w:p>
            <w:pPr>
              <w:spacing w:after="40"/>
            </w:pPr>
            <w:r/>
            <w:r>
              <w:rPr>
                <w:rFonts w:ascii="Carlito" w:hAnsi="Carlito"/>
                <w:b w:val="0"/>
                <w:color w:val="172033"/>
                <w:sz w:val="16"/>
              </w:rPr>
              <w:t>e.g. Wasserstein / KS-style statistic</w:t>
            </w:r>
          </w:p>
        </w:tc>
        <w:tc>
          <w:tcPr>
            <w:tcW w:type="dxa" w:w="3672"/>
            <w:shd w:fill="F7F9FC"/>
            <w:vAlign w:val="top"/>
          </w:tcPr>
          <w:p>
            <w:pPr>
              <w:spacing w:after="40"/>
            </w:pPr>
            <w:r/>
            <w:r>
              <w:rPr>
                <w:rFonts w:ascii="Carlito" w:hAnsi="Carlito"/>
                <w:b w:val="0"/>
                <w:color w:val="172033"/>
                <w:sz w:val="16"/>
              </w:rPr>
              <w:t>Compare stochastic outputs.</w:t>
            </w:r>
          </w:p>
        </w:tc>
      </w:tr>
    </w:tbl>
    <w:p>
      <w:pPr>
        <w:spacing w:after="20"/>
      </w:pPr>
    </w:p>
    <w:p>
      <w:pPr>
        <w:pStyle w:val="Heading2"/>
      </w:pPr>
      <w:r>
        <w:t>10.6 Validation suite</w:t>
      </w:r>
    </w:p>
    <w:p>
      <w:pPr>
        <w:pStyle w:val="ListBullet"/>
        <w:spacing w:after="50"/>
      </w:pPr>
      <w:r>
        <w:t>Schema validation: types, units, bounds, required inputs.</w:t>
      </w:r>
    </w:p>
    <w:p>
      <w:pPr>
        <w:pStyle w:val="ListBullet"/>
        <w:spacing w:after="50"/>
      </w:pPr>
      <w:r>
        <w:t>Physical/domain checks: model-provided constraints and invariants.</w:t>
      </w:r>
    </w:p>
    <w:p>
      <w:pPr>
        <w:pStyle w:val="ListBullet"/>
        <w:spacing w:after="50"/>
      </w:pPr>
      <w:r>
        <w:t>Numerical checks: NaN/Inf, solver failure, tolerance warnings, discontinuities.</w:t>
      </w:r>
    </w:p>
    <w:p>
      <w:pPr>
        <w:pStyle w:val="ListBullet"/>
        <w:spacing w:after="50"/>
      </w:pPr>
      <w:r>
        <w:t>Statistical checks: sample size warnings, seed handling, convergence indicators.</w:t>
      </w:r>
    </w:p>
    <w:p>
      <w:pPr>
        <w:pStyle w:val="ListBullet"/>
        <w:spacing w:after="50"/>
      </w:pPr>
      <w:r>
        <w:t>Differential checks: denominator safety, alignment warnings, perturbation adequacy.</w:t>
      </w:r>
    </w:p>
    <w:p>
      <w:pPr>
        <w:pStyle w:val="ListBullet"/>
        <w:spacing w:after="50"/>
      </w:pPr>
      <w:r>
        <w:t>Reproducibility checks: version fingerprints, dependency lock, seed, input/data hashes.</w:t>
      </w:r>
    </w:p>
    <w:p>
      <w:pPr>
        <w:pStyle w:val="ListBullet"/>
        <w:spacing w:after="50"/>
      </w:pPr>
      <w:r>
        <w:t>Regression checks: benchmark known models and expected numerical ranges.</w:t>
      </w:r>
    </w:p>
    <w:p>
      <w:pPr>
        <w:pStyle w:val="Heading1"/>
      </w:pPr>
      <w:r>
        <w:t>11. MVP Scope and Definition of Done</w:t>
      </w: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MVP goal: </w:t>
            </w:r>
            <w:r>
              <w:t>A user can import or select a Python model, define a baseline and parameter variation, run a batch, compare outputs, inspect differential plots, and export a reproducible report without writing a custom batch script.</w:t>
            </w:r>
          </w:p>
        </w:tc>
      </w:tr>
    </w:tbl>
    <w:p>
      <w:pPr>
        <w:spacing w:after="20"/>
      </w:pP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152"/>
            <w:shd w:fill="14213D"/>
            <w:vAlign w:val="top"/>
          </w:tcPr>
          <w:p>
            <w:pPr>
              <w:spacing w:after="40"/>
            </w:pPr>
            <w:r/>
            <w:r>
              <w:rPr>
                <w:rFonts w:ascii="Carlito" w:hAnsi="Carlito"/>
                <w:b/>
                <w:color w:val="FFFFFF"/>
                <w:sz w:val="16"/>
              </w:rPr>
              <w:t>Priority</w:t>
            </w:r>
          </w:p>
        </w:tc>
        <w:tc>
          <w:tcPr>
            <w:tcW w:type="dxa" w:w="2520"/>
            <w:shd w:fill="14213D"/>
            <w:vAlign w:val="top"/>
          </w:tcPr>
          <w:p>
            <w:pPr>
              <w:spacing w:after="40"/>
            </w:pPr>
            <w:r/>
            <w:r>
              <w:rPr>
                <w:rFonts w:ascii="Carlito" w:hAnsi="Carlito"/>
                <w:b/>
                <w:color w:val="FFFFFF"/>
                <w:sz w:val="16"/>
              </w:rPr>
              <w:t>Feature</w:t>
            </w:r>
          </w:p>
        </w:tc>
        <w:tc>
          <w:tcPr>
            <w:tcW w:type="dxa" w:w="6768"/>
            <w:shd w:fill="14213D"/>
            <w:vAlign w:val="top"/>
          </w:tcPr>
          <w:p>
            <w:pPr>
              <w:spacing w:after="40"/>
            </w:pPr>
            <w:r/>
            <w:r>
              <w:rPr>
                <w:rFonts w:ascii="Carlito" w:hAnsi="Carlito"/>
                <w:b/>
                <w:color w:val="FFFFFF"/>
                <w:sz w:val="16"/>
              </w:rPr>
              <w:t>Acceptance criteria</w:t>
            </w:r>
          </w:p>
        </w:tc>
      </w:tr>
      <w:tr>
        <w:tc>
          <w:tcPr>
            <w:tcW w:type="dxa" w:w="1152"/>
            <w:shd w:fill="F7F9FC"/>
            <w:vAlign w:val="top"/>
          </w:tcPr>
          <w:p>
            <w:pPr>
              <w:spacing w:after="40"/>
            </w:pPr>
            <w:r/>
            <w:r>
              <w:rPr>
                <w:rFonts w:ascii="Carlito" w:hAnsi="Carlito"/>
                <w:b w:val="0"/>
                <w:color w:val="172033"/>
                <w:sz w:val="16"/>
              </w:rPr>
              <w:t>P0</w:t>
            </w:r>
          </w:p>
        </w:tc>
        <w:tc>
          <w:tcPr>
            <w:tcW w:type="dxa" w:w="2520"/>
            <w:shd w:fill="F7F9FC"/>
            <w:vAlign w:val="top"/>
          </w:tcPr>
          <w:p>
            <w:pPr>
              <w:spacing w:after="40"/>
            </w:pPr>
            <w:r/>
            <w:r>
              <w:rPr>
                <w:rFonts w:ascii="Carlito" w:hAnsi="Carlito"/>
                <w:b w:val="0"/>
                <w:color w:val="172033"/>
                <w:sz w:val="16"/>
              </w:rPr>
              <w:t>Python model registry</w:t>
            </w:r>
          </w:p>
        </w:tc>
        <w:tc>
          <w:tcPr>
            <w:tcW w:type="dxa" w:w="6768"/>
            <w:shd w:fill="F7F9FC"/>
            <w:vAlign w:val="top"/>
          </w:tcPr>
          <w:p>
            <w:pPr>
              <w:spacing w:after="40"/>
            </w:pPr>
            <w:r/>
            <w:r>
              <w:rPr>
                <w:rFonts w:ascii="Carlito" w:hAnsi="Carlito"/>
                <w:b w:val="0"/>
                <w:color w:val="172033"/>
                <w:sz w:val="16"/>
              </w:rPr>
              <w:t>User can register model + schema + version and run one validation case.</w:t>
            </w:r>
          </w:p>
        </w:tc>
      </w:tr>
      <w:tr>
        <w:tc>
          <w:tcPr>
            <w:tcW w:type="dxa" w:w="1152"/>
            <w:vAlign w:val="top"/>
          </w:tcPr>
          <w:p>
            <w:pPr>
              <w:spacing w:after="40"/>
            </w:pPr>
            <w:r/>
            <w:r>
              <w:rPr>
                <w:rFonts w:ascii="Carlito" w:hAnsi="Carlito"/>
                <w:b w:val="0"/>
                <w:color w:val="172033"/>
                <w:sz w:val="16"/>
              </w:rPr>
              <w:t>P0</w:t>
            </w:r>
          </w:p>
        </w:tc>
        <w:tc>
          <w:tcPr>
            <w:tcW w:type="dxa" w:w="2520"/>
            <w:vAlign w:val="top"/>
          </w:tcPr>
          <w:p>
            <w:pPr>
              <w:spacing w:after="40"/>
            </w:pPr>
            <w:r/>
            <w:r>
              <w:rPr>
                <w:rFonts w:ascii="Carlito" w:hAnsi="Carlito"/>
                <w:b w:val="0"/>
                <w:color w:val="172033"/>
                <w:sz w:val="16"/>
              </w:rPr>
              <w:t>Experiment Builder</w:t>
            </w:r>
          </w:p>
        </w:tc>
        <w:tc>
          <w:tcPr>
            <w:tcW w:type="dxa" w:w="6768"/>
            <w:vAlign w:val="top"/>
          </w:tcPr>
          <w:p>
            <w:pPr>
              <w:spacing w:after="40"/>
            </w:pPr>
            <w:r/>
            <w:r>
              <w:rPr>
                <w:rFonts w:ascii="Carlito" w:hAnsi="Carlito"/>
                <w:b w:val="0"/>
                <w:color w:val="172033"/>
                <w:sz w:val="16"/>
              </w:rPr>
              <w:t>User can specify baseline, factors, bounds, sampling method, outputs and run budget.</w:t>
            </w:r>
          </w:p>
        </w:tc>
      </w:tr>
      <w:tr>
        <w:tc>
          <w:tcPr>
            <w:tcW w:type="dxa" w:w="1152"/>
            <w:shd w:fill="F7F9FC"/>
            <w:vAlign w:val="top"/>
          </w:tcPr>
          <w:p>
            <w:pPr>
              <w:spacing w:after="40"/>
            </w:pPr>
            <w:r/>
            <w:r>
              <w:rPr>
                <w:rFonts w:ascii="Carlito" w:hAnsi="Carlito"/>
                <w:b w:val="0"/>
                <w:color w:val="172033"/>
                <w:sz w:val="16"/>
              </w:rPr>
              <w:t>P0</w:t>
            </w:r>
          </w:p>
        </w:tc>
        <w:tc>
          <w:tcPr>
            <w:tcW w:type="dxa" w:w="2520"/>
            <w:shd w:fill="F7F9FC"/>
            <w:vAlign w:val="top"/>
          </w:tcPr>
          <w:p>
            <w:pPr>
              <w:spacing w:after="40"/>
            </w:pPr>
            <w:r/>
            <w:r>
              <w:rPr>
                <w:rFonts w:ascii="Carlito" w:hAnsi="Carlito"/>
                <w:b w:val="0"/>
                <w:color w:val="172033"/>
                <w:sz w:val="16"/>
              </w:rPr>
              <w:t>Local execution</w:t>
            </w:r>
          </w:p>
        </w:tc>
        <w:tc>
          <w:tcPr>
            <w:tcW w:type="dxa" w:w="6768"/>
            <w:shd w:fill="F7F9FC"/>
            <w:vAlign w:val="top"/>
          </w:tcPr>
          <w:p>
            <w:pPr>
              <w:spacing w:after="40"/>
            </w:pPr>
            <w:r/>
            <w:r>
              <w:rPr>
                <w:rFonts w:ascii="Carlito" w:hAnsi="Carlito"/>
                <w:b w:val="0"/>
                <w:color w:val="172033"/>
                <w:sz w:val="16"/>
              </w:rPr>
              <w:t>Batch runs execute with isolation, timeout, logs and retry.</w:t>
            </w:r>
          </w:p>
        </w:tc>
      </w:tr>
      <w:tr>
        <w:tc>
          <w:tcPr>
            <w:tcW w:type="dxa" w:w="1152"/>
            <w:vAlign w:val="top"/>
          </w:tcPr>
          <w:p>
            <w:pPr>
              <w:spacing w:after="40"/>
            </w:pPr>
            <w:r/>
            <w:r>
              <w:rPr>
                <w:rFonts w:ascii="Carlito" w:hAnsi="Carlito"/>
                <w:b w:val="0"/>
                <w:color w:val="172033"/>
                <w:sz w:val="16"/>
              </w:rPr>
              <w:t>P0</w:t>
            </w:r>
          </w:p>
        </w:tc>
        <w:tc>
          <w:tcPr>
            <w:tcW w:type="dxa" w:w="2520"/>
            <w:vAlign w:val="top"/>
          </w:tcPr>
          <w:p>
            <w:pPr>
              <w:spacing w:after="40"/>
            </w:pPr>
            <w:r/>
            <w:r>
              <w:rPr>
                <w:rFonts w:ascii="Carlito" w:hAnsi="Carlito"/>
                <w:b w:val="0"/>
                <w:color w:val="172033"/>
                <w:sz w:val="16"/>
              </w:rPr>
              <w:t>Run table</w:t>
            </w:r>
          </w:p>
        </w:tc>
        <w:tc>
          <w:tcPr>
            <w:tcW w:type="dxa" w:w="6768"/>
            <w:vAlign w:val="top"/>
          </w:tcPr>
          <w:p>
            <w:pPr>
              <w:spacing w:after="40"/>
            </w:pPr>
            <w:r/>
            <w:r>
              <w:rPr>
                <w:rFonts w:ascii="Carlito" w:hAnsi="Carlito"/>
                <w:b w:val="0"/>
                <w:color w:val="172033"/>
                <w:sz w:val="16"/>
              </w:rPr>
              <w:t>Every run shows input values, status, runtime and metrics.</w:t>
            </w:r>
          </w:p>
        </w:tc>
      </w:tr>
      <w:tr>
        <w:tc>
          <w:tcPr>
            <w:tcW w:type="dxa" w:w="1152"/>
            <w:shd w:fill="F7F9FC"/>
            <w:vAlign w:val="top"/>
          </w:tcPr>
          <w:p>
            <w:pPr>
              <w:spacing w:after="40"/>
            </w:pPr>
            <w:r/>
            <w:r>
              <w:rPr>
                <w:rFonts w:ascii="Carlito" w:hAnsi="Carlito"/>
                <w:b w:val="0"/>
                <w:color w:val="172033"/>
                <w:sz w:val="16"/>
              </w:rPr>
              <w:t>P0</w:t>
            </w:r>
          </w:p>
        </w:tc>
        <w:tc>
          <w:tcPr>
            <w:tcW w:type="dxa" w:w="2520"/>
            <w:shd w:fill="F7F9FC"/>
            <w:vAlign w:val="top"/>
          </w:tcPr>
          <w:p>
            <w:pPr>
              <w:spacing w:after="40"/>
            </w:pPr>
            <w:r/>
            <w:r>
              <w:rPr>
                <w:rFonts w:ascii="Carlito" w:hAnsi="Carlito"/>
                <w:b w:val="0"/>
                <w:color w:val="172033"/>
                <w:sz w:val="16"/>
              </w:rPr>
              <w:t>Differential compare</w:t>
            </w:r>
          </w:p>
        </w:tc>
        <w:tc>
          <w:tcPr>
            <w:tcW w:type="dxa" w:w="6768"/>
            <w:shd w:fill="F7F9FC"/>
            <w:vAlign w:val="top"/>
          </w:tcPr>
          <w:p>
            <w:pPr>
              <w:spacing w:after="40"/>
            </w:pPr>
            <w:r/>
            <w:r>
              <w:rPr>
                <w:rFonts w:ascii="Carlito" w:hAnsi="Carlito"/>
                <w:b w:val="0"/>
                <w:color w:val="172033"/>
                <w:sz w:val="16"/>
              </w:rPr>
              <w:t>Reference + variants yield delta curves and summary metrics.</w:t>
            </w:r>
          </w:p>
        </w:tc>
      </w:tr>
      <w:tr>
        <w:tc>
          <w:tcPr>
            <w:tcW w:type="dxa" w:w="1152"/>
            <w:vAlign w:val="top"/>
          </w:tcPr>
          <w:p>
            <w:pPr>
              <w:spacing w:after="40"/>
            </w:pPr>
            <w:r/>
            <w:r>
              <w:rPr>
                <w:rFonts w:ascii="Carlito" w:hAnsi="Carlito"/>
                <w:b w:val="0"/>
                <w:color w:val="172033"/>
                <w:sz w:val="16"/>
              </w:rPr>
              <w:t>P0</w:t>
            </w:r>
          </w:p>
        </w:tc>
        <w:tc>
          <w:tcPr>
            <w:tcW w:type="dxa" w:w="2520"/>
            <w:vAlign w:val="top"/>
          </w:tcPr>
          <w:p>
            <w:pPr>
              <w:spacing w:after="40"/>
            </w:pPr>
            <w:r/>
            <w:r>
              <w:rPr>
                <w:rFonts w:ascii="Carlito" w:hAnsi="Carlito"/>
                <w:b w:val="0"/>
                <w:color w:val="172033"/>
                <w:sz w:val="16"/>
              </w:rPr>
              <w:t>Plots</w:t>
            </w:r>
          </w:p>
        </w:tc>
        <w:tc>
          <w:tcPr>
            <w:tcW w:type="dxa" w:w="6768"/>
            <w:vAlign w:val="top"/>
          </w:tcPr>
          <w:p>
            <w:pPr>
              <w:spacing w:after="40"/>
            </w:pPr>
            <w:r/>
            <w:r>
              <w:rPr>
                <w:rFonts w:ascii="Carlito" w:hAnsi="Carlito"/>
                <w:b w:val="0"/>
                <w:color w:val="172033"/>
                <w:sz w:val="16"/>
              </w:rPr>
              <w:t>Interactive time-series/scatter/heatmap views with units.</w:t>
            </w:r>
          </w:p>
        </w:tc>
      </w:tr>
      <w:tr>
        <w:tc>
          <w:tcPr>
            <w:tcW w:type="dxa" w:w="1152"/>
            <w:shd w:fill="F7F9FC"/>
            <w:vAlign w:val="top"/>
          </w:tcPr>
          <w:p>
            <w:pPr>
              <w:spacing w:after="40"/>
            </w:pPr>
            <w:r/>
            <w:r>
              <w:rPr>
                <w:rFonts w:ascii="Carlito" w:hAnsi="Carlito"/>
                <w:b w:val="0"/>
                <w:color w:val="172033"/>
                <w:sz w:val="16"/>
              </w:rPr>
              <w:t>P0</w:t>
            </w:r>
          </w:p>
        </w:tc>
        <w:tc>
          <w:tcPr>
            <w:tcW w:type="dxa" w:w="2520"/>
            <w:shd w:fill="F7F9FC"/>
            <w:vAlign w:val="top"/>
          </w:tcPr>
          <w:p>
            <w:pPr>
              <w:spacing w:after="40"/>
            </w:pPr>
            <w:r/>
            <w:r>
              <w:rPr>
                <w:rFonts w:ascii="Carlito" w:hAnsi="Carlito"/>
                <w:b w:val="0"/>
                <w:color w:val="172033"/>
                <w:sz w:val="16"/>
              </w:rPr>
              <w:t>Project persistence</w:t>
            </w:r>
          </w:p>
        </w:tc>
        <w:tc>
          <w:tcPr>
            <w:tcW w:type="dxa" w:w="6768"/>
            <w:shd w:fill="F7F9FC"/>
            <w:vAlign w:val="top"/>
          </w:tcPr>
          <w:p>
            <w:pPr>
              <w:spacing w:after="40"/>
            </w:pPr>
            <w:r/>
            <w:r>
              <w:rPr>
                <w:rFonts w:ascii="Carlito" w:hAnsi="Carlito"/>
                <w:b w:val="0"/>
                <w:color w:val="172033"/>
                <w:sz w:val="16"/>
              </w:rPr>
              <w:t>Reload experiment later with exact spec.</w:t>
            </w:r>
          </w:p>
        </w:tc>
      </w:tr>
      <w:tr>
        <w:tc>
          <w:tcPr>
            <w:tcW w:type="dxa" w:w="1152"/>
            <w:vAlign w:val="top"/>
          </w:tcPr>
          <w:p>
            <w:pPr>
              <w:spacing w:after="40"/>
            </w:pPr>
            <w:r/>
            <w:r>
              <w:rPr>
                <w:rFonts w:ascii="Carlito" w:hAnsi="Carlito"/>
                <w:b w:val="0"/>
                <w:color w:val="172033"/>
                <w:sz w:val="16"/>
              </w:rPr>
              <w:t>P0</w:t>
            </w:r>
          </w:p>
        </w:tc>
        <w:tc>
          <w:tcPr>
            <w:tcW w:type="dxa" w:w="2520"/>
            <w:vAlign w:val="top"/>
          </w:tcPr>
          <w:p>
            <w:pPr>
              <w:spacing w:after="40"/>
            </w:pPr>
            <w:r/>
            <w:r>
              <w:rPr>
                <w:rFonts w:ascii="Carlito" w:hAnsi="Carlito"/>
                <w:b w:val="0"/>
                <w:color w:val="172033"/>
                <w:sz w:val="16"/>
              </w:rPr>
              <w:t>Evidence export</w:t>
            </w:r>
          </w:p>
        </w:tc>
        <w:tc>
          <w:tcPr>
            <w:tcW w:type="dxa" w:w="6768"/>
            <w:vAlign w:val="top"/>
          </w:tcPr>
          <w:p>
            <w:pPr>
              <w:spacing w:after="40"/>
            </w:pPr>
            <w:r/>
            <w:r>
              <w:rPr>
                <w:rFonts w:ascii="Carlito" w:hAnsi="Carlito"/>
                <w:b w:val="0"/>
                <w:color w:val="172033"/>
                <w:sz w:val="16"/>
              </w:rPr>
              <w:t>Zip containing config, hashes, metadata, results and report.</w:t>
            </w:r>
          </w:p>
        </w:tc>
      </w:tr>
      <w:tr>
        <w:tc>
          <w:tcPr>
            <w:tcW w:type="dxa" w:w="1152"/>
            <w:shd w:fill="F7F9FC"/>
            <w:vAlign w:val="top"/>
          </w:tcPr>
          <w:p>
            <w:pPr>
              <w:spacing w:after="40"/>
            </w:pPr>
            <w:r/>
            <w:r>
              <w:rPr>
                <w:rFonts w:ascii="Carlito" w:hAnsi="Carlito"/>
                <w:b w:val="0"/>
                <w:color w:val="172033"/>
                <w:sz w:val="16"/>
              </w:rPr>
              <w:t>P1</w:t>
            </w:r>
          </w:p>
        </w:tc>
        <w:tc>
          <w:tcPr>
            <w:tcW w:type="dxa" w:w="2520"/>
            <w:shd w:fill="F7F9FC"/>
            <w:vAlign w:val="top"/>
          </w:tcPr>
          <w:p>
            <w:pPr>
              <w:spacing w:after="40"/>
            </w:pPr>
            <w:r/>
            <w:r>
              <w:rPr>
                <w:rFonts w:ascii="Carlito" w:hAnsi="Carlito"/>
                <w:b w:val="0"/>
                <w:color w:val="172033"/>
                <w:sz w:val="16"/>
              </w:rPr>
              <w:t>Sensitivity</w:t>
            </w:r>
          </w:p>
        </w:tc>
        <w:tc>
          <w:tcPr>
            <w:tcW w:type="dxa" w:w="6768"/>
            <w:shd w:fill="F7F9FC"/>
            <w:vAlign w:val="top"/>
          </w:tcPr>
          <w:p>
            <w:pPr>
              <w:spacing w:after="40"/>
            </w:pPr>
            <w:r/>
            <w:r>
              <w:rPr>
                <w:rFonts w:ascii="Carlito" w:hAnsi="Carlito"/>
                <w:b w:val="0"/>
                <w:color w:val="172033"/>
                <w:sz w:val="16"/>
              </w:rPr>
              <w:t>OAT + Sobol/Sobol-inspired basic global workflow.</w:t>
            </w:r>
          </w:p>
        </w:tc>
      </w:tr>
      <w:tr>
        <w:tc>
          <w:tcPr>
            <w:tcW w:type="dxa" w:w="1152"/>
            <w:vAlign w:val="top"/>
          </w:tcPr>
          <w:p>
            <w:pPr>
              <w:spacing w:after="40"/>
            </w:pPr>
            <w:r/>
            <w:r>
              <w:rPr>
                <w:rFonts w:ascii="Carlito" w:hAnsi="Carlito"/>
                <w:b w:val="0"/>
                <w:color w:val="172033"/>
                <w:sz w:val="16"/>
              </w:rPr>
              <w:t>P1</w:t>
            </w:r>
          </w:p>
        </w:tc>
        <w:tc>
          <w:tcPr>
            <w:tcW w:type="dxa" w:w="2520"/>
            <w:vAlign w:val="top"/>
          </w:tcPr>
          <w:p>
            <w:pPr>
              <w:spacing w:after="40"/>
            </w:pPr>
            <w:r/>
            <w:r>
              <w:rPr>
                <w:rFonts w:ascii="Carlito" w:hAnsi="Carlito"/>
                <w:b w:val="0"/>
                <w:color w:val="172033"/>
                <w:sz w:val="16"/>
              </w:rPr>
              <w:t>AI planner</w:t>
            </w:r>
          </w:p>
        </w:tc>
        <w:tc>
          <w:tcPr>
            <w:tcW w:type="dxa" w:w="6768"/>
            <w:vAlign w:val="top"/>
          </w:tcPr>
          <w:p>
            <w:pPr>
              <w:spacing w:after="40"/>
            </w:pPr>
            <w:r/>
            <w:r>
              <w:rPr>
                <w:rFonts w:ascii="Carlito" w:hAnsi="Carlito"/>
                <w:b w:val="0"/>
                <w:color w:val="172033"/>
                <w:sz w:val="16"/>
              </w:rPr>
              <w:t>Plain-language question -&gt; ExperimentSpec candidate.</w:t>
            </w:r>
          </w:p>
        </w:tc>
      </w:tr>
      <w:tr>
        <w:tc>
          <w:tcPr>
            <w:tcW w:type="dxa" w:w="1152"/>
            <w:shd w:fill="F7F9FC"/>
            <w:vAlign w:val="top"/>
          </w:tcPr>
          <w:p>
            <w:pPr>
              <w:spacing w:after="40"/>
            </w:pPr>
            <w:r/>
            <w:r>
              <w:rPr>
                <w:rFonts w:ascii="Carlito" w:hAnsi="Carlito"/>
                <w:b w:val="0"/>
                <w:color w:val="172033"/>
                <w:sz w:val="16"/>
              </w:rPr>
              <w:t>P1</w:t>
            </w:r>
          </w:p>
        </w:tc>
        <w:tc>
          <w:tcPr>
            <w:tcW w:type="dxa" w:w="2520"/>
            <w:shd w:fill="F7F9FC"/>
            <w:vAlign w:val="top"/>
          </w:tcPr>
          <w:p>
            <w:pPr>
              <w:spacing w:after="40"/>
            </w:pPr>
            <w:r/>
            <w:r>
              <w:rPr>
                <w:rFonts w:ascii="Carlito" w:hAnsi="Carlito"/>
                <w:b w:val="0"/>
                <w:color w:val="172033"/>
                <w:sz w:val="16"/>
              </w:rPr>
              <w:t>AI diagnostics</w:t>
            </w:r>
          </w:p>
        </w:tc>
        <w:tc>
          <w:tcPr>
            <w:tcW w:type="dxa" w:w="6768"/>
            <w:shd w:fill="F7F9FC"/>
            <w:vAlign w:val="top"/>
          </w:tcPr>
          <w:p>
            <w:pPr>
              <w:spacing w:after="40"/>
            </w:pPr>
            <w:r/>
            <w:r>
              <w:rPr>
                <w:rFonts w:ascii="Carlito" w:hAnsi="Carlito"/>
                <w:b w:val="0"/>
                <w:color w:val="172033"/>
                <w:sz w:val="16"/>
              </w:rPr>
              <w:t>Summarize failures and recommend next diagnostic action.</w:t>
            </w:r>
          </w:p>
        </w:tc>
      </w:tr>
      <w:tr>
        <w:tc>
          <w:tcPr>
            <w:tcW w:type="dxa" w:w="1152"/>
            <w:vAlign w:val="top"/>
          </w:tcPr>
          <w:p>
            <w:pPr>
              <w:spacing w:after="40"/>
            </w:pPr>
            <w:r/>
            <w:r>
              <w:rPr>
                <w:rFonts w:ascii="Carlito" w:hAnsi="Carlito"/>
                <w:b w:val="0"/>
                <w:color w:val="172033"/>
                <w:sz w:val="16"/>
              </w:rPr>
              <w:t>P1</w:t>
            </w:r>
          </w:p>
        </w:tc>
        <w:tc>
          <w:tcPr>
            <w:tcW w:type="dxa" w:w="2520"/>
            <w:vAlign w:val="top"/>
          </w:tcPr>
          <w:p>
            <w:pPr>
              <w:spacing w:after="40"/>
            </w:pPr>
            <w:r/>
            <w:r>
              <w:rPr>
                <w:rFonts w:ascii="Carlito" w:hAnsi="Carlito"/>
                <w:b w:val="0"/>
                <w:color w:val="172033"/>
                <w:sz w:val="16"/>
              </w:rPr>
              <w:t>JAX adapter</w:t>
            </w:r>
          </w:p>
        </w:tc>
        <w:tc>
          <w:tcPr>
            <w:tcW w:type="dxa" w:w="6768"/>
            <w:vAlign w:val="top"/>
          </w:tcPr>
          <w:p>
            <w:pPr>
              <w:spacing w:after="40"/>
            </w:pPr>
            <w:r/>
            <w:r>
              <w:rPr>
                <w:rFonts w:ascii="Carlito" w:hAnsi="Carlito"/>
                <w:b w:val="0"/>
                <w:color w:val="172033"/>
                <w:sz w:val="16"/>
              </w:rPr>
              <w:t>Optional autodiff for compatible models.</w:t>
            </w:r>
          </w:p>
        </w:tc>
      </w:tr>
      <w:tr>
        <w:tc>
          <w:tcPr>
            <w:tcW w:type="dxa" w:w="1152"/>
            <w:shd w:fill="F7F9FC"/>
            <w:vAlign w:val="top"/>
          </w:tcPr>
          <w:p>
            <w:pPr>
              <w:spacing w:after="40"/>
            </w:pPr>
            <w:r/>
            <w:r>
              <w:rPr>
                <w:rFonts w:ascii="Carlito" w:hAnsi="Carlito"/>
                <w:b w:val="0"/>
                <w:color w:val="172033"/>
                <w:sz w:val="16"/>
              </w:rPr>
              <w:t>P2</w:t>
            </w:r>
          </w:p>
        </w:tc>
        <w:tc>
          <w:tcPr>
            <w:tcW w:type="dxa" w:w="2520"/>
            <w:shd w:fill="F7F9FC"/>
            <w:vAlign w:val="top"/>
          </w:tcPr>
          <w:p>
            <w:pPr>
              <w:spacing w:after="40"/>
            </w:pPr>
            <w:r/>
            <w:r>
              <w:rPr>
                <w:rFonts w:ascii="Carlito" w:hAnsi="Carlito"/>
                <w:b w:val="0"/>
                <w:color w:val="172033"/>
                <w:sz w:val="16"/>
              </w:rPr>
              <w:t>Cloud worker</w:t>
            </w:r>
          </w:p>
        </w:tc>
        <w:tc>
          <w:tcPr>
            <w:tcW w:type="dxa" w:w="6768"/>
            <w:shd w:fill="F7F9FC"/>
            <w:vAlign w:val="top"/>
          </w:tcPr>
          <w:p>
            <w:pPr>
              <w:spacing w:after="40"/>
            </w:pPr>
            <w:r/>
            <w:r>
              <w:rPr>
                <w:rFonts w:ascii="Carlito" w:hAnsi="Carlito"/>
                <w:b w:val="0"/>
                <w:color w:val="172033"/>
                <w:sz w:val="16"/>
              </w:rPr>
              <w:t>Remote execution with quota and cost tracking.</w:t>
            </w:r>
          </w:p>
        </w:tc>
      </w:tr>
      <w:tr>
        <w:tc>
          <w:tcPr>
            <w:tcW w:type="dxa" w:w="1152"/>
            <w:vAlign w:val="top"/>
          </w:tcPr>
          <w:p>
            <w:pPr>
              <w:spacing w:after="40"/>
            </w:pPr>
            <w:r/>
            <w:r>
              <w:rPr>
                <w:rFonts w:ascii="Carlito" w:hAnsi="Carlito"/>
                <w:b w:val="0"/>
                <w:color w:val="172033"/>
                <w:sz w:val="16"/>
              </w:rPr>
              <w:t>P2</w:t>
            </w:r>
          </w:p>
        </w:tc>
        <w:tc>
          <w:tcPr>
            <w:tcW w:type="dxa" w:w="2520"/>
            <w:vAlign w:val="top"/>
          </w:tcPr>
          <w:p>
            <w:pPr>
              <w:spacing w:after="40"/>
            </w:pPr>
            <w:r/>
            <w:r>
              <w:rPr>
                <w:rFonts w:ascii="Carlito" w:hAnsi="Carlito"/>
                <w:b w:val="0"/>
                <w:color w:val="172033"/>
                <w:sz w:val="16"/>
              </w:rPr>
              <w:t>Collaboration</w:t>
            </w:r>
          </w:p>
        </w:tc>
        <w:tc>
          <w:tcPr>
            <w:tcW w:type="dxa" w:w="6768"/>
            <w:vAlign w:val="top"/>
          </w:tcPr>
          <w:p>
            <w:pPr>
              <w:spacing w:after="40"/>
            </w:pPr>
            <w:r/>
            <w:r>
              <w:rPr>
                <w:rFonts w:ascii="Carlito" w:hAnsi="Carlito"/>
                <w:b w:val="0"/>
                <w:color w:val="172033"/>
                <w:sz w:val="16"/>
              </w:rPr>
              <w:t>Shared projects, roles, comments.</w:t>
            </w:r>
          </w:p>
        </w:tc>
      </w:tr>
      <w:tr>
        <w:tc>
          <w:tcPr>
            <w:tcW w:type="dxa" w:w="1152"/>
            <w:shd w:fill="F7F9FC"/>
            <w:vAlign w:val="top"/>
          </w:tcPr>
          <w:p>
            <w:pPr>
              <w:spacing w:after="40"/>
            </w:pPr>
            <w:r/>
            <w:r>
              <w:rPr>
                <w:rFonts w:ascii="Carlito" w:hAnsi="Carlito"/>
                <w:b w:val="0"/>
                <w:color w:val="172033"/>
                <w:sz w:val="16"/>
              </w:rPr>
              <w:t>P2</w:t>
            </w:r>
          </w:p>
        </w:tc>
        <w:tc>
          <w:tcPr>
            <w:tcW w:type="dxa" w:w="2520"/>
            <w:shd w:fill="F7F9FC"/>
            <w:vAlign w:val="top"/>
          </w:tcPr>
          <w:p>
            <w:pPr>
              <w:spacing w:after="40"/>
            </w:pPr>
            <w:r/>
            <w:r>
              <w:rPr>
                <w:rFonts w:ascii="Carlito" w:hAnsi="Carlito"/>
                <w:b w:val="0"/>
                <w:color w:val="172033"/>
                <w:sz w:val="16"/>
              </w:rPr>
              <w:t>Model marketplace</w:t>
            </w:r>
          </w:p>
        </w:tc>
        <w:tc>
          <w:tcPr>
            <w:tcW w:type="dxa" w:w="6768"/>
            <w:shd w:fill="F7F9FC"/>
            <w:vAlign w:val="top"/>
          </w:tcPr>
          <w:p>
            <w:pPr>
              <w:spacing w:after="40"/>
            </w:pPr>
            <w:r/>
            <w:r>
              <w:rPr>
                <w:rFonts w:ascii="Carlito" w:hAnsi="Carlito"/>
                <w:b w:val="0"/>
                <w:color w:val="172033"/>
                <w:sz w:val="16"/>
              </w:rPr>
              <w:t>Reusable adapters/templates.</w:t>
            </w:r>
          </w:p>
        </w:tc>
      </w:tr>
    </w:tbl>
    <w:p>
      <w:pPr>
        <w:spacing w:after="20"/>
      </w:pPr>
    </w:p>
    <w:p>
      <w:pPr>
        <w:pStyle w:val="Heading2"/>
      </w:pPr>
      <w:r>
        <w:t>11.1 MVP demonstration model set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304"/>
            <w:shd w:fill="14213D"/>
            <w:vAlign w:val="top"/>
          </w:tcPr>
          <w:p>
            <w:pPr>
              <w:spacing w:after="40"/>
            </w:pPr>
            <w:r/>
            <w:r>
              <w:rPr>
                <w:rFonts w:ascii="Carlito" w:hAnsi="Carlito"/>
                <w:b/>
                <w:color w:val="FFFFFF"/>
                <w:sz w:val="16"/>
              </w:rPr>
              <w:t>Model</w:t>
            </w:r>
          </w:p>
        </w:tc>
        <w:tc>
          <w:tcPr>
            <w:tcW w:type="dxa" w:w="3744"/>
            <w:shd w:fill="14213D"/>
            <w:vAlign w:val="top"/>
          </w:tcPr>
          <w:p>
            <w:pPr>
              <w:spacing w:after="40"/>
            </w:pPr>
            <w:r/>
            <w:r>
              <w:rPr>
                <w:rFonts w:ascii="Carlito" w:hAnsi="Carlito"/>
                <w:b/>
                <w:color w:val="FFFFFF"/>
                <w:sz w:val="16"/>
              </w:rPr>
              <w:t>Why it exists</w:t>
            </w:r>
          </w:p>
        </w:tc>
        <w:tc>
          <w:tcPr>
            <w:tcW w:type="dxa" w:w="4320"/>
            <w:shd w:fill="14213D"/>
            <w:vAlign w:val="top"/>
          </w:tcPr>
          <w:p>
            <w:pPr>
              <w:spacing w:after="40"/>
            </w:pPr>
            <w:r/>
            <w:r>
              <w:rPr>
                <w:rFonts w:ascii="Carlito" w:hAnsi="Carlito"/>
                <w:b/>
                <w:color w:val="FFFFFF"/>
                <w:sz w:val="16"/>
              </w:rPr>
              <w:t>What it demonstrates</w:t>
            </w:r>
          </w:p>
        </w:tc>
      </w:tr>
      <w:tr>
        <w:tc>
          <w:tcPr>
            <w:tcW w:type="dxa" w:w="2304"/>
            <w:shd w:fill="F7F9FC"/>
            <w:vAlign w:val="top"/>
          </w:tcPr>
          <w:p>
            <w:pPr>
              <w:spacing w:after="40"/>
            </w:pPr>
            <w:r/>
            <w:r>
              <w:rPr>
                <w:rFonts w:ascii="Carlito" w:hAnsi="Carlito"/>
                <w:b w:val="0"/>
                <w:color w:val="172033"/>
                <w:sz w:val="16"/>
              </w:rPr>
              <w:t>Predator-prey ODE</w:t>
            </w:r>
          </w:p>
        </w:tc>
        <w:tc>
          <w:tcPr>
            <w:tcW w:type="dxa" w:w="3744"/>
            <w:shd w:fill="F7F9FC"/>
            <w:vAlign w:val="top"/>
          </w:tcPr>
          <w:p>
            <w:pPr>
              <w:spacing w:after="40"/>
            </w:pPr>
            <w:r/>
            <w:r>
              <w:rPr>
                <w:rFonts w:ascii="Carlito" w:hAnsi="Carlito"/>
                <w:b w:val="0"/>
                <w:color w:val="172033"/>
                <w:sz w:val="16"/>
              </w:rPr>
              <w:t>Simple but nontrivial dynamic system</w:t>
            </w:r>
          </w:p>
        </w:tc>
        <w:tc>
          <w:tcPr>
            <w:tcW w:type="dxa" w:w="4320"/>
            <w:shd w:fill="F7F9FC"/>
            <w:vAlign w:val="top"/>
          </w:tcPr>
          <w:p>
            <w:pPr>
              <w:spacing w:after="40"/>
            </w:pPr>
            <w:r/>
            <w:r>
              <w:rPr>
                <w:rFonts w:ascii="Carlito" w:hAnsi="Carlito"/>
                <w:b w:val="0"/>
                <w:color w:val="172033"/>
                <w:sz w:val="16"/>
              </w:rPr>
              <w:t>ODE integration, parameter variation, trajectory differences, sensitivity.</w:t>
            </w:r>
          </w:p>
        </w:tc>
      </w:tr>
      <w:tr>
        <w:tc>
          <w:tcPr>
            <w:tcW w:type="dxa" w:w="2304"/>
            <w:vAlign w:val="top"/>
          </w:tcPr>
          <w:p>
            <w:pPr>
              <w:spacing w:after="40"/>
            </w:pPr>
            <w:r/>
            <w:r>
              <w:rPr>
                <w:rFonts w:ascii="Carlito" w:hAnsi="Carlito"/>
                <w:b w:val="0"/>
                <w:color w:val="172033"/>
                <w:sz w:val="16"/>
              </w:rPr>
              <w:t>Lorenz system</w:t>
            </w:r>
          </w:p>
        </w:tc>
        <w:tc>
          <w:tcPr>
            <w:tcW w:type="dxa" w:w="3744"/>
            <w:vAlign w:val="top"/>
          </w:tcPr>
          <w:p>
            <w:pPr>
              <w:spacing w:after="40"/>
            </w:pPr>
            <w:r/>
            <w:r>
              <w:rPr>
                <w:rFonts w:ascii="Carlito" w:hAnsi="Carlito"/>
                <w:b w:val="0"/>
                <w:color w:val="172033"/>
                <w:sz w:val="16"/>
              </w:rPr>
              <w:t>Chaotic dynamics</w:t>
            </w:r>
          </w:p>
        </w:tc>
        <w:tc>
          <w:tcPr>
            <w:tcW w:type="dxa" w:w="4320"/>
            <w:vAlign w:val="top"/>
          </w:tcPr>
          <w:p>
            <w:pPr>
              <w:spacing w:after="40"/>
            </w:pPr>
            <w:r/>
            <w:r>
              <w:rPr>
                <w:rFonts w:ascii="Carlito" w:hAnsi="Carlito"/>
                <w:b w:val="0"/>
                <w:color w:val="172033"/>
                <w:sz w:val="16"/>
              </w:rPr>
              <w:t>Perturbation amplification, divergence visualization, seed/parameter sensitivity.</w:t>
            </w:r>
          </w:p>
        </w:tc>
      </w:tr>
      <w:tr>
        <w:tc>
          <w:tcPr>
            <w:tcW w:type="dxa" w:w="2304"/>
            <w:shd w:fill="F7F9FC"/>
            <w:vAlign w:val="top"/>
          </w:tcPr>
          <w:p>
            <w:pPr>
              <w:spacing w:after="40"/>
            </w:pPr>
            <w:r/>
            <w:r>
              <w:rPr>
                <w:rFonts w:ascii="Carlito" w:hAnsi="Carlito"/>
                <w:b w:val="0"/>
                <w:color w:val="172033"/>
                <w:sz w:val="16"/>
              </w:rPr>
              <w:t>SIR/SEIR-style model</w:t>
            </w:r>
          </w:p>
        </w:tc>
        <w:tc>
          <w:tcPr>
            <w:tcW w:type="dxa" w:w="3744"/>
            <w:shd w:fill="F7F9FC"/>
            <w:vAlign w:val="top"/>
          </w:tcPr>
          <w:p>
            <w:pPr>
              <w:spacing w:after="40"/>
            </w:pPr>
            <w:r/>
            <w:r>
              <w:rPr>
                <w:rFonts w:ascii="Carlito" w:hAnsi="Carlito"/>
                <w:b w:val="0"/>
                <w:color w:val="172033"/>
                <w:sz w:val="16"/>
              </w:rPr>
              <w:t>Recognizable applied system</w:t>
            </w:r>
          </w:p>
        </w:tc>
        <w:tc>
          <w:tcPr>
            <w:tcW w:type="dxa" w:w="4320"/>
            <w:shd w:fill="F7F9FC"/>
            <w:vAlign w:val="top"/>
          </w:tcPr>
          <w:p>
            <w:pPr>
              <w:spacing w:after="40"/>
            </w:pPr>
            <w:r/>
            <w:r>
              <w:rPr>
                <w:rFonts w:ascii="Carlito" w:hAnsi="Carlito"/>
                <w:b w:val="0"/>
                <w:color w:val="172033"/>
                <w:sz w:val="16"/>
              </w:rPr>
              <w:t>Scenario comparison, parameter uncertainty, intervention effects.</w:t>
            </w:r>
          </w:p>
        </w:tc>
      </w:tr>
      <w:tr>
        <w:tc>
          <w:tcPr>
            <w:tcW w:type="dxa" w:w="2304"/>
            <w:vAlign w:val="top"/>
          </w:tcPr>
          <w:p>
            <w:pPr>
              <w:spacing w:after="40"/>
            </w:pPr>
            <w:r/>
            <w:r>
              <w:rPr>
                <w:rFonts w:ascii="Carlito" w:hAnsi="Carlito"/>
                <w:b w:val="0"/>
                <w:color w:val="172033"/>
                <w:sz w:val="16"/>
              </w:rPr>
              <w:t>Mass-spring-damper</w:t>
            </w:r>
          </w:p>
        </w:tc>
        <w:tc>
          <w:tcPr>
            <w:tcW w:type="dxa" w:w="3744"/>
            <w:vAlign w:val="top"/>
          </w:tcPr>
          <w:p>
            <w:pPr>
              <w:spacing w:after="40"/>
            </w:pPr>
            <w:r/>
            <w:r>
              <w:rPr>
                <w:rFonts w:ascii="Carlito" w:hAnsi="Carlito"/>
                <w:b w:val="0"/>
                <w:color w:val="172033"/>
                <w:sz w:val="16"/>
              </w:rPr>
              <w:t>Engineering signal</w:t>
            </w:r>
          </w:p>
        </w:tc>
        <w:tc>
          <w:tcPr>
            <w:tcW w:type="dxa" w:w="4320"/>
            <w:vAlign w:val="top"/>
          </w:tcPr>
          <w:p>
            <w:pPr>
              <w:spacing w:after="40"/>
            </w:pPr>
            <w:r/>
            <w:r>
              <w:rPr>
                <w:rFonts w:ascii="Carlito" w:hAnsi="Carlito"/>
                <w:b w:val="0"/>
                <w:color w:val="172033"/>
                <w:sz w:val="16"/>
              </w:rPr>
              <w:t>Parameter sweep, resonance/damping response, frequency-domain summary later.</w:t>
            </w:r>
          </w:p>
        </w:tc>
      </w:tr>
    </w:tbl>
    <w:p>
      <w:pPr>
        <w:spacing w:after="20"/>
      </w:pPr>
    </w:p>
    <w:p>
      <w:pPr>
        <w:pStyle w:val="Heading2"/>
      </w:pPr>
      <w:r>
        <w:t>11.2 One killer demo</w:t>
      </w:r>
    </w:p>
    <w:p>
      <w:r>
        <w:t>The landing-page demo should start with a preloaded model. The user asks: “Show how the system changes if parameter A increases by 10%, and which other parameters have the strongest influence on the peak output.” The product automatically proposes the experiment, shows the run count and method, executes, draws the baseline/variant delta, produces a sensitivity ranking, and generates a one-page evidence report. The entire journey should take less than five minutes for a first-time user.</w:t>
      </w:r>
    </w:p>
    <w:p>
      <w:pPr>
        <w:pStyle w:val="Heading1"/>
      </w:pPr>
      <w:r>
        <w:t>12. AI-Assisted Build Plan</w:t>
      </w:r>
    </w:p>
    <w:p>
      <w:r>
        <w:t>The founder intends to let coding agents build most of the implementation. The safest approach is not one giant coding prompt. Use a small set of persistent engineering artifacts and specialized agents, each with a narrow contract and mandatory tests.</w:t>
      </w:r>
    </w:p>
    <w:p>
      <w:pPr>
        <w:pStyle w:val="Heading2"/>
      </w:pPr>
      <w:r>
        <w:t>12.1 Agent workstreams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728"/>
            <w:shd w:fill="14213D"/>
            <w:vAlign w:val="top"/>
          </w:tcPr>
          <w:p>
            <w:pPr>
              <w:spacing w:after="40"/>
            </w:pPr>
            <w:r/>
            <w:r>
              <w:rPr>
                <w:rFonts w:ascii="Carlito" w:hAnsi="Carlito"/>
                <w:b/>
                <w:color w:val="FFFFFF"/>
                <w:sz w:val="16"/>
              </w:rPr>
              <w:t>Agent</w:t>
            </w:r>
          </w:p>
        </w:tc>
        <w:tc>
          <w:tcPr>
            <w:tcW w:type="dxa" w:w="3384"/>
            <w:shd w:fill="14213D"/>
            <w:vAlign w:val="top"/>
          </w:tcPr>
          <w:p>
            <w:pPr>
              <w:spacing w:after="40"/>
            </w:pPr>
            <w:r/>
            <w:r>
              <w:rPr>
                <w:rFonts w:ascii="Carlito" w:hAnsi="Carlito"/>
                <w:b/>
                <w:color w:val="FFFFFF"/>
                <w:sz w:val="16"/>
              </w:rPr>
              <w:t>Scope</w:t>
            </w:r>
          </w:p>
        </w:tc>
        <w:tc>
          <w:tcPr>
            <w:tcW w:type="dxa" w:w="5112"/>
            <w:shd w:fill="14213D"/>
            <w:vAlign w:val="top"/>
          </w:tcPr>
          <w:p>
            <w:pPr>
              <w:spacing w:after="40"/>
            </w:pPr>
            <w:r/>
            <w:r>
              <w:rPr>
                <w:rFonts w:ascii="Carlito" w:hAnsi="Carlito"/>
                <w:b/>
                <w:color w:val="FFFFFF"/>
                <w:sz w:val="16"/>
              </w:rPr>
              <w:t>Deliverables</w:t>
            </w:r>
          </w:p>
        </w:tc>
      </w:tr>
      <w:tr>
        <w:tc>
          <w:tcPr>
            <w:tcW w:type="dxa" w:w="1728"/>
            <w:shd w:fill="F7F9FC"/>
            <w:vAlign w:val="top"/>
          </w:tcPr>
          <w:p>
            <w:pPr>
              <w:spacing w:after="40"/>
            </w:pPr>
            <w:r/>
            <w:r>
              <w:rPr>
                <w:rFonts w:ascii="Carlito" w:hAnsi="Carlito"/>
                <w:b w:val="0"/>
                <w:color w:val="172033"/>
                <w:sz w:val="16"/>
              </w:rPr>
              <w:t>Architect</w:t>
            </w:r>
          </w:p>
        </w:tc>
        <w:tc>
          <w:tcPr>
            <w:tcW w:type="dxa" w:w="3384"/>
            <w:shd w:fill="F7F9FC"/>
            <w:vAlign w:val="top"/>
          </w:tcPr>
          <w:p>
            <w:pPr>
              <w:spacing w:after="40"/>
            </w:pPr>
            <w:r/>
            <w:r>
              <w:rPr>
                <w:rFonts w:ascii="Carlito" w:hAnsi="Carlito"/>
                <w:b w:val="0"/>
                <w:color w:val="172033"/>
                <w:sz w:val="16"/>
              </w:rPr>
              <w:t>Schemas, boundaries, ADRs</w:t>
            </w:r>
          </w:p>
        </w:tc>
        <w:tc>
          <w:tcPr>
            <w:tcW w:type="dxa" w:w="5112"/>
            <w:shd w:fill="F7F9FC"/>
            <w:vAlign w:val="top"/>
          </w:tcPr>
          <w:p>
            <w:pPr>
              <w:spacing w:after="40"/>
            </w:pPr>
            <w:r/>
            <w:r>
              <w:rPr>
                <w:rFonts w:ascii="Carlito" w:hAnsi="Carlito"/>
                <w:b w:val="0"/>
                <w:color w:val="172033"/>
                <w:sz w:val="16"/>
              </w:rPr>
              <w:t>Architecture docs, data contracts, acceptance tests.</w:t>
            </w:r>
          </w:p>
        </w:tc>
      </w:tr>
      <w:tr>
        <w:tc>
          <w:tcPr>
            <w:tcW w:type="dxa" w:w="1728"/>
            <w:vAlign w:val="top"/>
          </w:tcPr>
          <w:p>
            <w:pPr>
              <w:spacing w:after="40"/>
            </w:pPr>
            <w:r/>
            <w:r>
              <w:rPr>
                <w:rFonts w:ascii="Carlito" w:hAnsi="Carlito"/>
                <w:b w:val="0"/>
                <w:color w:val="172033"/>
                <w:sz w:val="16"/>
              </w:rPr>
              <w:t>Backend</w:t>
            </w:r>
          </w:p>
        </w:tc>
        <w:tc>
          <w:tcPr>
            <w:tcW w:type="dxa" w:w="3384"/>
            <w:vAlign w:val="top"/>
          </w:tcPr>
          <w:p>
            <w:pPr>
              <w:spacing w:after="40"/>
            </w:pPr>
            <w:r/>
            <w:r>
              <w:rPr>
                <w:rFonts w:ascii="Carlito" w:hAnsi="Carlito"/>
                <w:b w:val="0"/>
                <w:color w:val="172033"/>
                <w:sz w:val="16"/>
              </w:rPr>
              <w:t>Experiment/run APIs</w:t>
            </w:r>
          </w:p>
        </w:tc>
        <w:tc>
          <w:tcPr>
            <w:tcW w:type="dxa" w:w="5112"/>
            <w:vAlign w:val="top"/>
          </w:tcPr>
          <w:p>
            <w:pPr>
              <w:spacing w:after="40"/>
            </w:pPr>
            <w:r/>
            <w:r>
              <w:rPr>
                <w:rFonts w:ascii="Carlito" w:hAnsi="Carlito"/>
                <w:b w:val="0"/>
                <w:color w:val="172033"/>
                <w:sz w:val="16"/>
              </w:rPr>
              <w:t>API, persistence, execution orchestration.</w:t>
            </w:r>
          </w:p>
        </w:tc>
      </w:tr>
      <w:tr>
        <w:tc>
          <w:tcPr>
            <w:tcW w:type="dxa" w:w="1728"/>
            <w:shd w:fill="F7F9FC"/>
            <w:vAlign w:val="top"/>
          </w:tcPr>
          <w:p>
            <w:pPr>
              <w:spacing w:after="40"/>
            </w:pPr>
            <w:r/>
            <w:r>
              <w:rPr>
                <w:rFonts w:ascii="Carlito" w:hAnsi="Carlito"/>
                <w:b w:val="0"/>
                <w:color w:val="172033"/>
                <w:sz w:val="16"/>
              </w:rPr>
              <w:t>Scientific</w:t>
            </w:r>
          </w:p>
        </w:tc>
        <w:tc>
          <w:tcPr>
            <w:tcW w:type="dxa" w:w="3384"/>
            <w:shd w:fill="F7F9FC"/>
            <w:vAlign w:val="top"/>
          </w:tcPr>
          <w:p>
            <w:pPr>
              <w:spacing w:after="40"/>
            </w:pPr>
            <w:r/>
            <w:r>
              <w:rPr>
                <w:rFonts w:ascii="Carlito" w:hAnsi="Carlito"/>
                <w:b w:val="0"/>
                <w:color w:val="172033"/>
                <w:sz w:val="16"/>
              </w:rPr>
              <w:t>Numerical adapters</w:t>
            </w:r>
          </w:p>
        </w:tc>
        <w:tc>
          <w:tcPr>
            <w:tcW w:type="dxa" w:w="5112"/>
            <w:shd w:fill="F7F9FC"/>
            <w:vAlign w:val="top"/>
          </w:tcPr>
          <w:p>
            <w:pPr>
              <w:spacing w:after="40"/>
            </w:pPr>
            <w:r/>
            <w:r>
              <w:rPr>
                <w:rFonts w:ascii="Carlito" w:hAnsi="Carlito"/>
                <w:b w:val="0"/>
                <w:color w:val="172033"/>
                <w:sz w:val="16"/>
              </w:rPr>
              <w:t>ODE, finite difference, sampling, metrics, reference models.</w:t>
            </w:r>
          </w:p>
        </w:tc>
      </w:tr>
      <w:tr>
        <w:tc>
          <w:tcPr>
            <w:tcW w:type="dxa" w:w="1728"/>
            <w:vAlign w:val="top"/>
          </w:tcPr>
          <w:p>
            <w:pPr>
              <w:spacing w:after="40"/>
            </w:pPr>
            <w:r/>
            <w:r>
              <w:rPr>
                <w:rFonts w:ascii="Carlito" w:hAnsi="Carlito"/>
                <w:b w:val="0"/>
                <w:color w:val="172033"/>
                <w:sz w:val="16"/>
              </w:rPr>
              <w:t>Frontend</w:t>
            </w:r>
          </w:p>
        </w:tc>
        <w:tc>
          <w:tcPr>
            <w:tcW w:type="dxa" w:w="3384"/>
            <w:vAlign w:val="top"/>
          </w:tcPr>
          <w:p>
            <w:pPr>
              <w:spacing w:after="40"/>
            </w:pPr>
            <w:r/>
            <w:r>
              <w:rPr>
                <w:rFonts w:ascii="Carlito" w:hAnsi="Carlito"/>
                <w:b w:val="0"/>
                <w:color w:val="172033"/>
                <w:sz w:val="16"/>
              </w:rPr>
              <w:t>Research UI</w:t>
            </w:r>
          </w:p>
        </w:tc>
        <w:tc>
          <w:tcPr>
            <w:tcW w:type="dxa" w:w="5112"/>
            <w:vAlign w:val="top"/>
          </w:tcPr>
          <w:p>
            <w:pPr>
              <w:spacing w:after="40"/>
            </w:pPr>
            <w:r/>
            <w:r>
              <w:rPr>
                <w:rFonts w:ascii="Carlito" w:hAnsi="Carlito"/>
                <w:b w:val="0"/>
                <w:color w:val="172033"/>
                <w:sz w:val="16"/>
              </w:rPr>
              <w:t>Project/model/experiment/compare/evidence screens.</w:t>
            </w:r>
          </w:p>
        </w:tc>
      </w:tr>
      <w:tr>
        <w:tc>
          <w:tcPr>
            <w:tcW w:type="dxa" w:w="1728"/>
            <w:shd w:fill="F7F9FC"/>
            <w:vAlign w:val="top"/>
          </w:tcPr>
          <w:p>
            <w:pPr>
              <w:spacing w:after="40"/>
            </w:pPr>
            <w:r/>
            <w:r>
              <w:rPr>
                <w:rFonts w:ascii="Carlito" w:hAnsi="Carlito"/>
                <w:b w:val="0"/>
                <w:color w:val="172033"/>
                <w:sz w:val="16"/>
              </w:rPr>
              <w:t>AI</w:t>
            </w:r>
          </w:p>
        </w:tc>
        <w:tc>
          <w:tcPr>
            <w:tcW w:type="dxa" w:w="3384"/>
            <w:shd w:fill="F7F9FC"/>
            <w:vAlign w:val="top"/>
          </w:tcPr>
          <w:p>
            <w:pPr>
              <w:spacing w:after="40"/>
            </w:pPr>
            <w:r/>
            <w:r>
              <w:rPr>
                <w:rFonts w:ascii="Carlito" w:hAnsi="Carlito"/>
                <w:b w:val="0"/>
                <w:color w:val="172033"/>
                <w:sz w:val="16"/>
              </w:rPr>
              <w:t>Planner + analyst</w:t>
            </w:r>
          </w:p>
        </w:tc>
        <w:tc>
          <w:tcPr>
            <w:tcW w:type="dxa" w:w="5112"/>
            <w:shd w:fill="F7F9FC"/>
            <w:vAlign w:val="top"/>
          </w:tcPr>
          <w:p>
            <w:pPr>
              <w:spacing w:after="40"/>
            </w:pPr>
            <w:r/>
            <w:r>
              <w:rPr>
                <w:rFonts w:ascii="Carlito" w:hAnsi="Carlito"/>
                <w:b w:val="0"/>
                <w:color w:val="172033"/>
                <w:sz w:val="16"/>
              </w:rPr>
              <w:t>Tool schemas, prompts, structured outputs, guardrails.</w:t>
            </w:r>
          </w:p>
        </w:tc>
      </w:tr>
      <w:tr>
        <w:tc>
          <w:tcPr>
            <w:tcW w:type="dxa" w:w="1728"/>
            <w:vAlign w:val="top"/>
          </w:tcPr>
          <w:p>
            <w:pPr>
              <w:spacing w:after="40"/>
            </w:pPr>
            <w:r/>
            <w:r>
              <w:rPr>
                <w:rFonts w:ascii="Carlito" w:hAnsi="Carlito"/>
                <w:b w:val="0"/>
                <w:color w:val="172033"/>
                <w:sz w:val="16"/>
              </w:rPr>
              <w:t>QA</w:t>
            </w:r>
          </w:p>
        </w:tc>
        <w:tc>
          <w:tcPr>
            <w:tcW w:type="dxa" w:w="3384"/>
            <w:vAlign w:val="top"/>
          </w:tcPr>
          <w:p>
            <w:pPr>
              <w:spacing w:after="40"/>
            </w:pPr>
            <w:r/>
            <w:r>
              <w:rPr>
                <w:rFonts w:ascii="Carlito" w:hAnsi="Carlito"/>
                <w:b w:val="0"/>
                <w:color w:val="172033"/>
                <w:sz w:val="16"/>
              </w:rPr>
              <w:t>Automated + scientific testing</w:t>
            </w:r>
          </w:p>
        </w:tc>
        <w:tc>
          <w:tcPr>
            <w:tcW w:type="dxa" w:w="5112"/>
            <w:vAlign w:val="top"/>
          </w:tcPr>
          <w:p>
            <w:pPr>
              <w:spacing w:after="40"/>
            </w:pPr>
            <w:r/>
            <w:r>
              <w:rPr>
                <w:rFonts w:ascii="Carlito" w:hAnsi="Carlito"/>
                <w:b w:val="0"/>
                <w:color w:val="172033"/>
                <w:sz w:val="16"/>
              </w:rPr>
              <w:t>Golden results, property tests, failure cases.</w:t>
            </w:r>
          </w:p>
        </w:tc>
      </w:tr>
      <w:tr>
        <w:tc>
          <w:tcPr>
            <w:tcW w:type="dxa" w:w="1728"/>
            <w:shd w:fill="F7F9FC"/>
            <w:vAlign w:val="top"/>
          </w:tcPr>
          <w:p>
            <w:pPr>
              <w:spacing w:after="40"/>
            </w:pPr>
            <w:r/>
            <w:r>
              <w:rPr>
                <w:rFonts w:ascii="Carlito" w:hAnsi="Carlito"/>
                <w:b w:val="0"/>
                <w:color w:val="172033"/>
                <w:sz w:val="16"/>
              </w:rPr>
              <w:t>DevOps</w:t>
            </w:r>
          </w:p>
        </w:tc>
        <w:tc>
          <w:tcPr>
            <w:tcW w:type="dxa" w:w="3384"/>
            <w:shd w:fill="F7F9FC"/>
            <w:vAlign w:val="top"/>
          </w:tcPr>
          <w:p>
            <w:pPr>
              <w:spacing w:after="40"/>
            </w:pPr>
            <w:r/>
            <w:r>
              <w:rPr>
                <w:rFonts w:ascii="Carlito" w:hAnsi="Carlito"/>
                <w:b w:val="0"/>
                <w:color w:val="172033"/>
                <w:sz w:val="16"/>
              </w:rPr>
              <w:t>Packaging</w:t>
            </w:r>
          </w:p>
        </w:tc>
        <w:tc>
          <w:tcPr>
            <w:tcW w:type="dxa" w:w="5112"/>
            <w:shd w:fill="F7F9FC"/>
            <w:vAlign w:val="top"/>
          </w:tcPr>
          <w:p>
            <w:pPr>
              <w:spacing w:after="40"/>
            </w:pPr>
            <w:r/>
            <w:r>
              <w:rPr>
                <w:rFonts w:ascii="Carlito" w:hAnsi="Carlito"/>
                <w:b w:val="0"/>
                <w:color w:val="172033"/>
                <w:sz w:val="16"/>
              </w:rPr>
              <w:t>Docker, CI, release, local installer later.</w:t>
            </w:r>
          </w:p>
        </w:tc>
      </w:tr>
      <w:tr>
        <w:tc>
          <w:tcPr>
            <w:tcW w:type="dxa" w:w="1728"/>
            <w:vAlign w:val="top"/>
          </w:tcPr>
          <w:p>
            <w:pPr>
              <w:spacing w:after="40"/>
            </w:pPr>
            <w:r/>
            <w:r>
              <w:rPr>
                <w:rFonts w:ascii="Carlito" w:hAnsi="Carlito"/>
                <w:b w:val="0"/>
                <w:color w:val="172033"/>
                <w:sz w:val="16"/>
              </w:rPr>
              <w:t>Docs</w:t>
            </w:r>
          </w:p>
        </w:tc>
        <w:tc>
          <w:tcPr>
            <w:tcW w:type="dxa" w:w="3384"/>
            <w:vAlign w:val="top"/>
          </w:tcPr>
          <w:p>
            <w:pPr>
              <w:spacing w:after="40"/>
            </w:pPr>
            <w:r/>
            <w:r>
              <w:rPr>
                <w:rFonts w:ascii="Carlito" w:hAnsi="Carlito"/>
                <w:b w:val="0"/>
                <w:color w:val="172033"/>
                <w:sz w:val="16"/>
              </w:rPr>
              <w:t>User and developer docs</w:t>
            </w:r>
          </w:p>
        </w:tc>
        <w:tc>
          <w:tcPr>
            <w:tcW w:type="dxa" w:w="5112"/>
            <w:vAlign w:val="top"/>
          </w:tcPr>
          <w:p>
            <w:pPr>
              <w:spacing w:after="40"/>
            </w:pPr>
            <w:r/>
            <w:r>
              <w:rPr>
                <w:rFonts w:ascii="Carlito" w:hAnsi="Carlito"/>
                <w:b w:val="0"/>
                <w:color w:val="172033"/>
                <w:sz w:val="16"/>
              </w:rPr>
              <w:t>Examples, methods, API docs, reproducibility guide.</w:t>
            </w:r>
          </w:p>
        </w:tc>
      </w:tr>
    </w:tbl>
    <w:p>
      <w:pPr>
        <w:spacing w:after="20"/>
      </w:pPr>
    </w:p>
    <w:p>
      <w:pPr>
        <w:pStyle w:val="Heading2"/>
      </w:pPr>
      <w:r>
        <w:t>12.2 Master build prompt</w:t>
      </w:r>
    </w:p>
    <w:p>
      <w:pPr>
        <w:pStyle w:val="Mono"/>
      </w:pPr>
      <w:r>
        <w:t>You are the lead engineer for Differential Research Workbench. Build only against the repository contracts and ADRs.</w:t>
        <w:br/>
        <w:br/>
        <w:t>Non-negotiable rules:</w:t>
        <w:br/>
        <w:t>1. Scientific calculations are deterministic code, never LLM-generated arithmetic.</w:t>
        <w:br/>
        <w:t>2. Every new feature requires unit + integration tests.</w:t>
        <w:br/>
        <w:t>3. Preserve provenance for every derived artifact.</w:t>
        <w:br/>
        <w:t>4. Never silently coerce units or bounds.</w:t>
        <w:br/>
        <w:t>5. Failed runs remain immutable history.</w:t>
        <w:br/>
        <w:t>6. Do not introduce distributed infrastructure until the current milestone has a measured need.</w:t>
        <w:br/>
        <w:t>7. Every API shape is versioned.</w:t>
        <w:br/>
        <w:t>8. Every scientific method must state assumptions and configuration in metadata.</w:t>
        <w:br/>
        <w:t>9. Prefer small composable modules over framework-heavy abstractions.</w:t>
        <w:br/>
        <w:t>10. Update docs and examples with implementation changes.</w:t>
        <w:br/>
        <w:br/>
        <w:t>Before coding: inspect the relevant ADR, schema and acceptance tests. Then implement the smallest change, run tests, inspect failures, and report what changed.</w:t>
      </w:r>
    </w:p>
    <w:p>
      <w:pPr>
        <w:pStyle w:val="Heading2"/>
      </w:pPr>
      <w:r>
        <w:t>12.3 Specialized agent prompts</w:t>
      </w:r>
    </w:p>
    <w:p>
      <w:r>
        <w:t>Scientific agent: “Implement the requested numerical method using established libraries. Provide a method object containing configuration, assumptions, and execution metadata. Add analytical/golden tests where a closed-form solution exists. Add adversarial tests for NaN, bounds, discontinuities, zero denominators and solver failures.”</w:t>
      </w:r>
    </w:p>
    <w:p>
      <w:r>
        <w:t>Frontend agent: “Build a scientific UI, not a generic admin panel. Make units, uncertainty, run identity and method selection visible. Never hide critical parameters behind hover. Every chart must expose the source run IDs and analysis configuration.”</w:t>
      </w:r>
    </w:p>
    <w:p>
      <w:r>
        <w:t>AI agent: “Create structured planner tools around ExperimentSpec. The model proposes; validators decide. Return warnings for missing units, invalid bounds, excessive run counts, extrapolation, and ambiguous objectives. Never execute without a validated spec.”</w:t>
      </w:r>
    </w:p>
    <w:p>
      <w:r>
        <w:t>QA agent: “For every scientific capability, test correctness, determinism where expected, edge cases, numerical tolerance, provenance, retry semantics and UI representation. Build a golden-result corpus for the reference models.”</w:t>
      </w:r>
    </w:p>
    <w:p>
      <w:pPr>
        <w:pStyle w:val="Heading2"/>
      </w:pPr>
      <w:r>
        <w:t>12.4 AI coding loop</w:t>
      </w:r>
    </w:p>
    <w:p>
      <w:pPr>
        <w:spacing w:after="50"/>
        <w:ind w:left="259" w:hanging="259"/>
      </w:pPr>
      <w:r>
        <w:rPr>
          <w:b/>
        </w:rPr>
        <w:t xml:space="preserve">1. </w:t>
      </w:r>
      <w:r>
        <w:t>Create ADR / schema first.</w:t>
      </w:r>
    </w:p>
    <w:p>
      <w:pPr>
        <w:spacing w:after="50"/>
        <w:ind w:left="259" w:hanging="259"/>
      </w:pPr>
      <w:r>
        <w:rPr>
          <w:b/>
        </w:rPr>
        <w:t xml:space="preserve">2. </w:t>
      </w:r>
      <w:r>
        <w:t>Ask one agent to implement exactly one vertical slice.</w:t>
      </w:r>
    </w:p>
    <w:p>
      <w:pPr>
        <w:spacing w:after="50"/>
        <w:ind w:left="259" w:hanging="259"/>
      </w:pPr>
      <w:r>
        <w:rPr>
          <w:b/>
        </w:rPr>
        <w:t xml:space="preserve">3. </w:t>
      </w:r>
      <w:r>
        <w:t>Ask QA agent to attack it with tests and edge cases.</w:t>
      </w:r>
    </w:p>
    <w:p>
      <w:pPr>
        <w:spacing w:after="50"/>
        <w:ind w:left="259" w:hanging="259"/>
      </w:pPr>
      <w:r>
        <w:rPr>
          <w:b/>
        </w:rPr>
        <w:t xml:space="preserve">4. </w:t>
      </w:r>
      <w:r>
        <w:t>Run numerical regression suite.</w:t>
      </w:r>
    </w:p>
    <w:p>
      <w:pPr>
        <w:spacing w:after="50"/>
        <w:ind w:left="259" w:hanging="259"/>
      </w:pPr>
      <w:r>
        <w:rPr>
          <w:b/>
        </w:rPr>
        <w:t xml:space="preserve">5. </w:t>
      </w:r>
      <w:r>
        <w:t>Render the UI and inspect the user path manually.</w:t>
      </w:r>
    </w:p>
    <w:p>
      <w:pPr>
        <w:spacing w:after="50"/>
        <w:ind w:left="259" w:hanging="259"/>
      </w:pPr>
      <w:r>
        <w:rPr>
          <w:b/>
        </w:rPr>
        <w:t xml:space="preserve">6. </w:t>
      </w:r>
      <w:r>
        <w:t>Merge only when acceptance criteria pass.</w:t>
      </w:r>
    </w:p>
    <w:p>
      <w:pPr>
        <w:spacing w:after="50"/>
        <w:ind w:left="259" w:hanging="259"/>
      </w:pPr>
      <w:r>
        <w:rPr>
          <w:b/>
        </w:rPr>
        <w:t xml:space="preserve">7. </w:t>
      </w:r>
      <w:r>
        <w:t>Keep a CHANGELOG entry explaining scientific behavior changes.</w:t>
      </w:r>
    </w:p>
    <w:p>
      <w:pPr>
        <w:spacing w:after="50"/>
        <w:ind w:left="259" w:hanging="259"/>
      </w:pPr>
      <w:r>
        <w:rPr>
          <w:b/>
        </w:rPr>
        <w:t xml:space="preserve">8. </w:t>
      </w:r>
      <w:r>
        <w:t>Repeat.</w:t>
      </w:r>
    </w:p>
    <w:p>
      <w:pPr>
        <w:pStyle w:val="Heading1"/>
      </w:pPr>
      <w:r>
        <w:t>13. Testing and Scientific Verification</w:t>
      </w:r>
    </w:p>
    <w:p>
      <w:pPr>
        <w:pStyle w:val="Heading2"/>
      </w:pPr>
      <w:r>
        <w:t>13.1 Test pyramid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800"/>
            <w:shd w:fill="14213D"/>
            <w:vAlign w:val="top"/>
          </w:tcPr>
          <w:p>
            <w:pPr>
              <w:spacing w:after="40"/>
            </w:pPr>
            <w:r/>
            <w:r>
              <w:rPr>
                <w:rFonts w:ascii="Carlito" w:hAnsi="Carlito"/>
                <w:b/>
                <w:color w:val="FFFFFF"/>
                <w:sz w:val="16"/>
              </w:rPr>
              <w:t>Layer</w:t>
            </w:r>
          </w:p>
        </w:tc>
        <w:tc>
          <w:tcPr>
            <w:tcW w:type="dxa" w:w="4968"/>
            <w:shd w:fill="14213D"/>
            <w:vAlign w:val="top"/>
          </w:tcPr>
          <w:p>
            <w:pPr>
              <w:spacing w:after="40"/>
            </w:pPr>
            <w:r/>
            <w:r>
              <w:rPr>
                <w:rFonts w:ascii="Carlito" w:hAnsi="Carlito"/>
                <w:b/>
                <w:color w:val="FFFFFF"/>
                <w:sz w:val="16"/>
              </w:rPr>
              <w:t>Examples</w:t>
            </w:r>
          </w:p>
        </w:tc>
        <w:tc>
          <w:tcPr>
            <w:tcW w:type="dxa" w:w="3456"/>
            <w:shd w:fill="14213D"/>
            <w:vAlign w:val="top"/>
          </w:tcPr>
          <w:p>
            <w:pPr>
              <w:spacing w:after="40"/>
            </w:pPr>
            <w:r/>
            <w:r>
              <w:rPr>
                <w:rFonts w:ascii="Carlito" w:hAnsi="Carlito"/>
                <w:b/>
                <w:color w:val="FFFFFF"/>
                <w:sz w:val="16"/>
              </w:rPr>
              <w:t>Target</w:t>
            </w:r>
          </w:p>
        </w:tc>
      </w:tr>
      <w:tr>
        <w:tc>
          <w:tcPr>
            <w:tcW w:type="dxa" w:w="1800"/>
            <w:shd w:fill="F7F9FC"/>
            <w:vAlign w:val="top"/>
          </w:tcPr>
          <w:p>
            <w:pPr>
              <w:spacing w:after="40"/>
            </w:pPr>
            <w:r/>
            <w:r>
              <w:rPr>
                <w:rFonts w:ascii="Carlito" w:hAnsi="Carlito"/>
                <w:b w:val="0"/>
                <w:color w:val="172033"/>
                <w:sz w:val="16"/>
              </w:rPr>
              <w:t>Unit</w:t>
            </w:r>
          </w:p>
        </w:tc>
        <w:tc>
          <w:tcPr>
            <w:tcW w:type="dxa" w:w="4968"/>
            <w:shd w:fill="F7F9FC"/>
            <w:vAlign w:val="top"/>
          </w:tcPr>
          <w:p>
            <w:pPr>
              <w:spacing w:after="40"/>
            </w:pPr>
            <w:r/>
            <w:r>
              <w:rPr>
                <w:rFonts w:ascii="Carlito" w:hAnsi="Carlito"/>
                <w:b w:val="0"/>
                <w:color w:val="172033"/>
                <w:sz w:val="16"/>
              </w:rPr>
              <w:t>Schema parsing, delta metrics, sampling, report formatting</w:t>
            </w:r>
          </w:p>
        </w:tc>
        <w:tc>
          <w:tcPr>
            <w:tcW w:type="dxa" w:w="3456"/>
            <w:shd w:fill="F7F9FC"/>
            <w:vAlign w:val="top"/>
          </w:tcPr>
          <w:p>
            <w:pPr>
              <w:spacing w:after="40"/>
            </w:pPr>
            <w:r/>
            <w:r>
              <w:rPr>
                <w:rFonts w:ascii="Carlito" w:hAnsi="Carlito"/>
                <w:b w:val="0"/>
                <w:color w:val="172033"/>
                <w:sz w:val="16"/>
              </w:rPr>
              <w:t>Fast, broad coverage.</w:t>
            </w:r>
          </w:p>
        </w:tc>
      </w:tr>
      <w:tr>
        <w:tc>
          <w:tcPr>
            <w:tcW w:type="dxa" w:w="1800"/>
            <w:vAlign w:val="top"/>
          </w:tcPr>
          <w:p>
            <w:pPr>
              <w:spacing w:after="40"/>
            </w:pPr>
            <w:r/>
            <w:r>
              <w:rPr>
                <w:rFonts w:ascii="Carlito" w:hAnsi="Carlito"/>
                <w:b w:val="0"/>
                <w:color w:val="172033"/>
                <w:sz w:val="16"/>
              </w:rPr>
              <w:t>Scientific golden tests</w:t>
            </w:r>
          </w:p>
        </w:tc>
        <w:tc>
          <w:tcPr>
            <w:tcW w:type="dxa" w:w="4968"/>
            <w:vAlign w:val="top"/>
          </w:tcPr>
          <w:p>
            <w:pPr>
              <w:spacing w:after="40"/>
            </w:pPr>
            <w:r/>
            <w:r>
              <w:rPr>
                <w:rFonts w:ascii="Carlito" w:hAnsi="Carlito"/>
                <w:b w:val="0"/>
                <w:color w:val="172033"/>
                <w:sz w:val="16"/>
              </w:rPr>
              <w:t>Known analytical ODE solutions; known derivatives; known optimizer benchmark</w:t>
            </w:r>
          </w:p>
        </w:tc>
        <w:tc>
          <w:tcPr>
            <w:tcW w:type="dxa" w:w="3456"/>
            <w:vAlign w:val="top"/>
          </w:tcPr>
          <w:p>
            <w:pPr>
              <w:spacing w:after="40"/>
            </w:pPr>
            <w:r/>
            <w:r>
              <w:rPr>
                <w:rFonts w:ascii="Carlito" w:hAnsi="Carlito"/>
                <w:b w:val="0"/>
                <w:color w:val="172033"/>
                <w:sz w:val="16"/>
              </w:rPr>
              <w:t>Numerical correctness.</w:t>
            </w:r>
          </w:p>
        </w:tc>
      </w:tr>
      <w:tr>
        <w:tc>
          <w:tcPr>
            <w:tcW w:type="dxa" w:w="1800"/>
            <w:shd w:fill="F7F9FC"/>
            <w:vAlign w:val="top"/>
          </w:tcPr>
          <w:p>
            <w:pPr>
              <w:spacing w:after="40"/>
            </w:pPr>
            <w:r/>
            <w:r>
              <w:rPr>
                <w:rFonts w:ascii="Carlito" w:hAnsi="Carlito"/>
                <w:b w:val="0"/>
                <w:color w:val="172033"/>
                <w:sz w:val="16"/>
              </w:rPr>
              <w:t>Property tests</w:t>
            </w:r>
          </w:p>
        </w:tc>
        <w:tc>
          <w:tcPr>
            <w:tcW w:type="dxa" w:w="4968"/>
            <w:shd w:fill="F7F9FC"/>
            <w:vAlign w:val="top"/>
          </w:tcPr>
          <w:p>
            <w:pPr>
              <w:spacing w:after="40"/>
            </w:pPr>
            <w:r/>
            <w:r>
              <w:rPr>
                <w:rFonts w:ascii="Carlito" w:hAnsi="Carlito"/>
                <w:b w:val="0"/>
                <w:color w:val="172033"/>
                <w:sz w:val="16"/>
              </w:rPr>
              <w:t>Symmetry of delta; zero delta for identical runs; bounds respected</w:t>
            </w:r>
          </w:p>
        </w:tc>
        <w:tc>
          <w:tcPr>
            <w:tcW w:type="dxa" w:w="3456"/>
            <w:shd w:fill="F7F9FC"/>
            <w:vAlign w:val="top"/>
          </w:tcPr>
          <w:p>
            <w:pPr>
              <w:spacing w:after="40"/>
            </w:pPr>
            <w:r/>
            <w:r>
              <w:rPr>
                <w:rFonts w:ascii="Carlito" w:hAnsi="Carlito"/>
                <w:b w:val="0"/>
                <w:color w:val="172033"/>
                <w:sz w:val="16"/>
              </w:rPr>
              <w:t>Invariant correctness.</w:t>
            </w:r>
          </w:p>
        </w:tc>
      </w:tr>
      <w:tr>
        <w:tc>
          <w:tcPr>
            <w:tcW w:type="dxa" w:w="1800"/>
            <w:vAlign w:val="top"/>
          </w:tcPr>
          <w:p>
            <w:pPr>
              <w:spacing w:after="40"/>
            </w:pPr>
            <w:r/>
            <w:r>
              <w:rPr>
                <w:rFonts w:ascii="Carlito" w:hAnsi="Carlito"/>
                <w:b w:val="0"/>
                <w:color w:val="172033"/>
                <w:sz w:val="16"/>
              </w:rPr>
              <w:t>Integration</w:t>
            </w:r>
          </w:p>
        </w:tc>
        <w:tc>
          <w:tcPr>
            <w:tcW w:type="dxa" w:w="4968"/>
            <w:vAlign w:val="top"/>
          </w:tcPr>
          <w:p>
            <w:pPr>
              <w:spacing w:after="40"/>
            </w:pPr>
            <w:r/>
            <w:r>
              <w:rPr>
                <w:rFonts w:ascii="Carlito" w:hAnsi="Carlito"/>
                <w:b w:val="0"/>
                <w:color w:val="172033"/>
                <w:sz w:val="16"/>
              </w:rPr>
              <w:t>Model -&gt; experiment -&gt; run -&gt; analysis -&gt; evidence package</w:t>
            </w:r>
          </w:p>
        </w:tc>
        <w:tc>
          <w:tcPr>
            <w:tcW w:type="dxa" w:w="3456"/>
            <w:vAlign w:val="top"/>
          </w:tcPr>
          <w:p>
            <w:pPr>
              <w:spacing w:after="40"/>
            </w:pPr>
            <w:r/>
            <w:r>
              <w:rPr>
                <w:rFonts w:ascii="Carlito" w:hAnsi="Carlito"/>
                <w:b w:val="0"/>
                <w:color w:val="172033"/>
                <w:sz w:val="16"/>
              </w:rPr>
              <w:t>System correctness.</w:t>
            </w:r>
          </w:p>
        </w:tc>
      </w:tr>
      <w:tr>
        <w:tc>
          <w:tcPr>
            <w:tcW w:type="dxa" w:w="1800"/>
            <w:shd w:fill="F7F9FC"/>
            <w:vAlign w:val="top"/>
          </w:tcPr>
          <w:p>
            <w:pPr>
              <w:spacing w:after="40"/>
            </w:pPr>
            <w:r/>
            <w:r>
              <w:rPr>
                <w:rFonts w:ascii="Carlito" w:hAnsi="Carlito"/>
                <w:b w:val="0"/>
                <w:color w:val="172033"/>
                <w:sz w:val="16"/>
              </w:rPr>
              <w:t>End-to-end UI</w:t>
            </w:r>
          </w:p>
        </w:tc>
        <w:tc>
          <w:tcPr>
            <w:tcW w:type="dxa" w:w="4968"/>
            <w:shd w:fill="F7F9FC"/>
            <w:vAlign w:val="top"/>
          </w:tcPr>
          <w:p>
            <w:pPr>
              <w:spacing w:after="40"/>
            </w:pPr>
            <w:r/>
            <w:r>
              <w:rPr>
                <w:rFonts w:ascii="Carlito" w:hAnsi="Carlito"/>
                <w:b w:val="0"/>
                <w:color w:val="172033"/>
                <w:sz w:val="16"/>
              </w:rPr>
              <w:t>Create experiment and compare results</w:t>
            </w:r>
          </w:p>
        </w:tc>
        <w:tc>
          <w:tcPr>
            <w:tcW w:type="dxa" w:w="3456"/>
            <w:shd w:fill="F7F9FC"/>
            <w:vAlign w:val="top"/>
          </w:tcPr>
          <w:p>
            <w:pPr>
              <w:spacing w:after="40"/>
            </w:pPr>
            <w:r/>
            <w:r>
              <w:rPr>
                <w:rFonts w:ascii="Carlito" w:hAnsi="Carlito"/>
                <w:b w:val="0"/>
                <w:color w:val="172033"/>
                <w:sz w:val="16"/>
              </w:rPr>
              <w:t>User-level regression.</w:t>
            </w:r>
          </w:p>
        </w:tc>
      </w:tr>
      <w:tr>
        <w:tc>
          <w:tcPr>
            <w:tcW w:type="dxa" w:w="1800"/>
            <w:vAlign w:val="top"/>
          </w:tcPr>
          <w:p>
            <w:pPr>
              <w:spacing w:after="40"/>
            </w:pPr>
            <w:r/>
            <w:r>
              <w:rPr>
                <w:rFonts w:ascii="Carlito" w:hAnsi="Carlito"/>
                <w:b w:val="0"/>
                <w:color w:val="172033"/>
                <w:sz w:val="16"/>
              </w:rPr>
              <w:t>Adversarial</w:t>
            </w:r>
          </w:p>
        </w:tc>
        <w:tc>
          <w:tcPr>
            <w:tcW w:type="dxa" w:w="4968"/>
            <w:vAlign w:val="top"/>
          </w:tcPr>
          <w:p>
            <w:pPr>
              <w:spacing w:after="40"/>
            </w:pPr>
            <w:r/>
            <w:r>
              <w:rPr>
                <w:rFonts w:ascii="Carlito" w:hAnsi="Carlito"/>
                <w:b w:val="0"/>
                <w:color w:val="172033"/>
                <w:sz w:val="16"/>
              </w:rPr>
              <w:t>NaN, Inf, solver failure, timeout, zero baseline, missing units</w:t>
            </w:r>
          </w:p>
        </w:tc>
        <w:tc>
          <w:tcPr>
            <w:tcW w:type="dxa" w:w="3456"/>
            <w:vAlign w:val="top"/>
          </w:tcPr>
          <w:p>
            <w:pPr>
              <w:spacing w:after="40"/>
            </w:pPr>
            <w:r/>
            <w:r>
              <w:rPr>
                <w:rFonts w:ascii="Carlito" w:hAnsi="Carlito"/>
                <w:b w:val="0"/>
                <w:color w:val="172033"/>
                <w:sz w:val="16"/>
              </w:rPr>
              <w:t>Safety/reliability.</w:t>
            </w:r>
          </w:p>
        </w:tc>
      </w:tr>
      <w:tr>
        <w:tc>
          <w:tcPr>
            <w:tcW w:type="dxa" w:w="1800"/>
            <w:shd w:fill="F7F9FC"/>
            <w:vAlign w:val="top"/>
          </w:tcPr>
          <w:p>
            <w:pPr>
              <w:spacing w:after="40"/>
            </w:pPr>
            <w:r/>
            <w:r>
              <w:rPr>
                <w:rFonts w:ascii="Carlito" w:hAnsi="Carlito"/>
                <w:b w:val="0"/>
                <w:color w:val="172033"/>
                <w:sz w:val="16"/>
              </w:rPr>
              <w:t>Reproducibility</w:t>
            </w:r>
          </w:p>
        </w:tc>
        <w:tc>
          <w:tcPr>
            <w:tcW w:type="dxa" w:w="4968"/>
            <w:shd w:fill="F7F9FC"/>
            <w:vAlign w:val="top"/>
          </w:tcPr>
          <w:p>
            <w:pPr>
              <w:spacing w:after="40"/>
            </w:pPr>
            <w:r/>
            <w:r>
              <w:rPr>
                <w:rFonts w:ascii="Carlito" w:hAnsi="Carlito"/>
                <w:b w:val="0"/>
                <w:color w:val="172033"/>
                <w:sz w:val="16"/>
              </w:rPr>
              <w:t>Same spec + environment + seed -&gt; same or bounded result</w:t>
            </w:r>
          </w:p>
        </w:tc>
        <w:tc>
          <w:tcPr>
            <w:tcW w:type="dxa" w:w="3456"/>
            <w:shd w:fill="F7F9FC"/>
            <w:vAlign w:val="top"/>
          </w:tcPr>
          <w:p>
            <w:pPr>
              <w:spacing w:after="40"/>
            </w:pPr>
            <w:r/>
            <w:r>
              <w:rPr>
                <w:rFonts w:ascii="Carlito" w:hAnsi="Carlito"/>
                <w:b w:val="0"/>
                <w:color w:val="172033"/>
                <w:sz w:val="16"/>
              </w:rPr>
              <w:t>Evidence quality.</w:t>
            </w:r>
          </w:p>
        </w:tc>
      </w:tr>
    </w:tbl>
    <w:p>
      <w:pPr>
        <w:spacing w:after="20"/>
      </w:pPr>
    </w:p>
    <w:p>
      <w:pPr>
        <w:pStyle w:val="Heading2"/>
      </w:pPr>
      <w:r>
        <w:t>13.2 Example scientific assertions</w:t>
      </w:r>
    </w:p>
    <w:p>
      <w:pPr>
        <w:pStyle w:val="Mono"/>
      </w:pPr>
      <w:r>
        <w:t>assert compare(x, x).max_abs_delta &lt; tol</w:t>
        <w:br/>
        <w:t>assert invalid_units_are_rejected()</w:t>
        <w:br/>
        <w:t>assert sensitivity_report.contains(method_config)</w:t>
        <w:br/>
        <w:t>assert retry_does_not_overwrite_original_run()</w:t>
        <w:br/>
        <w:t>assert evidence_package.includes(model_hash, spec_hash, env_fingerprint)</w:t>
      </w:r>
    </w:p>
    <w:p>
      <w:pPr>
        <w:pStyle w:val="Heading2"/>
      </w:pPr>
      <w:r>
        <w:t>13.3 Numerical verification policy</w:t>
      </w:r>
    </w:p>
    <w:p>
      <w:r>
        <w:t>Every scientific method must have a written “verification note”: what is being verified, against what reference, at what tolerance, and under which conditions the result is not expected to match. This becomes part of the Evidence Package.</w:t>
      </w:r>
    </w:p>
    <w:p>
      <w:pPr>
        <w:pStyle w:val="Heading1"/>
      </w:pPr>
      <w:r>
        <w:t>14. Security, Privacy, and Execution Isolation</w:t>
      </w:r>
    </w:p>
    <w:p>
      <w:r>
        <w:t>Because users may upload proprietary research code and data, privacy can be a meaningful differentiator. The MVP should default to local execution for sensitive models. Cloud execution should require an explicit opt-in and a clear data-transfer notice.</w:t>
      </w:r>
    </w:p>
    <w:p>
      <w:pPr>
        <w:pStyle w:val="Heading2"/>
      </w:pPr>
      <w:r>
        <w:t>14.1 Threat model</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736"/>
            <w:shd w:fill="14213D"/>
            <w:vAlign w:val="top"/>
          </w:tcPr>
          <w:p>
            <w:pPr>
              <w:spacing w:after="40"/>
            </w:pPr>
            <w:r/>
            <w:r>
              <w:rPr>
                <w:rFonts w:ascii="Carlito" w:hAnsi="Carlito"/>
                <w:b/>
                <w:color w:val="FFFFFF"/>
                <w:sz w:val="16"/>
              </w:rPr>
              <w:t>Threat</w:t>
            </w:r>
          </w:p>
        </w:tc>
        <w:tc>
          <w:tcPr>
            <w:tcW w:type="dxa" w:w="7704"/>
            <w:shd w:fill="14213D"/>
            <w:vAlign w:val="top"/>
          </w:tcPr>
          <w:p>
            <w:pPr>
              <w:spacing w:after="40"/>
            </w:pPr>
            <w:r/>
            <w:r>
              <w:rPr>
                <w:rFonts w:ascii="Carlito" w:hAnsi="Carlito"/>
                <w:b/>
                <w:color w:val="FFFFFF"/>
                <w:sz w:val="16"/>
              </w:rPr>
              <w:t>Control</w:t>
            </w:r>
          </w:p>
        </w:tc>
      </w:tr>
      <w:tr>
        <w:tc>
          <w:tcPr>
            <w:tcW w:type="dxa" w:w="2736"/>
            <w:shd w:fill="F7F9FC"/>
            <w:vAlign w:val="top"/>
          </w:tcPr>
          <w:p>
            <w:pPr>
              <w:spacing w:after="40"/>
            </w:pPr>
            <w:r/>
            <w:r>
              <w:rPr>
                <w:rFonts w:ascii="Carlito" w:hAnsi="Carlito"/>
                <w:b w:val="0"/>
                <w:color w:val="172033"/>
                <w:sz w:val="16"/>
              </w:rPr>
              <w:t>Malicious model code</w:t>
            </w:r>
          </w:p>
        </w:tc>
        <w:tc>
          <w:tcPr>
            <w:tcW w:type="dxa" w:w="7704"/>
            <w:shd w:fill="F7F9FC"/>
            <w:vAlign w:val="top"/>
          </w:tcPr>
          <w:p>
            <w:pPr>
              <w:spacing w:after="40"/>
            </w:pPr>
            <w:r/>
            <w:r>
              <w:rPr>
                <w:rFonts w:ascii="Carlito" w:hAnsi="Carlito"/>
                <w:b w:val="0"/>
                <w:color w:val="172033"/>
                <w:sz w:val="16"/>
              </w:rPr>
              <w:t>Sandboxed process/container, no privileged mounts, restricted network, time/memory limits.</w:t>
            </w:r>
          </w:p>
        </w:tc>
      </w:tr>
      <w:tr>
        <w:tc>
          <w:tcPr>
            <w:tcW w:type="dxa" w:w="2736"/>
            <w:vAlign w:val="top"/>
          </w:tcPr>
          <w:p>
            <w:pPr>
              <w:spacing w:after="40"/>
            </w:pPr>
            <w:r/>
            <w:r>
              <w:rPr>
                <w:rFonts w:ascii="Carlito" w:hAnsi="Carlito"/>
                <w:b w:val="0"/>
                <w:color w:val="172033"/>
                <w:sz w:val="16"/>
              </w:rPr>
              <w:t>Prompt injection from model/data</w:t>
            </w:r>
          </w:p>
        </w:tc>
        <w:tc>
          <w:tcPr>
            <w:tcW w:type="dxa" w:w="7704"/>
            <w:vAlign w:val="top"/>
          </w:tcPr>
          <w:p>
            <w:pPr>
              <w:spacing w:after="40"/>
            </w:pPr>
            <w:r/>
            <w:r>
              <w:rPr>
                <w:rFonts w:ascii="Carlito" w:hAnsi="Carlito"/>
                <w:b w:val="0"/>
                <w:color w:val="172033"/>
                <w:sz w:val="16"/>
              </w:rPr>
              <w:t>Treat user files as untrusted data; never let file text override system tool policies.</w:t>
            </w:r>
          </w:p>
        </w:tc>
      </w:tr>
      <w:tr>
        <w:tc>
          <w:tcPr>
            <w:tcW w:type="dxa" w:w="2736"/>
            <w:shd w:fill="F7F9FC"/>
            <w:vAlign w:val="top"/>
          </w:tcPr>
          <w:p>
            <w:pPr>
              <w:spacing w:after="40"/>
            </w:pPr>
            <w:r/>
            <w:r>
              <w:rPr>
                <w:rFonts w:ascii="Carlito" w:hAnsi="Carlito"/>
                <w:b w:val="0"/>
                <w:color w:val="172033"/>
                <w:sz w:val="16"/>
              </w:rPr>
              <w:t>Accidental data exfiltration</w:t>
            </w:r>
          </w:p>
        </w:tc>
        <w:tc>
          <w:tcPr>
            <w:tcW w:type="dxa" w:w="7704"/>
            <w:shd w:fill="F7F9FC"/>
            <w:vAlign w:val="top"/>
          </w:tcPr>
          <w:p>
            <w:pPr>
              <w:spacing w:after="40"/>
            </w:pPr>
            <w:r/>
            <w:r>
              <w:rPr>
                <w:rFonts w:ascii="Carlito" w:hAnsi="Carlito"/>
                <w:b w:val="0"/>
                <w:color w:val="172033"/>
                <w:sz w:val="16"/>
              </w:rPr>
              <w:t>Local-first mode; cloud mode blocks arbitrary outbound network from workers.</w:t>
            </w:r>
          </w:p>
        </w:tc>
      </w:tr>
      <w:tr>
        <w:tc>
          <w:tcPr>
            <w:tcW w:type="dxa" w:w="2736"/>
            <w:vAlign w:val="top"/>
          </w:tcPr>
          <w:p>
            <w:pPr>
              <w:spacing w:after="40"/>
            </w:pPr>
            <w:r/>
            <w:r>
              <w:rPr>
                <w:rFonts w:ascii="Carlito" w:hAnsi="Carlito"/>
                <w:b w:val="0"/>
                <w:color w:val="172033"/>
                <w:sz w:val="16"/>
              </w:rPr>
              <w:t>Run explosion</w:t>
            </w:r>
          </w:p>
        </w:tc>
        <w:tc>
          <w:tcPr>
            <w:tcW w:type="dxa" w:w="7704"/>
            <w:vAlign w:val="top"/>
          </w:tcPr>
          <w:p>
            <w:pPr>
              <w:spacing w:after="40"/>
            </w:pPr>
            <w:r/>
            <w:r>
              <w:rPr>
                <w:rFonts w:ascii="Carlito" w:hAnsi="Carlito"/>
                <w:b w:val="0"/>
                <w:color w:val="172033"/>
                <w:sz w:val="16"/>
              </w:rPr>
              <w:t>Hard run-count and compute-budget ceilings.</w:t>
            </w:r>
          </w:p>
        </w:tc>
      </w:tr>
      <w:tr>
        <w:tc>
          <w:tcPr>
            <w:tcW w:type="dxa" w:w="2736"/>
            <w:shd w:fill="F7F9FC"/>
            <w:vAlign w:val="top"/>
          </w:tcPr>
          <w:p>
            <w:pPr>
              <w:spacing w:after="40"/>
            </w:pPr>
            <w:r/>
            <w:r>
              <w:rPr>
                <w:rFonts w:ascii="Carlito" w:hAnsi="Carlito"/>
                <w:b w:val="0"/>
                <w:color w:val="172033"/>
                <w:sz w:val="16"/>
              </w:rPr>
              <w:t>Loss of provenance</w:t>
            </w:r>
          </w:p>
        </w:tc>
        <w:tc>
          <w:tcPr>
            <w:tcW w:type="dxa" w:w="7704"/>
            <w:shd w:fill="F7F9FC"/>
            <w:vAlign w:val="top"/>
          </w:tcPr>
          <w:p>
            <w:pPr>
              <w:spacing w:after="40"/>
            </w:pPr>
            <w:r/>
            <w:r>
              <w:rPr>
                <w:rFonts w:ascii="Carlito" w:hAnsi="Carlito"/>
                <w:b w:val="0"/>
                <w:color w:val="172033"/>
                <w:sz w:val="16"/>
              </w:rPr>
              <w:t>Immutable run records + hashes + append-only audit events.</w:t>
            </w:r>
          </w:p>
        </w:tc>
      </w:tr>
      <w:tr>
        <w:tc>
          <w:tcPr>
            <w:tcW w:type="dxa" w:w="2736"/>
            <w:vAlign w:val="top"/>
          </w:tcPr>
          <w:p>
            <w:pPr>
              <w:spacing w:after="40"/>
            </w:pPr>
            <w:r/>
            <w:r>
              <w:rPr>
                <w:rFonts w:ascii="Carlito" w:hAnsi="Carlito"/>
                <w:b w:val="0"/>
                <w:color w:val="172033"/>
                <w:sz w:val="16"/>
              </w:rPr>
              <w:t>Model leakage</w:t>
            </w:r>
          </w:p>
        </w:tc>
        <w:tc>
          <w:tcPr>
            <w:tcW w:type="dxa" w:w="7704"/>
            <w:vAlign w:val="top"/>
          </w:tcPr>
          <w:p>
            <w:pPr>
              <w:spacing w:after="40"/>
            </w:pPr>
            <w:r/>
            <w:r>
              <w:rPr>
                <w:rFonts w:ascii="Carlito" w:hAnsi="Carlito"/>
                <w:b w:val="0"/>
                <w:color w:val="172033"/>
                <w:sz w:val="16"/>
              </w:rPr>
              <w:t>Private local mode; encrypted storage in cloud tier later.</w:t>
            </w:r>
          </w:p>
        </w:tc>
      </w:tr>
      <w:tr>
        <w:tc>
          <w:tcPr>
            <w:tcW w:type="dxa" w:w="2736"/>
            <w:shd w:fill="F7F9FC"/>
            <w:vAlign w:val="top"/>
          </w:tcPr>
          <w:p>
            <w:pPr>
              <w:spacing w:after="40"/>
            </w:pPr>
            <w:r/>
            <w:r>
              <w:rPr>
                <w:rFonts w:ascii="Carlito" w:hAnsi="Carlito"/>
                <w:b w:val="0"/>
                <w:color w:val="172033"/>
                <w:sz w:val="16"/>
              </w:rPr>
              <w:t>Dependency drift</w:t>
            </w:r>
          </w:p>
        </w:tc>
        <w:tc>
          <w:tcPr>
            <w:tcW w:type="dxa" w:w="7704"/>
            <w:shd w:fill="F7F9FC"/>
            <w:vAlign w:val="top"/>
          </w:tcPr>
          <w:p>
            <w:pPr>
              <w:spacing w:after="40"/>
            </w:pPr>
            <w:r/>
            <w:r>
              <w:rPr>
                <w:rFonts w:ascii="Carlito" w:hAnsi="Carlito"/>
                <w:b w:val="0"/>
                <w:color w:val="172033"/>
                <w:sz w:val="16"/>
              </w:rPr>
              <w:t>Pinned environments and environment fingerprints.</w:t>
            </w:r>
          </w:p>
        </w:tc>
      </w:tr>
    </w:tbl>
    <w:p>
      <w:pPr>
        <w:spacing w:after="20"/>
      </w:pPr>
    </w:p>
    <w:p>
      <w:pPr>
        <w:pStyle w:val="Heading1"/>
      </w:pPr>
      <w:r>
        <w:t>15. Business Model and Pricing Hypotheses</w:t>
      </w:r>
    </w:p>
    <w:p>
      <w:r>
        <w:t>Pricing is intentionally presented as experimentation, not market truth. The initial buyer likely values saved research time and reproducibility more than raw compute. Charging purely per simulation risks competing with free local tools; charging for orchestration, saved experiments, collaboration, privacy, and automation is more defensible.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944"/>
            <w:shd w:fill="14213D"/>
            <w:vAlign w:val="top"/>
          </w:tcPr>
          <w:p>
            <w:pPr>
              <w:spacing w:after="40"/>
            </w:pPr>
            <w:r/>
            <w:r>
              <w:rPr>
                <w:rFonts w:ascii="Carlito" w:hAnsi="Carlito"/>
                <w:b/>
                <w:color w:val="FFFFFF"/>
                <w:sz w:val="16"/>
              </w:rPr>
              <w:t>Plan hypothesis</w:t>
            </w:r>
          </w:p>
        </w:tc>
        <w:tc>
          <w:tcPr>
            <w:tcW w:type="dxa" w:w="2304"/>
            <w:shd w:fill="14213D"/>
            <w:vAlign w:val="top"/>
          </w:tcPr>
          <w:p>
            <w:pPr>
              <w:spacing w:after="40"/>
            </w:pPr>
            <w:r/>
            <w:r>
              <w:rPr>
                <w:rFonts w:ascii="Carlito" w:hAnsi="Carlito"/>
                <w:b/>
                <w:color w:val="FFFFFF"/>
                <w:sz w:val="16"/>
              </w:rPr>
              <w:t>Who</w:t>
            </w:r>
          </w:p>
        </w:tc>
        <w:tc>
          <w:tcPr>
            <w:tcW w:type="dxa" w:w="3744"/>
            <w:shd w:fill="14213D"/>
            <w:vAlign w:val="top"/>
          </w:tcPr>
          <w:p>
            <w:pPr>
              <w:spacing w:after="40"/>
            </w:pPr>
            <w:r/>
            <w:r>
              <w:rPr>
                <w:rFonts w:ascii="Carlito" w:hAnsi="Carlito"/>
                <w:b/>
                <w:color w:val="FFFFFF"/>
                <w:sz w:val="16"/>
              </w:rPr>
              <w:t>Possible positioning</w:t>
            </w:r>
          </w:p>
        </w:tc>
        <w:tc>
          <w:tcPr>
            <w:tcW w:type="dxa" w:w="2520"/>
            <w:shd w:fill="14213D"/>
            <w:vAlign w:val="top"/>
          </w:tcPr>
          <w:p>
            <w:pPr>
              <w:spacing w:after="40"/>
            </w:pPr>
            <w:r/>
            <w:r>
              <w:rPr>
                <w:rFonts w:ascii="Carlito" w:hAnsi="Carlito"/>
                <w:b/>
                <w:color w:val="FFFFFF"/>
                <w:sz w:val="16"/>
              </w:rPr>
              <w:t>Why it exists</w:t>
            </w:r>
          </w:p>
        </w:tc>
      </w:tr>
      <w:tr>
        <w:tc>
          <w:tcPr>
            <w:tcW w:type="dxa" w:w="1944"/>
            <w:shd w:fill="F7F9FC"/>
            <w:vAlign w:val="top"/>
          </w:tcPr>
          <w:p>
            <w:pPr>
              <w:spacing w:after="40"/>
            </w:pPr>
            <w:r/>
            <w:r>
              <w:rPr>
                <w:rFonts w:ascii="Carlito" w:hAnsi="Carlito"/>
                <w:b w:val="0"/>
                <w:color w:val="172033"/>
                <w:sz w:val="16"/>
              </w:rPr>
              <w:t>Free</w:t>
            </w:r>
          </w:p>
        </w:tc>
        <w:tc>
          <w:tcPr>
            <w:tcW w:type="dxa" w:w="2304"/>
            <w:shd w:fill="F7F9FC"/>
            <w:vAlign w:val="top"/>
          </w:tcPr>
          <w:p>
            <w:pPr>
              <w:spacing w:after="40"/>
            </w:pPr>
            <w:r/>
            <w:r>
              <w:rPr>
                <w:rFonts w:ascii="Carlito" w:hAnsi="Carlito"/>
                <w:b w:val="0"/>
                <w:color w:val="172033"/>
                <w:sz w:val="16"/>
              </w:rPr>
              <w:t>Learner / evaluator</w:t>
            </w:r>
          </w:p>
        </w:tc>
        <w:tc>
          <w:tcPr>
            <w:tcW w:type="dxa" w:w="3744"/>
            <w:shd w:fill="F7F9FC"/>
            <w:vAlign w:val="top"/>
          </w:tcPr>
          <w:p>
            <w:pPr>
              <w:spacing w:after="40"/>
            </w:pPr>
            <w:r/>
            <w:r>
              <w:rPr>
                <w:rFonts w:ascii="Carlito" w:hAnsi="Carlito"/>
                <w:b w:val="0"/>
                <w:color w:val="172033"/>
                <w:sz w:val="16"/>
              </w:rPr>
              <w:t>Limited local experiments</w:t>
            </w:r>
          </w:p>
        </w:tc>
        <w:tc>
          <w:tcPr>
            <w:tcW w:type="dxa" w:w="2520"/>
            <w:shd w:fill="F7F9FC"/>
            <w:vAlign w:val="top"/>
          </w:tcPr>
          <w:p>
            <w:pPr>
              <w:spacing w:after="40"/>
            </w:pPr>
            <w:r/>
            <w:r>
              <w:rPr>
                <w:rFonts w:ascii="Carlito" w:hAnsi="Carlito"/>
                <w:b w:val="0"/>
                <w:color w:val="172033"/>
                <w:sz w:val="16"/>
              </w:rPr>
              <w:t>Acquisition and demo.</w:t>
            </w:r>
          </w:p>
        </w:tc>
      </w:tr>
      <w:tr>
        <w:tc>
          <w:tcPr>
            <w:tcW w:type="dxa" w:w="1944"/>
            <w:vAlign w:val="top"/>
          </w:tcPr>
          <w:p>
            <w:pPr>
              <w:spacing w:after="40"/>
            </w:pPr>
            <w:r/>
            <w:r>
              <w:rPr>
                <w:rFonts w:ascii="Carlito" w:hAnsi="Carlito"/>
                <w:b w:val="0"/>
                <w:color w:val="172033"/>
                <w:sz w:val="16"/>
              </w:rPr>
              <w:t>Researcher</w:t>
            </w:r>
          </w:p>
        </w:tc>
        <w:tc>
          <w:tcPr>
            <w:tcW w:type="dxa" w:w="2304"/>
            <w:vAlign w:val="top"/>
          </w:tcPr>
          <w:p>
            <w:pPr>
              <w:spacing w:after="40"/>
            </w:pPr>
            <w:r/>
            <w:r>
              <w:rPr>
                <w:rFonts w:ascii="Carlito" w:hAnsi="Carlito"/>
                <w:b w:val="0"/>
                <w:color w:val="172033"/>
                <w:sz w:val="16"/>
              </w:rPr>
              <w:t>Individual researcher</w:t>
            </w:r>
          </w:p>
        </w:tc>
        <w:tc>
          <w:tcPr>
            <w:tcW w:type="dxa" w:w="3744"/>
            <w:vAlign w:val="top"/>
          </w:tcPr>
          <w:p>
            <w:pPr>
              <w:spacing w:after="40"/>
            </w:pPr>
            <w:r/>
            <w:r>
              <w:rPr>
                <w:rFonts w:ascii="Carlito" w:hAnsi="Carlito"/>
                <w:b w:val="0"/>
                <w:color w:val="172033"/>
                <w:sz w:val="16"/>
              </w:rPr>
              <w:t>Automation + reusable experiments + reports</w:t>
            </w:r>
          </w:p>
        </w:tc>
        <w:tc>
          <w:tcPr>
            <w:tcW w:type="dxa" w:w="2520"/>
            <w:vAlign w:val="top"/>
          </w:tcPr>
          <w:p>
            <w:pPr>
              <w:spacing w:after="40"/>
            </w:pPr>
            <w:r/>
            <w:r>
              <w:rPr>
                <w:rFonts w:ascii="Carlito" w:hAnsi="Carlito"/>
                <w:b w:val="0"/>
                <w:color w:val="172033"/>
                <w:sz w:val="16"/>
              </w:rPr>
              <w:t>Primary self-serve offer.</w:t>
            </w:r>
          </w:p>
        </w:tc>
      </w:tr>
      <w:tr>
        <w:tc>
          <w:tcPr>
            <w:tcW w:type="dxa" w:w="1944"/>
            <w:shd w:fill="F7F9FC"/>
            <w:vAlign w:val="top"/>
          </w:tcPr>
          <w:p>
            <w:pPr>
              <w:spacing w:after="40"/>
            </w:pPr>
            <w:r/>
            <w:r>
              <w:rPr>
                <w:rFonts w:ascii="Carlito" w:hAnsi="Carlito"/>
                <w:b w:val="0"/>
                <w:color w:val="172033"/>
                <w:sz w:val="16"/>
              </w:rPr>
              <w:t>Pro Research</w:t>
            </w:r>
          </w:p>
        </w:tc>
        <w:tc>
          <w:tcPr>
            <w:tcW w:type="dxa" w:w="2304"/>
            <w:shd w:fill="F7F9FC"/>
            <w:vAlign w:val="top"/>
          </w:tcPr>
          <w:p>
            <w:pPr>
              <w:spacing w:after="40"/>
            </w:pPr>
            <w:r/>
            <w:r>
              <w:rPr>
                <w:rFonts w:ascii="Carlito" w:hAnsi="Carlito"/>
                <w:b w:val="0"/>
                <w:color w:val="172033"/>
                <w:sz w:val="16"/>
              </w:rPr>
              <w:t>Power user / consultant</w:t>
            </w:r>
          </w:p>
        </w:tc>
        <w:tc>
          <w:tcPr>
            <w:tcW w:type="dxa" w:w="3744"/>
            <w:shd w:fill="F7F9FC"/>
            <w:vAlign w:val="top"/>
          </w:tcPr>
          <w:p>
            <w:pPr>
              <w:spacing w:after="40"/>
            </w:pPr>
            <w:r/>
            <w:r>
              <w:rPr>
                <w:rFonts w:ascii="Carlito" w:hAnsi="Carlito"/>
                <w:b w:val="0"/>
                <w:color w:val="172033"/>
                <w:sz w:val="16"/>
              </w:rPr>
              <w:t>Higher run caps, advanced analysis, private projects</w:t>
            </w:r>
          </w:p>
        </w:tc>
        <w:tc>
          <w:tcPr>
            <w:tcW w:type="dxa" w:w="2520"/>
            <w:shd w:fill="F7F9FC"/>
            <w:vAlign w:val="top"/>
          </w:tcPr>
          <w:p>
            <w:pPr>
              <w:spacing w:after="40"/>
            </w:pPr>
            <w:r/>
            <w:r>
              <w:rPr>
                <w:rFonts w:ascii="Carlito" w:hAnsi="Carlito"/>
                <w:b w:val="0"/>
                <w:color w:val="172033"/>
                <w:sz w:val="16"/>
              </w:rPr>
              <w:t>Higher-value solo buyer.</w:t>
            </w:r>
          </w:p>
        </w:tc>
      </w:tr>
      <w:tr>
        <w:tc>
          <w:tcPr>
            <w:tcW w:type="dxa" w:w="1944"/>
            <w:vAlign w:val="top"/>
          </w:tcPr>
          <w:p>
            <w:pPr>
              <w:spacing w:after="40"/>
            </w:pPr>
            <w:r/>
            <w:r>
              <w:rPr>
                <w:rFonts w:ascii="Carlito" w:hAnsi="Carlito"/>
                <w:b w:val="0"/>
                <w:color w:val="172033"/>
                <w:sz w:val="16"/>
              </w:rPr>
              <w:t>Lab</w:t>
            </w:r>
          </w:p>
        </w:tc>
        <w:tc>
          <w:tcPr>
            <w:tcW w:type="dxa" w:w="2304"/>
            <w:vAlign w:val="top"/>
          </w:tcPr>
          <w:p>
            <w:pPr>
              <w:spacing w:after="40"/>
            </w:pPr>
            <w:r/>
            <w:r>
              <w:rPr>
                <w:rFonts w:ascii="Carlito" w:hAnsi="Carlito"/>
                <w:b w:val="0"/>
                <w:color w:val="172033"/>
                <w:sz w:val="16"/>
              </w:rPr>
              <w:t>Small research team</w:t>
            </w:r>
          </w:p>
        </w:tc>
        <w:tc>
          <w:tcPr>
            <w:tcW w:type="dxa" w:w="3744"/>
            <w:vAlign w:val="top"/>
          </w:tcPr>
          <w:p>
            <w:pPr>
              <w:spacing w:after="40"/>
            </w:pPr>
            <w:r/>
            <w:r>
              <w:rPr>
                <w:rFonts w:ascii="Carlito" w:hAnsi="Carlito"/>
                <w:b w:val="0"/>
                <w:color w:val="172033"/>
                <w:sz w:val="16"/>
              </w:rPr>
              <w:t>Shared workspaces, privacy, remote workers, permissions</w:t>
            </w:r>
          </w:p>
        </w:tc>
        <w:tc>
          <w:tcPr>
            <w:tcW w:type="dxa" w:w="2520"/>
            <w:vAlign w:val="top"/>
          </w:tcPr>
          <w:p>
            <w:pPr>
              <w:spacing w:after="40"/>
            </w:pPr>
            <w:r/>
            <w:r>
              <w:rPr>
                <w:rFonts w:ascii="Carlito" w:hAnsi="Carlito"/>
                <w:b w:val="0"/>
                <w:color w:val="172033"/>
                <w:sz w:val="16"/>
              </w:rPr>
              <w:t>Team monetization later.</w:t>
            </w:r>
          </w:p>
        </w:tc>
      </w:tr>
      <w:tr>
        <w:tc>
          <w:tcPr>
            <w:tcW w:type="dxa" w:w="1944"/>
            <w:shd w:fill="F7F9FC"/>
            <w:vAlign w:val="top"/>
          </w:tcPr>
          <w:p>
            <w:pPr>
              <w:spacing w:after="40"/>
            </w:pPr>
            <w:r/>
            <w:r>
              <w:rPr>
                <w:rFonts w:ascii="Carlito" w:hAnsi="Carlito"/>
                <w:b w:val="0"/>
                <w:color w:val="172033"/>
                <w:sz w:val="16"/>
              </w:rPr>
              <w:t>Enterprise / R&amp;D</w:t>
            </w:r>
          </w:p>
        </w:tc>
        <w:tc>
          <w:tcPr>
            <w:tcW w:type="dxa" w:w="2304"/>
            <w:shd w:fill="F7F9FC"/>
            <w:vAlign w:val="top"/>
          </w:tcPr>
          <w:p>
            <w:pPr>
              <w:spacing w:after="40"/>
            </w:pPr>
            <w:r/>
            <w:r>
              <w:rPr>
                <w:rFonts w:ascii="Carlito" w:hAnsi="Carlito"/>
                <w:b w:val="0"/>
                <w:color w:val="172033"/>
                <w:sz w:val="16"/>
              </w:rPr>
              <w:t>Organizations</w:t>
            </w:r>
          </w:p>
        </w:tc>
        <w:tc>
          <w:tcPr>
            <w:tcW w:type="dxa" w:w="3744"/>
            <w:shd w:fill="F7F9FC"/>
            <w:vAlign w:val="top"/>
          </w:tcPr>
          <w:p>
            <w:pPr>
              <w:spacing w:after="40"/>
            </w:pPr>
            <w:r/>
            <w:r>
              <w:rPr>
                <w:rFonts w:ascii="Carlito" w:hAnsi="Carlito"/>
                <w:b w:val="0"/>
                <w:color w:val="172033"/>
                <w:sz w:val="16"/>
              </w:rPr>
              <w:t>SSO, private deployment, audit, support</w:t>
            </w:r>
          </w:p>
        </w:tc>
        <w:tc>
          <w:tcPr>
            <w:tcW w:type="dxa" w:w="2520"/>
            <w:shd w:fill="F7F9FC"/>
            <w:vAlign w:val="top"/>
          </w:tcPr>
          <w:p>
            <w:pPr>
              <w:spacing w:after="40"/>
            </w:pPr>
            <w:r/>
            <w:r>
              <w:rPr>
                <w:rFonts w:ascii="Carlito" w:hAnsi="Carlito"/>
                <w:b w:val="0"/>
                <w:color w:val="172033"/>
                <w:sz w:val="16"/>
              </w:rPr>
              <w:t>Long-term expansion, not MVP.</w:t>
            </w:r>
          </w:p>
        </w:tc>
      </w:tr>
    </w:tbl>
    <w:p>
      <w:pPr>
        <w:spacing w:after="20"/>
      </w:pPr>
    </w:p>
    <w:p>
      <w:pPr>
        <w:pStyle w:val="Heading2"/>
      </w:pPr>
      <w:r>
        <w:t>15.1 Price testing, not price selection</w:t>
      </w:r>
    </w:p>
    <w:p>
      <w:r>
        <w:t>Use at least three prices during validation. Example hypothesis band: US$10-25/month for an individual automation-focused plan, US$30-60/month for a higher-usage research plan, and custom pricing for labs. These are starting test points, not claims about market willingness to pay. The decisive signal is not clicks; it is payment, a signed pilot, or a researcher voluntarily moving a real workflow into the product.</w:t>
      </w:r>
    </w:p>
    <w:p>
      <w:pPr>
        <w:pStyle w:val="Heading2"/>
      </w:pPr>
      <w:r>
        <w:t>15.2 Monetization moat</w:t>
      </w:r>
    </w:p>
    <w:p>
      <w:pPr>
        <w:pStyle w:val="ListBullet"/>
        <w:spacing w:after="50"/>
      </w:pPr>
      <w:r>
        <w:t>Reusable experiment templates.</w:t>
      </w:r>
    </w:p>
    <w:p>
      <w:pPr>
        <w:pStyle w:val="ListBullet"/>
        <w:spacing w:after="50"/>
      </w:pPr>
      <w:r>
        <w:t>Persistent project history and provenance.</w:t>
      </w:r>
    </w:p>
    <w:p>
      <w:pPr>
        <w:pStyle w:val="ListBullet"/>
        <w:spacing w:after="50"/>
      </w:pPr>
      <w:r>
        <w:t>AI-assisted experiment design and iteration.</w:t>
      </w:r>
    </w:p>
    <w:p>
      <w:pPr>
        <w:pStyle w:val="ListBullet"/>
        <w:spacing w:after="50"/>
      </w:pPr>
      <w:r>
        <w:t>Advanced differential/sensitivity workflows.</w:t>
      </w:r>
    </w:p>
    <w:p>
      <w:pPr>
        <w:pStyle w:val="ListBullet"/>
        <w:spacing w:after="50"/>
      </w:pPr>
      <w:r>
        <w:t>Collaboration and private execution.</w:t>
      </w:r>
    </w:p>
    <w:p>
      <w:pPr>
        <w:pStyle w:val="ListBullet"/>
        <w:spacing w:after="50"/>
      </w:pPr>
      <w:r>
        <w:t>Managed or private compute for users who need more than local capacity.</w:t>
      </w:r>
    </w:p>
    <w:p>
      <w:pPr>
        <w:pStyle w:val="ListBullet"/>
        <w:spacing w:after="50"/>
      </w:pPr>
      <w:r>
        <w:t>Model adapters and integrations that become embedded in research workflows.</w:t>
      </w:r>
    </w:p>
    <w:p>
      <w:pPr>
        <w:pStyle w:val="Heading1"/>
      </w:pPr>
      <w:r>
        <w:t>16. Customer Validation and Go-to-Market</w:t>
      </w:r>
    </w:p>
    <w:p>
      <w:pPr>
        <w:pStyle w:val="Heading2"/>
      </w:pPr>
      <w:r>
        <w:t>16.1 Validation thesis</w:t>
      </w: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Primary question: </w:t>
            </w:r>
            <w:r>
              <w:t>Will a computational researcher repeatedly use a differential experiment workflow and pay to avoid the scripting, bookkeeping, failure handling and reporting around it?</w:t>
            </w:r>
          </w:p>
        </w:tc>
      </w:tr>
    </w:tbl>
    <w:p>
      <w:pPr>
        <w:spacing w:after="20"/>
      </w:pPr>
    </w:p>
    <w:p>
      <w:pPr>
        <w:pStyle w:val="Heading2"/>
      </w:pPr>
      <w:r>
        <w:t>16.2 Six-week validation plan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152"/>
            <w:shd w:fill="14213D"/>
            <w:vAlign w:val="top"/>
          </w:tcPr>
          <w:p>
            <w:pPr>
              <w:spacing w:after="40"/>
            </w:pPr>
            <w:r/>
            <w:r>
              <w:rPr>
                <w:rFonts w:ascii="Carlito" w:hAnsi="Carlito"/>
                <w:b/>
                <w:color w:val="FFFFFF"/>
                <w:sz w:val="16"/>
              </w:rPr>
              <w:t>Week</w:t>
            </w:r>
          </w:p>
        </w:tc>
        <w:tc>
          <w:tcPr>
            <w:tcW w:type="dxa" w:w="4032"/>
            <w:shd w:fill="14213D"/>
            <w:vAlign w:val="top"/>
          </w:tcPr>
          <w:p>
            <w:pPr>
              <w:spacing w:after="40"/>
            </w:pPr>
            <w:r/>
            <w:r>
              <w:rPr>
                <w:rFonts w:ascii="Carlito" w:hAnsi="Carlito"/>
                <w:b/>
                <w:color w:val="FFFFFF"/>
                <w:sz w:val="16"/>
              </w:rPr>
              <w:t>Goal</w:t>
            </w:r>
          </w:p>
        </w:tc>
        <w:tc>
          <w:tcPr>
            <w:tcW w:type="dxa" w:w="5184"/>
            <w:shd w:fill="14213D"/>
            <w:vAlign w:val="top"/>
          </w:tcPr>
          <w:p>
            <w:pPr>
              <w:spacing w:after="40"/>
            </w:pPr>
            <w:r/>
            <w:r>
              <w:rPr>
                <w:rFonts w:ascii="Carlito" w:hAnsi="Carlito"/>
                <w:b/>
                <w:color w:val="FFFFFF"/>
                <w:sz w:val="16"/>
              </w:rPr>
              <w:t>Output</w:t>
            </w:r>
          </w:p>
        </w:tc>
      </w:tr>
      <w:tr>
        <w:tc>
          <w:tcPr>
            <w:tcW w:type="dxa" w:w="1152"/>
            <w:shd w:fill="F7F9FC"/>
            <w:vAlign w:val="top"/>
          </w:tcPr>
          <w:p>
            <w:pPr>
              <w:spacing w:after="40"/>
            </w:pPr>
            <w:r/>
            <w:r>
              <w:rPr>
                <w:rFonts w:ascii="Carlito" w:hAnsi="Carlito"/>
                <w:b w:val="0"/>
                <w:color w:val="172033"/>
                <w:sz w:val="16"/>
              </w:rPr>
              <w:t>1</w:t>
            </w:r>
          </w:p>
        </w:tc>
        <w:tc>
          <w:tcPr>
            <w:tcW w:type="dxa" w:w="4032"/>
            <w:shd w:fill="F7F9FC"/>
            <w:vAlign w:val="top"/>
          </w:tcPr>
          <w:p>
            <w:pPr>
              <w:spacing w:after="40"/>
            </w:pPr>
            <w:r/>
            <w:r>
              <w:rPr>
                <w:rFonts w:ascii="Carlito" w:hAnsi="Carlito"/>
                <w:b w:val="0"/>
                <w:color w:val="172033"/>
                <w:sz w:val="16"/>
              </w:rPr>
              <w:t>Interview 10-15 computational researchers</w:t>
            </w:r>
          </w:p>
        </w:tc>
        <w:tc>
          <w:tcPr>
            <w:tcW w:type="dxa" w:w="5184"/>
            <w:shd w:fill="F7F9FC"/>
            <w:vAlign w:val="top"/>
          </w:tcPr>
          <w:p>
            <w:pPr>
              <w:spacing w:after="40"/>
            </w:pPr>
            <w:r/>
            <w:r>
              <w:rPr>
                <w:rFonts w:ascii="Carlito" w:hAnsi="Carlito"/>
                <w:b w:val="0"/>
                <w:color w:val="172033"/>
                <w:sz w:val="16"/>
              </w:rPr>
              <w:t>Pain map: what they automate manually, frequency, current scripts/tools.</w:t>
            </w:r>
          </w:p>
        </w:tc>
      </w:tr>
      <w:tr>
        <w:tc>
          <w:tcPr>
            <w:tcW w:type="dxa" w:w="1152"/>
            <w:vAlign w:val="top"/>
          </w:tcPr>
          <w:p>
            <w:pPr>
              <w:spacing w:after="40"/>
            </w:pPr>
            <w:r/>
            <w:r>
              <w:rPr>
                <w:rFonts w:ascii="Carlito" w:hAnsi="Carlito"/>
                <w:b w:val="0"/>
                <w:color w:val="172033"/>
                <w:sz w:val="16"/>
              </w:rPr>
              <w:t>2</w:t>
            </w:r>
          </w:p>
        </w:tc>
        <w:tc>
          <w:tcPr>
            <w:tcW w:type="dxa" w:w="4032"/>
            <w:vAlign w:val="top"/>
          </w:tcPr>
          <w:p>
            <w:pPr>
              <w:spacing w:after="40"/>
            </w:pPr>
            <w:r/>
            <w:r>
              <w:rPr>
                <w:rFonts w:ascii="Carlito" w:hAnsi="Carlito"/>
                <w:b w:val="0"/>
                <w:color w:val="172033"/>
                <w:sz w:val="16"/>
              </w:rPr>
              <w:t>Prototype one killer workflow</w:t>
            </w:r>
          </w:p>
        </w:tc>
        <w:tc>
          <w:tcPr>
            <w:tcW w:type="dxa" w:w="5184"/>
            <w:vAlign w:val="top"/>
          </w:tcPr>
          <w:p>
            <w:pPr>
              <w:spacing w:after="40"/>
            </w:pPr>
            <w:r/>
            <w:r>
              <w:rPr>
                <w:rFonts w:ascii="Carlito" w:hAnsi="Carlito"/>
                <w:b w:val="0"/>
                <w:color w:val="172033"/>
                <w:sz w:val="16"/>
              </w:rPr>
              <w:t>Working local demo with one reference model.</w:t>
            </w:r>
          </w:p>
        </w:tc>
      </w:tr>
      <w:tr>
        <w:tc>
          <w:tcPr>
            <w:tcW w:type="dxa" w:w="1152"/>
            <w:shd w:fill="F7F9FC"/>
            <w:vAlign w:val="top"/>
          </w:tcPr>
          <w:p>
            <w:pPr>
              <w:spacing w:after="40"/>
            </w:pPr>
            <w:r/>
            <w:r>
              <w:rPr>
                <w:rFonts w:ascii="Carlito" w:hAnsi="Carlito"/>
                <w:b w:val="0"/>
                <w:color w:val="172033"/>
                <w:sz w:val="16"/>
              </w:rPr>
              <w:t>3</w:t>
            </w:r>
          </w:p>
        </w:tc>
        <w:tc>
          <w:tcPr>
            <w:tcW w:type="dxa" w:w="4032"/>
            <w:shd w:fill="F7F9FC"/>
            <w:vAlign w:val="top"/>
          </w:tcPr>
          <w:p>
            <w:pPr>
              <w:spacing w:after="40"/>
            </w:pPr>
            <w:r/>
            <w:r>
              <w:rPr>
                <w:rFonts w:ascii="Carlito" w:hAnsi="Carlito"/>
                <w:b w:val="0"/>
                <w:color w:val="172033"/>
                <w:sz w:val="16"/>
              </w:rPr>
              <w:t>Add comparison + evidence export</w:t>
            </w:r>
          </w:p>
        </w:tc>
        <w:tc>
          <w:tcPr>
            <w:tcW w:type="dxa" w:w="5184"/>
            <w:shd w:fill="F7F9FC"/>
            <w:vAlign w:val="top"/>
          </w:tcPr>
          <w:p>
            <w:pPr>
              <w:spacing w:after="40"/>
            </w:pPr>
            <w:r/>
            <w:r>
              <w:rPr>
                <w:rFonts w:ascii="Carlito" w:hAnsi="Carlito"/>
                <w:b w:val="0"/>
                <w:color w:val="172033"/>
                <w:sz w:val="16"/>
              </w:rPr>
              <w:t>A complete workflow, not a mockup.</w:t>
            </w:r>
          </w:p>
        </w:tc>
      </w:tr>
      <w:tr>
        <w:tc>
          <w:tcPr>
            <w:tcW w:type="dxa" w:w="1152"/>
            <w:vAlign w:val="top"/>
          </w:tcPr>
          <w:p>
            <w:pPr>
              <w:spacing w:after="40"/>
            </w:pPr>
            <w:r/>
            <w:r>
              <w:rPr>
                <w:rFonts w:ascii="Carlito" w:hAnsi="Carlito"/>
                <w:b w:val="0"/>
                <w:color w:val="172033"/>
                <w:sz w:val="16"/>
              </w:rPr>
              <w:t>4</w:t>
            </w:r>
          </w:p>
        </w:tc>
        <w:tc>
          <w:tcPr>
            <w:tcW w:type="dxa" w:w="4032"/>
            <w:vAlign w:val="top"/>
          </w:tcPr>
          <w:p>
            <w:pPr>
              <w:spacing w:after="40"/>
            </w:pPr>
            <w:r/>
            <w:r>
              <w:rPr>
                <w:rFonts w:ascii="Carlito" w:hAnsi="Carlito"/>
                <w:b w:val="0"/>
                <w:color w:val="172033"/>
                <w:sz w:val="16"/>
              </w:rPr>
              <w:t>Publish video + landing page</w:t>
            </w:r>
          </w:p>
        </w:tc>
        <w:tc>
          <w:tcPr>
            <w:tcW w:type="dxa" w:w="5184"/>
            <w:vAlign w:val="top"/>
          </w:tcPr>
          <w:p>
            <w:pPr>
              <w:spacing w:after="40"/>
            </w:pPr>
            <w:r/>
            <w:r>
              <w:rPr>
                <w:rFonts w:ascii="Carlito" w:hAnsi="Carlito"/>
                <w:b w:val="0"/>
                <w:color w:val="172033"/>
                <w:sz w:val="16"/>
              </w:rPr>
              <w:t>Public demo + waitlist + downloadable example.</w:t>
            </w:r>
          </w:p>
        </w:tc>
      </w:tr>
      <w:tr>
        <w:tc>
          <w:tcPr>
            <w:tcW w:type="dxa" w:w="1152"/>
            <w:shd w:fill="F7F9FC"/>
            <w:vAlign w:val="top"/>
          </w:tcPr>
          <w:p>
            <w:pPr>
              <w:spacing w:after="40"/>
            </w:pPr>
            <w:r/>
            <w:r>
              <w:rPr>
                <w:rFonts w:ascii="Carlito" w:hAnsi="Carlito"/>
                <w:b w:val="0"/>
                <w:color w:val="172033"/>
                <w:sz w:val="16"/>
              </w:rPr>
              <w:t>5</w:t>
            </w:r>
          </w:p>
        </w:tc>
        <w:tc>
          <w:tcPr>
            <w:tcW w:type="dxa" w:w="4032"/>
            <w:shd w:fill="F7F9FC"/>
            <w:vAlign w:val="top"/>
          </w:tcPr>
          <w:p>
            <w:pPr>
              <w:spacing w:after="40"/>
            </w:pPr>
            <w:r/>
            <w:r>
              <w:rPr>
                <w:rFonts w:ascii="Carlito" w:hAnsi="Carlito"/>
                <w:b w:val="0"/>
                <w:color w:val="172033"/>
                <w:sz w:val="16"/>
              </w:rPr>
              <w:t>Observed user sessions</w:t>
            </w:r>
          </w:p>
        </w:tc>
        <w:tc>
          <w:tcPr>
            <w:tcW w:type="dxa" w:w="5184"/>
            <w:shd w:fill="F7F9FC"/>
            <w:vAlign w:val="top"/>
          </w:tcPr>
          <w:p>
            <w:pPr>
              <w:spacing w:after="40"/>
            </w:pPr>
            <w:r/>
            <w:r>
              <w:rPr>
                <w:rFonts w:ascii="Carlito" w:hAnsi="Carlito"/>
                <w:b w:val="0"/>
                <w:color w:val="172033"/>
                <w:sz w:val="16"/>
              </w:rPr>
              <w:t>5-10 people attempt the workflow using their own or provided models.</w:t>
            </w:r>
          </w:p>
        </w:tc>
      </w:tr>
      <w:tr>
        <w:tc>
          <w:tcPr>
            <w:tcW w:type="dxa" w:w="1152"/>
            <w:vAlign w:val="top"/>
          </w:tcPr>
          <w:p>
            <w:pPr>
              <w:spacing w:after="40"/>
            </w:pPr>
            <w:r/>
            <w:r>
              <w:rPr>
                <w:rFonts w:ascii="Carlito" w:hAnsi="Carlito"/>
                <w:b w:val="0"/>
                <w:color w:val="172033"/>
                <w:sz w:val="16"/>
              </w:rPr>
              <w:t>6</w:t>
            </w:r>
          </w:p>
        </w:tc>
        <w:tc>
          <w:tcPr>
            <w:tcW w:type="dxa" w:w="4032"/>
            <w:vAlign w:val="top"/>
          </w:tcPr>
          <w:p>
            <w:pPr>
              <w:spacing w:after="40"/>
            </w:pPr>
            <w:r/>
            <w:r>
              <w:rPr>
                <w:rFonts w:ascii="Carlito" w:hAnsi="Carlito"/>
                <w:b w:val="0"/>
                <w:color w:val="172033"/>
                <w:sz w:val="16"/>
              </w:rPr>
              <w:t>Paid pilot test</w:t>
            </w:r>
          </w:p>
        </w:tc>
        <w:tc>
          <w:tcPr>
            <w:tcW w:type="dxa" w:w="5184"/>
            <w:vAlign w:val="top"/>
          </w:tcPr>
          <w:p>
            <w:pPr>
              <w:spacing w:after="40"/>
            </w:pPr>
            <w:r/>
            <w:r>
              <w:rPr>
                <w:rFonts w:ascii="Carlito" w:hAnsi="Carlito"/>
                <w:b w:val="0"/>
                <w:color w:val="172033"/>
                <w:sz w:val="16"/>
              </w:rPr>
              <w:t>Ask qualified users to pay or commit to a pilot.</w:t>
            </w:r>
          </w:p>
        </w:tc>
      </w:tr>
    </w:tbl>
    <w:p>
      <w:pPr>
        <w:spacing w:after="20"/>
      </w:pPr>
    </w:p>
    <w:p>
      <w:pPr>
        <w:pStyle w:val="Heading2"/>
      </w:pPr>
      <w:r>
        <w:t>16.3 Success thresholds</w:t>
      </w:r>
    </w:p>
    <w:p>
      <w:r>
        <w:t>These are founder-defined decision thresholds, not industry benchmarks: 5 target users complete the core demo; at least 3 report a recurring problem; at least 2 want to reuse it on a real workflow; at least 1 makes a meaningful payment or paid-pilot commitment. If the product gets praise but no workflow adoption or payment, do not expand the feature set; revisit the problem wedge.</w:t>
      </w:r>
    </w:p>
    <w:p>
      <w:pPr>
        <w:pStyle w:val="Heading2"/>
      </w:pPr>
      <w:r>
        <w:t>16.4 Acquisition channels</w:t>
      </w:r>
    </w:p>
    <w:p>
      <w:pPr>
        <w:pStyle w:val="ListBullet"/>
        <w:spacing w:after="50"/>
      </w:pPr>
      <w:r>
        <w:t>GitHub repositories/issues around scientific Python, OpenMDAO, Dakota, reproducibility and research software.</w:t>
      </w:r>
    </w:p>
    <w:p>
      <w:pPr>
        <w:pStyle w:val="ListBullet"/>
        <w:spacing w:after="50"/>
      </w:pPr>
      <w:r>
        <w:t>Research communities and forums where users show scripts, notebooks and workflow pain.</w:t>
      </w:r>
    </w:p>
    <w:p>
      <w:pPr>
        <w:pStyle w:val="ListBullet"/>
        <w:spacing w:after="50"/>
      </w:pPr>
      <w:r>
        <w:t>Short technical demos showing a real parameter sweep turning into a differential finding.</w:t>
      </w:r>
    </w:p>
    <w:p>
      <w:pPr>
        <w:pStyle w:val="ListBullet"/>
        <w:spacing w:after="50"/>
      </w:pPr>
      <w:r>
        <w:t>Public example library indexed by scientific problem, not only by product feature.</w:t>
      </w:r>
    </w:p>
    <w:p>
      <w:pPr>
        <w:pStyle w:val="ListBullet"/>
        <w:spacing w:after="50"/>
      </w:pPr>
      <w:r>
        <w:t>Open-source CLI / model SDK as a top-of-funnel component later.</w:t>
      </w:r>
    </w:p>
    <w:p>
      <w:pPr>
        <w:pStyle w:val="Heading2"/>
      </w:pPr>
      <w:r>
        <w:t>16.5 Landing-page message</w:t>
      </w: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Headline: </w:t>
            </w:r>
            <w:r>
              <w:t>Stop writing a new batch script every time your research question changes.</w:t>
            </w:r>
          </w:p>
        </w:tc>
      </w:tr>
    </w:tbl>
    <w:p>
      <w:pPr>
        <w:spacing w:after="20"/>
      </w:pPr>
    </w:p>
    <w:tbl>
      <w:tblPr>
        <w:tblW w:type="auto" w:w="0"/>
        <w:jc w:val="center"/>
        <w:tblLook w:firstColumn="1" w:firstRow="1" w:lastColumn="0" w:lastRow="0" w:noHBand="0" w:noVBand="1" w:val="04A0"/>
      </w:tblPr>
      <w:tblGrid>
        <w:gridCol w:w="9994"/>
      </w:tblGrid>
      <w:tr>
        <w:tc>
          <w:tcPr>
            <w:tcW w:type="dxa" w:w="9994"/>
            <w:shd w:fill="EEF5FF"/>
            <w:tcBorders>
              <w:left w:val="single" w:sz="16" w:color="8DB8F2"/>
            </w:tcBorders>
          </w:tcPr>
          <w:p>
            <w:pPr>
              <w:pStyle w:val="Callout"/>
            </w:pPr>
            <w:r>
              <w:rPr>
                <w:b/>
                <w:color w:val="14213D"/>
              </w:rPr>
              <w:t xml:space="preserve">Subheadline: </w:t>
            </w:r>
            <w:r>
              <w:t>Connect your model. Define what changes. Run the experiment. See the difference. Keep the evidence.</w:t>
            </w:r>
          </w:p>
        </w:tc>
      </w:tr>
    </w:tbl>
    <w:p>
      <w:pPr>
        <w:spacing w:after="20"/>
      </w:pPr>
    </w:p>
    <w:p>
      <w:pPr>
        <w:pStyle w:val="Heading1"/>
      </w:pPr>
      <w:r>
        <w:t>17. Solo-Founder Feasibility and &lt; R$5,000 Budget</w:t>
      </w:r>
    </w:p>
    <w:p>
      <w:r>
        <w:t>The product is feasible as an MVP under the founder constraints only if the first version is local-first, uses open-source numerical libraries, limits model adapters, and avoids GPU/HPC cloud spending. The budget is for product validation, not full production infrastructure.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952"/>
            <w:shd w:fill="14213D"/>
            <w:vAlign w:val="top"/>
          </w:tcPr>
          <w:p>
            <w:pPr>
              <w:spacing w:after="40"/>
            </w:pPr>
            <w:r/>
            <w:r>
              <w:rPr>
                <w:rFonts w:ascii="Carlito" w:hAnsi="Carlito"/>
                <w:b/>
                <w:color w:val="FFFFFF"/>
                <w:sz w:val="16"/>
              </w:rPr>
              <w:t>Category</w:t>
            </w:r>
          </w:p>
        </w:tc>
        <w:tc>
          <w:tcPr>
            <w:tcW w:type="dxa" w:w="1872"/>
            <w:shd w:fill="14213D"/>
            <w:vAlign w:val="top"/>
          </w:tcPr>
          <w:p>
            <w:pPr>
              <w:spacing w:after="40"/>
            </w:pPr>
            <w:r/>
            <w:r>
              <w:rPr>
                <w:rFonts w:ascii="Carlito" w:hAnsi="Carlito"/>
                <w:b/>
                <w:color w:val="FFFFFF"/>
                <w:sz w:val="16"/>
              </w:rPr>
              <w:t>Planning cap (R$)</w:t>
            </w:r>
          </w:p>
        </w:tc>
        <w:tc>
          <w:tcPr>
            <w:tcW w:type="dxa" w:w="5616"/>
            <w:shd w:fill="14213D"/>
            <w:vAlign w:val="top"/>
          </w:tcPr>
          <w:p>
            <w:pPr>
              <w:spacing w:after="40"/>
            </w:pPr>
            <w:r/>
            <w:r>
              <w:rPr>
                <w:rFonts w:ascii="Carlito" w:hAnsi="Carlito"/>
                <w:b/>
                <w:color w:val="FFFFFF"/>
                <w:sz w:val="16"/>
              </w:rPr>
              <w:t>Notes</w:t>
            </w:r>
          </w:p>
        </w:tc>
      </w:tr>
      <w:tr>
        <w:tc>
          <w:tcPr>
            <w:tcW w:type="dxa" w:w="2952"/>
            <w:shd w:fill="F7F9FC"/>
            <w:vAlign w:val="top"/>
          </w:tcPr>
          <w:p>
            <w:pPr>
              <w:spacing w:after="40"/>
            </w:pPr>
            <w:r/>
            <w:r>
              <w:rPr>
                <w:rFonts w:ascii="Carlito" w:hAnsi="Carlito"/>
                <w:b w:val="0"/>
                <w:color w:val="172033"/>
                <w:sz w:val="16"/>
              </w:rPr>
              <w:t>Domain + landing page</w:t>
            </w:r>
          </w:p>
        </w:tc>
        <w:tc>
          <w:tcPr>
            <w:tcW w:type="dxa" w:w="1872"/>
            <w:shd w:fill="F7F9FC"/>
            <w:vAlign w:val="top"/>
          </w:tcPr>
          <w:p>
            <w:pPr>
              <w:spacing w:after="40"/>
            </w:pPr>
            <w:r/>
            <w:r>
              <w:rPr>
                <w:rFonts w:ascii="Carlito" w:hAnsi="Carlito"/>
                <w:b w:val="0"/>
                <w:color w:val="172033"/>
                <w:sz w:val="16"/>
              </w:rPr>
              <w:t>250</w:t>
            </w:r>
          </w:p>
        </w:tc>
        <w:tc>
          <w:tcPr>
            <w:tcW w:type="dxa" w:w="5616"/>
            <w:shd w:fill="F7F9FC"/>
            <w:vAlign w:val="top"/>
          </w:tcPr>
          <w:p>
            <w:pPr>
              <w:spacing w:after="40"/>
            </w:pPr>
            <w:r/>
            <w:r>
              <w:rPr>
                <w:rFonts w:ascii="Carlito" w:hAnsi="Carlito"/>
                <w:b w:val="0"/>
                <w:color w:val="172033"/>
                <w:sz w:val="16"/>
              </w:rPr>
              <w:t>Could be lower with existing resources.</w:t>
            </w:r>
          </w:p>
        </w:tc>
      </w:tr>
      <w:tr>
        <w:tc>
          <w:tcPr>
            <w:tcW w:type="dxa" w:w="2952"/>
            <w:vAlign w:val="top"/>
          </w:tcPr>
          <w:p>
            <w:pPr>
              <w:spacing w:after="40"/>
            </w:pPr>
            <w:r/>
            <w:r>
              <w:rPr>
                <w:rFonts w:ascii="Carlito" w:hAnsi="Carlito"/>
                <w:b w:val="0"/>
                <w:color w:val="172033"/>
                <w:sz w:val="16"/>
              </w:rPr>
              <w:t>LLM/API experimentation</w:t>
            </w:r>
          </w:p>
        </w:tc>
        <w:tc>
          <w:tcPr>
            <w:tcW w:type="dxa" w:w="1872"/>
            <w:vAlign w:val="top"/>
          </w:tcPr>
          <w:p>
            <w:pPr>
              <w:spacing w:after="40"/>
            </w:pPr>
            <w:r/>
            <w:r>
              <w:rPr>
                <w:rFonts w:ascii="Carlito" w:hAnsi="Carlito"/>
                <w:b w:val="0"/>
                <w:color w:val="172033"/>
                <w:sz w:val="16"/>
              </w:rPr>
              <w:t>800</w:t>
            </w:r>
          </w:p>
        </w:tc>
        <w:tc>
          <w:tcPr>
            <w:tcW w:type="dxa" w:w="5616"/>
            <w:vAlign w:val="top"/>
          </w:tcPr>
          <w:p>
            <w:pPr>
              <w:spacing w:after="40"/>
            </w:pPr>
            <w:r/>
            <w:r>
              <w:rPr>
                <w:rFonts w:ascii="Carlito" w:hAnsi="Carlito"/>
                <w:b w:val="0"/>
                <w:color w:val="172033"/>
                <w:sz w:val="16"/>
              </w:rPr>
              <w:t>Keep local deterministic path usable without AI.</w:t>
            </w:r>
          </w:p>
        </w:tc>
      </w:tr>
      <w:tr>
        <w:tc>
          <w:tcPr>
            <w:tcW w:type="dxa" w:w="2952"/>
            <w:shd w:fill="F7F9FC"/>
            <w:vAlign w:val="top"/>
          </w:tcPr>
          <w:p>
            <w:pPr>
              <w:spacing w:after="40"/>
            </w:pPr>
            <w:r/>
            <w:r>
              <w:rPr>
                <w:rFonts w:ascii="Carlito" w:hAnsi="Carlito"/>
                <w:b w:val="0"/>
                <w:color w:val="172033"/>
                <w:sz w:val="16"/>
              </w:rPr>
              <w:t>Hosting / analytics / email</w:t>
            </w:r>
          </w:p>
        </w:tc>
        <w:tc>
          <w:tcPr>
            <w:tcW w:type="dxa" w:w="1872"/>
            <w:shd w:fill="F7F9FC"/>
            <w:vAlign w:val="top"/>
          </w:tcPr>
          <w:p>
            <w:pPr>
              <w:spacing w:after="40"/>
            </w:pPr>
            <w:r/>
            <w:r>
              <w:rPr>
                <w:rFonts w:ascii="Carlito" w:hAnsi="Carlito"/>
                <w:b w:val="0"/>
                <w:color w:val="172033"/>
                <w:sz w:val="16"/>
              </w:rPr>
              <w:t>350</w:t>
            </w:r>
          </w:p>
        </w:tc>
        <w:tc>
          <w:tcPr>
            <w:tcW w:type="dxa" w:w="5616"/>
            <w:shd w:fill="F7F9FC"/>
            <w:vAlign w:val="top"/>
          </w:tcPr>
          <w:p>
            <w:pPr>
              <w:spacing w:after="40"/>
            </w:pPr>
            <w:r/>
            <w:r>
              <w:rPr>
                <w:rFonts w:ascii="Carlito" w:hAnsi="Carlito"/>
                <w:b w:val="0"/>
                <w:color w:val="172033"/>
                <w:sz w:val="16"/>
              </w:rPr>
              <w:t>Minimal web presence.</w:t>
            </w:r>
          </w:p>
        </w:tc>
      </w:tr>
      <w:tr>
        <w:tc>
          <w:tcPr>
            <w:tcW w:type="dxa" w:w="2952"/>
            <w:vAlign w:val="top"/>
          </w:tcPr>
          <w:p>
            <w:pPr>
              <w:spacing w:after="40"/>
            </w:pPr>
            <w:r/>
            <w:r>
              <w:rPr>
                <w:rFonts w:ascii="Carlito" w:hAnsi="Carlito"/>
                <w:b w:val="0"/>
                <w:color w:val="172033"/>
                <w:sz w:val="16"/>
              </w:rPr>
              <w:t>Testing / distribution / tooling</w:t>
            </w:r>
          </w:p>
        </w:tc>
        <w:tc>
          <w:tcPr>
            <w:tcW w:type="dxa" w:w="1872"/>
            <w:vAlign w:val="top"/>
          </w:tcPr>
          <w:p>
            <w:pPr>
              <w:spacing w:after="40"/>
            </w:pPr>
            <w:r/>
            <w:r>
              <w:rPr>
                <w:rFonts w:ascii="Carlito" w:hAnsi="Carlito"/>
                <w:b w:val="0"/>
                <w:color w:val="172033"/>
                <w:sz w:val="16"/>
              </w:rPr>
              <w:t>450</w:t>
            </w:r>
          </w:p>
        </w:tc>
        <w:tc>
          <w:tcPr>
            <w:tcW w:type="dxa" w:w="5616"/>
            <w:vAlign w:val="top"/>
          </w:tcPr>
          <w:p>
            <w:pPr>
              <w:spacing w:after="40"/>
            </w:pPr>
            <w:r/>
            <w:r>
              <w:rPr>
                <w:rFonts w:ascii="Carlito" w:hAnsi="Carlito"/>
                <w:b w:val="0"/>
                <w:color w:val="172033"/>
                <w:sz w:val="16"/>
              </w:rPr>
              <w:t>Optional paid utilities or certificates.</w:t>
            </w:r>
          </w:p>
        </w:tc>
      </w:tr>
      <w:tr>
        <w:tc>
          <w:tcPr>
            <w:tcW w:type="dxa" w:w="2952"/>
            <w:shd w:fill="F7F9FC"/>
            <w:vAlign w:val="top"/>
          </w:tcPr>
          <w:p>
            <w:pPr>
              <w:spacing w:after="40"/>
            </w:pPr>
            <w:r/>
            <w:r>
              <w:rPr>
                <w:rFonts w:ascii="Carlito" w:hAnsi="Carlito"/>
                <w:b w:val="0"/>
                <w:color w:val="172033"/>
                <w:sz w:val="16"/>
              </w:rPr>
              <w:t>Design / assets / misc</w:t>
            </w:r>
          </w:p>
        </w:tc>
        <w:tc>
          <w:tcPr>
            <w:tcW w:type="dxa" w:w="1872"/>
            <w:shd w:fill="F7F9FC"/>
            <w:vAlign w:val="top"/>
          </w:tcPr>
          <w:p>
            <w:pPr>
              <w:spacing w:after="40"/>
            </w:pPr>
            <w:r/>
            <w:r>
              <w:rPr>
                <w:rFonts w:ascii="Carlito" w:hAnsi="Carlito"/>
                <w:b w:val="0"/>
                <w:color w:val="172033"/>
                <w:sz w:val="16"/>
              </w:rPr>
              <w:t>300</w:t>
            </w:r>
          </w:p>
        </w:tc>
        <w:tc>
          <w:tcPr>
            <w:tcW w:type="dxa" w:w="5616"/>
            <w:shd w:fill="F7F9FC"/>
            <w:vAlign w:val="top"/>
          </w:tcPr>
          <w:p>
            <w:pPr>
              <w:spacing w:after="40"/>
            </w:pPr>
            <w:r/>
            <w:r>
              <w:rPr>
                <w:rFonts w:ascii="Carlito" w:hAnsi="Carlito"/>
                <w:b w:val="0"/>
                <w:color w:val="172033"/>
                <w:sz w:val="16"/>
              </w:rPr>
              <w:t>Avoid heavy branding spend.</w:t>
            </w:r>
          </w:p>
        </w:tc>
      </w:tr>
      <w:tr>
        <w:tc>
          <w:tcPr>
            <w:tcW w:type="dxa" w:w="2952"/>
            <w:vAlign w:val="top"/>
          </w:tcPr>
          <w:p>
            <w:pPr>
              <w:spacing w:after="40"/>
            </w:pPr>
            <w:r/>
            <w:r>
              <w:rPr>
                <w:rFonts w:ascii="Carlito" w:hAnsi="Carlito"/>
                <w:b w:val="0"/>
                <w:color w:val="172033"/>
                <w:sz w:val="16"/>
              </w:rPr>
              <w:t>Contingency</w:t>
            </w:r>
          </w:p>
        </w:tc>
        <w:tc>
          <w:tcPr>
            <w:tcW w:type="dxa" w:w="1872"/>
            <w:vAlign w:val="top"/>
          </w:tcPr>
          <w:p>
            <w:pPr>
              <w:spacing w:after="40"/>
            </w:pPr>
            <w:r/>
            <w:r>
              <w:rPr>
                <w:rFonts w:ascii="Carlito" w:hAnsi="Carlito"/>
                <w:b w:val="0"/>
                <w:color w:val="172033"/>
                <w:sz w:val="16"/>
              </w:rPr>
              <w:t>850</w:t>
            </w:r>
          </w:p>
        </w:tc>
        <w:tc>
          <w:tcPr>
            <w:tcW w:type="dxa" w:w="5616"/>
            <w:vAlign w:val="top"/>
          </w:tcPr>
          <w:p>
            <w:pPr>
              <w:spacing w:after="40"/>
            </w:pPr>
            <w:r/>
            <w:r>
              <w:rPr>
                <w:rFonts w:ascii="Carlito" w:hAnsi="Carlito"/>
                <w:b w:val="0"/>
                <w:color w:val="172033"/>
                <w:sz w:val="16"/>
              </w:rPr>
              <w:t>Do not pre-spend.</w:t>
            </w:r>
          </w:p>
        </w:tc>
      </w:tr>
      <w:tr>
        <w:tc>
          <w:tcPr>
            <w:tcW w:type="dxa" w:w="2952"/>
            <w:shd w:fill="F7F9FC"/>
            <w:vAlign w:val="top"/>
          </w:tcPr>
          <w:p>
            <w:pPr>
              <w:spacing w:after="40"/>
            </w:pPr>
            <w:r/>
            <w:r>
              <w:rPr>
                <w:rFonts w:ascii="Carlito" w:hAnsi="Carlito"/>
                <w:b w:val="0"/>
                <w:color w:val="172033"/>
                <w:sz w:val="16"/>
              </w:rPr>
              <w:t>Total target</w:t>
            </w:r>
          </w:p>
        </w:tc>
        <w:tc>
          <w:tcPr>
            <w:tcW w:type="dxa" w:w="1872"/>
            <w:shd w:fill="F7F9FC"/>
            <w:vAlign w:val="top"/>
          </w:tcPr>
          <w:p>
            <w:pPr>
              <w:spacing w:after="40"/>
            </w:pPr>
            <w:r/>
            <w:r>
              <w:rPr>
                <w:rFonts w:ascii="Carlito" w:hAnsi="Carlito"/>
                <w:b w:val="0"/>
                <w:color w:val="172033"/>
                <w:sz w:val="16"/>
              </w:rPr>
              <w:t>3,000</w:t>
            </w:r>
          </w:p>
        </w:tc>
        <w:tc>
          <w:tcPr>
            <w:tcW w:type="dxa" w:w="5616"/>
            <w:shd w:fill="F7F9FC"/>
            <w:vAlign w:val="top"/>
          </w:tcPr>
          <w:p>
            <w:pPr>
              <w:spacing w:after="40"/>
            </w:pPr>
            <w:r/>
            <w:r>
              <w:rPr>
                <w:rFonts w:ascii="Carlito" w:hAnsi="Carlito"/>
                <w:b w:val="0"/>
                <w:color w:val="172033"/>
                <w:sz w:val="16"/>
              </w:rPr>
              <w:t>Leaves margin below R$5,000 for unexpected costs.</w:t>
            </w:r>
          </w:p>
        </w:tc>
      </w:tr>
    </w:tbl>
    <w:p>
      <w:pPr>
        <w:spacing w:after="20"/>
      </w:pPr>
    </w:p>
    <w:p>
      <w:pPr>
        <w:pStyle w:val="Heading2"/>
      </w:pPr>
      <w:r>
        <w:t>17.1 Part-time schedule</w:t>
      </w:r>
    </w:p>
    <w:p>
      <w:r>
        <w:t>Target 10-15 hours/week. Allocate roughly half to building the vertical slice, one quarter to scientific validation/tests, and one quarter to customer research and distribution. A technically impressive demo without users should be considered an unsuccessful iteration.</w:t>
      </w:r>
    </w:p>
    <w:p>
      <w:pPr>
        <w:pStyle w:val="Heading1"/>
      </w:pPr>
      <w:r>
        <w:t>18. Twelve-Month Roadmap</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872"/>
            <w:shd w:fill="14213D"/>
            <w:vAlign w:val="top"/>
          </w:tcPr>
          <w:p>
            <w:pPr>
              <w:spacing w:after="40"/>
            </w:pPr>
            <w:r/>
            <w:r>
              <w:rPr>
                <w:rFonts w:ascii="Carlito" w:hAnsi="Carlito"/>
                <w:b/>
                <w:color w:val="FFFFFF"/>
                <w:sz w:val="16"/>
              </w:rPr>
              <w:t>Phase</w:t>
            </w:r>
          </w:p>
        </w:tc>
        <w:tc>
          <w:tcPr>
            <w:tcW w:type="dxa" w:w="1440"/>
            <w:shd w:fill="14213D"/>
            <w:vAlign w:val="top"/>
          </w:tcPr>
          <w:p>
            <w:pPr>
              <w:spacing w:after="40"/>
            </w:pPr>
            <w:r/>
            <w:r>
              <w:rPr>
                <w:rFonts w:ascii="Carlito" w:hAnsi="Carlito"/>
                <w:b/>
                <w:color w:val="FFFFFF"/>
                <w:sz w:val="16"/>
              </w:rPr>
              <w:t>Duration</w:t>
            </w:r>
          </w:p>
        </w:tc>
        <w:tc>
          <w:tcPr>
            <w:tcW w:type="dxa" w:w="4608"/>
            <w:shd w:fill="14213D"/>
            <w:vAlign w:val="top"/>
          </w:tcPr>
          <w:p>
            <w:pPr>
              <w:spacing w:after="40"/>
            </w:pPr>
            <w:r/>
            <w:r>
              <w:rPr>
                <w:rFonts w:ascii="Carlito" w:hAnsi="Carlito"/>
                <w:b/>
                <w:color w:val="FFFFFF"/>
                <w:sz w:val="16"/>
              </w:rPr>
              <w:t>Focus</w:t>
            </w:r>
          </w:p>
        </w:tc>
        <w:tc>
          <w:tcPr>
            <w:tcW w:type="dxa" w:w="2592"/>
            <w:shd w:fill="14213D"/>
            <w:vAlign w:val="top"/>
          </w:tcPr>
          <w:p>
            <w:pPr>
              <w:spacing w:after="40"/>
            </w:pPr>
            <w:r/>
            <w:r>
              <w:rPr>
                <w:rFonts w:ascii="Carlito" w:hAnsi="Carlito"/>
                <w:b/>
                <w:color w:val="FFFFFF"/>
                <w:sz w:val="16"/>
              </w:rPr>
              <w:t>Exit criteria</w:t>
            </w:r>
          </w:p>
        </w:tc>
      </w:tr>
      <w:tr>
        <w:tc>
          <w:tcPr>
            <w:tcW w:type="dxa" w:w="1872"/>
            <w:shd w:fill="F7F9FC"/>
            <w:vAlign w:val="top"/>
          </w:tcPr>
          <w:p>
            <w:pPr>
              <w:spacing w:after="40"/>
            </w:pPr>
            <w:r/>
            <w:r>
              <w:rPr>
                <w:rFonts w:ascii="Carlito" w:hAnsi="Carlito"/>
                <w:b w:val="0"/>
                <w:color w:val="172033"/>
                <w:sz w:val="16"/>
              </w:rPr>
              <w:t>0. Discovery</w:t>
            </w:r>
          </w:p>
        </w:tc>
        <w:tc>
          <w:tcPr>
            <w:tcW w:type="dxa" w:w="1440"/>
            <w:shd w:fill="F7F9FC"/>
            <w:vAlign w:val="top"/>
          </w:tcPr>
          <w:p>
            <w:pPr>
              <w:spacing w:after="40"/>
            </w:pPr>
            <w:r/>
            <w:r>
              <w:rPr>
                <w:rFonts w:ascii="Carlito" w:hAnsi="Carlito"/>
                <w:b w:val="0"/>
                <w:color w:val="172033"/>
                <w:sz w:val="16"/>
              </w:rPr>
              <w:t>2 weeks</w:t>
            </w:r>
          </w:p>
        </w:tc>
        <w:tc>
          <w:tcPr>
            <w:tcW w:type="dxa" w:w="4608"/>
            <w:shd w:fill="F7F9FC"/>
            <w:vAlign w:val="top"/>
          </w:tcPr>
          <w:p>
            <w:pPr>
              <w:spacing w:after="40"/>
            </w:pPr>
            <w:r/>
            <w:r>
              <w:rPr>
                <w:rFonts w:ascii="Carlito" w:hAnsi="Carlito"/>
                <w:b w:val="0"/>
                <w:color w:val="172033"/>
                <w:sz w:val="16"/>
              </w:rPr>
              <w:t>Interview + competitor map + demo hypothesis</w:t>
            </w:r>
          </w:p>
        </w:tc>
        <w:tc>
          <w:tcPr>
            <w:tcW w:type="dxa" w:w="2592"/>
            <w:shd w:fill="F7F9FC"/>
            <w:vAlign w:val="top"/>
          </w:tcPr>
          <w:p>
            <w:pPr>
              <w:spacing w:after="40"/>
            </w:pPr>
            <w:r/>
            <w:r>
              <w:rPr>
                <w:rFonts w:ascii="Carlito" w:hAnsi="Carlito"/>
                <w:b w:val="0"/>
                <w:color w:val="172033"/>
                <w:sz w:val="16"/>
              </w:rPr>
              <w:t>Pain pattern identified; one workflow selected.</w:t>
            </w:r>
          </w:p>
        </w:tc>
      </w:tr>
      <w:tr>
        <w:tc>
          <w:tcPr>
            <w:tcW w:type="dxa" w:w="1872"/>
            <w:vAlign w:val="top"/>
          </w:tcPr>
          <w:p>
            <w:pPr>
              <w:spacing w:after="40"/>
            </w:pPr>
            <w:r/>
            <w:r>
              <w:rPr>
                <w:rFonts w:ascii="Carlito" w:hAnsi="Carlito"/>
                <w:b w:val="0"/>
                <w:color w:val="172033"/>
                <w:sz w:val="16"/>
              </w:rPr>
              <w:t>1. Scientific core</w:t>
            </w:r>
          </w:p>
        </w:tc>
        <w:tc>
          <w:tcPr>
            <w:tcW w:type="dxa" w:w="1440"/>
            <w:vAlign w:val="top"/>
          </w:tcPr>
          <w:p>
            <w:pPr>
              <w:spacing w:after="40"/>
            </w:pPr>
            <w:r/>
            <w:r>
              <w:rPr>
                <w:rFonts w:ascii="Carlito" w:hAnsi="Carlito"/>
                <w:b w:val="0"/>
                <w:color w:val="172033"/>
                <w:sz w:val="16"/>
              </w:rPr>
              <w:t>4-6 weeks</w:t>
            </w:r>
          </w:p>
        </w:tc>
        <w:tc>
          <w:tcPr>
            <w:tcW w:type="dxa" w:w="4608"/>
            <w:vAlign w:val="top"/>
          </w:tcPr>
          <w:p>
            <w:pPr>
              <w:spacing w:after="40"/>
            </w:pPr>
            <w:r/>
            <w:r>
              <w:rPr>
                <w:rFonts w:ascii="Carlito" w:hAnsi="Carlito"/>
                <w:b w:val="0"/>
                <w:color w:val="172033"/>
                <w:sz w:val="16"/>
              </w:rPr>
              <w:t>Model contract, ODE, batch runner, differential analysis</w:t>
            </w:r>
          </w:p>
        </w:tc>
        <w:tc>
          <w:tcPr>
            <w:tcW w:type="dxa" w:w="2592"/>
            <w:vAlign w:val="top"/>
          </w:tcPr>
          <w:p>
            <w:pPr>
              <w:spacing w:after="40"/>
            </w:pPr>
            <w:r/>
            <w:r>
              <w:rPr>
                <w:rFonts w:ascii="Carlito" w:hAnsi="Carlito"/>
                <w:b w:val="0"/>
                <w:color w:val="172033"/>
                <w:sz w:val="16"/>
              </w:rPr>
              <w:t>Complete local workflow with golden tests.</w:t>
            </w:r>
          </w:p>
        </w:tc>
      </w:tr>
      <w:tr>
        <w:tc>
          <w:tcPr>
            <w:tcW w:type="dxa" w:w="1872"/>
            <w:shd w:fill="F7F9FC"/>
            <w:vAlign w:val="top"/>
          </w:tcPr>
          <w:p>
            <w:pPr>
              <w:spacing w:after="40"/>
            </w:pPr>
            <w:r/>
            <w:r>
              <w:rPr>
                <w:rFonts w:ascii="Carlito" w:hAnsi="Carlito"/>
                <w:b w:val="0"/>
                <w:color w:val="172033"/>
                <w:sz w:val="16"/>
              </w:rPr>
              <w:t>2. Product shell</w:t>
            </w:r>
          </w:p>
        </w:tc>
        <w:tc>
          <w:tcPr>
            <w:tcW w:type="dxa" w:w="1440"/>
            <w:shd w:fill="F7F9FC"/>
            <w:vAlign w:val="top"/>
          </w:tcPr>
          <w:p>
            <w:pPr>
              <w:spacing w:after="40"/>
            </w:pPr>
            <w:r/>
            <w:r>
              <w:rPr>
                <w:rFonts w:ascii="Carlito" w:hAnsi="Carlito"/>
                <w:b w:val="0"/>
                <w:color w:val="172033"/>
                <w:sz w:val="16"/>
              </w:rPr>
              <w:t>3-4 weeks</w:t>
            </w:r>
          </w:p>
        </w:tc>
        <w:tc>
          <w:tcPr>
            <w:tcW w:type="dxa" w:w="4608"/>
            <w:shd w:fill="F7F9FC"/>
            <w:vAlign w:val="top"/>
          </w:tcPr>
          <w:p>
            <w:pPr>
              <w:spacing w:after="40"/>
            </w:pPr>
            <w:r/>
            <w:r>
              <w:rPr>
                <w:rFonts w:ascii="Carlito" w:hAnsi="Carlito"/>
                <w:b w:val="0"/>
                <w:color w:val="172033"/>
                <w:sz w:val="16"/>
              </w:rPr>
              <w:t>Projects, model registry, experiment builder, compare UI</w:t>
            </w:r>
          </w:p>
        </w:tc>
        <w:tc>
          <w:tcPr>
            <w:tcW w:type="dxa" w:w="2592"/>
            <w:shd w:fill="F7F9FC"/>
            <w:vAlign w:val="top"/>
          </w:tcPr>
          <w:p>
            <w:pPr>
              <w:spacing w:after="40"/>
            </w:pPr>
            <w:r/>
            <w:r>
              <w:rPr>
                <w:rFonts w:ascii="Carlito" w:hAnsi="Carlito"/>
                <w:b w:val="0"/>
                <w:color w:val="172033"/>
                <w:sz w:val="16"/>
              </w:rPr>
              <w:t>New user can complete workflow without code edits.</w:t>
            </w:r>
          </w:p>
        </w:tc>
      </w:tr>
      <w:tr>
        <w:tc>
          <w:tcPr>
            <w:tcW w:type="dxa" w:w="1872"/>
            <w:vAlign w:val="top"/>
          </w:tcPr>
          <w:p>
            <w:pPr>
              <w:spacing w:after="40"/>
            </w:pPr>
            <w:r/>
            <w:r>
              <w:rPr>
                <w:rFonts w:ascii="Carlito" w:hAnsi="Carlito"/>
                <w:b w:val="0"/>
                <w:color w:val="172033"/>
                <w:sz w:val="16"/>
              </w:rPr>
              <w:t>3. AI layer</w:t>
            </w:r>
          </w:p>
        </w:tc>
        <w:tc>
          <w:tcPr>
            <w:tcW w:type="dxa" w:w="1440"/>
            <w:vAlign w:val="top"/>
          </w:tcPr>
          <w:p>
            <w:pPr>
              <w:spacing w:after="40"/>
            </w:pPr>
            <w:r/>
            <w:r>
              <w:rPr>
                <w:rFonts w:ascii="Carlito" w:hAnsi="Carlito"/>
                <w:b w:val="0"/>
                <w:color w:val="172033"/>
                <w:sz w:val="16"/>
              </w:rPr>
              <w:t>3-4 weeks</w:t>
            </w:r>
          </w:p>
        </w:tc>
        <w:tc>
          <w:tcPr>
            <w:tcW w:type="dxa" w:w="4608"/>
            <w:vAlign w:val="top"/>
          </w:tcPr>
          <w:p>
            <w:pPr>
              <w:spacing w:after="40"/>
            </w:pPr>
            <w:r/>
            <w:r>
              <w:rPr>
                <w:rFonts w:ascii="Carlito" w:hAnsi="Carlito"/>
                <w:b w:val="0"/>
                <w:color w:val="172033"/>
                <w:sz w:val="16"/>
              </w:rPr>
              <w:t>Planner, diagnostics, result analyst</w:t>
            </w:r>
          </w:p>
        </w:tc>
        <w:tc>
          <w:tcPr>
            <w:tcW w:type="dxa" w:w="2592"/>
            <w:vAlign w:val="top"/>
          </w:tcPr>
          <w:p>
            <w:pPr>
              <w:spacing w:after="40"/>
            </w:pPr>
            <w:r/>
            <w:r>
              <w:rPr>
                <w:rFonts w:ascii="Carlito" w:hAnsi="Carlito"/>
                <w:b w:val="0"/>
                <w:color w:val="172033"/>
                <w:sz w:val="16"/>
              </w:rPr>
              <w:t>AI generates valid specs and never bypasses validators.</w:t>
            </w:r>
          </w:p>
        </w:tc>
      </w:tr>
      <w:tr>
        <w:tc>
          <w:tcPr>
            <w:tcW w:type="dxa" w:w="1872"/>
            <w:shd w:fill="F7F9FC"/>
            <w:vAlign w:val="top"/>
          </w:tcPr>
          <w:p>
            <w:pPr>
              <w:spacing w:after="40"/>
            </w:pPr>
            <w:r/>
            <w:r>
              <w:rPr>
                <w:rFonts w:ascii="Carlito" w:hAnsi="Carlito"/>
                <w:b w:val="0"/>
                <w:color w:val="172033"/>
                <w:sz w:val="16"/>
              </w:rPr>
              <w:t>4. Early paid</w:t>
            </w:r>
          </w:p>
        </w:tc>
        <w:tc>
          <w:tcPr>
            <w:tcW w:type="dxa" w:w="1440"/>
            <w:shd w:fill="F7F9FC"/>
            <w:vAlign w:val="top"/>
          </w:tcPr>
          <w:p>
            <w:pPr>
              <w:spacing w:after="40"/>
            </w:pPr>
            <w:r/>
            <w:r>
              <w:rPr>
                <w:rFonts w:ascii="Carlito" w:hAnsi="Carlito"/>
                <w:b w:val="0"/>
                <w:color w:val="172033"/>
                <w:sz w:val="16"/>
              </w:rPr>
              <w:t>4-8 weeks</w:t>
            </w:r>
          </w:p>
        </w:tc>
        <w:tc>
          <w:tcPr>
            <w:tcW w:type="dxa" w:w="4608"/>
            <w:shd w:fill="F7F9FC"/>
            <w:vAlign w:val="top"/>
          </w:tcPr>
          <w:p>
            <w:pPr>
              <w:spacing w:after="40"/>
            </w:pPr>
            <w:r/>
            <w:r>
              <w:rPr>
                <w:rFonts w:ascii="Carlito" w:hAnsi="Carlito"/>
                <w:b w:val="0"/>
                <w:color w:val="172033"/>
                <w:sz w:val="16"/>
              </w:rPr>
              <w:t>Onboarding, quotas, evidence, billing hypothesis</w:t>
            </w:r>
          </w:p>
        </w:tc>
        <w:tc>
          <w:tcPr>
            <w:tcW w:type="dxa" w:w="2592"/>
            <w:shd w:fill="F7F9FC"/>
            <w:vAlign w:val="top"/>
          </w:tcPr>
          <w:p>
            <w:pPr>
              <w:spacing w:after="40"/>
            </w:pPr>
            <w:r/>
            <w:r>
              <w:rPr>
                <w:rFonts w:ascii="Carlito" w:hAnsi="Carlito"/>
                <w:b w:val="0"/>
                <w:color w:val="172033"/>
                <w:sz w:val="16"/>
              </w:rPr>
              <w:t>At least one paid user/pilot.</w:t>
            </w:r>
          </w:p>
        </w:tc>
      </w:tr>
      <w:tr>
        <w:tc>
          <w:tcPr>
            <w:tcW w:type="dxa" w:w="1872"/>
            <w:vAlign w:val="top"/>
          </w:tcPr>
          <w:p>
            <w:pPr>
              <w:spacing w:after="40"/>
            </w:pPr>
            <w:r/>
            <w:r>
              <w:rPr>
                <w:rFonts w:ascii="Carlito" w:hAnsi="Carlito"/>
                <w:b w:val="0"/>
                <w:color w:val="172033"/>
                <w:sz w:val="16"/>
              </w:rPr>
              <w:t>5. Expansion</w:t>
            </w:r>
          </w:p>
        </w:tc>
        <w:tc>
          <w:tcPr>
            <w:tcW w:type="dxa" w:w="1440"/>
            <w:vAlign w:val="top"/>
          </w:tcPr>
          <w:p>
            <w:pPr>
              <w:spacing w:after="40"/>
            </w:pPr>
            <w:r/>
            <w:r>
              <w:rPr>
                <w:rFonts w:ascii="Carlito" w:hAnsi="Carlito"/>
                <w:b w:val="0"/>
                <w:color w:val="172033"/>
                <w:sz w:val="16"/>
              </w:rPr>
              <w:t>3-4 months</w:t>
            </w:r>
          </w:p>
        </w:tc>
        <w:tc>
          <w:tcPr>
            <w:tcW w:type="dxa" w:w="4608"/>
            <w:vAlign w:val="top"/>
          </w:tcPr>
          <w:p>
            <w:pPr>
              <w:spacing w:after="40"/>
            </w:pPr>
            <w:r/>
            <w:r>
              <w:rPr>
                <w:rFonts w:ascii="Carlito" w:hAnsi="Carlito"/>
                <w:b w:val="0"/>
                <w:color w:val="172033"/>
                <w:sz w:val="16"/>
              </w:rPr>
              <w:t>JAX, more adapters, sensitivity/UQ, cloud workers</w:t>
            </w:r>
          </w:p>
        </w:tc>
        <w:tc>
          <w:tcPr>
            <w:tcW w:type="dxa" w:w="2592"/>
            <w:vAlign w:val="top"/>
          </w:tcPr>
          <w:p>
            <w:pPr>
              <w:spacing w:after="40"/>
            </w:pPr>
            <w:r/>
            <w:r>
              <w:rPr>
                <w:rFonts w:ascii="Carlito" w:hAnsi="Carlito"/>
                <w:b w:val="0"/>
                <w:color w:val="172033"/>
                <w:sz w:val="16"/>
              </w:rPr>
              <w:t>Repeated use across 2-3 model types.</w:t>
            </w:r>
          </w:p>
        </w:tc>
      </w:tr>
      <w:tr>
        <w:tc>
          <w:tcPr>
            <w:tcW w:type="dxa" w:w="1872"/>
            <w:shd w:fill="F7F9FC"/>
            <w:vAlign w:val="top"/>
          </w:tcPr>
          <w:p>
            <w:pPr>
              <w:spacing w:after="40"/>
            </w:pPr>
            <w:r/>
            <w:r>
              <w:rPr>
                <w:rFonts w:ascii="Carlito" w:hAnsi="Carlito"/>
                <w:b w:val="0"/>
                <w:color w:val="172033"/>
                <w:sz w:val="16"/>
              </w:rPr>
              <w:t>6. Team product</w:t>
            </w:r>
          </w:p>
        </w:tc>
        <w:tc>
          <w:tcPr>
            <w:tcW w:type="dxa" w:w="1440"/>
            <w:shd w:fill="F7F9FC"/>
            <w:vAlign w:val="top"/>
          </w:tcPr>
          <w:p>
            <w:pPr>
              <w:spacing w:after="40"/>
            </w:pPr>
            <w:r/>
            <w:r>
              <w:rPr>
                <w:rFonts w:ascii="Carlito" w:hAnsi="Carlito"/>
                <w:b w:val="0"/>
                <w:color w:val="172033"/>
                <w:sz w:val="16"/>
              </w:rPr>
              <w:t>3-4 months</w:t>
            </w:r>
          </w:p>
        </w:tc>
        <w:tc>
          <w:tcPr>
            <w:tcW w:type="dxa" w:w="4608"/>
            <w:shd w:fill="F7F9FC"/>
            <w:vAlign w:val="top"/>
          </w:tcPr>
          <w:p>
            <w:pPr>
              <w:spacing w:after="40"/>
            </w:pPr>
            <w:r/>
            <w:r>
              <w:rPr>
                <w:rFonts w:ascii="Carlito" w:hAnsi="Carlito"/>
                <w:b w:val="0"/>
                <w:color w:val="172033"/>
                <w:sz w:val="16"/>
              </w:rPr>
              <w:t>Collaboration, private compute, enterprise controls</w:t>
            </w:r>
          </w:p>
        </w:tc>
        <w:tc>
          <w:tcPr>
            <w:tcW w:type="dxa" w:w="2592"/>
            <w:shd w:fill="F7F9FC"/>
            <w:vAlign w:val="top"/>
          </w:tcPr>
          <w:p>
            <w:pPr>
              <w:spacing w:after="40"/>
            </w:pPr>
            <w:r/>
            <w:r>
              <w:rPr>
                <w:rFonts w:ascii="Carlito" w:hAnsi="Carlito"/>
                <w:b w:val="0"/>
                <w:color w:val="172033"/>
                <w:sz w:val="16"/>
              </w:rPr>
              <w:t>Lab/team retention evidence.</w:t>
            </w:r>
          </w:p>
        </w:tc>
      </w:tr>
    </w:tbl>
    <w:p>
      <w:pPr>
        <w:spacing w:after="20"/>
      </w:pPr>
    </w:p>
    <w:p>
      <w:pPr>
        <w:pStyle w:val="Heading1"/>
      </w:pPr>
      <w:r>
        <w:t>19. Main Risks and Mitigations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880"/>
            <w:shd w:fill="14213D"/>
            <w:vAlign w:val="top"/>
          </w:tcPr>
          <w:p>
            <w:pPr>
              <w:spacing w:after="40"/>
            </w:pPr>
            <w:r/>
            <w:r>
              <w:rPr>
                <w:rFonts w:ascii="Carlito" w:hAnsi="Carlito"/>
                <w:b/>
                <w:color w:val="FFFFFF"/>
                <w:sz w:val="16"/>
              </w:rPr>
              <w:t>Risk</w:t>
            </w:r>
          </w:p>
        </w:tc>
        <w:tc>
          <w:tcPr>
            <w:tcW w:type="dxa" w:w="1152"/>
            <w:shd w:fill="14213D"/>
            <w:vAlign w:val="top"/>
          </w:tcPr>
          <w:p>
            <w:pPr>
              <w:spacing w:after="40"/>
            </w:pPr>
            <w:r/>
            <w:r>
              <w:rPr>
                <w:rFonts w:ascii="Carlito" w:hAnsi="Carlito"/>
                <w:b/>
                <w:color w:val="FFFFFF"/>
                <w:sz w:val="16"/>
              </w:rPr>
              <w:t>Probability</w:t>
            </w:r>
          </w:p>
        </w:tc>
        <w:tc>
          <w:tcPr>
            <w:tcW w:type="dxa" w:w="1440"/>
            <w:shd w:fill="14213D"/>
            <w:vAlign w:val="top"/>
          </w:tcPr>
          <w:p>
            <w:pPr>
              <w:spacing w:after="40"/>
            </w:pPr>
            <w:r/>
            <w:r>
              <w:rPr>
                <w:rFonts w:ascii="Carlito" w:hAnsi="Carlito"/>
                <w:b/>
                <w:color w:val="FFFFFF"/>
                <w:sz w:val="16"/>
              </w:rPr>
              <w:t>Impact</w:t>
            </w:r>
          </w:p>
        </w:tc>
        <w:tc>
          <w:tcPr>
            <w:tcW w:type="dxa" w:w="4896"/>
            <w:shd w:fill="14213D"/>
            <w:vAlign w:val="top"/>
          </w:tcPr>
          <w:p>
            <w:pPr>
              <w:spacing w:after="40"/>
            </w:pPr>
            <w:r/>
            <w:r>
              <w:rPr>
                <w:rFonts w:ascii="Carlito" w:hAnsi="Carlito"/>
                <w:b/>
                <w:color w:val="FFFFFF"/>
                <w:sz w:val="16"/>
              </w:rPr>
              <w:t>Mitigation</w:t>
            </w:r>
          </w:p>
        </w:tc>
      </w:tr>
      <w:tr>
        <w:tc>
          <w:tcPr>
            <w:tcW w:type="dxa" w:w="2880"/>
            <w:shd w:fill="F7F9FC"/>
            <w:vAlign w:val="top"/>
          </w:tcPr>
          <w:p>
            <w:pPr>
              <w:spacing w:after="40"/>
            </w:pPr>
            <w:r/>
            <w:r>
              <w:rPr>
                <w:rFonts w:ascii="Carlito" w:hAnsi="Carlito"/>
                <w:b w:val="0"/>
                <w:color w:val="172033"/>
                <w:sz w:val="16"/>
              </w:rPr>
              <w:t>Too broad / unclear buyer</w:t>
            </w:r>
          </w:p>
        </w:tc>
        <w:tc>
          <w:tcPr>
            <w:tcW w:type="dxa" w:w="1152"/>
            <w:shd w:fill="F7F9FC"/>
            <w:vAlign w:val="top"/>
          </w:tcPr>
          <w:p>
            <w:pPr>
              <w:spacing w:after="40"/>
            </w:pPr>
            <w:r/>
            <w:r>
              <w:rPr>
                <w:rFonts w:ascii="Carlito" w:hAnsi="Carlito"/>
                <w:b w:val="0"/>
                <w:color w:val="172033"/>
                <w:sz w:val="16"/>
              </w:rPr>
              <w:t>High</w:t>
            </w:r>
          </w:p>
        </w:tc>
        <w:tc>
          <w:tcPr>
            <w:tcW w:type="dxa" w:w="1440"/>
            <w:shd w:fill="F7F9FC"/>
            <w:vAlign w:val="top"/>
          </w:tcPr>
          <w:p>
            <w:pPr>
              <w:spacing w:after="40"/>
            </w:pPr>
            <w:r/>
            <w:r>
              <w:rPr>
                <w:rFonts w:ascii="Carlito" w:hAnsi="Carlito"/>
                <w:b w:val="0"/>
                <w:color w:val="172033"/>
                <w:sz w:val="16"/>
              </w:rPr>
              <w:t>High</w:t>
            </w:r>
          </w:p>
        </w:tc>
        <w:tc>
          <w:tcPr>
            <w:tcW w:type="dxa" w:w="4896"/>
            <w:shd w:fill="F7F9FC"/>
            <w:vAlign w:val="top"/>
          </w:tcPr>
          <w:p>
            <w:pPr>
              <w:spacing w:after="40"/>
            </w:pPr>
            <w:r/>
            <w:r>
              <w:rPr>
                <w:rFonts w:ascii="Carlito" w:hAnsi="Carlito"/>
                <w:b w:val="0"/>
                <w:color w:val="172033"/>
                <w:sz w:val="16"/>
              </w:rPr>
              <w:t>Single workflow wedge; one persona in validation.</w:t>
            </w:r>
          </w:p>
        </w:tc>
      </w:tr>
      <w:tr>
        <w:tc>
          <w:tcPr>
            <w:tcW w:type="dxa" w:w="2880"/>
            <w:vAlign w:val="top"/>
          </w:tcPr>
          <w:p>
            <w:pPr>
              <w:spacing w:after="40"/>
            </w:pPr>
            <w:r/>
            <w:r>
              <w:rPr>
                <w:rFonts w:ascii="Carlito" w:hAnsi="Carlito"/>
                <w:b w:val="0"/>
                <w:color w:val="172033"/>
                <w:sz w:val="16"/>
              </w:rPr>
              <w:t>Free/open-source competition</w:t>
            </w:r>
          </w:p>
        </w:tc>
        <w:tc>
          <w:tcPr>
            <w:tcW w:type="dxa" w:w="1152"/>
            <w:vAlign w:val="top"/>
          </w:tcPr>
          <w:p>
            <w:pPr>
              <w:spacing w:after="40"/>
            </w:pPr>
            <w:r/>
            <w:r>
              <w:rPr>
                <w:rFonts w:ascii="Carlito" w:hAnsi="Carlito"/>
                <w:b w:val="0"/>
                <w:color w:val="172033"/>
                <w:sz w:val="16"/>
              </w:rPr>
              <w:t>High</w:t>
            </w:r>
          </w:p>
        </w:tc>
        <w:tc>
          <w:tcPr>
            <w:tcW w:type="dxa" w:w="1440"/>
            <w:vAlign w:val="top"/>
          </w:tcPr>
          <w:p>
            <w:pPr>
              <w:spacing w:after="40"/>
            </w:pPr>
            <w:r/>
            <w:r>
              <w:rPr>
                <w:rFonts w:ascii="Carlito" w:hAnsi="Carlito"/>
                <w:b w:val="0"/>
                <w:color w:val="172033"/>
                <w:sz w:val="16"/>
              </w:rPr>
              <w:t>High</w:t>
            </w:r>
          </w:p>
        </w:tc>
        <w:tc>
          <w:tcPr>
            <w:tcW w:type="dxa" w:w="4896"/>
            <w:vAlign w:val="top"/>
          </w:tcPr>
          <w:p>
            <w:pPr>
              <w:spacing w:after="40"/>
            </w:pPr>
            <w:r/>
            <w:r>
              <w:rPr>
                <w:rFonts w:ascii="Carlito" w:hAnsi="Carlito"/>
                <w:b w:val="0"/>
                <w:color w:val="172033"/>
                <w:sz w:val="16"/>
              </w:rPr>
              <w:t>Sell orchestration, automation, provenance, UX, privacy.</w:t>
            </w:r>
          </w:p>
        </w:tc>
      </w:tr>
      <w:tr>
        <w:tc>
          <w:tcPr>
            <w:tcW w:type="dxa" w:w="2880"/>
            <w:shd w:fill="F7F9FC"/>
            <w:vAlign w:val="top"/>
          </w:tcPr>
          <w:p>
            <w:pPr>
              <w:spacing w:after="40"/>
            </w:pPr>
            <w:r/>
            <w:r>
              <w:rPr>
                <w:rFonts w:ascii="Carlito" w:hAnsi="Carlito"/>
                <w:b w:val="0"/>
                <w:color w:val="172033"/>
                <w:sz w:val="16"/>
              </w:rPr>
              <w:t>AI produces scientifically wrong plans</w:t>
            </w:r>
          </w:p>
        </w:tc>
        <w:tc>
          <w:tcPr>
            <w:tcW w:type="dxa" w:w="1152"/>
            <w:shd w:fill="F7F9FC"/>
            <w:vAlign w:val="top"/>
          </w:tcPr>
          <w:p>
            <w:pPr>
              <w:spacing w:after="40"/>
            </w:pPr>
            <w:r/>
            <w:r>
              <w:rPr>
                <w:rFonts w:ascii="Carlito" w:hAnsi="Carlito"/>
                <w:b w:val="0"/>
                <w:color w:val="172033"/>
                <w:sz w:val="16"/>
              </w:rPr>
              <w:t>High</w:t>
            </w:r>
          </w:p>
        </w:tc>
        <w:tc>
          <w:tcPr>
            <w:tcW w:type="dxa" w:w="1440"/>
            <w:shd w:fill="F7F9FC"/>
            <w:vAlign w:val="top"/>
          </w:tcPr>
          <w:p>
            <w:pPr>
              <w:spacing w:after="40"/>
            </w:pPr>
            <w:r/>
            <w:r>
              <w:rPr>
                <w:rFonts w:ascii="Carlito" w:hAnsi="Carlito"/>
                <w:b w:val="0"/>
                <w:color w:val="172033"/>
                <w:sz w:val="16"/>
              </w:rPr>
              <w:t>High</w:t>
            </w:r>
          </w:p>
        </w:tc>
        <w:tc>
          <w:tcPr>
            <w:tcW w:type="dxa" w:w="4896"/>
            <w:shd w:fill="F7F9FC"/>
            <w:vAlign w:val="top"/>
          </w:tcPr>
          <w:p>
            <w:pPr>
              <w:spacing w:after="40"/>
            </w:pPr>
            <w:r/>
            <w:r>
              <w:rPr>
                <w:rFonts w:ascii="Carlito" w:hAnsi="Carlito"/>
                <w:b w:val="0"/>
                <w:color w:val="172033"/>
                <w:sz w:val="16"/>
              </w:rPr>
              <w:t>Typed specs + validators + deterministic tools + evidence-linked claims.</w:t>
            </w:r>
          </w:p>
        </w:tc>
      </w:tr>
      <w:tr>
        <w:tc>
          <w:tcPr>
            <w:tcW w:type="dxa" w:w="2880"/>
            <w:vAlign w:val="top"/>
          </w:tcPr>
          <w:p>
            <w:pPr>
              <w:spacing w:after="40"/>
            </w:pPr>
            <w:r/>
            <w:r>
              <w:rPr>
                <w:rFonts w:ascii="Carlito" w:hAnsi="Carlito"/>
                <w:b w:val="0"/>
                <w:color w:val="172033"/>
                <w:sz w:val="16"/>
              </w:rPr>
              <w:t>Numerical correctness bugs</w:t>
            </w:r>
          </w:p>
        </w:tc>
        <w:tc>
          <w:tcPr>
            <w:tcW w:type="dxa" w:w="1152"/>
            <w:vAlign w:val="top"/>
          </w:tcPr>
          <w:p>
            <w:pPr>
              <w:spacing w:after="40"/>
            </w:pPr>
            <w:r/>
            <w:r>
              <w:rPr>
                <w:rFonts w:ascii="Carlito" w:hAnsi="Carlito"/>
                <w:b w:val="0"/>
                <w:color w:val="172033"/>
                <w:sz w:val="16"/>
              </w:rPr>
              <w:t>Medium</w:t>
            </w:r>
          </w:p>
        </w:tc>
        <w:tc>
          <w:tcPr>
            <w:tcW w:type="dxa" w:w="1440"/>
            <w:vAlign w:val="top"/>
          </w:tcPr>
          <w:p>
            <w:pPr>
              <w:spacing w:after="40"/>
            </w:pPr>
            <w:r/>
            <w:r>
              <w:rPr>
                <w:rFonts w:ascii="Carlito" w:hAnsi="Carlito"/>
                <w:b w:val="0"/>
                <w:color w:val="172033"/>
                <w:sz w:val="16"/>
              </w:rPr>
              <w:t>Very high</w:t>
            </w:r>
          </w:p>
        </w:tc>
        <w:tc>
          <w:tcPr>
            <w:tcW w:type="dxa" w:w="4896"/>
            <w:vAlign w:val="top"/>
          </w:tcPr>
          <w:p>
            <w:pPr>
              <w:spacing w:after="40"/>
            </w:pPr>
            <w:r/>
            <w:r>
              <w:rPr>
                <w:rFonts w:ascii="Carlito" w:hAnsi="Carlito"/>
                <w:b w:val="0"/>
                <w:color w:val="172033"/>
                <w:sz w:val="16"/>
              </w:rPr>
              <w:t>Golden tests, analytical references, method notes, explicit tolerances.</w:t>
            </w:r>
          </w:p>
        </w:tc>
      </w:tr>
      <w:tr>
        <w:tc>
          <w:tcPr>
            <w:tcW w:type="dxa" w:w="2880"/>
            <w:shd w:fill="F7F9FC"/>
            <w:vAlign w:val="top"/>
          </w:tcPr>
          <w:p>
            <w:pPr>
              <w:spacing w:after="40"/>
            </w:pPr>
            <w:r/>
            <w:r>
              <w:rPr>
                <w:rFonts w:ascii="Carlito" w:hAnsi="Carlito"/>
                <w:b w:val="0"/>
                <w:color w:val="172033"/>
                <w:sz w:val="16"/>
              </w:rPr>
              <w:t>Cloud costs explode</w:t>
            </w:r>
          </w:p>
        </w:tc>
        <w:tc>
          <w:tcPr>
            <w:tcW w:type="dxa" w:w="1152"/>
            <w:shd w:fill="F7F9FC"/>
            <w:vAlign w:val="top"/>
          </w:tcPr>
          <w:p>
            <w:pPr>
              <w:spacing w:after="40"/>
            </w:pPr>
            <w:r/>
            <w:r>
              <w:rPr>
                <w:rFonts w:ascii="Carlito" w:hAnsi="Carlito"/>
                <w:b w:val="0"/>
                <w:color w:val="172033"/>
                <w:sz w:val="16"/>
              </w:rPr>
              <w:t>Medium</w:t>
            </w:r>
          </w:p>
        </w:tc>
        <w:tc>
          <w:tcPr>
            <w:tcW w:type="dxa" w:w="1440"/>
            <w:shd w:fill="F7F9FC"/>
            <w:vAlign w:val="top"/>
          </w:tcPr>
          <w:p>
            <w:pPr>
              <w:spacing w:after="40"/>
            </w:pPr>
            <w:r/>
            <w:r>
              <w:rPr>
                <w:rFonts w:ascii="Carlito" w:hAnsi="Carlito"/>
                <w:b w:val="0"/>
                <w:color w:val="172033"/>
                <w:sz w:val="16"/>
              </w:rPr>
              <w:t>High</w:t>
            </w:r>
          </w:p>
        </w:tc>
        <w:tc>
          <w:tcPr>
            <w:tcW w:type="dxa" w:w="4896"/>
            <w:shd w:fill="F7F9FC"/>
            <w:vAlign w:val="top"/>
          </w:tcPr>
          <w:p>
            <w:pPr>
              <w:spacing w:after="40"/>
            </w:pPr>
            <w:r/>
            <w:r>
              <w:rPr>
                <w:rFonts w:ascii="Carlito" w:hAnsi="Carlito"/>
                <w:b w:val="0"/>
                <w:color w:val="172033"/>
                <w:sz w:val="16"/>
              </w:rPr>
              <w:t>Local-first, run budgets, quotas, BYOC later.</w:t>
            </w:r>
          </w:p>
        </w:tc>
      </w:tr>
      <w:tr>
        <w:tc>
          <w:tcPr>
            <w:tcW w:type="dxa" w:w="2880"/>
            <w:vAlign w:val="top"/>
          </w:tcPr>
          <w:p>
            <w:pPr>
              <w:spacing w:after="40"/>
            </w:pPr>
            <w:r/>
            <w:r>
              <w:rPr>
                <w:rFonts w:ascii="Carlito" w:hAnsi="Carlito"/>
                <w:b w:val="0"/>
                <w:color w:val="172033"/>
                <w:sz w:val="16"/>
              </w:rPr>
              <w:t>Third-party adapter maintenance</w:t>
            </w:r>
          </w:p>
        </w:tc>
        <w:tc>
          <w:tcPr>
            <w:tcW w:type="dxa" w:w="1152"/>
            <w:vAlign w:val="top"/>
          </w:tcPr>
          <w:p>
            <w:pPr>
              <w:spacing w:after="40"/>
            </w:pPr>
            <w:r/>
            <w:r>
              <w:rPr>
                <w:rFonts w:ascii="Carlito" w:hAnsi="Carlito"/>
                <w:b w:val="0"/>
                <w:color w:val="172033"/>
                <w:sz w:val="16"/>
              </w:rPr>
              <w:t>Medium</w:t>
            </w:r>
          </w:p>
        </w:tc>
        <w:tc>
          <w:tcPr>
            <w:tcW w:type="dxa" w:w="1440"/>
            <w:vAlign w:val="top"/>
          </w:tcPr>
          <w:p>
            <w:pPr>
              <w:spacing w:after="40"/>
            </w:pPr>
            <w:r/>
            <w:r>
              <w:rPr>
                <w:rFonts w:ascii="Carlito" w:hAnsi="Carlito"/>
                <w:b w:val="0"/>
                <w:color w:val="172033"/>
                <w:sz w:val="16"/>
              </w:rPr>
              <w:t>Medium</w:t>
            </w:r>
          </w:p>
        </w:tc>
        <w:tc>
          <w:tcPr>
            <w:tcW w:type="dxa" w:w="4896"/>
            <w:vAlign w:val="top"/>
          </w:tcPr>
          <w:p>
            <w:pPr>
              <w:spacing w:after="40"/>
            </w:pPr>
            <w:r/>
            <w:r>
              <w:rPr>
                <w:rFonts w:ascii="Carlito" w:hAnsi="Carlito"/>
                <w:b w:val="0"/>
                <w:color w:val="172033"/>
                <w:sz w:val="16"/>
              </w:rPr>
              <w:t>Small adapter surface; version compatibility matrix.</w:t>
            </w:r>
          </w:p>
        </w:tc>
      </w:tr>
      <w:tr>
        <w:tc>
          <w:tcPr>
            <w:tcW w:type="dxa" w:w="2880"/>
            <w:shd w:fill="F7F9FC"/>
            <w:vAlign w:val="top"/>
          </w:tcPr>
          <w:p>
            <w:pPr>
              <w:spacing w:after="40"/>
            </w:pPr>
            <w:r/>
            <w:r>
              <w:rPr>
                <w:rFonts w:ascii="Carlito" w:hAnsi="Carlito"/>
                <w:b w:val="0"/>
                <w:color w:val="172033"/>
                <w:sz w:val="16"/>
              </w:rPr>
              <w:t>Researchers refuse SaaS for IP reasons</w:t>
            </w:r>
          </w:p>
        </w:tc>
        <w:tc>
          <w:tcPr>
            <w:tcW w:type="dxa" w:w="1152"/>
            <w:shd w:fill="F7F9FC"/>
            <w:vAlign w:val="top"/>
          </w:tcPr>
          <w:p>
            <w:pPr>
              <w:spacing w:after="40"/>
            </w:pPr>
            <w:r/>
            <w:r>
              <w:rPr>
                <w:rFonts w:ascii="Carlito" w:hAnsi="Carlito"/>
                <w:b w:val="0"/>
                <w:color w:val="172033"/>
                <w:sz w:val="16"/>
              </w:rPr>
              <w:t>Medium</w:t>
            </w:r>
          </w:p>
        </w:tc>
        <w:tc>
          <w:tcPr>
            <w:tcW w:type="dxa" w:w="1440"/>
            <w:shd w:fill="F7F9FC"/>
            <w:vAlign w:val="top"/>
          </w:tcPr>
          <w:p>
            <w:pPr>
              <w:spacing w:after="40"/>
            </w:pPr>
            <w:r/>
            <w:r>
              <w:rPr>
                <w:rFonts w:ascii="Carlito" w:hAnsi="Carlito"/>
                <w:b w:val="0"/>
                <w:color w:val="172033"/>
                <w:sz w:val="16"/>
              </w:rPr>
              <w:t>High</w:t>
            </w:r>
          </w:p>
        </w:tc>
        <w:tc>
          <w:tcPr>
            <w:tcW w:type="dxa" w:w="4896"/>
            <w:shd w:fill="F7F9FC"/>
            <w:vAlign w:val="top"/>
          </w:tcPr>
          <w:p>
            <w:pPr>
              <w:spacing w:after="40"/>
            </w:pPr>
            <w:r/>
            <w:r>
              <w:rPr>
                <w:rFonts w:ascii="Carlito" w:hAnsi="Carlito"/>
                <w:b w:val="0"/>
                <w:color w:val="172033"/>
                <w:sz w:val="16"/>
              </w:rPr>
              <w:t>Local mode first; private deployment later.</w:t>
            </w:r>
          </w:p>
        </w:tc>
      </w:tr>
      <w:tr>
        <w:tc>
          <w:tcPr>
            <w:tcW w:type="dxa" w:w="2880"/>
            <w:vAlign w:val="top"/>
          </w:tcPr>
          <w:p>
            <w:pPr>
              <w:spacing w:after="40"/>
            </w:pPr>
            <w:r/>
            <w:r>
              <w:rPr>
                <w:rFonts w:ascii="Carlito" w:hAnsi="Carlito"/>
                <w:b w:val="0"/>
                <w:color w:val="172033"/>
                <w:sz w:val="16"/>
              </w:rPr>
              <w:t>Low willingness to pay among students</w:t>
            </w:r>
          </w:p>
        </w:tc>
        <w:tc>
          <w:tcPr>
            <w:tcW w:type="dxa" w:w="1152"/>
            <w:vAlign w:val="top"/>
          </w:tcPr>
          <w:p>
            <w:pPr>
              <w:spacing w:after="40"/>
            </w:pPr>
            <w:r/>
            <w:r>
              <w:rPr>
                <w:rFonts w:ascii="Carlito" w:hAnsi="Carlito"/>
                <w:b w:val="0"/>
                <w:color w:val="172033"/>
                <w:sz w:val="16"/>
              </w:rPr>
              <w:t>High</w:t>
            </w:r>
          </w:p>
        </w:tc>
        <w:tc>
          <w:tcPr>
            <w:tcW w:type="dxa" w:w="1440"/>
            <w:vAlign w:val="top"/>
          </w:tcPr>
          <w:p>
            <w:pPr>
              <w:spacing w:after="40"/>
            </w:pPr>
            <w:r/>
            <w:r>
              <w:rPr>
                <w:rFonts w:ascii="Carlito" w:hAnsi="Carlito"/>
                <w:b w:val="0"/>
                <w:color w:val="172033"/>
                <w:sz w:val="16"/>
              </w:rPr>
              <w:t>Medium</w:t>
            </w:r>
          </w:p>
        </w:tc>
        <w:tc>
          <w:tcPr>
            <w:tcW w:type="dxa" w:w="4896"/>
            <w:vAlign w:val="top"/>
          </w:tcPr>
          <w:p>
            <w:pPr>
              <w:spacing w:after="40"/>
            </w:pPr>
            <w:r/>
            <w:r>
              <w:rPr>
                <w:rFonts w:ascii="Carlito" w:hAnsi="Carlito"/>
                <w:b w:val="0"/>
                <w:color w:val="172033"/>
                <w:sz w:val="16"/>
              </w:rPr>
              <w:t>Treat students as acquisition; seek consultants/small R&amp;D for monetization.</w:t>
            </w:r>
          </w:p>
        </w:tc>
      </w:tr>
      <w:tr>
        <w:tc>
          <w:tcPr>
            <w:tcW w:type="dxa" w:w="2880"/>
            <w:shd w:fill="F7F9FC"/>
            <w:vAlign w:val="top"/>
          </w:tcPr>
          <w:p>
            <w:pPr>
              <w:spacing w:after="40"/>
            </w:pPr>
            <w:r/>
            <w:r>
              <w:rPr>
                <w:rFonts w:ascii="Carlito" w:hAnsi="Carlito"/>
                <w:b w:val="0"/>
                <w:color w:val="172033"/>
                <w:sz w:val="16"/>
              </w:rPr>
              <w:t>Founder time insufficient</w:t>
            </w:r>
          </w:p>
        </w:tc>
        <w:tc>
          <w:tcPr>
            <w:tcW w:type="dxa" w:w="1152"/>
            <w:shd w:fill="F7F9FC"/>
            <w:vAlign w:val="top"/>
          </w:tcPr>
          <w:p>
            <w:pPr>
              <w:spacing w:after="40"/>
            </w:pPr>
            <w:r/>
            <w:r>
              <w:rPr>
                <w:rFonts w:ascii="Carlito" w:hAnsi="Carlito"/>
                <w:b w:val="0"/>
                <w:color w:val="172033"/>
                <w:sz w:val="16"/>
              </w:rPr>
              <w:t>High</w:t>
            </w:r>
          </w:p>
        </w:tc>
        <w:tc>
          <w:tcPr>
            <w:tcW w:type="dxa" w:w="1440"/>
            <w:shd w:fill="F7F9FC"/>
            <w:vAlign w:val="top"/>
          </w:tcPr>
          <w:p>
            <w:pPr>
              <w:spacing w:after="40"/>
            </w:pPr>
            <w:r/>
            <w:r>
              <w:rPr>
                <w:rFonts w:ascii="Carlito" w:hAnsi="Carlito"/>
                <w:b w:val="0"/>
                <w:color w:val="172033"/>
                <w:sz w:val="16"/>
              </w:rPr>
              <w:t>High</w:t>
            </w:r>
          </w:p>
        </w:tc>
        <w:tc>
          <w:tcPr>
            <w:tcW w:type="dxa" w:w="4896"/>
            <w:shd w:fill="F7F9FC"/>
            <w:vAlign w:val="top"/>
          </w:tcPr>
          <w:p>
            <w:pPr>
              <w:spacing w:after="40"/>
            </w:pPr>
            <w:r/>
            <w:r>
              <w:rPr>
                <w:rFonts w:ascii="Carlito" w:hAnsi="Carlito"/>
                <w:b w:val="0"/>
                <w:color w:val="172033"/>
                <w:sz w:val="16"/>
              </w:rPr>
              <w:t>No desktop+cloud+collab simultaneously; vertical slices only.</w:t>
            </w:r>
          </w:p>
        </w:tc>
      </w:tr>
    </w:tbl>
    <w:p>
      <w:pPr>
        <w:spacing w:after="20"/>
      </w:pPr>
    </w:p>
    <w:p>
      <w:pPr>
        <w:pStyle w:val="Heading1"/>
      </w:pPr>
      <w:r>
        <w:t>20. Product Metrics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448"/>
            <w:shd w:fill="14213D"/>
            <w:vAlign w:val="top"/>
          </w:tcPr>
          <w:p>
            <w:pPr>
              <w:spacing w:after="40"/>
            </w:pPr>
            <w:r/>
            <w:r>
              <w:rPr>
                <w:rFonts w:ascii="Carlito" w:hAnsi="Carlito"/>
                <w:b/>
                <w:color w:val="FFFFFF"/>
                <w:sz w:val="16"/>
              </w:rPr>
              <w:t>Metric</w:t>
            </w:r>
          </w:p>
        </w:tc>
        <w:tc>
          <w:tcPr>
            <w:tcW w:type="dxa" w:w="4752"/>
            <w:shd w:fill="14213D"/>
            <w:vAlign w:val="top"/>
          </w:tcPr>
          <w:p>
            <w:pPr>
              <w:spacing w:after="40"/>
            </w:pPr>
            <w:r/>
            <w:r>
              <w:rPr>
                <w:rFonts w:ascii="Carlito" w:hAnsi="Carlito"/>
                <w:b/>
                <w:color w:val="FFFFFF"/>
                <w:sz w:val="16"/>
              </w:rPr>
              <w:t>Definition</w:t>
            </w:r>
          </w:p>
        </w:tc>
        <w:tc>
          <w:tcPr>
            <w:tcW w:type="dxa" w:w="3456"/>
            <w:shd w:fill="14213D"/>
            <w:vAlign w:val="top"/>
          </w:tcPr>
          <w:p>
            <w:pPr>
              <w:spacing w:after="40"/>
            </w:pPr>
            <w:r/>
            <w:r>
              <w:rPr>
                <w:rFonts w:ascii="Carlito" w:hAnsi="Carlito"/>
                <w:b/>
                <w:color w:val="FFFFFF"/>
                <w:sz w:val="16"/>
              </w:rPr>
              <w:t>Why</w:t>
            </w:r>
          </w:p>
        </w:tc>
      </w:tr>
      <w:tr>
        <w:tc>
          <w:tcPr>
            <w:tcW w:type="dxa" w:w="2448"/>
            <w:shd w:fill="F7F9FC"/>
            <w:vAlign w:val="top"/>
          </w:tcPr>
          <w:p>
            <w:pPr>
              <w:spacing w:after="40"/>
            </w:pPr>
            <w:r/>
            <w:r>
              <w:rPr>
                <w:rFonts w:ascii="Carlito" w:hAnsi="Carlito"/>
                <w:b w:val="0"/>
                <w:color w:val="172033"/>
                <w:sz w:val="16"/>
              </w:rPr>
              <w:t>Time-to-first-experiment</w:t>
            </w:r>
          </w:p>
        </w:tc>
        <w:tc>
          <w:tcPr>
            <w:tcW w:type="dxa" w:w="4752"/>
            <w:shd w:fill="F7F9FC"/>
            <w:vAlign w:val="top"/>
          </w:tcPr>
          <w:p>
            <w:pPr>
              <w:spacing w:after="40"/>
            </w:pPr>
            <w:r/>
            <w:r>
              <w:rPr>
                <w:rFonts w:ascii="Carlito" w:hAnsi="Carlito"/>
                <w:b w:val="0"/>
                <w:color w:val="172033"/>
                <w:sz w:val="16"/>
              </w:rPr>
              <w:t>Minutes from signup/open to completed run</w:t>
            </w:r>
          </w:p>
        </w:tc>
        <w:tc>
          <w:tcPr>
            <w:tcW w:type="dxa" w:w="3456"/>
            <w:shd w:fill="F7F9FC"/>
            <w:vAlign w:val="top"/>
          </w:tcPr>
          <w:p>
            <w:pPr>
              <w:spacing w:after="40"/>
            </w:pPr>
            <w:r/>
            <w:r>
              <w:rPr>
                <w:rFonts w:ascii="Carlito" w:hAnsi="Carlito"/>
                <w:b w:val="0"/>
                <w:color w:val="172033"/>
                <w:sz w:val="16"/>
              </w:rPr>
              <w:t>Measures onboarding value.</w:t>
            </w:r>
          </w:p>
        </w:tc>
      </w:tr>
      <w:tr>
        <w:tc>
          <w:tcPr>
            <w:tcW w:type="dxa" w:w="2448"/>
            <w:vAlign w:val="top"/>
          </w:tcPr>
          <w:p>
            <w:pPr>
              <w:spacing w:after="40"/>
            </w:pPr>
            <w:r/>
            <w:r>
              <w:rPr>
                <w:rFonts w:ascii="Carlito" w:hAnsi="Carlito"/>
                <w:b w:val="0"/>
                <w:color w:val="172033"/>
                <w:sz w:val="16"/>
              </w:rPr>
              <w:t>Experiment completion rate</w:t>
            </w:r>
          </w:p>
        </w:tc>
        <w:tc>
          <w:tcPr>
            <w:tcW w:type="dxa" w:w="4752"/>
            <w:vAlign w:val="top"/>
          </w:tcPr>
          <w:p>
            <w:pPr>
              <w:spacing w:after="40"/>
            </w:pPr>
            <w:r/>
            <w:r>
              <w:rPr>
                <w:rFonts w:ascii="Carlito" w:hAnsi="Carlito"/>
                <w:b w:val="0"/>
                <w:color w:val="172033"/>
                <w:sz w:val="16"/>
              </w:rPr>
              <w:t>Experiments reaching successful evidence package / started</w:t>
            </w:r>
          </w:p>
        </w:tc>
        <w:tc>
          <w:tcPr>
            <w:tcW w:type="dxa" w:w="3456"/>
            <w:vAlign w:val="top"/>
          </w:tcPr>
          <w:p>
            <w:pPr>
              <w:spacing w:after="40"/>
            </w:pPr>
            <w:r/>
            <w:r>
              <w:rPr>
                <w:rFonts w:ascii="Carlito" w:hAnsi="Carlito"/>
                <w:b w:val="0"/>
                <w:color w:val="172033"/>
                <w:sz w:val="16"/>
              </w:rPr>
              <w:t>Detects execution friction.</w:t>
            </w:r>
          </w:p>
        </w:tc>
      </w:tr>
      <w:tr>
        <w:tc>
          <w:tcPr>
            <w:tcW w:type="dxa" w:w="2448"/>
            <w:shd w:fill="F7F9FC"/>
            <w:vAlign w:val="top"/>
          </w:tcPr>
          <w:p>
            <w:pPr>
              <w:spacing w:after="40"/>
            </w:pPr>
            <w:r/>
            <w:r>
              <w:rPr>
                <w:rFonts w:ascii="Carlito" w:hAnsi="Carlito"/>
                <w:b w:val="0"/>
                <w:color w:val="172033"/>
                <w:sz w:val="16"/>
              </w:rPr>
              <w:t>Manual-script displacement</w:t>
            </w:r>
          </w:p>
        </w:tc>
        <w:tc>
          <w:tcPr>
            <w:tcW w:type="dxa" w:w="4752"/>
            <w:shd w:fill="F7F9FC"/>
            <w:vAlign w:val="top"/>
          </w:tcPr>
          <w:p>
            <w:pPr>
              <w:spacing w:after="40"/>
            </w:pPr>
            <w:r/>
            <w:r>
              <w:rPr>
                <w:rFonts w:ascii="Carlito" w:hAnsi="Carlito"/>
                <w:b w:val="0"/>
                <w:color w:val="172033"/>
                <w:sz w:val="16"/>
              </w:rPr>
              <w:t>% of repeated tasks that users stop doing manually</w:t>
            </w:r>
          </w:p>
        </w:tc>
        <w:tc>
          <w:tcPr>
            <w:tcW w:type="dxa" w:w="3456"/>
            <w:shd w:fill="F7F9FC"/>
            <w:vAlign w:val="top"/>
          </w:tcPr>
          <w:p>
            <w:pPr>
              <w:spacing w:after="40"/>
            </w:pPr>
            <w:r/>
            <w:r>
              <w:rPr>
                <w:rFonts w:ascii="Carlito" w:hAnsi="Carlito"/>
                <w:b w:val="0"/>
                <w:color w:val="172033"/>
                <w:sz w:val="16"/>
              </w:rPr>
              <w:t>Core value metric.</w:t>
            </w:r>
          </w:p>
        </w:tc>
      </w:tr>
      <w:tr>
        <w:tc>
          <w:tcPr>
            <w:tcW w:type="dxa" w:w="2448"/>
            <w:vAlign w:val="top"/>
          </w:tcPr>
          <w:p>
            <w:pPr>
              <w:spacing w:after="40"/>
            </w:pPr>
            <w:r/>
            <w:r>
              <w:rPr>
                <w:rFonts w:ascii="Carlito" w:hAnsi="Carlito"/>
                <w:b w:val="0"/>
                <w:color w:val="172033"/>
                <w:sz w:val="16"/>
              </w:rPr>
              <w:t>Repeat experiment rate</w:t>
            </w:r>
          </w:p>
        </w:tc>
        <w:tc>
          <w:tcPr>
            <w:tcW w:type="dxa" w:w="4752"/>
            <w:vAlign w:val="top"/>
          </w:tcPr>
          <w:p>
            <w:pPr>
              <w:spacing w:after="40"/>
            </w:pPr>
            <w:r/>
            <w:r>
              <w:rPr>
                <w:rFonts w:ascii="Carlito" w:hAnsi="Carlito"/>
                <w:b w:val="0"/>
                <w:color w:val="172033"/>
                <w:sz w:val="16"/>
              </w:rPr>
              <w:t>Users who create another experiment within 30 days</w:t>
            </w:r>
          </w:p>
        </w:tc>
        <w:tc>
          <w:tcPr>
            <w:tcW w:type="dxa" w:w="3456"/>
            <w:vAlign w:val="top"/>
          </w:tcPr>
          <w:p>
            <w:pPr>
              <w:spacing w:after="40"/>
            </w:pPr>
            <w:r/>
            <w:r>
              <w:rPr>
                <w:rFonts w:ascii="Carlito" w:hAnsi="Carlito"/>
                <w:b w:val="0"/>
                <w:color w:val="172033"/>
                <w:sz w:val="16"/>
              </w:rPr>
              <w:t>More meaningful than page views.</w:t>
            </w:r>
          </w:p>
        </w:tc>
      </w:tr>
      <w:tr>
        <w:tc>
          <w:tcPr>
            <w:tcW w:type="dxa" w:w="2448"/>
            <w:shd w:fill="F7F9FC"/>
            <w:vAlign w:val="top"/>
          </w:tcPr>
          <w:p>
            <w:pPr>
              <w:spacing w:after="40"/>
            </w:pPr>
            <w:r/>
            <w:r>
              <w:rPr>
                <w:rFonts w:ascii="Carlito" w:hAnsi="Carlito"/>
                <w:b w:val="0"/>
                <w:color w:val="172033"/>
                <w:sz w:val="16"/>
              </w:rPr>
              <w:t>Evidence export rate</w:t>
            </w:r>
          </w:p>
        </w:tc>
        <w:tc>
          <w:tcPr>
            <w:tcW w:type="dxa" w:w="4752"/>
            <w:shd w:fill="F7F9FC"/>
            <w:vAlign w:val="top"/>
          </w:tcPr>
          <w:p>
            <w:pPr>
              <w:spacing w:after="40"/>
            </w:pPr>
            <w:r/>
            <w:r>
              <w:rPr>
                <w:rFonts w:ascii="Carlito" w:hAnsi="Carlito"/>
                <w:b w:val="0"/>
                <w:color w:val="172033"/>
                <w:sz w:val="16"/>
              </w:rPr>
              <w:t>Experiments producing reproducibility packages</w:t>
            </w:r>
          </w:p>
        </w:tc>
        <w:tc>
          <w:tcPr>
            <w:tcW w:type="dxa" w:w="3456"/>
            <w:shd w:fill="F7F9FC"/>
            <w:vAlign w:val="top"/>
          </w:tcPr>
          <w:p>
            <w:pPr>
              <w:spacing w:after="40"/>
            </w:pPr>
            <w:r/>
            <w:r>
              <w:rPr>
                <w:rFonts w:ascii="Carlito" w:hAnsi="Carlito"/>
                <w:b w:val="0"/>
                <w:color w:val="172033"/>
                <w:sz w:val="16"/>
              </w:rPr>
              <w:t>Measures research-grade workflow adoption.</w:t>
            </w:r>
          </w:p>
        </w:tc>
      </w:tr>
      <w:tr>
        <w:tc>
          <w:tcPr>
            <w:tcW w:type="dxa" w:w="2448"/>
            <w:vAlign w:val="top"/>
          </w:tcPr>
          <w:p>
            <w:pPr>
              <w:spacing w:after="40"/>
            </w:pPr>
            <w:r/>
            <w:r>
              <w:rPr>
                <w:rFonts w:ascii="Carlito" w:hAnsi="Carlito"/>
                <w:b w:val="0"/>
                <w:color w:val="172033"/>
                <w:sz w:val="16"/>
              </w:rPr>
              <w:t>AI plan acceptance</w:t>
            </w:r>
          </w:p>
        </w:tc>
        <w:tc>
          <w:tcPr>
            <w:tcW w:type="dxa" w:w="4752"/>
            <w:vAlign w:val="top"/>
          </w:tcPr>
          <w:p>
            <w:pPr>
              <w:spacing w:after="40"/>
            </w:pPr>
            <w:r/>
            <w:r>
              <w:rPr>
                <w:rFonts w:ascii="Carlito" w:hAnsi="Carlito"/>
                <w:b w:val="0"/>
                <w:color w:val="172033"/>
                <w:sz w:val="16"/>
              </w:rPr>
              <w:t>Accepted ExperimentSpecs / proposed specs</w:t>
            </w:r>
          </w:p>
        </w:tc>
        <w:tc>
          <w:tcPr>
            <w:tcW w:type="dxa" w:w="3456"/>
            <w:vAlign w:val="top"/>
          </w:tcPr>
          <w:p>
            <w:pPr>
              <w:spacing w:after="40"/>
            </w:pPr>
            <w:r/>
            <w:r>
              <w:rPr>
                <w:rFonts w:ascii="Carlito" w:hAnsi="Carlito"/>
                <w:b w:val="0"/>
                <w:color w:val="172033"/>
                <w:sz w:val="16"/>
              </w:rPr>
              <w:t>Measures AI usefulness + validators.</w:t>
            </w:r>
          </w:p>
        </w:tc>
      </w:tr>
      <w:tr>
        <w:tc>
          <w:tcPr>
            <w:tcW w:type="dxa" w:w="2448"/>
            <w:shd w:fill="F7F9FC"/>
            <w:vAlign w:val="top"/>
          </w:tcPr>
          <w:p>
            <w:pPr>
              <w:spacing w:after="40"/>
            </w:pPr>
            <w:r/>
            <w:r>
              <w:rPr>
                <w:rFonts w:ascii="Carlito" w:hAnsi="Carlito"/>
                <w:b w:val="0"/>
                <w:color w:val="172033"/>
                <w:sz w:val="16"/>
              </w:rPr>
              <w:t>Paid conversion</w:t>
            </w:r>
          </w:p>
        </w:tc>
        <w:tc>
          <w:tcPr>
            <w:tcW w:type="dxa" w:w="4752"/>
            <w:shd w:fill="F7F9FC"/>
            <w:vAlign w:val="top"/>
          </w:tcPr>
          <w:p>
            <w:pPr>
              <w:spacing w:after="40"/>
            </w:pPr>
            <w:r/>
            <w:r>
              <w:rPr>
                <w:rFonts w:ascii="Carlito" w:hAnsi="Carlito"/>
                <w:b w:val="0"/>
                <w:color w:val="172033"/>
                <w:sz w:val="16"/>
              </w:rPr>
              <w:t>Paying users / qualified active users</w:t>
            </w:r>
          </w:p>
        </w:tc>
        <w:tc>
          <w:tcPr>
            <w:tcW w:type="dxa" w:w="3456"/>
            <w:shd w:fill="F7F9FC"/>
            <w:vAlign w:val="top"/>
          </w:tcPr>
          <w:p>
            <w:pPr>
              <w:spacing w:after="40"/>
            </w:pPr>
            <w:r/>
            <w:r>
              <w:rPr>
                <w:rFonts w:ascii="Carlito" w:hAnsi="Carlito"/>
                <w:b w:val="0"/>
                <w:color w:val="172033"/>
                <w:sz w:val="16"/>
              </w:rPr>
              <w:t>Commercial signal.</w:t>
            </w:r>
          </w:p>
        </w:tc>
      </w:tr>
      <w:tr>
        <w:tc>
          <w:tcPr>
            <w:tcW w:type="dxa" w:w="2448"/>
            <w:vAlign w:val="top"/>
          </w:tcPr>
          <w:p>
            <w:pPr>
              <w:spacing w:after="40"/>
            </w:pPr>
            <w:r/>
            <w:r>
              <w:rPr>
                <w:rFonts w:ascii="Carlito" w:hAnsi="Carlito"/>
                <w:b w:val="0"/>
                <w:color w:val="172033"/>
                <w:sz w:val="16"/>
              </w:rPr>
              <w:t>Job cost per active user</w:t>
            </w:r>
          </w:p>
        </w:tc>
        <w:tc>
          <w:tcPr>
            <w:tcW w:type="dxa" w:w="4752"/>
            <w:vAlign w:val="top"/>
          </w:tcPr>
          <w:p>
            <w:pPr>
              <w:spacing w:after="40"/>
            </w:pPr>
            <w:r/>
            <w:r>
              <w:rPr>
                <w:rFonts w:ascii="Carlito" w:hAnsi="Carlito"/>
                <w:b w:val="0"/>
                <w:color w:val="172033"/>
                <w:sz w:val="16"/>
              </w:rPr>
              <w:t>Compute + storage attributable to usage</w:t>
            </w:r>
          </w:p>
        </w:tc>
        <w:tc>
          <w:tcPr>
            <w:tcW w:type="dxa" w:w="3456"/>
            <w:vAlign w:val="top"/>
          </w:tcPr>
          <w:p>
            <w:pPr>
              <w:spacing w:after="40"/>
            </w:pPr>
            <w:r/>
            <w:r>
              <w:rPr>
                <w:rFonts w:ascii="Carlito" w:hAnsi="Carlito"/>
                <w:b w:val="0"/>
                <w:color w:val="172033"/>
                <w:sz w:val="16"/>
              </w:rPr>
              <w:t>Protects unit economics later.</w:t>
            </w:r>
          </w:p>
        </w:tc>
      </w:tr>
    </w:tbl>
    <w:p>
      <w:pPr>
        <w:spacing w:after="20"/>
      </w:pPr>
    </w:p>
    <w:p>
      <w:pPr>
        <w:pStyle w:val="Heading1"/>
      </w:pPr>
      <w:r>
        <w:t>21. Experiment Templates</w:t>
      </w:r>
    </w:p>
    <w:p>
      <w:pPr>
        <w:pStyle w:val="Heading2"/>
      </w:pPr>
      <w:r>
        <w:t>21.1 Baseline vs. perturbation</w:t>
      </w:r>
    </w:p>
    <w:p>
      <w:pPr>
        <w:pStyle w:val="Mono"/>
      </w:pPr>
      <w:r>
        <w:t>Question: What changes when parameter k increases by 10%?</w:t>
        <w:br/>
        <w:t>Baseline: k = k0</w:t>
        <w:br/>
        <w:t>Variant: k = 1.10*k0</w:t>
        <w:br/>
        <w:t>Outputs: y(t), peak(y), time_of_peak</w:t>
        <w:br/>
        <w:t>Analysis: delta, relative_delta, peak_shift</w:t>
        <w:br/>
        <w:t>Verification: denominator safety + solver status + same initial conditions</w:t>
      </w:r>
    </w:p>
    <w:p>
      <w:pPr>
        <w:pStyle w:val="Heading2"/>
      </w:pPr>
      <w:r>
        <w:t>21.2 Global sensitivity</w:t>
      </w:r>
    </w:p>
    <w:p>
      <w:pPr>
        <w:pStyle w:val="Mono"/>
      </w:pPr>
      <w:r>
        <w:t>Question: Which inputs explain most variance in peak output?</w:t>
        <w:br/>
        <w:t>Factors: k1, k2, k3, k4</w:t>
        <w:br/>
        <w:t>Sampling: Sobol, N = 2^m</w:t>
        <w:br/>
        <w:t>Outputs: peak_y</w:t>
        <w:br/>
        <w:t>Analysis: first-order + total-order indices (later implementation)</w:t>
        <w:br/>
        <w:t>Evidence: sample seed, factor bounds, sample count, convergence note</w:t>
      </w:r>
    </w:p>
    <w:p>
      <w:pPr>
        <w:pStyle w:val="Heading2"/>
      </w:pPr>
      <w:r>
        <w:t>21.3 Calibration</w:t>
      </w:r>
    </w:p>
    <w:p>
      <w:pPr>
        <w:pStyle w:val="Mono"/>
      </w:pPr>
      <w:r>
        <w:t>Question: Which parameter values best fit observed data?</w:t>
        <w:br/>
        <w:t>Inputs: parameter bounds + priors if Bayesian</w:t>
        <w:br/>
        <w:t>Objective: weighted residual / likelihood</w:t>
        <w:br/>
        <w:t>Data: dataset hash + units + preprocessing pipeline</w:t>
        <w:br/>
        <w:t>Analysis: optimizer or Bayesian sampler</w:t>
        <w:br/>
        <w:t>Evidence: objective definition, starting values, parameter bounds, diagnostics</w:t>
      </w:r>
    </w:p>
    <w:p>
      <w:pPr>
        <w:pStyle w:val="Heading1"/>
      </w:pPr>
      <w:r>
        <w:t>22. Long-Term Technical Expansion</w:t>
      </w:r>
    </w:p>
    <w:p>
      <w:pPr>
        <w:pStyle w:val="ListBullet"/>
        <w:spacing w:after="50"/>
      </w:pPr>
      <w:r>
        <w:t>Domain adapters: PDE/FEA/CFD, agent-based simulation, molecular dynamics, orbital dynamics, circuit simulation, bioinformatics pipelines.</w:t>
      </w:r>
    </w:p>
    <w:p>
      <w:pPr>
        <w:pStyle w:val="ListBullet"/>
        <w:spacing w:after="50"/>
      </w:pPr>
      <w:r>
        <w:t>Model interchange: FMI/Modelica and other standards where legally and technically appropriate.</w:t>
      </w:r>
    </w:p>
    <w:p>
      <w:pPr>
        <w:pStyle w:val="ListBullet"/>
        <w:spacing w:after="50"/>
      </w:pPr>
      <w:r>
        <w:t>Surrogate modeling: Gaussian processes, neural surrogates and reduced-order models for expensive simulations.</w:t>
      </w:r>
    </w:p>
    <w:p>
      <w:pPr>
        <w:pStyle w:val="ListBullet"/>
        <w:spacing w:after="50"/>
      </w:pPr>
      <w:r>
        <w:t>Active learning: choose the next simulation to maximize information gain or reduce uncertainty.</w:t>
      </w:r>
    </w:p>
    <w:p>
      <w:pPr>
        <w:pStyle w:val="ListBullet"/>
        <w:spacing w:after="50"/>
      </w:pPr>
      <w:r>
        <w:t>Distributed execution: laptop, workstation, cluster, cloud and user-owned runners.</w:t>
      </w:r>
    </w:p>
    <w:p>
      <w:pPr>
        <w:pStyle w:val="ListBullet"/>
        <w:spacing w:after="50"/>
      </w:pPr>
      <w:r>
        <w:t>Collaborative notebooks and experiment reviews.</w:t>
      </w:r>
    </w:p>
    <w:p>
      <w:pPr>
        <w:pStyle w:val="ListBullet"/>
        <w:spacing w:after="50"/>
      </w:pPr>
      <w:r>
        <w:t>Publication-ready methods/results export with machine-readable provenance.</w:t>
      </w:r>
    </w:p>
    <w:p>
      <w:pPr>
        <w:pStyle w:val="ListBullet"/>
        <w:spacing w:after="50"/>
      </w:pPr>
      <w:r>
        <w:t>Research memory: learn the project’s model assumptions, previous experiments and known failure modes without rewriting history.</w:t>
      </w:r>
    </w:p>
    <w:p>
      <w:pPr>
        <w:pStyle w:val="Heading2"/>
      </w:pPr>
      <w:r>
        <w:t>22.1 Potential strategic moat</w:t>
      </w:r>
    </w:p>
    <w:p>
      <w:r>
        <w:t>The long-term defensibility is a structured corpus of experiment specifications, model adapters, diagnostic patterns, and reproducibility relationships. That could allow the platform to become better at proposing efficient experiments and diagnosing workflow failures. The moat is not “we use an LLM”; competitors can change models quickly. The durable asset is the domain-aware orchestration layer and accumulated workflow knowledge.</w:t>
      </w:r>
    </w:p>
    <w:p>
      <w:pPr>
        <w:pStyle w:val="Heading1"/>
      </w:pPr>
      <w:r>
        <w:t>23. Detailed Engineering Backlog</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440"/>
            <w:shd w:fill="14213D"/>
            <w:vAlign w:val="top"/>
          </w:tcPr>
          <w:p>
            <w:pPr>
              <w:spacing w:after="40"/>
            </w:pPr>
            <w:r/>
            <w:r>
              <w:rPr>
                <w:rFonts w:ascii="Carlito" w:hAnsi="Carlito"/>
                <w:b/>
                <w:color w:val="FFFFFF"/>
                <w:sz w:val="16"/>
              </w:rPr>
              <w:t>ID</w:t>
            </w:r>
          </w:p>
        </w:tc>
        <w:tc>
          <w:tcPr>
            <w:tcW w:type="dxa" w:w="2592"/>
            <w:shd w:fill="14213D"/>
            <w:vAlign w:val="top"/>
          </w:tcPr>
          <w:p>
            <w:pPr>
              <w:spacing w:after="40"/>
            </w:pPr>
            <w:r/>
            <w:r>
              <w:rPr>
                <w:rFonts w:ascii="Carlito" w:hAnsi="Carlito"/>
                <w:b/>
                <w:color w:val="FFFFFF"/>
                <w:sz w:val="16"/>
              </w:rPr>
              <w:t>Task</w:t>
            </w:r>
          </w:p>
        </w:tc>
        <w:tc>
          <w:tcPr>
            <w:tcW w:type="dxa" w:w="4896"/>
            <w:shd w:fill="14213D"/>
            <w:vAlign w:val="top"/>
          </w:tcPr>
          <w:p>
            <w:pPr>
              <w:spacing w:after="40"/>
            </w:pPr>
            <w:r/>
            <w:r>
              <w:rPr>
                <w:rFonts w:ascii="Carlito" w:hAnsi="Carlito"/>
                <w:b/>
                <w:color w:val="FFFFFF"/>
                <w:sz w:val="16"/>
              </w:rPr>
              <w:t>Scope</w:t>
            </w:r>
          </w:p>
        </w:tc>
        <w:tc>
          <w:tcPr>
            <w:tcW w:type="dxa" w:w="1440"/>
            <w:shd w:fill="14213D"/>
            <w:vAlign w:val="top"/>
          </w:tcPr>
          <w:p>
            <w:pPr>
              <w:spacing w:after="40"/>
            </w:pPr>
            <w:r/>
            <w:r>
              <w:rPr>
                <w:rFonts w:ascii="Carlito" w:hAnsi="Carlito"/>
                <w:b/>
                <w:color w:val="FFFFFF"/>
                <w:sz w:val="16"/>
              </w:rPr>
              <w:t>Priority</w:t>
            </w:r>
          </w:p>
        </w:tc>
      </w:tr>
      <w:tr>
        <w:tc>
          <w:tcPr>
            <w:tcW w:type="dxa" w:w="1440"/>
            <w:shd w:fill="F7F9FC"/>
            <w:vAlign w:val="top"/>
          </w:tcPr>
          <w:p>
            <w:pPr>
              <w:spacing w:after="40"/>
            </w:pPr>
            <w:r/>
            <w:r>
              <w:rPr>
                <w:rFonts w:ascii="Carlito" w:hAnsi="Carlito"/>
                <w:b w:val="0"/>
                <w:color w:val="172033"/>
                <w:sz w:val="16"/>
              </w:rPr>
              <w:t>INFRA-001</w:t>
            </w:r>
          </w:p>
        </w:tc>
        <w:tc>
          <w:tcPr>
            <w:tcW w:type="dxa" w:w="2592"/>
            <w:shd w:fill="F7F9FC"/>
            <w:vAlign w:val="top"/>
          </w:tcPr>
          <w:p>
            <w:pPr>
              <w:spacing w:after="40"/>
            </w:pPr>
            <w:r/>
            <w:r>
              <w:rPr>
                <w:rFonts w:ascii="Carlito" w:hAnsi="Carlito"/>
                <w:b w:val="0"/>
                <w:color w:val="172033"/>
                <w:sz w:val="16"/>
              </w:rPr>
              <w:t>Repo bootstrap</w:t>
            </w:r>
          </w:p>
        </w:tc>
        <w:tc>
          <w:tcPr>
            <w:tcW w:type="dxa" w:w="4896"/>
            <w:shd w:fill="F7F9FC"/>
            <w:vAlign w:val="top"/>
          </w:tcPr>
          <w:p>
            <w:pPr>
              <w:spacing w:after="40"/>
            </w:pPr>
            <w:r/>
            <w:r>
              <w:rPr>
                <w:rFonts w:ascii="Carlito" w:hAnsi="Carlito"/>
                <w:b w:val="0"/>
                <w:color w:val="172033"/>
                <w:sz w:val="16"/>
              </w:rPr>
              <w:t>pnpm workspace + Python package + CI</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SCHEMA-001</w:t>
            </w:r>
          </w:p>
        </w:tc>
        <w:tc>
          <w:tcPr>
            <w:tcW w:type="dxa" w:w="2592"/>
            <w:vAlign w:val="top"/>
          </w:tcPr>
          <w:p>
            <w:pPr>
              <w:spacing w:after="40"/>
            </w:pPr>
            <w:r/>
            <w:r>
              <w:rPr>
                <w:rFonts w:ascii="Carlito" w:hAnsi="Carlito"/>
                <w:b w:val="0"/>
                <w:color w:val="172033"/>
                <w:sz w:val="16"/>
              </w:rPr>
              <w:t>ModelSchema</w:t>
            </w:r>
          </w:p>
        </w:tc>
        <w:tc>
          <w:tcPr>
            <w:tcW w:type="dxa" w:w="4896"/>
            <w:vAlign w:val="top"/>
          </w:tcPr>
          <w:p>
            <w:pPr>
              <w:spacing w:after="40"/>
            </w:pPr>
            <w:r/>
            <w:r>
              <w:rPr>
                <w:rFonts w:ascii="Carlito" w:hAnsi="Carlito"/>
                <w:b w:val="0"/>
                <w:color w:val="172033"/>
                <w:sz w:val="16"/>
              </w:rPr>
              <w:t>Pydantic models for typed inputs/outputs</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SCHEMA-002</w:t>
            </w:r>
          </w:p>
        </w:tc>
        <w:tc>
          <w:tcPr>
            <w:tcW w:type="dxa" w:w="2592"/>
            <w:shd w:fill="F7F9FC"/>
            <w:vAlign w:val="top"/>
          </w:tcPr>
          <w:p>
            <w:pPr>
              <w:spacing w:after="40"/>
            </w:pPr>
            <w:r/>
            <w:r>
              <w:rPr>
                <w:rFonts w:ascii="Carlito" w:hAnsi="Carlito"/>
                <w:b w:val="0"/>
                <w:color w:val="172033"/>
                <w:sz w:val="16"/>
              </w:rPr>
              <w:t>ExperimentSpec</w:t>
            </w:r>
          </w:p>
        </w:tc>
        <w:tc>
          <w:tcPr>
            <w:tcW w:type="dxa" w:w="4896"/>
            <w:shd w:fill="F7F9FC"/>
            <w:vAlign w:val="top"/>
          </w:tcPr>
          <w:p>
            <w:pPr>
              <w:spacing w:after="40"/>
            </w:pPr>
            <w:r/>
            <w:r>
              <w:rPr>
                <w:rFonts w:ascii="Carlito" w:hAnsi="Carlito"/>
                <w:b w:val="0"/>
                <w:color w:val="172033"/>
                <w:sz w:val="16"/>
              </w:rPr>
              <w:t>Pydantic/Zod schema + JSON schema export</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RUN-001</w:t>
            </w:r>
          </w:p>
        </w:tc>
        <w:tc>
          <w:tcPr>
            <w:tcW w:type="dxa" w:w="2592"/>
            <w:vAlign w:val="top"/>
          </w:tcPr>
          <w:p>
            <w:pPr>
              <w:spacing w:after="40"/>
            </w:pPr>
            <w:r/>
            <w:r>
              <w:rPr>
                <w:rFonts w:ascii="Carlito" w:hAnsi="Carlito"/>
                <w:b w:val="0"/>
                <w:color w:val="172033"/>
                <w:sz w:val="16"/>
              </w:rPr>
              <w:t>Run state machine</w:t>
            </w:r>
          </w:p>
        </w:tc>
        <w:tc>
          <w:tcPr>
            <w:tcW w:type="dxa" w:w="4896"/>
            <w:vAlign w:val="top"/>
          </w:tcPr>
          <w:p>
            <w:pPr>
              <w:spacing w:after="40"/>
            </w:pPr>
            <w:r/>
            <w:r>
              <w:rPr>
                <w:rFonts w:ascii="Carlito" w:hAnsi="Carlito"/>
                <w:b w:val="0"/>
                <w:color w:val="172033"/>
                <w:sz w:val="16"/>
              </w:rPr>
              <w:t>Immutable run status + attempt model</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RUN-002</w:t>
            </w:r>
          </w:p>
        </w:tc>
        <w:tc>
          <w:tcPr>
            <w:tcW w:type="dxa" w:w="2592"/>
            <w:shd w:fill="F7F9FC"/>
            <w:vAlign w:val="top"/>
          </w:tcPr>
          <w:p>
            <w:pPr>
              <w:spacing w:after="40"/>
            </w:pPr>
            <w:r/>
            <w:r>
              <w:rPr>
                <w:rFonts w:ascii="Carlito" w:hAnsi="Carlito"/>
                <w:b w:val="0"/>
                <w:color w:val="172033"/>
                <w:sz w:val="16"/>
              </w:rPr>
              <w:t>Local worker</w:t>
            </w:r>
          </w:p>
        </w:tc>
        <w:tc>
          <w:tcPr>
            <w:tcW w:type="dxa" w:w="4896"/>
            <w:shd w:fill="F7F9FC"/>
            <w:vAlign w:val="top"/>
          </w:tcPr>
          <w:p>
            <w:pPr>
              <w:spacing w:after="40"/>
            </w:pPr>
            <w:r/>
            <w:r>
              <w:rPr>
                <w:rFonts w:ascii="Carlito" w:hAnsi="Carlito"/>
                <w:b w:val="0"/>
                <w:color w:val="172033"/>
                <w:sz w:val="16"/>
              </w:rPr>
              <w:t>Process execution + timeout + logs</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SCI-001</w:t>
            </w:r>
          </w:p>
        </w:tc>
        <w:tc>
          <w:tcPr>
            <w:tcW w:type="dxa" w:w="2592"/>
            <w:vAlign w:val="top"/>
          </w:tcPr>
          <w:p>
            <w:pPr>
              <w:spacing w:after="40"/>
            </w:pPr>
            <w:r/>
            <w:r>
              <w:rPr>
                <w:rFonts w:ascii="Carlito" w:hAnsi="Carlito"/>
                <w:b w:val="0"/>
                <w:color w:val="172033"/>
                <w:sz w:val="16"/>
              </w:rPr>
              <w:t>ODE adapter</w:t>
            </w:r>
          </w:p>
        </w:tc>
        <w:tc>
          <w:tcPr>
            <w:tcW w:type="dxa" w:w="4896"/>
            <w:vAlign w:val="top"/>
          </w:tcPr>
          <w:p>
            <w:pPr>
              <w:spacing w:after="40"/>
            </w:pPr>
            <w:r/>
            <w:r>
              <w:rPr>
                <w:rFonts w:ascii="Carlito" w:hAnsi="Carlito"/>
                <w:b w:val="0"/>
                <w:color w:val="172033"/>
                <w:sz w:val="16"/>
              </w:rPr>
              <w:t>SciPy solve_ivp wrapper</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SCI-002</w:t>
            </w:r>
          </w:p>
        </w:tc>
        <w:tc>
          <w:tcPr>
            <w:tcW w:type="dxa" w:w="2592"/>
            <w:shd w:fill="F7F9FC"/>
            <w:vAlign w:val="top"/>
          </w:tcPr>
          <w:p>
            <w:pPr>
              <w:spacing w:after="40"/>
            </w:pPr>
            <w:r/>
            <w:r>
              <w:rPr>
                <w:rFonts w:ascii="Carlito" w:hAnsi="Carlito"/>
                <w:b w:val="0"/>
                <w:color w:val="172033"/>
                <w:sz w:val="16"/>
              </w:rPr>
              <w:t>Batch sampler</w:t>
            </w:r>
          </w:p>
        </w:tc>
        <w:tc>
          <w:tcPr>
            <w:tcW w:type="dxa" w:w="4896"/>
            <w:shd w:fill="F7F9FC"/>
            <w:vAlign w:val="top"/>
          </w:tcPr>
          <w:p>
            <w:pPr>
              <w:spacing w:after="40"/>
            </w:pPr>
            <w:r/>
            <w:r>
              <w:rPr>
                <w:rFonts w:ascii="Carlito" w:hAnsi="Carlito"/>
                <w:b w:val="0"/>
                <w:color w:val="172033"/>
                <w:sz w:val="16"/>
              </w:rPr>
              <w:t>grid/random basic sampling</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SCI-003</w:t>
            </w:r>
          </w:p>
        </w:tc>
        <w:tc>
          <w:tcPr>
            <w:tcW w:type="dxa" w:w="2592"/>
            <w:vAlign w:val="top"/>
          </w:tcPr>
          <w:p>
            <w:pPr>
              <w:spacing w:after="40"/>
            </w:pPr>
            <w:r/>
            <w:r>
              <w:rPr>
                <w:rFonts w:ascii="Carlito" w:hAnsi="Carlito"/>
                <w:b w:val="0"/>
                <w:color w:val="172033"/>
                <w:sz w:val="16"/>
              </w:rPr>
              <w:t>Delta analysis</w:t>
            </w:r>
          </w:p>
        </w:tc>
        <w:tc>
          <w:tcPr>
            <w:tcW w:type="dxa" w:w="4896"/>
            <w:vAlign w:val="top"/>
          </w:tcPr>
          <w:p>
            <w:pPr>
              <w:spacing w:after="40"/>
            </w:pPr>
            <w:r/>
            <w:r>
              <w:rPr>
                <w:rFonts w:ascii="Carlito" w:hAnsi="Carlito"/>
                <w:b w:val="0"/>
                <w:color w:val="172033"/>
                <w:sz w:val="16"/>
              </w:rPr>
              <w:t>Absolute/relative delta + metrics</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SCI-004</w:t>
            </w:r>
          </w:p>
        </w:tc>
        <w:tc>
          <w:tcPr>
            <w:tcW w:type="dxa" w:w="2592"/>
            <w:shd w:fill="F7F9FC"/>
            <w:vAlign w:val="top"/>
          </w:tcPr>
          <w:p>
            <w:pPr>
              <w:spacing w:after="40"/>
            </w:pPr>
            <w:r/>
            <w:r>
              <w:rPr>
                <w:rFonts w:ascii="Carlito" w:hAnsi="Carlito"/>
                <w:b w:val="0"/>
                <w:color w:val="172033"/>
                <w:sz w:val="16"/>
              </w:rPr>
              <w:t>Time alignment</w:t>
            </w:r>
          </w:p>
        </w:tc>
        <w:tc>
          <w:tcPr>
            <w:tcW w:type="dxa" w:w="4896"/>
            <w:shd w:fill="F7F9FC"/>
            <w:vAlign w:val="top"/>
          </w:tcPr>
          <w:p>
            <w:pPr>
              <w:spacing w:after="40"/>
            </w:pPr>
            <w:r/>
            <w:r>
              <w:rPr>
                <w:rFonts w:ascii="Carlito" w:hAnsi="Carlito"/>
                <w:b w:val="0"/>
                <w:color w:val="172033"/>
                <w:sz w:val="16"/>
              </w:rPr>
              <w:t>Reference-grid interpolation</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SCI-005</w:t>
            </w:r>
          </w:p>
        </w:tc>
        <w:tc>
          <w:tcPr>
            <w:tcW w:type="dxa" w:w="2592"/>
            <w:vAlign w:val="top"/>
          </w:tcPr>
          <w:p>
            <w:pPr>
              <w:spacing w:after="40"/>
            </w:pPr>
            <w:r/>
            <w:r>
              <w:rPr>
                <w:rFonts w:ascii="Carlito" w:hAnsi="Carlito"/>
                <w:b w:val="0"/>
                <w:color w:val="172033"/>
                <w:sz w:val="16"/>
              </w:rPr>
              <w:t>Golden models</w:t>
            </w:r>
          </w:p>
        </w:tc>
        <w:tc>
          <w:tcPr>
            <w:tcW w:type="dxa" w:w="4896"/>
            <w:vAlign w:val="top"/>
          </w:tcPr>
          <w:p>
            <w:pPr>
              <w:spacing w:after="40"/>
            </w:pPr>
            <w:r/>
            <w:r>
              <w:rPr>
                <w:rFonts w:ascii="Carlito" w:hAnsi="Carlito"/>
                <w:b w:val="0"/>
                <w:color w:val="172033"/>
                <w:sz w:val="16"/>
              </w:rPr>
              <w:t>Predator-prey + oscillator + Lorenz</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UI-001</w:t>
            </w:r>
          </w:p>
        </w:tc>
        <w:tc>
          <w:tcPr>
            <w:tcW w:type="dxa" w:w="2592"/>
            <w:shd w:fill="F7F9FC"/>
            <w:vAlign w:val="top"/>
          </w:tcPr>
          <w:p>
            <w:pPr>
              <w:spacing w:after="40"/>
            </w:pPr>
            <w:r/>
            <w:r>
              <w:rPr>
                <w:rFonts w:ascii="Carlito" w:hAnsi="Carlito"/>
                <w:b w:val="0"/>
                <w:color w:val="172033"/>
                <w:sz w:val="16"/>
              </w:rPr>
              <w:t>Project UI</w:t>
            </w:r>
          </w:p>
        </w:tc>
        <w:tc>
          <w:tcPr>
            <w:tcW w:type="dxa" w:w="4896"/>
            <w:shd w:fill="F7F9FC"/>
            <w:vAlign w:val="top"/>
          </w:tcPr>
          <w:p>
            <w:pPr>
              <w:spacing w:after="40"/>
            </w:pPr>
            <w:r/>
            <w:r>
              <w:rPr>
                <w:rFonts w:ascii="Carlito" w:hAnsi="Carlito"/>
                <w:b w:val="0"/>
                <w:color w:val="172033"/>
                <w:sz w:val="16"/>
              </w:rPr>
              <w:t>Create/open project</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UI-002</w:t>
            </w:r>
          </w:p>
        </w:tc>
        <w:tc>
          <w:tcPr>
            <w:tcW w:type="dxa" w:w="2592"/>
            <w:vAlign w:val="top"/>
          </w:tcPr>
          <w:p>
            <w:pPr>
              <w:spacing w:after="40"/>
            </w:pPr>
            <w:r/>
            <w:r>
              <w:rPr>
                <w:rFonts w:ascii="Carlito" w:hAnsi="Carlito"/>
                <w:b w:val="0"/>
                <w:color w:val="172033"/>
                <w:sz w:val="16"/>
              </w:rPr>
              <w:t>Model UI</w:t>
            </w:r>
          </w:p>
        </w:tc>
        <w:tc>
          <w:tcPr>
            <w:tcW w:type="dxa" w:w="4896"/>
            <w:vAlign w:val="top"/>
          </w:tcPr>
          <w:p>
            <w:pPr>
              <w:spacing w:after="40"/>
            </w:pPr>
            <w:r/>
            <w:r>
              <w:rPr>
                <w:rFonts w:ascii="Carlito" w:hAnsi="Carlito"/>
                <w:b w:val="0"/>
                <w:color w:val="172033"/>
                <w:sz w:val="16"/>
              </w:rPr>
              <w:t>Schema + validation run</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UI-003</w:t>
            </w:r>
          </w:p>
        </w:tc>
        <w:tc>
          <w:tcPr>
            <w:tcW w:type="dxa" w:w="2592"/>
            <w:shd w:fill="F7F9FC"/>
            <w:vAlign w:val="top"/>
          </w:tcPr>
          <w:p>
            <w:pPr>
              <w:spacing w:after="40"/>
            </w:pPr>
            <w:r/>
            <w:r>
              <w:rPr>
                <w:rFonts w:ascii="Carlito" w:hAnsi="Carlito"/>
                <w:b w:val="0"/>
                <w:color w:val="172033"/>
                <w:sz w:val="16"/>
              </w:rPr>
              <w:t>Experiment Builder</w:t>
            </w:r>
          </w:p>
        </w:tc>
        <w:tc>
          <w:tcPr>
            <w:tcW w:type="dxa" w:w="4896"/>
            <w:shd w:fill="F7F9FC"/>
            <w:vAlign w:val="top"/>
          </w:tcPr>
          <w:p>
            <w:pPr>
              <w:spacing w:after="40"/>
            </w:pPr>
            <w:r/>
            <w:r>
              <w:rPr>
                <w:rFonts w:ascii="Carlito" w:hAnsi="Carlito"/>
                <w:b w:val="0"/>
                <w:color w:val="172033"/>
                <w:sz w:val="16"/>
              </w:rPr>
              <w:t>Factor configuration + run estimate</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UI-004</w:t>
            </w:r>
          </w:p>
        </w:tc>
        <w:tc>
          <w:tcPr>
            <w:tcW w:type="dxa" w:w="2592"/>
            <w:vAlign w:val="top"/>
          </w:tcPr>
          <w:p>
            <w:pPr>
              <w:spacing w:after="40"/>
            </w:pPr>
            <w:r/>
            <w:r>
              <w:rPr>
                <w:rFonts w:ascii="Carlito" w:hAnsi="Carlito"/>
                <w:b w:val="0"/>
                <w:color w:val="172033"/>
                <w:sz w:val="16"/>
              </w:rPr>
              <w:t>Run Monitor</w:t>
            </w:r>
          </w:p>
        </w:tc>
        <w:tc>
          <w:tcPr>
            <w:tcW w:type="dxa" w:w="4896"/>
            <w:vAlign w:val="top"/>
          </w:tcPr>
          <w:p>
            <w:pPr>
              <w:spacing w:after="40"/>
            </w:pPr>
            <w:r/>
            <w:r>
              <w:rPr>
                <w:rFonts w:ascii="Carlito" w:hAnsi="Carlito"/>
                <w:b w:val="0"/>
                <w:color w:val="172033"/>
                <w:sz w:val="16"/>
              </w:rPr>
              <w:t>Queue/status/logs</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UI-005</w:t>
            </w:r>
          </w:p>
        </w:tc>
        <w:tc>
          <w:tcPr>
            <w:tcW w:type="dxa" w:w="2592"/>
            <w:shd w:fill="F7F9FC"/>
            <w:vAlign w:val="top"/>
          </w:tcPr>
          <w:p>
            <w:pPr>
              <w:spacing w:after="40"/>
            </w:pPr>
            <w:r/>
            <w:r>
              <w:rPr>
                <w:rFonts w:ascii="Carlito" w:hAnsi="Carlito"/>
                <w:b w:val="0"/>
                <w:color w:val="172033"/>
                <w:sz w:val="16"/>
              </w:rPr>
              <w:t>Compare UI</w:t>
            </w:r>
          </w:p>
        </w:tc>
        <w:tc>
          <w:tcPr>
            <w:tcW w:type="dxa" w:w="4896"/>
            <w:shd w:fill="F7F9FC"/>
            <w:vAlign w:val="top"/>
          </w:tcPr>
          <w:p>
            <w:pPr>
              <w:spacing w:after="40"/>
            </w:pPr>
            <w:r/>
            <w:r>
              <w:rPr>
                <w:rFonts w:ascii="Carlito" w:hAnsi="Carlito"/>
                <w:b w:val="0"/>
                <w:color w:val="172033"/>
                <w:sz w:val="16"/>
              </w:rPr>
              <w:t>Reference/variant + plots</w:t>
            </w:r>
          </w:p>
        </w:tc>
        <w:tc>
          <w:tcPr>
            <w:tcW w:type="dxa" w:w="1440"/>
            <w:shd w:fill="F7F9FC"/>
            <w:vAlign w:val="top"/>
          </w:tcPr>
          <w:p>
            <w:pPr>
              <w:spacing w:after="40"/>
            </w:pPr>
            <w:r/>
            <w:r>
              <w:rPr>
                <w:rFonts w:ascii="Carlito" w:hAnsi="Carlito"/>
                <w:b w:val="0"/>
                <w:color w:val="172033"/>
                <w:sz w:val="16"/>
              </w:rPr>
              <w:t>P0</w:t>
            </w:r>
          </w:p>
        </w:tc>
      </w:tr>
      <w:tr>
        <w:tc>
          <w:tcPr>
            <w:tcW w:type="dxa" w:w="1440"/>
            <w:vAlign w:val="top"/>
          </w:tcPr>
          <w:p>
            <w:pPr>
              <w:spacing w:after="40"/>
            </w:pPr>
            <w:r/>
            <w:r>
              <w:rPr>
                <w:rFonts w:ascii="Carlito" w:hAnsi="Carlito"/>
                <w:b w:val="0"/>
                <w:color w:val="172033"/>
                <w:sz w:val="16"/>
              </w:rPr>
              <w:t>EVID-001</w:t>
            </w:r>
          </w:p>
        </w:tc>
        <w:tc>
          <w:tcPr>
            <w:tcW w:type="dxa" w:w="2592"/>
            <w:vAlign w:val="top"/>
          </w:tcPr>
          <w:p>
            <w:pPr>
              <w:spacing w:after="40"/>
            </w:pPr>
            <w:r/>
            <w:r>
              <w:rPr>
                <w:rFonts w:ascii="Carlito" w:hAnsi="Carlito"/>
                <w:b w:val="0"/>
                <w:color w:val="172033"/>
                <w:sz w:val="16"/>
              </w:rPr>
              <w:t>Evidence package</w:t>
            </w:r>
          </w:p>
        </w:tc>
        <w:tc>
          <w:tcPr>
            <w:tcW w:type="dxa" w:w="4896"/>
            <w:vAlign w:val="top"/>
          </w:tcPr>
          <w:p>
            <w:pPr>
              <w:spacing w:after="40"/>
            </w:pPr>
            <w:r/>
            <w:r>
              <w:rPr>
                <w:rFonts w:ascii="Carlito" w:hAnsi="Carlito"/>
                <w:b w:val="0"/>
                <w:color w:val="172033"/>
                <w:sz w:val="16"/>
              </w:rPr>
              <w:t>Manifest + hashes + report</w:t>
            </w:r>
          </w:p>
        </w:tc>
        <w:tc>
          <w:tcPr>
            <w:tcW w:type="dxa" w:w="1440"/>
            <w:vAlign w:val="top"/>
          </w:tcPr>
          <w:p>
            <w:pPr>
              <w:spacing w:after="40"/>
            </w:pPr>
            <w:r/>
            <w:r>
              <w:rPr>
                <w:rFonts w:ascii="Carlito" w:hAnsi="Carlito"/>
                <w:b w:val="0"/>
                <w:color w:val="172033"/>
                <w:sz w:val="16"/>
              </w:rPr>
              <w:t>P0</w:t>
            </w:r>
          </w:p>
        </w:tc>
      </w:tr>
      <w:tr>
        <w:tc>
          <w:tcPr>
            <w:tcW w:type="dxa" w:w="1440"/>
            <w:shd w:fill="F7F9FC"/>
            <w:vAlign w:val="top"/>
          </w:tcPr>
          <w:p>
            <w:pPr>
              <w:spacing w:after="40"/>
            </w:pPr>
            <w:r/>
            <w:r>
              <w:rPr>
                <w:rFonts w:ascii="Carlito" w:hAnsi="Carlito"/>
                <w:b w:val="0"/>
                <w:color w:val="172033"/>
                <w:sz w:val="16"/>
              </w:rPr>
              <w:t>AI-001</w:t>
            </w:r>
          </w:p>
        </w:tc>
        <w:tc>
          <w:tcPr>
            <w:tcW w:type="dxa" w:w="2592"/>
            <w:shd w:fill="F7F9FC"/>
            <w:vAlign w:val="top"/>
          </w:tcPr>
          <w:p>
            <w:pPr>
              <w:spacing w:after="40"/>
            </w:pPr>
            <w:r/>
            <w:r>
              <w:rPr>
                <w:rFonts w:ascii="Carlito" w:hAnsi="Carlito"/>
                <w:b w:val="0"/>
                <w:color w:val="172033"/>
                <w:sz w:val="16"/>
              </w:rPr>
              <w:t>Planner</w:t>
            </w:r>
          </w:p>
        </w:tc>
        <w:tc>
          <w:tcPr>
            <w:tcW w:type="dxa" w:w="4896"/>
            <w:shd w:fill="F7F9FC"/>
            <w:vAlign w:val="top"/>
          </w:tcPr>
          <w:p>
            <w:pPr>
              <w:spacing w:after="40"/>
            </w:pPr>
            <w:r/>
            <w:r>
              <w:rPr>
                <w:rFonts w:ascii="Carlito" w:hAnsi="Carlito"/>
                <w:b w:val="0"/>
                <w:color w:val="172033"/>
                <w:sz w:val="16"/>
              </w:rPr>
              <w:t>Question -&gt; ExperimentSpec</w:t>
            </w:r>
          </w:p>
        </w:tc>
        <w:tc>
          <w:tcPr>
            <w:tcW w:type="dxa" w:w="1440"/>
            <w:shd w:fill="F7F9FC"/>
            <w:vAlign w:val="top"/>
          </w:tcPr>
          <w:p>
            <w:pPr>
              <w:spacing w:after="40"/>
            </w:pPr>
            <w:r/>
            <w:r>
              <w:rPr>
                <w:rFonts w:ascii="Carlito" w:hAnsi="Carlito"/>
                <w:b w:val="0"/>
                <w:color w:val="172033"/>
                <w:sz w:val="16"/>
              </w:rPr>
              <w:t>P1</w:t>
            </w:r>
          </w:p>
        </w:tc>
      </w:tr>
      <w:tr>
        <w:tc>
          <w:tcPr>
            <w:tcW w:type="dxa" w:w="1440"/>
            <w:vAlign w:val="top"/>
          </w:tcPr>
          <w:p>
            <w:pPr>
              <w:spacing w:after="40"/>
            </w:pPr>
            <w:r/>
            <w:r>
              <w:rPr>
                <w:rFonts w:ascii="Carlito" w:hAnsi="Carlito"/>
                <w:b w:val="0"/>
                <w:color w:val="172033"/>
                <w:sz w:val="16"/>
              </w:rPr>
              <w:t>AI-002</w:t>
            </w:r>
          </w:p>
        </w:tc>
        <w:tc>
          <w:tcPr>
            <w:tcW w:type="dxa" w:w="2592"/>
            <w:vAlign w:val="top"/>
          </w:tcPr>
          <w:p>
            <w:pPr>
              <w:spacing w:after="40"/>
            </w:pPr>
            <w:r/>
            <w:r>
              <w:rPr>
                <w:rFonts w:ascii="Carlito" w:hAnsi="Carlito"/>
                <w:b w:val="0"/>
                <w:color w:val="172033"/>
                <w:sz w:val="16"/>
              </w:rPr>
              <w:t>Validator explainer</w:t>
            </w:r>
          </w:p>
        </w:tc>
        <w:tc>
          <w:tcPr>
            <w:tcW w:type="dxa" w:w="4896"/>
            <w:vAlign w:val="top"/>
          </w:tcPr>
          <w:p>
            <w:pPr>
              <w:spacing w:after="40"/>
            </w:pPr>
            <w:r/>
            <w:r>
              <w:rPr>
                <w:rFonts w:ascii="Carlito" w:hAnsi="Carlito"/>
                <w:b w:val="0"/>
                <w:color w:val="172033"/>
                <w:sz w:val="16"/>
              </w:rPr>
              <w:t>Warnings -&gt; plain-language explanation</w:t>
            </w:r>
          </w:p>
        </w:tc>
        <w:tc>
          <w:tcPr>
            <w:tcW w:type="dxa" w:w="1440"/>
            <w:vAlign w:val="top"/>
          </w:tcPr>
          <w:p>
            <w:pPr>
              <w:spacing w:after="40"/>
            </w:pPr>
            <w:r/>
            <w:r>
              <w:rPr>
                <w:rFonts w:ascii="Carlito" w:hAnsi="Carlito"/>
                <w:b w:val="0"/>
                <w:color w:val="172033"/>
                <w:sz w:val="16"/>
              </w:rPr>
              <w:t>P1</w:t>
            </w:r>
          </w:p>
        </w:tc>
      </w:tr>
      <w:tr>
        <w:tc>
          <w:tcPr>
            <w:tcW w:type="dxa" w:w="1440"/>
            <w:shd w:fill="F7F9FC"/>
            <w:vAlign w:val="top"/>
          </w:tcPr>
          <w:p>
            <w:pPr>
              <w:spacing w:after="40"/>
            </w:pPr>
            <w:r/>
            <w:r>
              <w:rPr>
                <w:rFonts w:ascii="Carlito" w:hAnsi="Carlito"/>
                <w:b w:val="0"/>
                <w:color w:val="172033"/>
                <w:sz w:val="16"/>
              </w:rPr>
              <w:t>AI-003</w:t>
            </w:r>
          </w:p>
        </w:tc>
        <w:tc>
          <w:tcPr>
            <w:tcW w:type="dxa" w:w="2592"/>
            <w:shd w:fill="F7F9FC"/>
            <w:vAlign w:val="top"/>
          </w:tcPr>
          <w:p>
            <w:pPr>
              <w:spacing w:after="40"/>
            </w:pPr>
            <w:r/>
            <w:r>
              <w:rPr>
                <w:rFonts w:ascii="Carlito" w:hAnsi="Carlito"/>
                <w:b w:val="0"/>
                <w:color w:val="172033"/>
                <w:sz w:val="16"/>
              </w:rPr>
              <w:t>Result Analyst</w:t>
            </w:r>
          </w:p>
        </w:tc>
        <w:tc>
          <w:tcPr>
            <w:tcW w:type="dxa" w:w="4896"/>
            <w:shd w:fill="F7F9FC"/>
            <w:vAlign w:val="top"/>
          </w:tcPr>
          <w:p>
            <w:pPr>
              <w:spacing w:after="40"/>
            </w:pPr>
            <w:r/>
            <w:r>
              <w:rPr>
                <w:rFonts w:ascii="Carlito" w:hAnsi="Carlito"/>
                <w:b w:val="0"/>
                <w:color w:val="172033"/>
                <w:sz w:val="16"/>
              </w:rPr>
              <w:t>Evidence-grounded summary</w:t>
            </w:r>
          </w:p>
        </w:tc>
        <w:tc>
          <w:tcPr>
            <w:tcW w:type="dxa" w:w="1440"/>
            <w:shd w:fill="F7F9FC"/>
            <w:vAlign w:val="top"/>
          </w:tcPr>
          <w:p>
            <w:pPr>
              <w:spacing w:after="40"/>
            </w:pPr>
            <w:r/>
            <w:r>
              <w:rPr>
                <w:rFonts w:ascii="Carlito" w:hAnsi="Carlito"/>
                <w:b w:val="0"/>
                <w:color w:val="172033"/>
                <w:sz w:val="16"/>
              </w:rPr>
              <w:t>P1</w:t>
            </w:r>
          </w:p>
        </w:tc>
      </w:tr>
      <w:tr>
        <w:tc>
          <w:tcPr>
            <w:tcW w:type="dxa" w:w="1440"/>
            <w:vAlign w:val="top"/>
          </w:tcPr>
          <w:p>
            <w:pPr>
              <w:spacing w:after="40"/>
            </w:pPr>
            <w:r/>
            <w:r>
              <w:rPr>
                <w:rFonts w:ascii="Carlito" w:hAnsi="Carlito"/>
                <w:b w:val="0"/>
                <w:color w:val="172033"/>
                <w:sz w:val="16"/>
              </w:rPr>
              <w:t>SCI-006</w:t>
            </w:r>
          </w:p>
        </w:tc>
        <w:tc>
          <w:tcPr>
            <w:tcW w:type="dxa" w:w="2592"/>
            <w:vAlign w:val="top"/>
          </w:tcPr>
          <w:p>
            <w:pPr>
              <w:spacing w:after="40"/>
            </w:pPr>
            <w:r/>
            <w:r>
              <w:rPr>
                <w:rFonts w:ascii="Carlito" w:hAnsi="Carlito"/>
                <w:b w:val="0"/>
                <w:color w:val="172033"/>
                <w:sz w:val="16"/>
              </w:rPr>
              <w:t>Sobol sampling</w:t>
            </w:r>
          </w:p>
        </w:tc>
        <w:tc>
          <w:tcPr>
            <w:tcW w:type="dxa" w:w="4896"/>
            <w:vAlign w:val="top"/>
          </w:tcPr>
          <w:p>
            <w:pPr>
              <w:spacing w:after="40"/>
            </w:pPr>
            <w:r/>
            <w:r>
              <w:rPr>
                <w:rFonts w:ascii="Carlito" w:hAnsi="Carlito"/>
                <w:b w:val="0"/>
                <w:color w:val="172033"/>
                <w:sz w:val="16"/>
              </w:rPr>
              <w:t>Quasi-Monte Carlo adapter</w:t>
            </w:r>
          </w:p>
        </w:tc>
        <w:tc>
          <w:tcPr>
            <w:tcW w:type="dxa" w:w="1440"/>
            <w:vAlign w:val="top"/>
          </w:tcPr>
          <w:p>
            <w:pPr>
              <w:spacing w:after="40"/>
            </w:pPr>
            <w:r/>
            <w:r>
              <w:rPr>
                <w:rFonts w:ascii="Carlito" w:hAnsi="Carlito"/>
                <w:b w:val="0"/>
                <w:color w:val="172033"/>
                <w:sz w:val="16"/>
              </w:rPr>
              <w:t>P1</w:t>
            </w:r>
          </w:p>
        </w:tc>
      </w:tr>
      <w:tr>
        <w:tc>
          <w:tcPr>
            <w:tcW w:type="dxa" w:w="1440"/>
            <w:shd w:fill="F7F9FC"/>
            <w:vAlign w:val="top"/>
          </w:tcPr>
          <w:p>
            <w:pPr>
              <w:spacing w:after="40"/>
            </w:pPr>
            <w:r/>
            <w:r>
              <w:rPr>
                <w:rFonts w:ascii="Carlito" w:hAnsi="Carlito"/>
                <w:b w:val="0"/>
                <w:color w:val="172033"/>
                <w:sz w:val="16"/>
              </w:rPr>
              <w:t>SCI-007</w:t>
            </w:r>
          </w:p>
        </w:tc>
        <w:tc>
          <w:tcPr>
            <w:tcW w:type="dxa" w:w="2592"/>
            <w:shd w:fill="F7F9FC"/>
            <w:vAlign w:val="top"/>
          </w:tcPr>
          <w:p>
            <w:pPr>
              <w:spacing w:after="40"/>
            </w:pPr>
            <w:r/>
            <w:r>
              <w:rPr>
                <w:rFonts w:ascii="Carlito" w:hAnsi="Carlito"/>
                <w:b w:val="0"/>
                <w:color w:val="172033"/>
                <w:sz w:val="16"/>
              </w:rPr>
              <w:t>Sensitivity</w:t>
            </w:r>
          </w:p>
        </w:tc>
        <w:tc>
          <w:tcPr>
            <w:tcW w:type="dxa" w:w="4896"/>
            <w:shd w:fill="F7F9FC"/>
            <w:vAlign w:val="top"/>
          </w:tcPr>
          <w:p>
            <w:pPr>
              <w:spacing w:after="40"/>
            </w:pPr>
            <w:r/>
            <w:r>
              <w:rPr>
                <w:rFonts w:ascii="Carlito" w:hAnsi="Carlito"/>
                <w:b w:val="0"/>
                <w:color w:val="172033"/>
                <w:sz w:val="16"/>
              </w:rPr>
              <w:t>OAT + basic global summary</w:t>
            </w:r>
          </w:p>
        </w:tc>
        <w:tc>
          <w:tcPr>
            <w:tcW w:type="dxa" w:w="1440"/>
            <w:shd w:fill="F7F9FC"/>
            <w:vAlign w:val="top"/>
          </w:tcPr>
          <w:p>
            <w:pPr>
              <w:spacing w:after="40"/>
            </w:pPr>
            <w:r/>
            <w:r>
              <w:rPr>
                <w:rFonts w:ascii="Carlito" w:hAnsi="Carlito"/>
                <w:b w:val="0"/>
                <w:color w:val="172033"/>
                <w:sz w:val="16"/>
              </w:rPr>
              <w:t>P1</w:t>
            </w:r>
          </w:p>
        </w:tc>
      </w:tr>
      <w:tr>
        <w:tc>
          <w:tcPr>
            <w:tcW w:type="dxa" w:w="1440"/>
            <w:vAlign w:val="top"/>
          </w:tcPr>
          <w:p>
            <w:pPr>
              <w:spacing w:after="40"/>
            </w:pPr>
            <w:r/>
            <w:r>
              <w:rPr>
                <w:rFonts w:ascii="Carlito" w:hAnsi="Carlito"/>
                <w:b w:val="0"/>
                <w:color w:val="172033"/>
                <w:sz w:val="16"/>
              </w:rPr>
              <w:t>AI-004</w:t>
            </w:r>
          </w:p>
        </w:tc>
        <w:tc>
          <w:tcPr>
            <w:tcW w:type="dxa" w:w="2592"/>
            <w:vAlign w:val="top"/>
          </w:tcPr>
          <w:p>
            <w:pPr>
              <w:spacing w:after="40"/>
            </w:pPr>
            <w:r/>
            <w:r>
              <w:rPr>
                <w:rFonts w:ascii="Carlito" w:hAnsi="Carlito"/>
                <w:b w:val="0"/>
                <w:color w:val="172033"/>
                <w:sz w:val="16"/>
              </w:rPr>
              <w:t>Failure diagnostics</w:t>
            </w:r>
          </w:p>
        </w:tc>
        <w:tc>
          <w:tcPr>
            <w:tcW w:type="dxa" w:w="4896"/>
            <w:vAlign w:val="top"/>
          </w:tcPr>
          <w:p>
            <w:pPr>
              <w:spacing w:after="40"/>
            </w:pPr>
            <w:r/>
            <w:r>
              <w:rPr>
                <w:rFonts w:ascii="Carlito" w:hAnsi="Carlito"/>
                <w:b w:val="0"/>
                <w:color w:val="172033"/>
                <w:sz w:val="16"/>
              </w:rPr>
              <w:t>Classify failure + suggested fix</w:t>
            </w:r>
          </w:p>
        </w:tc>
        <w:tc>
          <w:tcPr>
            <w:tcW w:type="dxa" w:w="1440"/>
            <w:vAlign w:val="top"/>
          </w:tcPr>
          <w:p>
            <w:pPr>
              <w:spacing w:after="40"/>
            </w:pPr>
            <w:r/>
            <w:r>
              <w:rPr>
                <w:rFonts w:ascii="Carlito" w:hAnsi="Carlito"/>
                <w:b w:val="0"/>
                <w:color w:val="172033"/>
                <w:sz w:val="16"/>
              </w:rPr>
              <w:t>P1</w:t>
            </w:r>
          </w:p>
        </w:tc>
      </w:tr>
      <w:tr>
        <w:tc>
          <w:tcPr>
            <w:tcW w:type="dxa" w:w="1440"/>
            <w:shd w:fill="F7F9FC"/>
            <w:vAlign w:val="top"/>
          </w:tcPr>
          <w:p>
            <w:pPr>
              <w:spacing w:after="40"/>
            </w:pPr>
            <w:r/>
            <w:r>
              <w:rPr>
                <w:rFonts w:ascii="Carlito" w:hAnsi="Carlito"/>
                <w:b w:val="0"/>
                <w:color w:val="172033"/>
                <w:sz w:val="16"/>
              </w:rPr>
              <w:t>AUTH-001</w:t>
            </w:r>
          </w:p>
        </w:tc>
        <w:tc>
          <w:tcPr>
            <w:tcW w:type="dxa" w:w="2592"/>
            <w:shd w:fill="F7F9FC"/>
            <w:vAlign w:val="top"/>
          </w:tcPr>
          <w:p>
            <w:pPr>
              <w:spacing w:after="40"/>
            </w:pPr>
            <w:r/>
            <w:r>
              <w:rPr>
                <w:rFonts w:ascii="Carlito" w:hAnsi="Carlito"/>
                <w:b w:val="0"/>
                <w:color w:val="172033"/>
                <w:sz w:val="16"/>
              </w:rPr>
              <w:t>Identity</w:t>
            </w:r>
          </w:p>
        </w:tc>
        <w:tc>
          <w:tcPr>
            <w:tcW w:type="dxa" w:w="4896"/>
            <w:shd w:fill="F7F9FC"/>
            <w:vAlign w:val="top"/>
          </w:tcPr>
          <w:p>
            <w:pPr>
              <w:spacing w:after="40"/>
            </w:pPr>
            <w:r/>
            <w:r>
              <w:rPr>
                <w:rFonts w:ascii="Carlito" w:hAnsi="Carlito"/>
                <w:b w:val="0"/>
                <w:color w:val="172033"/>
                <w:sz w:val="16"/>
              </w:rPr>
              <w:t>Optional cloud auth later</w:t>
            </w:r>
          </w:p>
        </w:tc>
        <w:tc>
          <w:tcPr>
            <w:tcW w:type="dxa" w:w="1440"/>
            <w:shd w:fill="F7F9FC"/>
            <w:vAlign w:val="top"/>
          </w:tcPr>
          <w:p>
            <w:pPr>
              <w:spacing w:after="40"/>
            </w:pPr>
            <w:r/>
            <w:r>
              <w:rPr>
                <w:rFonts w:ascii="Carlito" w:hAnsi="Carlito"/>
                <w:b w:val="0"/>
                <w:color w:val="172033"/>
                <w:sz w:val="16"/>
              </w:rPr>
              <w:t>P2</w:t>
            </w:r>
          </w:p>
        </w:tc>
      </w:tr>
      <w:tr>
        <w:tc>
          <w:tcPr>
            <w:tcW w:type="dxa" w:w="1440"/>
            <w:vAlign w:val="top"/>
          </w:tcPr>
          <w:p>
            <w:pPr>
              <w:spacing w:after="40"/>
            </w:pPr>
            <w:r/>
            <w:r>
              <w:rPr>
                <w:rFonts w:ascii="Carlito" w:hAnsi="Carlito"/>
                <w:b w:val="0"/>
                <w:color w:val="172033"/>
                <w:sz w:val="16"/>
              </w:rPr>
              <w:t>CLOUD-001</w:t>
            </w:r>
          </w:p>
        </w:tc>
        <w:tc>
          <w:tcPr>
            <w:tcW w:type="dxa" w:w="2592"/>
            <w:vAlign w:val="top"/>
          </w:tcPr>
          <w:p>
            <w:pPr>
              <w:spacing w:after="40"/>
            </w:pPr>
            <w:r/>
            <w:r>
              <w:rPr>
                <w:rFonts w:ascii="Carlito" w:hAnsi="Carlito"/>
                <w:b w:val="0"/>
                <w:color w:val="172033"/>
                <w:sz w:val="16"/>
              </w:rPr>
              <w:t>Remote runner</w:t>
            </w:r>
          </w:p>
        </w:tc>
        <w:tc>
          <w:tcPr>
            <w:tcW w:type="dxa" w:w="4896"/>
            <w:vAlign w:val="top"/>
          </w:tcPr>
          <w:p>
            <w:pPr>
              <w:spacing w:after="40"/>
            </w:pPr>
            <w:r/>
            <w:r>
              <w:rPr>
                <w:rFonts w:ascii="Carlito" w:hAnsi="Carlito"/>
                <w:b w:val="0"/>
                <w:color w:val="172033"/>
                <w:sz w:val="16"/>
              </w:rPr>
              <w:t>Containerized worker</w:t>
            </w:r>
          </w:p>
        </w:tc>
        <w:tc>
          <w:tcPr>
            <w:tcW w:type="dxa" w:w="1440"/>
            <w:vAlign w:val="top"/>
          </w:tcPr>
          <w:p>
            <w:pPr>
              <w:spacing w:after="40"/>
            </w:pPr>
            <w:r/>
            <w:r>
              <w:rPr>
                <w:rFonts w:ascii="Carlito" w:hAnsi="Carlito"/>
                <w:b w:val="0"/>
                <w:color w:val="172033"/>
                <w:sz w:val="16"/>
              </w:rPr>
              <w:t>P2</w:t>
            </w:r>
          </w:p>
        </w:tc>
      </w:tr>
      <w:tr>
        <w:tc>
          <w:tcPr>
            <w:tcW w:type="dxa" w:w="1440"/>
            <w:shd w:fill="F7F9FC"/>
            <w:vAlign w:val="top"/>
          </w:tcPr>
          <w:p>
            <w:pPr>
              <w:spacing w:after="40"/>
            </w:pPr>
            <w:r/>
            <w:r>
              <w:rPr>
                <w:rFonts w:ascii="Carlito" w:hAnsi="Carlito"/>
                <w:b w:val="0"/>
                <w:color w:val="172033"/>
                <w:sz w:val="16"/>
              </w:rPr>
              <w:t>BILL-001</w:t>
            </w:r>
          </w:p>
        </w:tc>
        <w:tc>
          <w:tcPr>
            <w:tcW w:type="dxa" w:w="2592"/>
            <w:shd w:fill="F7F9FC"/>
            <w:vAlign w:val="top"/>
          </w:tcPr>
          <w:p>
            <w:pPr>
              <w:spacing w:after="40"/>
            </w:pPr>
            <w:r/>
            <w:r>
              <w:rPr>
                <w:rFonts w:ascii="Carlito" w:hAnsi="Carlito"/>
                <w:b w:val="0"/>
                <w:color w:val="172033"/>
                <w:sz w:val="16"/>
              </w:rPr>
              <w:t>Usage accounting</w:t>
            </w:r>
          </w:p>
        </w:tc>
        <w:tc>
          <w:tcPr>
            <w:tcW w:type="dxa" w:w="4896"/>
            <w:shd w:fill="F7F9FC"/>
            <w:vAlign w:val="top"/>
          </w:tcPr>
          <w:p>
            <w:pPr>
              <w:spacing w:after="40"/>
            </w:pPr>
            <w:r/>
            <w:r>
              <w:rPr>
                <w:rFonts w:ascii="Carlito" w:hAnsi="Carlito"/>
                <w:b w:val="0"/>
                <w:color w:val="172033"/>
                <w:sz w:val="16"/>
              </w:rPr>
              <w:t>Run minutes + artifact quotas</w:t>
            </w:r>
          </w:p>
        </w:tc>
        <w:tc>
          <w:tcPr>
            <w:tcW w:type="dxa" w:w="1440"/>
            <w:shd w:fill="F7F9FC"/>
            <w:vAlign w:val="top"/>
          </w:tcPr>
          <w:p>
            <w:pPr>
              <w:spacing w:after="40"/>
            </w:pPr>
            <w:r/>
            <w:r>
              <w:rPr>
                <w:rFonts w:ascii="Carlito" w:hAnsi="Carlito"/>
                <w:b w:val="0"/>
                <w:color w:val="172033"/>
                <w:sz w:val="16"/>
              </w:rPr>
              <w:t>P2</w:t>
            </w:r>
          </w:p>
        </w:tc>
      </w:tr>
    </w:tbl>
    <w:p>
      <w:pPr>
        <w:spacing w:after="20"/>
      </w:pPr>
    </w:p>
    <w:p>
      <w:pPr>
        <w:pStyle w:val="Heading1"/>
      </w:pPr>
      <w:r>
        <w:t>24. Definition of Done for v0.1</w:t>
      </w:r>
    </w:p>
    <w:p>
      <w:pPr>
        <w:spacing w:after="50"/>
        <w:ind w:left="259" w:hanging="259"/>
      </w:pPr>
      <w:r>
        <w:rPr>
          <w:b/>
        </w:rPr>
        <w:t xml:space="preserve">1. </w:t>
      </w:r>
      <w:r>
        <w:t>A user can open the app and select a reference scientific model.</w:t>
      </w:r>
    </w:p>
    <w:p>
      <w:pPr>
        <w:spacing w:after="50"/>
        <w:ind w:left="259" w:hanging="259"/>
      </w:pPr>
      <w:r>
        <w:rPr>
          <w:b/>
        </w:rPr>
        <w:t xml:space="preserve">2. </w:t>
      </w:r>
      <w:r>
        <w:t>The model page exposes all parameter names, types, units, bounds and outputs.</w:t>
      </w:r>
    </w:p>
    <w:p>
      <w:pPr>
        <w:spacing w:after="50"/>
        <w:ind w:left="259" w:hanging="259"/>
      </w:pPr>
      <w:r>
        <w:rPr>
          <w:b/>
        </w:rPr>
        <w:t xml:space="preserve">3. </w:t>
      </w:r>
      <w:r>
        <w:t>The user can create a baseline plus a variation experiment without writing Python.</w:t>
      </w:r>
    </w:p>
    <w:p>
      <w:pPr>
        <w:spacing w:after="50"/>
        <w:ind w:left="259" w:hanging="259"/>
      </w:pPr>
      <w:r>
        <w:rPr>
          <w:b/>
        </w:rPr>
        <w:t xml:space="preserve">4. </w:t>
      </w:r>
      <w:r>
        <w:t>The engine predicts the number of runs before execution.</w:t>
      </w:r>
    </w:p>
    <w:p>
      <w:pPr>
        <w:spacing w:after="50"/>
        <w:ind w:left="259" w:hanging="259"/>
      </w:pPr>
      <w:r>
        <w:rPr>
          <w:b/>
        </w:rPr>
        <w:t xml:space="preserve">5. </w:t>
      </w:r>
      <w:r>
        <w:t>Every run is independently recorded and reproducible to the documented tolerance.</w:t>
      </w:r>
    </w:p>
    <w:p>
      <w:pPr>
        <w:spacing w:after="50"/>
        <w:ind w:left="259" w:hanging="259"/>
      </w:pPr>
      <w:r>
        <w:rPr>
          <w:b/>
        </w:rPr>
        <w:t xml:space="preserve">6. </w:t>
      </w:r>
      <w:r>
        <w:t>The user can compare a baseline against variants with delta and relative-change plots.</w:t>
      </w:r>
    </w:p>
    <w:p>
      <w:pPr>
        <w:spacing w:after="50"/>
        <w:ind w:left="259" w:hanging="259"/>
      </w:pPr>
      <w:r>
        <w:rPr>
          <w:b/>
        </w:rPr>
        <w:t xml:space="preserve">7. </w:t>
      </w:r>
      <w:r>
        <w:t>The system warns about unit mismatches, bounds violations, zero denominators, interpolation and solver failures.</w:t>
      </w:r>
    </w:p>
    <w:p>
      <w:pPr>
        <w:spacing w:after="50"/>
        <w:ind w:left="259" w:hanging="259"/>
      </w:pPr>
      <w:r>
        <w:rPr>
          <w:b/>
        </w:rPr>
        <w:t xml:space="preserve">8. </w:t>
      </w:r>
      <w:r>
        <w:t>The user can export a complete evidence package.</w:t>
      </w:r>
    </w:p>
    <w:p>
      <w:pPr>
        <w:spacing w:after="50"/>
        <w:ind w:left="259" w:hanging="259"/>
      </w:pPr>
      <w:r>
        <w:rPr>
          <w:b/>
        </w:rPr>
        <w:t xml:space="preserve">9. </w:t>
      </w:r>
      <w:r>
        <w:t>At least three reference models have golden tests.</w:t>
      </w:r>
    </w:p>
    <w:p>
      <w:pPr>
        <w:spacing w:after="50"/>
        <w:ind w:left="259" w:hanging="259"/>
      </w:pPr>
      <w:r>
        <w:rPr>
          <w:b/>
        </w:rPr>
        <w:t xml:space="preserve">10. </w:t>
      </w:r>
      <w:r>
        <w:t>The AI planner can propose an ExperimentSpec but cannot bypass validation.</w:t>
      </w:r>
    </w:p>
    <w:p>
      <w:pPr>
        <w:spacing w:after="50"/>
        <w:ind w:left="259" w:hanging="259"/>
      </w:pPr>
      <w:r>
        <w:rPr>
          <w:b/>
        </w:rPr>
        <w:t xml:space="preserve">11. </w:t>
      </w:r>
      <w:r>
        <w:t>A researcher unfamiliar with the codebase can inspect why a result was produced.</w:t>
      </w:r>
    </w:p>
    <w:p>
      <w:pPr>
        <w:spacing w:after="50"/>
        <w:ind w:left="259" w:hanging="259"/>
      </w:pPr>
      <w:r>
        <w:rPr>
          <w:b/>
        </w:rPr>
        <w:t xml:space="preserve">12. </w:t>
      </w:r>
      <w:r>
        <w:t>The demo can be completed in under five minutes on a normal development machine.</w:t>
      </w:r>
    </w:p>
    <w:p>
      <w:pPr>
        <w:pStyle w:val="Heading1"/>
      </w:pPr>
      <w:r>
        <w:t>25. Go / No-Go Decision Framework</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6336"/>
            <w:shd w:fill="14213D"/>
            <w:vAlign w:val="top"/>
          </w:tcPr>
          <w:p>
            <w:pPr>
              <w:spacing w:after="40"/>
            </w:pPr>
            <w:r/>
            <w:r>
              <w:rPr>
                <w:rFonts w:ascii="Carlito" w:hAnsi="Carlito"/>
                <w:b/>
                <w:color w:val="FFFFFF"/>
                <w:sz w:val="16"/>
              </w:rPr>
              <w:t>Evidence after validation</w:t>
            </w:r>
          </w:p>
        </w:tc>
        <w:tc>
          <w:tcPr>
            <w:tcW w:type="dxa" w:w="4176"/>
            <w:shd w:fill="14213D"/>
            <w:vAlign w:val="top"/>
          </w:tcPr>
          <w:p>
            <w:pPr>
              <w:spacing w:after="40"/>
            </w:pPr>
            <w:r/>
            <w:r>
              <w:rPr>
                <w:rFonts w:ascii="Carlito" w:hAnsi="Carlito"/>
                <w:b/>
                <w:color w:val="FFFFFF"/>
                <w:sz w:val="16"/>
              </w:rPr>
              <w:t>Decision</w:t>
            </w:r>
          </w:p>
        </w:tc>
      </w:tr>
      <w:tr>
        <w:tc>
          <w:tcPr>
            <w:tcW w:type="dxa" w:w="6336"/>
            <w:shd w:fill="F7F9FC"/>
            <w:vAlign w:val="top"/>
          </w:tcPr>
          <w:p>
            <w:pPr>
              <w:spacing w:after="40"/>
            </w:pPr>
            <w:r/>
            <w:r>
              <w:rPr>
                <w:rFonts w:ascii="Carlito" w:hAnsi="Carlito"/>
                <w:b w:val="0"/>
                <w:color w:val="172033"/>
                <w:sz w:val="16"/>
              </w:rPr>
              <w:t>Users complete the workflow and return for another experiment</w:t>
            </w:r>
          </w:p>
        </w:tc>
        <w:tc>
          <w:tcPr>
            <w:tcW w:type="dxa" w:w="4176"/>
            <w:shd w:fill="F7F9FC"/>
            <w:vAlign w:val="top"/>
          </w:tcPr>
          <w:p>
            <w:pPr>
              <w:spacing w:after="40"/>
            </w:pPr>
            <w:r/>
            <w:r>
              <w:rPr>
                <w:rFonts w:ascii="Carlito" w:hAnsi="Carlito"/>
                <w:b w:val="0"/>
                <w:color w:val="172033"/>
                <w:sz w:val="16"/>
              </w:rPr>
              <w:t>Proceed to paid pilot.</w:t>
            </w:r>
          </w:p>
        </w:tc>
      </w:tr>
      <w:tr>
        <w:tc>
          <w:tcPr>
            <w:tcW w:type="dxa" w:w="6336"/>
            <w:vAlign w:val="top"/>
          </w:tcPr>
          <w:p>
            <w:pPr>
              <w:spacing w:after="40"/>
            </w:pPr>
            <w:r/>
            <w:r>
              <w:rPr>
                <w:rFonts w:ascii="Carlito" w:hAnsi="Carlito"/>
                <w:b w:val="0"/>
                <w:color w:val="172033"/>
                <w:sz w:val="16"/>
              </w:rPr>
              <w:t>Users love the UI but have no recurring workflow</w:t>
            </w:r>
          </w:p>
        </w:tc>
        <w:tc>
          <w:tcPr>
            <w:tcW w:type="dxa" w:w="4176"/>
            <w:vAlign w:val="top"/>
          </w:tcPr>
          <w:p>
            <w:pPr>
              <w:spacing w:after="40"/>
            </w:pPr>
            <w:r/>
            <w:r>
              <w:rPr>
                <w:rFonts w:ascii="Carlito" w:hAnsi="Carlito"/>
                <w:b w:val="0"/>
                <w:color w:val="172033"/>
                <w:sz w:val="16"/>
              </w:rPr>
              <w:t>Narrow the problem or change persona.</w:t>
            </w:r>
          </w:p>
        </w:tc>
      </w:tr>
      <w:tr>
        <w:tc>
          <w:tcPr>
            <w:tcW w:type="dxa" w:w="6336"/>
            <w:shd w:fill="F7F9FC"/>
            <w:vAlign w:val="top"/>
          </w:tcPr>
          <w:p>
            <w:pPr>
              <w:spacing w:after="40"/>
            </w:pPr>
            <w:r/>
            <w:r>
              <w:rPr>
                <w:rFonts w:ascii="Carlito" w:hAnsi="Carlito"/>
                <w:b w:val="0"/>
                <w:color w:val="172033"/>
                <w:sz w:val="16"/>
              </w:rPr>
              <w:t>Users use it but only if the founder manually configures models</w:t>
            </w:r>
          </w:p>
        </w:tc>
        <w:tc>
          <w:tcPr>
            <w:tcW w:type="dxa" w:w="4176"/>
            <w:shd w:fill="F7F9FC"/>
            <w:vAlign w:val="top"/>
          </w:tcPr>
          <w:p>
            <w:pPr>
              <w:spacing w:after="40"/>
            </w:pPr>
            <w:r/>
            <w:r>
              <w:rPr>
                <w:rFonts w:ascii="Carlito" w:hAnsi="Carlito"/>
                <w:b w:val="0"/>
                <w:color w:val="172033"/>
                <w:sz w:val="16"/>
              </w:rPr>
              <w:t>Build an adapter/SDK wedge and charge for integration.</w:t>
            </w:r>
          </w:p>
        </w:tc>
      </w:tr>
      <w:tr>
        <w:tc>
          <w:tcPr>
            <w:tcW w:type="dxa" w:w="6336"/>
            <w:vAlign w:val="top"/>
          </w:tcPr>
          <w:p>
            <w:pPr>
              <w:spacing w:after="40"/>
            </w:pPr>
            <w:r/>
            <w:r>
              <w:rPr>
                <w:rFonts w:ascii="Carlito" w:hAnsi="Carlito"/>
                <w:b w:val="0"/>
                <w:color w:val="172033"/>
                <w:sz w:val="16"/>
              </w:rPr>
              <w:t>Users say current tools are good enough and no time is saved</w:t>
            </w:r>
          </w:p>
        </w:tc>
        <w:tc>
          <w:tcPr>
            <w:tcW w:type="dxa" w:w="4176"/>
            <w:vAlign w:val="top"/>
          </w:tcPr>
          <w:p>
            <w:pPr>
              <w:spacing w:after="40"/>
            </w:pPr>
            <w:r/>
            <w:r>
              <w:rPr>
                <w:rFonts w:ascii="Carlito" w:hAnsi="Carlito"/>
                <w:b w:val="0"/>
                <w:color w:val="172033"/>
                <w:sz w:val="16"/>
              </w:rPr>
              <w:t>Stop or pivot; do not add AI for its own sake.</w:t>
            </w:r>
          </w:p>
        </w:tc>
      </w:tr>
      <w:tr>
        <w:tc>
          <w:tcPr>
            <w:tcW w:type="dxa" w:w="6336"/>
            <w:shd w:fill="F7F9FC"/>
            <w:vAlign w:val="top"/>
          </w:tcPr>
          <w:p>
            <w:pPr>
              <w:spacing w:after="40"/>
            </w:pPr>
            <w:r/>
            <w:r>
              <w:rPr>
                <w:rFonts w:ascii="Carlito" w:hAnsi="Carlito"/>
                <w:b w:val="0"/>
                <w:color w:val="172033"/>
                <w:sz w:val="16"/>
              </w:rPr>
              <w:t>Users ask for cloud/HPC</w:t>
            </w:r>
          </w:p>
        </w:tc>
        <w:tc>
          <w:tcPr>
            <w:tcW w:type="dxa" w:w="4176"/>
            <w:shd w:fill="F7F9FC"/>
            <w:vAlign w:val="top"/>
          </w:tcPr>
          <w:p>
            <w:pPr>
              <w:spacing w:after="40"/>
            </w:pPr>
            <w:r/>
            <w:r>
              <w:rPr>
                <w:rFonts w:ascii="Carlito" w:hAnsi="Carlito"/>
                <w:b w:val="0"/>
                <w:color w:val="172033"/>
                <w:sz w:val="16"/>
              </w:rPr>
              <w:t>Only then prioritize remote execution and usage pricing.</w:t>
            </w:r>
          </w:p>
        </w:tc>
      </w:tr>
      <w:tr>
        <w:tc>
          <w:tcPr>
            <w:tcW w:type="dxa" w:w="6336"/>
            <w:vAlign w:val="top"/>
          </w:tcPr>
          <w:p>
            <w:pPr>
              <w:spacing w:after="40"/>
            </w:pPr>
            <w:r/>
            <w:r>
              <w:rPr>
                <w:rFonts w:ascii="Carlito" w:hAnsi="Carlito"/>
                <w:b w:val="0"/>
                <w:color w:val="172033"/>
                <w:sz w:val="16"/>
              </w:rPr>
              <w:t>Users ask for private deployment</w:t>
            </w:r>
          </w:p>
        </w:tc>
        <w:tc>
          <w:tcPr>
            <w:tcW w:type="dxa" w:w="4176"/>
            <w:vAlign w:val="top"/>
          </w:tcPr>
          <w:p>
            <w:pPr>
              <w:spacing w:after="40"/>
            </w:pPr>
            <w:r/>
            <w:r>
              <w:rPr>
                <w:rFonts w:ascii="Carlito" w:hAnsi="Carlito"/>
                <w:b w:val="0"/>
                <w:color w:val="172033"/>
                <w:sz w:val="16"/>
              </w:rPr>
              <w:t>Prioritize local/private execution as a commercial capability.</w:t>
            </w:r>
          </w:p>
        </w:tc>
      </w:tr>
      <w:tr>
        <w:tc>
          <w:tcPr>
            <w:tcW w:type="dxa" w:w="6336"/>
            <w:shd w:fill="F7F9FC"/>
            <w:vAlign w:val="top"/>
          </w:tcPr>
          <w:p>
            <w:pPr>
              <w:spacing w:after="40"/>
            </w:pPr>
            <w:r/>
            <w:r>
              <w:rPr>
                <w:rFonts w:ascii="Carlito" w:hAnsi="Carlito"/>
                <w:b w:val="0"/>
                <w:color w:val="172033"/>
                <w:sz w:val="16"/>
              </w:rPr>
              <w:t>Users repeatedly cite reproducibility as a pain</w:t>
            </w:r>
          </w:p>
        </w:tc>
        <w:tc>
          <w:tcPr>
            <w:tcW w:type="dxa" w:w="4176"/>
            <w:shd w:fill="F7F9FC"/>
            <w:vAlign w:val="top"/>
          </w:tcPr>
          <w:p>
            <w:pPr>
              <w:spacing w:after="40"/>
            </w:pPr>
            <w:r/>
            <w:r>
              <w:rPr>
                <w:rFonts w:ascii="Carlito" w:hAnsi="Carlito"/>
                <w:b w:val="0"/>
                <w:color w:val="172033"/>
                <w:sz w:val="16"/>
              </w:rPr>
              <w:t>Elevate evidence/provenance to primary positioning.</w:t>
            </w:r>
          </w:p>
        </w:tc>
      </w:tr>
    </w:tbl>
    <w:p>
      <w:pPr>
        <w:spacing w:after="20"/>
      </w:pPr>
    </w:p>
    <w:p>
      <w:pPr>
        <w:pStyle w:val="Heading1"/>
      </w:pPr>
      <w:r>
        <w:t>26. Sources and Current Competitor References</w:t>
      </w:r>
    </w:p>
    <w:p>
      <w:r>
        <w:t>Sources were checked against current official documentation during preparation on 03 October 2026. They are used only for verified product/capability statements; commercial conclusions remain hypotheses.</w:t>
      </w:r>
    </w:p>
    <w:p>
      <w:pPr>
        <w:pStyle w:val="Small"/>
      </w:pPr>
      <w:r>
        <w:t xml:space="preserve">[1] Sandia National Laboratories - Dakota, About Dakota. </w:t>
      </w:r>
      <w:hyperlink r:id="rId14">
        <w:r>
          <w:rPr>
            <w:color w:val="2D6CDF"/>
            <w:u w:val="single"/>
          </w:rPr>
          <w:t>Dakota official documentation</w:t>
        </w:r>
      </w:hyperlink>
      <w:r>
        <w:t xml:space="preserve"> — Optimization, UQ, parameter studies, sensitivity/variance analysis, calibration, application areas, LGPL and program history.</w:t>
      </w:r>
    </w:p>
    <w:p>
      <w:pPr>
        <w:pStyle w:val="Small"/>
      </w:pPr>
      <w:r>
        <w:t xml:space="preserve">[2] OpenMDAO documentation. </w:t>
      </w:r>
      <w:hyperlink r:id="rId15">
        <w:r>
          <w:rPr>
            <w:color w:val="2D6CDF"/>
            <w:u w:val="single"/>
          </w:rPr>
          <w:t>OpenMDAO documentation</w:t>
        </w:r>
      </w:hyperlink>
      <w:r>
        <w:t xml:space="preserve"> — Open-source high-performance systems analysis and multidisciplinary optimization, including derivative and gradient-free capabilities.</w:t>
      </w:r>
    </w:p>
    <w:p>
      <w:pPr>
        <w:pStyle w:val="Small"/>
      </w:pPr>
      <w:r>
        <w:t xml:space="preserve">[3] COMSOL Optimization Module. </w:t>
      </w:r>
      <w:hyperlink r:id="rId16">
        <w:r>
          <w:rPr>
            <w:color w:val="2D6CDF"/>
            <w:u w:val="single"/>
          </w:rPr>
          <w:t>COMSOL Optimization Module</w:t>
        </w:r>
      </w:hyperlink>
      <w:r>
        <w:t xml:space="preserve"> — Commercial multiphysics optimization, parameter estimation and constrained design optimization.</w:t>
      </w:r>
    </w:p>
    <w:p>
      <w:pPr>
        <w:pStyle w:val="Small"/>
      </w:pPr>
      <w:r>
        <w:t xml:space="preserve">[4] Wolfram System Modeler - Design and Analysis. </w:t>
      </w:r>
      <w:hyperlink r:id="rId17">
        <w:r>
          <w:rPr>
            <w:color w:val="2D6CDF"/>
            <w:u w:val="single"/>
          </w:rPr>
          <w:t>Wolfram System Modeler analysis features</w:t>
        </w:r>
      </w:hyperlink>
      <w:r>
        <w:t xml:space="preserve"> — Simulation, sensitivity analysis, calibration, optimization and parametric exploration.</w:t>
      </w:r>
    </w:p>
    <w:p>
      <w:pPr>
        <w:pStyle w:val="Small"/>
      </w:pPr>
      <w:r>
        <w:t xml:space="preserve">[5] Nextflow. </w:t>
      </w:r>
      <w:hyperlink r:id="rId18">
        <w:r>
          <w:rPr>
            <w:color w:val="2D6CDF"/>
            <w:u w:val="single"/>
          </w:rPr>
          <w:t>Nextflow</w:t>
        </w:r>
      </w:hyperlink>
      <w:r>
        <w:t xml:space="preserve"> — Scalable, reproducible and portable scientific workflows with containers and Git integration.</w:t>
      </w:r>
    </w:p>
    <w:p>
      <w:pPr>
        <w:pStyle w:val="Small"/>
      </w:pPr>
      <w:r>
        <w:t xml:space="preserve">[6] Snakemake. </w:t>
      </w:r>
      <w:hyperlink r:id="rId19">
        <w:r>
          <w:rPr>
            <w:color w:val="2D6CDF"/>
            <w:u w:val="single"/>
          </w:rPr>
          <w:t>Snakemake</w:t>
        </w:r>
      </w:hyperlink>
      <w:r>
        <w:t xml:space="preserve"> — Reproducible, scalable data workflows, dependency graphs and portable execution.</w:t>
      </w:r>
    </w:p>
    <w:p>
      <w:pPr>
        <w:pStyle w:val="Small"/>
      </w:pPr>
      <w:r>
        <w:t xml:space="preserve">[7] MLflow Tracking. </w:t>
      </w:r>
      <w:hyperlink r:id="rId20">
        <w:r>
          <w:rPr>
            <w:color w:val="2D6CDF"/>
            <w:u w:val="single"/>
          </w:rPr>
          <w:t>MLflow Tracking documentation</w:t>
        </w:r>
      </w:hyperlink>
      <w:r>
        <w:t xml:space="preserve"> — Run tracking for parameters, metrics, code/environment metadata and artifacts.</w:t>
      </w:r>
    </w:p>
    <w:p>
      <w:pPr>
        <w:pStyle w:val="Small"/>
      </w:pPr>
      <w:r>
        <w:t xml:space="preserve">[8] SimScale Pricing. </w:t>
      </w:r>
      <w:hyperlink r:id="rId21">
        <w:r>
          <w:rPr>
            <w:color w:val="2D6CDF"/>
            <w:u w:val="single"/>
          </w:rPr>
          <w:t>SimScale pricing</w:t>
        </w:r>
      </w:hyperlink>
      <w:r>
        <w:t xml:space="preserve"> — Current public Community plan and enterprise feature positioning, including Engineering AI/Physics AI.</w:t>
      </w:r>
    </w:p>
    <w:p>
      <w:pPr>
        <w:pStyle w:val="Small"/>
      </w:pPr>
      <w:r>
        <w:t xml:space="preserve">[9] JAX documentation. </w:t>
      </w:r>
      <w:hyperlink r:id="rId22">
        <w:r>
          <w:rPr>
            <w:color w:val="2D6CDF"/>
            <w:u w:val="single"/>
          </w:rPr>
          <w:t>JAX documentation</w:t>
        </w:r>
      </w:hyperlink>
      <w:r>
        <w:t xml:space="preserve"> — Accelerator-oriented numerical computing and automatic differentiation.</w:t>
      </w:r>
    </w:p>
    <w:p>
      <w:pPr>
        <w:pStyle w:val="Small"/>
      </w:pPr>
      <w:r>
        <w:t xml:space="preserve">[10] SciPy integration. </w:t>
      </w:r>
      <w:hyperlink r:id="rId23">
        <w:r>
          <w:rPr>
            <w:color w:val="2D6CDF"/>
            <w:u w:val="single"/>
          </w:rPr>
          <w:t>SciPy integration documentation</w:t>
        </w:r>
      </w:hyperlink>
      <w:r>
        <w:t xml:space="preserve"> — ODE integration through solve_ivp.</w:t>
      </w:r>
    </w:p>
    <w:p>
      <w:pPr>
        <w:pStyle w:val="Small"/>
      </w:pPr>
      <w:r>
        <w:t xml:space="preserve">[11] SciPy Sobol sequence. </w:t>
      </w:r>
      <w:hyperlink r:id="rId24">
        <w:r>
          <w:rPr>
            <w:color w:val="2D6CDF"/>
            <w:u w:val="single"/>
          </w:rPr>
          <w:t>SciPy Sobol documentation</w:t>
        </w:r>
      </w:hyperlink>
      <w:r>
        <w:t xml:space="preserve"> — Quasi-random Sobol sampling and power-of-two guidance.</w:t>
      </w:r>
    </w:p>
    <w:p>
      <w:pPr>
        <w:pStyle w:val="Small"/>
      </w:pPr>
      <w:r>
        <w:t xml:space="preserve">[12] SciPy differential_evolution. </w:t>
      </w:r>
      <w:hyperlink r:id="rId25">
        <w:r>
          <w:rPr>
            <w:color w:val="2D6CDF"/>
            <w:u w:val="single"/>
          </w:rPr>
          <w:t>SciPy differential evolution documentation</w:t>
        </w:r>
      </w:hyperlink>
      <w:r>
        <w:t xml:space="preserve"> — Derivative-free global optimization over bounded parameter spaces.</w:t>
      </w:r>
    </w:p>
    <w:p>
      <w:pPr>
        <w:pStyle w:val="Small"/>
      </w:pPr>
      <w:r>
        <w:t xml:space="preserve">[13] Galaxy Project. </w:t>
      </w:r>
      <w:hyperlink r:id="rId26">
        <w:r>
          <w:rPr>
            <w:color w:val="2D6CDF"/>
            <w:u w:val="single"/>
          </w:rPr>
          <w:t>Galaxy Project</w:t>
        </w:r>
      </w:hyperlink>
      <w:r>
        <w:t xml:space="preserve"> — Accessible, reproducible and transparent computational biomedical research workflows.</w:t>
      </w:r>
    </w:p>
    <w:p>
      <w:pPr>
        <w:pStyle w:val="Heading1"/>
      </w:pPr>
      <w:r>
        <w:t>Appendix A. Recommended Initial Product Narrative</w:t>
      </w:r>
    </w:p>
    <w:p>
      <w:r>
        <w:t>DRW should feel like a research instrument for computational questions. The user should not have to think in terms of queues, DAGs, containers or APIs unless they choose an advanced mode. The default experience is “question -&gt; experiment -&gt; evidence.” Advanced users can inspect the exact scientific configuration.</w:t>
      </w:r>
    </w:p>
    <w:p>
      <w:pPr>
        <w:pStyle w:val="Heading1"/>
      </w:pPr>
      <w:r>
        <w:t>Appendix B. Recommended First Website Structure</w:t>
      </w:r>
    </w:p>
    <w:p>
      <w:pPr>
        <w:spacing w:after="50"/>
        <w:ind w:left="259" w:hanging="259"/>
      </w:pPr>
      <w:r>
        <w:rPr>
          <w:b/>
        </w:rPr>
        <w:t xml:space="preserve">1. </w:t>
      </w:r>
      <w:r>
        <w:t>Hero: Stop writing a new batch script every time the research question changes.</w:t>
      </w:r>
    </w:p>
    <w:p>
      <w:pPr>
        <w:spacing w:after="50"/>
        <w:ind w:left="259" w:hanging="259"/>
      </w:pPr>
      <w:r>
        <w:rPr>
          <w:b/>
        </w:rPr>
        <w:t xml:space="preserve">2. </w:t>
      </w:r>
      <w:r>
        <w:t>Interactive demo: one model, one question, one differential experiment.</w:t>
      </w:r>
    </w:p>
    <w:p>
      <w:pPr>
        <w:spacing w:after="50"/>
        <w:ind w:left="259" w:hanging="259"/>
      </w:pPr>
      <w:r>
        <w:rPr>
          <w:b/>
        </w:rPr>
        <w:t xml:space="preserve">3. </w:t>
      </w:r>
      <w:r>
        <w:t>How it works: Model -&gt; Experiment -&gt; Compare -&gt; Explain -&gt; Reproduce.</w:t>
      </w:r>
    </w:p>
    <w:p>
      <w:pPr>
        <w:spacing w:after="50"/>
        <w:ind w:left="259" w:hanging="259"/>
      </w:pPr>
      <w:r>
        <w:rPr>
          <w:b/>
        </w:rPr>
        <w:t xml:space="preserve">4. </w:t>
      </w:r>
      <w:r>
        <w:t>Scientific methods: differential analysis, sensitivity, uncertainty, optimization.</w:t>
      </w:r>
    </w:p>
    <w:p>
      <w:pPr>
        <w:spacing w:after="50"/>
        <w:ind w:left="259" w:hanging="259"/>
      </w:pPr>
      <w:r>
        <w:rPr>
          <w:b/>
        </w:rPr>
        <w:t xml:space="preserve">5. </w:t>
      </w:r>
      <w:r>
        <w:t>For technical users: local-first, open model contract, reproducible evidence.</w:t>
      </w:r>
    </w:p>
    <w:p>
      <w:pPr>
        <w:spacing w:after="50"/>
        <w:ind w:left="259" w:hanging="259"/>
      </w:pPr>
      <w:r>
        <w:rPr>
          <w:b/>
        </w:rPr>
        <w:t xml:space="preserve">6. </w:t>
      </w:r>
      <w:r>
        <w:t>Examples: dynamics, epidemiology, engineering system, chaotic system.</w:t>
      </w:r>
    </w:p>
    <w:p>
      <w:pPr>
        <w:spacing w:after="50"/>
        <w:ind w:left="259" w:hanging="259"/>
      </w:pPr>
      <w:r>
        <w:rPr>
          <w:b/>
        </w:rPr>
        <w:t xml:space="preserve">7. </w:t>
      </w:r>
      <w:r>
        <w:t>CTA: Run the example / join private beta.</w:t>
      </w:r>
    </w:p>
    <w:p>
      <w:pPr>
        <w:pStyle w:val="Heading1"/>
      </w:pPr>
      <w:r>
        <w:t>Appendix C. Founder Operating Rules</w:t>
      </w:r>
    </w:p>
    <w:p>
      <w:pPr>
        <w:pStyle w:val="ListBullet"/>
        <w:spacing w:after="50"/>
      </w:pPr>
      <w:r>
        <w:t>One scientific workflow per milestone.</w:t>
      </w:r>
    </w:p>
    <w:p>
      <w:pPr>
        <w:pStyle w:val="ListBullet"/>
        <w:spacing w:after="50"/>
      </w:pPr>
      <w:r>
        <w:t>One new abstraction only when repeated examples justify it.</w:t>
      </w:r>
    </w:p>
    <w:p>
      <w:pPr>
        <w:pStyle w:val="ListBullet"/>
        <w:spacing w:after="50"/>
      </w:pPr>
      <w:r>
        <w:t>Never build infrastructure before a measured bottleneck appears.</w:t>
      </w:r>
    </w:p>
    <w:p>
      <w:pPr>
        <w:pStyle w:val="ListBullet"/>
        <w:spacing w:after="50"/>
      </w:pPr>
      <w:r>
        <w:t>Never claim a scientific result from the AI layer without deterministic evidence.</w:t>
      </w:r>
    </w:p>
    <w:p>
      <w:pPr>
        <w:pStyle w:val="ListBullet"/>
        <w:spacing w:after="50"/>
      </w:pPr>
      <w:r>
        <w:t>Never confuse user praise with willingness to pay.</w:t>
      </w:r>
    </w:p>
    <w:p>
      <w:pPr>
        <w:pStyle w:val="ListBullet"/>
        <w:spacing w:after="50"/>
      </w:pPr>
      <w:r>
        <w:t>Prefer an excellent local demo to a mediocre multi-cloud platform.</w:t>
      </w:r>
    </w:p>
    <w:p>
      <w:pPr>
        <w:pStyle w:val="ListBullet"/>
        <w:spacing w:after="50"/>
      </w:pPr>
      <w:r>
        <w:t>Treat scientific correctness as a product feature, not only an engineering concern.</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A"/>
        <w:sz w:val="16"/>
      </w:rPr>
      <w:t xml:space="preserve">Working specification • 03 October 2026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DIFFERENTIAL RESEARCH WORKBENCH  |  PRODUCT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rlito" w:hAnsi="Carlito"/>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2D6CD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rlito" w:hAnsi="Carlito"/>
      <w:b/>
      <w:bCs/>
      <w:color w:val="5B67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421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Carlito" w:hAnsi="Carlito"/>
      <w:color w:val="5B677A"/>
      <w:sz w:val="16"/>
    </w:rPr>
  </w:style>
  <w:style w:type="paragraph" w:customStyle="1" w:styleId="Mono">
    <w:name w:val="Mono"/>
    <w:pPr>
      <w:spacing w:after="80"/>
    </w:pPr>
    <w:rPr>
      <w:rFonts w:ascii="Liberation Mono" w:hAnsi="Liberation Mono"/>
      <w:color w:val="172033"/>
      <w:sz w:val="16"/>
    </w:rPr>
  </w:style>
  <w:style w:type="paragraph" w:customStyle="1" w:styleId="Callout">
    <w:name w:val="Callout"/>
    <w:pPr>
      <w:spacing w:after="120"/>
      <w:ind w:left="173"/>
    </w:pPr>
    <w:rPr>
      <w:rFonts w:ascii="Carlito" w:hAnsi="Carlito"/>
      <w:b/>
      <w:color w:val="1421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akota.sandia.gov/about-dakota/" TargetMode="External"/><Relationship Id="rId15" Type="http://schemas.openxmlformats.org/officeDocument/2006/relationships/hyperlink" Target="https://www.openmdao.org/newdocs/versions/latest/index.html" TargetMode="External"/><Relationship Id="rId16" Type="http://schemas.openxmlformats.org/officeDocument/2006/relationships/hyperlink" Target="https://www.comsol.com/optimization-module" TargetMode="External"/><Relationship Id="rId17" Type="http://schemas.openxmlformats.org/officeDocument/2006/relationships/hyperlink" Target="https://www.wolfram.com/system-modeler/features/feature-analysis.php.en" TargetMode="External"/><Relationship Id="rId18" Type="http://schemas.openxmlformats.org/officeDocument/2006/relationships/hyperlink" Target="https://www.nextflow.io/" TargetMode="External"/><Relationship Id="rId19" Type="http://schemas.openxmlformats.org/officeDocument/2006/relationships/hyperlink" Target="https://www.snakemake.org/" TargetMode="External"/><Relationship Id="rId20" Type="http://schemas.openxmlformats.org/officeDocument/2006/relationships/hyperlink" Target="https://www.mlflow.org/docs/latest/ml/tracking" TargetMode="External"/><Relationship Id="rId21" Type="http://schemas.openxmlformats.org/officeDocument/2006/relationships/hyperlink" Target="https://www.simscale.com/product/pricing/" TargetMode="External"/><Relationship Id="rId22" Type="http://schemas.openxmlformats.org/officeDocument/2006/relationships/hyperlink" Target="https://docs.jax.dev/en/latest/" TargetMode="External"/><Relationship Id="rId23" Type="http://schemas.openxmlformats.org/officeDocument/2006/relationships/hyperlink" Target="https://docs.scipy.org/doc/scipy/tutorial/integrate.html" TargetMode="External"/><Relationship Id="rId24" Type="http://schemas.openxmlformats.org/officeDocument/2006/relationships/hyperlink" Target="https://docs.scipy.org/doc/scipy/reference/generated/scipy.stats.qmc.Sobol.html" TargetMode="External"/><Relationship Id="rId25" Type="http://schemas.openxmlformats.org/officeDocument/2006/relationships/hyperlink" Target="https://docs.scipy.org/doc/scipy/reference/generated/scipy.optimize.differential_evolution.html" TargetMode="External"/><Relationship Id="rId26" Type="http://schemas.openxmlformats.org/officeDocument/2006/relationships/hyperlink" Target="https://galaxyproject.org/galaxy-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Research Workbench - Complete Product and Technical Specification</dc:title>
  <dc:subject>Generic scientific research platform with simulation, differential analysis, reproducibility and AI-assisted experiment design</dc:subject>
  <dc:creator>OpenAI</dc:creator>
  <cp:keywords>scientific research, simulation, differential analysis, sensitivity analysis, uncertainty quantification, AI agents,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