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Este guia organiza, capítulo a capítulo, os pontos que devem entrar na monografia. Ele toma como base o Projeto de Pesquisa (Pré-TCC) e o atualiza com tudo o que foi efetivamente implementado e medido. Os capítulos de Metodologia e Resultados já foram redigidos em ABNT (arquivo Monografia_Metodologia_Resultados.docx); aqui ficam resumidos para visão de conjunto.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Nota essencial — do Projeto de Pesquisa para a Monografia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O Projeto de Pesquisa foi escrito no futuro (o que SERÁ feito). A monografia relata, no passado, o que FOI feito. Vários pontos planejados mudaram na execução; o orientador vai comparar os dois documentos, então cada mudança precisa aparecer como decisão metodológica justificada, e não como lacuna. Principais reconciliações: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MVP como produto/sistema → instrumento de pesquisa / protótipo / prova de conceito (revisar o vocabulário em todo o texto).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Coleta ao vivo contínua + rede social X/Twitter → corpus fechado e curado de 35 artigos. X/Twitter foi descopado (restrições de API e ausência de geolocalização precisa).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Persistência em arquivos JSON → banco SQLite (JSON ficou só para sementes e dados brutos).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Visualização em Leaflet.js puro → Streamlit + Folium (que encapsula o Leaflet) + Plotly.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Gold standard de 10% dos textos (mín. 50), no nível de entidade → todos os 35 artigos anotados, no nível de relação (doença × município), totalizando 87 menções.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Período jan–jun/2024 → janeiro a dezembro de 2024. Python 3.9+ → 3.11. Municípios: 224 (IBGE).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Cronograma jan–jun/2026: verificar e atualizar conforme o andamento real.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Erros de digitação a corrigir: 'pelo autro' → 'pelo autor'; 'em peródos' → 'em períodos'; 'populção' → 'população'; 'se concentar' → 'se concentrar'; na Figura 2, a fonte cita 'Jurafsky e Martin (2024)' — padronizar para 2025.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Capítulo 1 — Introdução (atualizar)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Era do Big Data e dos dados não estruturados como nova fonte para a saúde pública (Mayer-Schönberger e Cukier, 2014; Salathé, 2018).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Limitações da vigilância tradicional (SINAN): atraso temporal e subnotificação (Antunes et al., 2014; Leandro et al., 2020).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Epidemiologia Digital / Infovigilância como paradigma complementar (Brownstein, Freifeld e Madoff, 2009; Eysenbach, 2009).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Recorte: arboviroses (dengue, zika, chikungunya) no Piauí, com o surto de 2024 como pano de fundo.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Apresentar o protótipo como instrumento de investigação; encerrar com a pergunta de pesquisa (manter a do Pré-TCC).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Ajuste: remover a promessa de X/Twitter como fonte central e explicitar a opção pelo corpus fechado.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Capítulo 2 — Justificativa (atualizar)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Alta incidência de arboviroses no Piauí em 2024 (boletins da SESAPI): forte crescimento da dengue e óbitos no estado.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Lacuna: ausência de solução local que integre coleta automatizada + PLN + visualização geográfica para o Piauí (Charles-Smith et al., 2015).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Viabilidade: dados públicos, tecnologias open source e escopo de MVP compatível com o cronograma acadêmico.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Contribuição para a Computação Aplicada à Saúde.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Capítulo 3 — Objetivos (manter, com status)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Objetivo geral: desenvolver um protótipo de vigilância proativa de arboviroses no Piauí aplicando Epidemiologia Digital. Objetivos específicos (do Pré-TCC) e seu status na execução: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1) Fundamentar com revisão bibliográfica (Epidemiologia Digital, Web Scraping, PLN) — cumprido (Cap. 4).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2) Desenvolver módulo de coleta e armazenamento — cumprido (corpus fechado + coleta ao vivo; SQLite).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3) Implementar módulo de PLN para extrair menções e localidades — cumprido (NER + co-ocorrência).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4) Construir protótipo de dashboard (mapa e gráficos) — cumprido (Streamlit + Folium + Plotly).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5) Avaliar a precisão na identificação de doenças e localidades — cumprido (P/R/F1 contra o gold standard).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Observação: ajustar a redação do objetivo que mencionava redes sociais para refletir o escopo efetivo (notícias e boletins).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Capítulo 4 — Referencial Teórico (manter, pequenos reparos)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4.1 Epidemiologia Digital e vigilância em saúde (Eysenbach, 2009; Salathé, 2018; limitações do SINAN: Antunes et al., 2014; Leandro et al., 2020).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4.2 Coleta de dados: Web Scraping (Mitchell, 2018). Reposicionar o trecho sobre X/Twitter como possibilidade não adotada, não como algo realizado.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4.3 Processamento de Linguagem Natural (Jurafsky e Martin, 2025).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4.4 Reconhecimento de Entidade Nomeada — NER (Nadeau e Sekine, 2007); destacar a abordagem por regras (EntityRuler) como escolha por transparência e reprodutibilidade.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Reparos: corrigir a fonte do Quadro 1 ('autro' → 'autor') e o ano na fonte da Figura 2 (2024 → 2025).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Capítulo 5 — Metodologia (já redigido em ABNT)</w:t>
      </w:r>
    </w:p>
    <w:p>
      <w:pPr>
        <w:spacing w:after="10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Pontos cobertos no arquivo Monografia_Metodologia_Resultados.docx: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Caracterização: pesquisa aplicada; exploratória e descritiva; abordagem mista. Sugestão: declarar Design Science Research (Hevner et al., 2004) como arcabouço, mapeando as seções 5.3–5.9 às etapas do método.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Materiais: Python 3.11, spaCy, SQLite, Streamlit/Folium/Plotly, pytest.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Corpus fechado: 35 artigos, 8 fontes, jan–dez/2024; justificativa (reprodutibilidade, controle de qualidade, viabilidade); descopo de X/Twitter; mecanismo de download com texto de reserva.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Persistência em SQLite (tabelas de notícias e menções); atomização das menções; rastreabilidade.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Pipeline NER: EntityRuler; entidades DOENÇA, MUNICÍPIO (224 do IBGE), SINTOMA; heurística de co-ocorrência em sentença; escore de confiança (base 0,62; +0,18; +0,08; +0,08; teto 0,96).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Gold standard: 35 artigos, 87 menções, nível de relação, 5 critérios de anotação.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Avaliação: matriz de confusão; Precisão, Revocação e F1, por doença e agregado.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Ética: dados públicos, LGPD, robots.txt; dispensa de CEP.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Capítulo 6 — Resultados e Discussão (já redigido em ABNT)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Composição do corpus (tabela por fonte; predomínio do Cidade Verde, 18/35).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Gold standard: Dengue 83, Chikungunya 4, Zika 0; 22 de 35 artigos com ao menos uma menção.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Desempenho do NER — Geral: P 94,9% / R 42,5% / F1 58,7% (VP 37, FP 2, FN 50). Dengue: 94,3 / 39,8 / 55,9. Chikungunya: 100/100/100 (n=4, ler com cautela). Zika: não mensurável.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Análise de erros: 2 falsos positivos (negação em Picos; Teresina como referência geográfica) e 50 falsos negativos estruturais (doença e município em sentenças distintas).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Visualização e sazonalidade: 49 menções no banco; padrão sazonal da dengue (crescimento jan–mar, pico mar–abr) e chikungunya no 2º semestre.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Discussão: trade-off precisão × revocação (filtro de alta precisão, cobertura limitada pela heurística sentencial); resposta matizada à pergunta de pesquisa; limitações L1–L8; caráter de prova de conceito.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Capítulo 7 — Considerações Finais (a redigir)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Retomar a pergunta de pesquisa e respondê-la: é viável identificar e geolocalizar menções com alta precisão, porém com cobertura limitada pela heurística de co-ocorrência sentencial.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Síntese das contribuições: instrumento de baixo custo e open source; gold standard piauiense de arboviroses; análise de erros por tipo.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Resumo das limitações e reafirmação de que o protótipo não substitui a vigilância oficial.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Encaminhar para os Trabalhos Futuros.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Trabalhos Futuros (usar o que já foi construído)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Tratamento de negação e de ambiguidade de referência geográfica (reduzir os falsos positivos).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Ampliar a janela de associação para além da sentença (parágrafo/documento) para elevar a revocação.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Classificação supervisionada como complemento às regras.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Expandir corpus e fontes; construir um gold standard específico de zika.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Generalização do artefato por domínio (já implementada como propriedade de projeto): tema configurável por arquivo JSON, mantendo o município como eixo fixo; exemplo de criminalidade incluído. Ressalva: é flexibilidade de projeto, não validação empírica para outros temas.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Busca interativa por termo no painel, com visualização no mapa: brechas já deixadas no código (construtor de domínio a partir de termos; coleta filtrável por palavras-chave; painel parametrizável por variável de ambiente).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Integração futura com dados oficiais (ex.: SINAN) para comparação.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Referências e elementos pré-textuais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Reaproveitar a lista de referências do Pré-TCC (Antunes; Brownstein; Charles-Smith; Eysenbach; Gomide; Jurafsky e Martin; Leandro; Mayer-Schönberger e Cukier; Ministério da Saúde; Mitchell; Nadeau e Sekine; Salathé; Vieira et al.), no padrão ABNT autor-data; conferir o ano de Jurafsky e Martin (2025).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Aproveitar resumo, abstract e palavras-chave já prontos no Pré-TCC (revisar para o tempo passado).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Capa, folha de rosto, listas de figuras/tabelas e sumário: atualizar conforme os capítulos finais.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Apêndices sugeridos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Apêndice A: critérios de anotação do gold standard e amostra de menções anotadas.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Apêndice B: fontes e URLs do corpus (base em docs/fontes_reais_2024.md).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Apêndice C: exemplo de arquivo de domínio (config/dominios) ilustrando a generalização.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Opcional: diagramas de arquitetura (mermaid em docs/relatorio_tecnico.md).</w:t>
      </w:r>
    </w:p>
    <w:p>
      <w:pPr>
        <w:pStyle w:val="Heading1"/>
        <w:spacing w:after="100" w:before="2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Checklist de pendências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Atualizar o cronograma (jan–jun/2026).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Corrigir os erros de digitação listados na nota essencial.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Reescrever Introdução e Referencial reorientando o vocabulário (instrumento vs. produto) e a questão de X/Twitter.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Marcar o status de cada objetivo específico.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Decidir se adota Design Science Research como arcabouço metodológico.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Integrar Metodologia + Resultados (já redigidos) e renumerar capítulos se necessário.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Redigir Considerações Finais e Trabalhos Futuros.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Arial" w:cs="Arial" w:eastAsia="Arial" w:hAnsi="Arial"/>
          <w:sz w:val="24"/>
          <w:szCs w:val="24"/>
        </w:rPr>
        <w:t xml:space="preserve">Conferir capa, sumário, listas e resumo/abstract.</w:t>
      </w:r>
    </w:p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2026-06-23T20:23:22.948Z</dcterms:created>
  <dcterms:modified xsi:type="dcterms:W3CDTF">2026-06-23T20:23:22.949Z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