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han cumplido todos los ítems descritos hasta el momento de acuerdo a nuestra carta Gantt, las únicas dificultades que pasamos fue realizar el cambio de proyecto por uno más viable y volver a realizar toda la documentación a nuestro nuevo proyecto APT.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Las dificultades se han podido enfrentar planificando los tiempos de realización de cada paso y ajustando el cronograma adaptándonos a cada uno de los pasos descritos en la Gantt.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Evalúo mi trabajo de manera sistemática e intento mejorar en medida que se requiere para implementar nuestro ritmo de trabajo, por sobre todo destaco mi desempeño y motivación para el proyecto.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  <w:br w:type="textWrapping"/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La única inquietud sobre los procedimientos es el feedback que puedo obtener de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mí docente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para saber que tan bien está avanzando el proyecto o si hay puntos en los cuales deba mejorar.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Deberán ser redistribuidas si hay una carga desigual o si uno de nosotros tiene más habilidades específicas para ciertas tareas. Si hay nuevas actividades, como pruebas de usuario o ajustes técnicos no previstos, se asignará a quien tenga experiencia o disponibilidad.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Evaluamos el trabajo en grupo como colaborativo y eficiente. Destacamos la buena comunicación y el compromiso de nosotros. Sin embargo, podemos mejorar en la distribución equitativa de tareas y en la organización del tiempo para cumplir con los plazos de manera más fluida.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V82el/QQd3s9k+PJW+jvGYDSRA==">CgMxLjA4AHIhMWV4aV9LMndiTm5CbkxiNUR3bjNkaUF0WXBzWGJkWjJZ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