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3D2E9" w14:textId="77777777" w:rsidR="00D94BF4" w:rsidRPr="00B13531" w:rsidRDefault="00D94BF4" w:rsidP="00CC7B64">
      <w:pPr>
        <w:spacing w:before="100" w:beforeAutospacing="1" w:after="100" w:afterAutospacing="1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57414B3C" w14:textId="12E1B1E5" w:rsidR="00CC7B64" w:rsidRPr="00B13531" w:rsidRDefault="00E226FC" w:rsidP="00CC7B64">
      <w:pPr>
        <w:spacing w:before="100" w:beforeAutospacing="1" w:after="100" w:afterAutospacing="1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B13531">
        <w:rPr>
          <w:rFonts w:ascii="Times New Roman" w:hAnsi="Times New Roman"/>
          <w:b/>
          <w:sz w:val="24"/>
          <w:szCs w:val="24"/>
          <w:u w:val="single"/>
        </w:rPr>
        <w:t xml:space="preserve">TEMPLATE PARA </w:t>
      </w:r>
      <w:r w:rsidR="00673CAC" w:rsidRPr="00B13531">
        <w:rPr>
          <w:rFonts w:ascii="Times New Roman" w:hAnsi="Times New Roman"/>
          <w:b/>
          <w:sz w:val="24"/>
          <w:szCs w:val="24"/>
          <w:u w:val="single"/>
        </w:rPr>
        <w:t>DIAGNÓSTICOS DAS REGIONAIS DO INSTITUTO RENNER</w:t>
      </w:r>
    </w:p>
    <w:p w14:paraId="7EF02F96" w14:textId="4E59ED5A" w:rsidR="00CC7B64" w:rsidRPr="00B13531" w:rsidRDefault="00CC7B64" w:rsidP="00CC7B64">
      <w:pPr>
        <w:spacing w:before="100" w:beforeAutospacing="1" w:after="100" w:afterAutospacing="1"/>
        <w:jc w:val="center"/>
        <w:rPr>
          <w:rFonts w:ascii="Times New Roman" w:hAnsi="Times New Roman"/>
          <w:bCs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5380"/>
      </w:tblGrid>
      <w:tr w:rsidR="00CC7B64" w:rsidRPr="00B13531" w14:paraId="37A1147B" w14:textId="77777777" w:rsidTr="00E764AB">
        <w:tc>
          <w:tcPr>
            <w:tcW w:w="3114" w:type="dxa"/>
            <w:shd w:val="clear" w:color="auto" w:fill="E7E6E6"/>
          </w:tcPr>
          <w:p w14:paraId="5F5E88D3" w14:textId="2971AAD8" w:rsidR="00CC7B64" w:rsidRPr="00B13531" w:rsidRDefault="00673CAC" w:rsidP="00133FCC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NOME DA REGIONAL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380" w:type="dxa"/>
          </w:tcPr>
          <w:p w14:paraId="48B3DFE4" w14:textId="77777777" w:rsidR="00CC7B64" w:rsidRPr="00B13531" w:rsidRDefault="00CC7B64" w:rsidP="00133FCC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C7B64" w:rsidRPr="00B13531" w14:paraId="443A8C9D" w14:textId="77777777" w:rsidTr="00E764AB">
        <w:tc>
          <w:tcPr>
            <w:tcW w:w="3114" w:type="dxa"/>
            <w:shd w:val="clear" w:color="auto" w:fill="E7E6E6"/>
          </w:tcPr>
          <w:p w14:paraId="399B86AE" w14:textId="77777777" w:rsidR="00CC7B64" w:rsidRPr="00B13531" w:rsidRDefault="00CC7B64" w:rsidP="00133FCC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PERÍODO DE REALIZAÇÃO:</w:t>
            </w:r>
            <w:bookmarkStart w:id="0" w:name="_GoBack"/>
            <w:bookmarkEnd w:id="0"/>
          </w:p>
        </w:tc>
        <w:tc>
          <w:tcPr>
            <w:tcW w:w="5380" w:type="dxa"/>
          </w:tcPr>
          <w:p w14:paraId="1E8A8C71" w14:textId="7B9C3A1C" w:rsidR="00CC7B64" w:rsidRPr="00B13531" w:rsidRDefault="00BB5388" w:rsidP="00133FCC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Cs/>
                <w:sz w:val="24"/>
                <w:szCs w:val="24"/>
              </w:rPr>
              <w:t>2026/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</w:tr>
      <w:tr w:rsidR="00CC7B64" w:rsidRPr="00B13531" w14:paraId="677B125B" w14:textId="77777777" w:rsidTr="004853B2">
        <w:tc>
          <w:tcPr>
            <w:tcW w:w="8494" w:type="dxa"/>
            <w:gridSpan w:val="2"/>
            <w:shd w:val="clear" w:color="auto" w:fill="E7E6E6"/>
          </w:tcPr>
          <w:p w14:paraId="1C9A5351" w14:textId="215723CB" w:rsidR="00CC7B64" w:rsidRPr="00B13531" w:rsidRDefault="00CC7B64" w:rsidP="00133FCC">
            <w:pPr>
              <w:keepNext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r w:rsidR="00673CAC" w:rsidRPr="00B13531">
              <w:rPr>
                <w:rFonts w:ascii="Times New Roman" w:hAnsi="Times New Roman"/>
                <w:b/>
                <w:sz w:val="24"/>
                <w:szCs w:val="24"/>
              </w:rPr>
              <w:t>EQUIPE DE TRABALHO</w:t>
            </w:r>
            <w:r w:rsidR="00002523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 (listar os integrantes do grupo)</w:t>
            </w:r>
          </w:p>
        </w:tc>
      </w:tr>
      <w:tr w:rsidR="00CC7B64" w:rsidRPr="00B13531" w14:paraId="6E495E65" w14:textId="77777777" w:rsidTr="004853B2">
        <w:tc>
          <w:tcPr>
            <w:tcW w:w="8494" w:type="dxa"/>
            <w:gridSpan w:val="2"/>
          </w:tcPr>
          <w:p w14:paraId="777C1548" w14:textId="17BC9A6A" w:rsidR="00CC7B64" w:rsidRPr="00B13531" w:rsidRDefault="00CC7B64" w:rsidP="00133FCC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C7B64" w:rsidRPr="00B13531" w14:paraId="01D0F4D8" w14:textId="77777777" w:rsidTr="004853B2">
        <w:tc>
          <w:tcPr>
            <w:tcW w:w="8494" w:type="dxa"/>
            <w:gridSpan w:val="2"/>
          </w:tcPr>
          <w:p w14:paraId="0FB7309F" w14:textId="483C7BC4" w:rsidR="00CC7B64" w:rsidRPr="00B13531" w:rsidRDefault="00CC7B64" w:rsidP="00133FCC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C7B64" w:rsidRPr="00B13531" w14:paraId="68247844" w14:textId="77777777" w:rsidTr="004853B2">
        <w:tc>
          <w:tcPr>
            <w:tcW w:w="8494" w:type="dxa"/>
            <w:gridSpan w:val="2"/>
          </w:tcPr>
          <w:p w14:paraId="484DB4F8" w14:textId="48AC16BB" w:rsidR="00CC7B64" w:rsidRPr="00B13531" w:rsidRDefault="00CC7B64" w:rsidP="00133FCC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C7B64" w:rsidRPr="00B13531" w14:paraId="1CDF3EFD" w14:textId="77777777" w:rsidTr="004853B2">
        <w:tc>
          <w:tcPr>
            <w:tcW w:w="8494" w:type="dxa"/>
            <w:gridSpan w:val="2"/>
          </w:tcPr>
          <w:p w14:paraId="5A26C84E" w14:textId="4A366A8F" w:rsidR="00CC7B64" w:rsidRPr="00B13531" w:rsidRDefault="00CC7B64" w:rsidP="00133FCC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853B2" w:rsidRPr="00B13531" w14:paraId="04C1D9B3" w14:textId="77777777" w:rsidTr="00B13531">
        <w:tc>
          <w:tcPr>
            <w:tcW w:w="8494" w:type="dxa"/>
            <w:gridSpan w:val="2"/>
            <w:shd w:val="clear" w:color="auto" w:fill="E7E6E6" w:themeFill="background2"/>
          </w:tcPr>
          <w:p w14:paraId="1BC236ED" w14:textId="2704D5C6" w:rsidR="004853B2" w:rsidRPr="00B13531" w:rsidRDefault="004853B2" w:rsidP="004853B2">
            <w:pPr>
              <w:keepNext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2. </w:t>
            </w:r>
            <w:r w:rsidR="00E226FC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>PROFESSOR</w:t>
            </w:r>
            <w:r w:rsidR="00673CAC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E226FC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>RESPONSÁVEL PELA DISCIPLINA</w:t>
            </w:r>
          </w:p>
        </w:tc>
      </w:tr>
      <w:tr w:rsidR="004853B2" w:rsidRPr="00B13531" w14:paraId="602A0A04" w14:textId="77777777" w:rsidTr="004853B2">
        <w:tc>
          <w:tcPr>
            <w:tcW w:w="8494" w:type="dxa"/>
            <w:gridSpan w:val="2"/>
          </w:tcPr>
          <w:p w14:paraId="416847F2" w14:textId="77777777" w:rsidR="004853B2" w:rsidRDefault="00BB5388" w:rsidP="004853B2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Cs/>
                <w:sz w:val="24"/>
                <w:szCs w:val="24"/>
              </w:rPr>
              <w:t>Izete Pengo Bagolin</w:t>
            </w:r>
          </w:p>
          <w:p w14:paraId="2B225BD7" w14:textId="77A99FE7" w:rsidR="00AD62C5" w:rsidRPr="00B13531" w:rsidRDefault="00AD62C5" w:rsidP="004853B2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C7B64" w:rsidRPr="00B13531" w14:paraId="2EFB1248" w14:textId="77777777" w:rsidTr="0023160B">
        <w:tc>
          <w:tcPr>
            <w:tcW w:w="8494" w:type="dxa"/>
            <w:gridSpan w:val="2"/>
            <w:shd w:val="clear" w:color="auto" w:fill="E7E6E6"/>
          </w:tcPr>
          <w:p w14:paraId="6F9E8256" w14:textId="14C719FA" w:rsidR="00CC7B64" w:rsidRPr="00B13531" w:rsidRDefault="00E226FC" w:rsidP="00176428">
            <w:pPr>
              <w:keepNext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>. APRESENTAÇÃO</w:t>
            </w:r>
            <w:r w:rsidR="00CC7B64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3F0997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INICIAL </w:t>
            </w:r>
            <w:r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  <w:r w:rsidR="00673CAC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673CAC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>REGIONAL</w:t>
            </w:r>
            <w:r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CC7B64" w:rsidRPr="00B13531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 w:rsidR="0042442C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contextualizar 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a regional e </w:t>
            </w:r>
            <w:r w:rsidR="0042442C" w:rsidRPr="00B13531">
              <w:rPr>
                <w:rFonts w:ascii="Times New Roman" w:hAnsi="Times New Roman"/>
                <w:bCs/>
                <w:sz w:val="24"/>
                <w:szCs w:val="24"/>
              </w:rPr>
              <w:t>o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>s</w:t>
            </w:r>
            <w:r w:rsidR="0042442C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 município,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 integrantes.</w:t>
            </w:r>
            <w:r w:rsidR="00176428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176428" w:rsidRPr="00E46DA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>Caracteriza</w:t>
            </w:r>
            <w:r w:rsidR="00176428"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r o </w:t>
            </w:r>
            <w:r w:rsidR="00176428" w:rsidRPr="00E46DA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>território urbano</w:t>
            </w:r>
            <w:r w:rsidR="00176428"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="00176428" w:rsidRPr="00B1353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explicando a f</w:t>
            </w:r>
            <w:r w:rsidR="00176428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ormação histórica, expansão urbana, assentamentos precários e informais, segregação socioespacial, Plano Diretor, </w:t>
            </w:r>
            <w:r w:rsidR="00176428" w:rsidRPr="00B1353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etc</w:t>
            </w:r>
            <w:r w:rsidR="00176428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.</w:t>
            </w:r>
          </w:p>
        </w:tc>
      </w:tr>
      <w:tr w:rsidR="00CC7B64" w:rsidRPr="00B13531" w14:paraId="0152C380" w14:textId="77777777" w:rsidTr="0023160B"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 regional reúne sete municípios da Região Metropolitana de Porto Alegre: Porto Alegre, Canoas, Gravataí, Sapucaia do Sul, Cachoeirinha, Guaíba e Esteio. Juntos, somavam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2.383.002 habitantes no Censo 2022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 2.476.236 na estimativa do IBGE para 2026, em cerca de 1.600 km². Porto Alegre concentra 56% da população (1.332.845 habitantes); Canoas (347.657) e Gravataí (265.074) vêm em seguida.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Porto Alegre, Canoas, Esteio, Sapucaia do Sul e Cachoeirinha formam uma mancha urbana contínua e densa, com densidades entre 2.268 e 3.112 habitantes por km² (Cachoeirinha é o mais denso). Gravataí (566 hab/km²) e Guaíba (247 hab/km²) combinam manchas urbanas com grandes áreas rurais. O padrão de moradia também difere: em Porto Alegre, metade dos domicílios ocupados são apartamentos (49,5%); nos demais municípios predominam as casas (72% a 90%).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Assentamentos precários e informais.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 Censo 2022 registra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222.113 pessoas (9,3% da população) em favelas e comunidades urbanas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em 76.823 domicílios. Em números absolutos, a maior parte está em Porto Alegre (175.519 pessoas, 13,2% da população); em proporção, Guaíba tem a maior parcela (14,9%), seguida de Porto Alegre e Cachoeirinha (6,9%).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Segregação socioespacial.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 rendimento médio da pessoa responsável pelo domicílio vai de R$ 2.648 (Sapucaia do Sul) a R$ 5.317 (Porto Alegre). Dentro de cada município, a desigualdade é maior que entre eles: nos setores censitários da região, a renda mediana do responsável é R$ 2.825, e a média, R$ 4.374, puxada por poucos setores muito ricos. Um quinto da população da região vive em setores com renda média do responsável de até R$ 1.947; essa parcela é de 25% em Guaíba e 22% em Porto Alegre. Porto Alegre também tinha, em 2010, o maior índice de Gini da regional (0,615). A renda é alta no centro expandido de Porto Alegre e baixa nas bordas e nas periferias metropolitanas.</w:t>
            </w:r>
          </w:p>
          <w:p>
            <w:pPr>
              <w:spacing w:before="0" w:after="100" w:line="264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color w:val="7F6000"/>
                <w:sz w:val="20"/>
                <w:szCs w:val="20"/>
              </w:rPr>
              <w:t xml:space="preserve">[Complementar com pesquisa documental, que o Atlas não cobre: formação histórica dos municípios, vetores de expansão urbana, histórico das ocupações e dos programas de regularização, Planos Diretores vigentes de cada município (e revisões em curso) e os efeitos da enchente de 2024 no território]</w:t>
            </w:r>
          </w:p>
        </w:tc>
      </w:tr>
      <w:tr w:rsidR="00CC7B64" w:rsidRPr="00B13531" w14:paraId="4F9B3D76" w14:textId="77777777" w:rsidTr="0023160B">
        <w:tc>
          <w:tcPr>
            <w:tcW w:w="8494" w:type="dxa"/>
            <w:gridSpan w:val="2"/>
            <w:shd w:val="clear" w:color="auto" w:fill="E7E6E6"/>
          </w:tcPr>
          <w:p w14:paraId="5F22A831" w14:textId="205123CF" w:rsidR="00CC7B64" w:rsidRPr="00B13531" w:rsidRDefault="00E226FC" w:rsidP="003244A2">
            <w:pPr>
              <w:keepNext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="00176428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 ESCOPO DO </w:t>
            </w:r>
            <w:proofErr w:type="gramStart"/>
            <w:r w:rsidR="00176428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DIAGNÓSTICO </w:t>
            </w:r>
            <w:r w:rsidR="00CC7B64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 (</w:t>
            </w:r>
            <w:proofErr w:type="gramEnd"/>
            <w:r w:rsidR="00E01AED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explicar 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>o foco principal do diagnóstico</w:t>
            </w:r>
            <w:r w:rsidR="00E01AED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, enfatizando </w:t>
            </w:r>
            <w:r w:rsidR="00CC7B64" w:rsidRPr="00B13531">
              <w:rPr>
                <w:rFonts w:ascii="Times New Roman" w:hAnsi="Times New Roman"/>
                <w:bCs/>
                <w:sz w:val="24"/>
                <w:szCs w:val="24"/>
              </w:rPr>
              <w:t>aspectos qualitativos e quantitativos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>, conectando com os propósitos do instituto</w:t>
            </w:r>
            <w:r w:rsidR="00176428" w:rsidRPr="00B13531">
              <w:rPr>
                <w:rFonts w:ascii="Times New Roman" w:hAnsi="Times New Roman"/>
                <w:bCs/>
                <w:sz w:val="24"/>
                <w:szCs w:val="24"/>
              </w:rPr>
              <w:t>. Explicar que o foco é o t</w:t>
            </w:r>
            <w:r w:rsidR="00176428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erritório urbano</w:t>
            </w:r>
            <w:r w:rsidR="00176428" w:rsidRPr="00B1353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. Explicar a</w:t>
            </w:r>
            <w:r w:rsidR="00176428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unidade de análise (bairro, setor censitário</w:t>
            </w:r>
            <w:r w:rsidR="00176428" w:rsidRPr="00B1353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ou abrangência de</w:t>
            </w:r>
            <w:r w:rsidR="00176428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CRAS), recorte temporal, objetivo, problemas de partida, perguntas-guia</w:t>
            </w:r>
            <w:r w:rsidR="00176428" w:rsidRPr="00B1353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e</w:t>
            </w:r>
            <w:r w:rsidR="00176428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público prioritário</w:t>
            </w:r>
            <w:r w:rsidR="00E01AED" w:rsidRPr="00B13531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CC7B64" w:rsidRPr="00B13531" w14:paraId="2B21A44F" w14:textId="77777777" w:rsidTr="0023160B"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Foco.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 diagnóstico trata do território urbano dos sete municípios, com ênfase nos bolsões de baixa renda do entorno das unidades Renner. Combina leitura quantitativa (dados censitários e administrativos) e qualitativa (a realizar em campo), com o propósito de orientar projetos do Instituto Renner que melhorem as condições de vida dessas comunidades.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Unidade de análise.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 setor censitário do IBGE (4.722 setores), a menor unidade com dados publicados. Os setores são agregados em bairros (148) e em bolsões: grupos de setores do quintil de renda mais pobre da região a até 600 m uns dos outros (123 bolsões a até 5 km de alguma unidade). Dados fiscais, de segurança e os indicadores oficiais de 2010 entram no nível do município. A abrangência de CRAS ainda não está disponível no Atlas.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Recorte temporal.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Censo 2022 como base principal; Censo 2010 para trabalho, renda domiciliar, pobreza e escolaridade de adultos (o dado público mais recente nesses temas); registros administrativos de 2024 a 2026 (SICONFI, Censo Escolar, CNES, SSP/RS).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Objetivo.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Identificar onde estão as comunidades mais vulneráveis da regional, quais privações predominam em cada uma e que capacidade pública existe para enfrentá-las, de modo a priorizar territórios e frentes de atuação.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Problemas de partida.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(1) A desigualdade intraurbana fica escondida nas médias municipais; (2) as privações se concentram em bolsões com perfis diferentes entre si; (3) a capacidade pública de resposta varia muito entre os municípios.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Perguntas-guia.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Onde estão as famílias mais vulneráveis? Quem são (idade, cor ou raça, composição)? O que lhes falta (renda, trabalho, educação, moradia, saneamento, proteção)? Quem já atua no território? Por onde começar?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Público prioritário.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Moradores dos bolsões do quintil mais pobre: crianças de 0 a 14 anos (23% desses moradores), jovens de 15 a 29 anos (25%), adultos sem ensino fundamental completo e mulheres responsáveis pelo domicílio.</w:t>
            </w:r>
          </w:p>
        </w:tc>
      </w:tr>
      <w:tr w:rsidR="00CC7B64" w:rsidRPr="00B13531" w14:paraId="2D15C198" w14:textId="77777777" w:rsidTr="00176428">
        <w:tc>
          <w:tcPr>
            <w:tcW w:w="8494" w:type="dxa"/>
            <w:gridSpan w:val="2"/>
            <w:shd w:val="clear" w:color="auto" w:fill="E7E6E6"/>
          </w:tcPr>
          <w:p w14:paraId="2AD44988" w14:textId="119CA619" w:rsidR="00CC7B64" w:rsidRPr="00B13531" w:rsidRDefault="00E226FC" w:rsidP="00133FCC">
            <w:pPr>
              <w:keepNext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1" w:name="_Hlk242360650"/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176428"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Metodologia e fontes de dados</w:t>
            </w:r>
            <w:r w:rsidR="00176428" w:rsidRPr="00B13531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 xml:space="preserve">. </w:t>
            </w:r>
            <w:r w:rsidR="00176428"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Apresentar as metodologias utilizadas e as fontes de dados. </w:t>
            </w:r>
          </w:p>
        </w:tc>
      </w:tr>
      <w:tr w:rsidR="00176428" w:rsidRPr="00B13531" w14:paraId="361EBFC6" w14:textId="77777777" w:rsidTr="00176428">
        <w:trPr>
          <w:trHeight w:val="2061"/>
        </w:trPr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Abordagem mista.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 etapa realizada é quantitativa, com dados secundários; a etapa qualitativa (visitas, entrevistas com lideranças, equipes de CRAS e escolas, grupos focais) está prevista para validar os territórios priorizados.</w:t>
            </w:r>
          </w:p>
          <w:p>
            <w:pPr>
              <w:spacing w:before="0" w:after="4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Métodos quantitativos.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Atlas Metropolitano RMPA (versão 3): base georreferenciada com 156 indicadores por setor, bairro e município, cada um com fonte e ano.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Classificação dos setores em quintis de renda do responsável, ponderados pela população (quintil mais pobre: até R$ 1.947).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Identificação de bolsões: setores do quintil mais pobre a até 600 m uns dos outros, atribuídos à unidade mais próxima.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Indicadores de 2010 por área de ponderação (cerca de 100 na região), atribuídos ao setor de 2022 pelo ponto representativo; servem para ordenar territórios, não para medir a situação atual.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Perfil de entorno das unidades em raios de 0,5 a 5 km, somando os setores cujo centro cai no raio.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4100"/>
              <w:gridCol w:w="900"/>
              <w:gridCol w:w="1270"/>
            </w:tblGrid>
            <w:tr>
              <w:trPr>
                <w:tblHeader/>
              </w:trPr>
              <w:tc>
                <w:tcPr>
                  <w:tcW w:w="20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Fonte</w:t>
                  </w:r>
                </w:p>
              </w:tc>
              <w:tc>
                <w:tcPr>
                  <w:tcW w:w="41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Conteúdo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Ano</w:t>
                  </w:r>
                </w:p>
              </w:tc>
              <w:tc>
                <w:tcPr>
                  <w:tcW w:w="127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Nível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Demográfico (IBGE)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População, idade, cor ou raça, domicílios, saneamento, alfabetização, renda do responsável, favelas e comunidades urbanas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2022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Setor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Demográfico, amostra (IBGE)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Renda domiciliar per capita, pobreza, Gini, trabalho, escolaridade de adultos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2010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Área de ponderação e município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Escolar (INEP)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Escolas em atividade, por rede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2025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Ponto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CNES (DATASUS)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Estabelecimentos de saúde ativos, UBS, hospitais, CAPS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2026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Ponto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SICONFI (STN)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Receitas e despesas municipais por função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2024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Município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SSP/RS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Indicadores criminais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2025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Município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PIB dos Municípios (IBGE)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PIB e valor adicionado por setor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2021–2023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Município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Estimativas de população (IBGE)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População estimada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2026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Município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>
            <w:pPr>
              <w:spacing w:before="0" w:after="120" w:line="264" w:lineRule="auto"/>
              <w:jc w:val="left"/>
              <w:rPr>
                <w:rFonts w:ascii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color w:val="404040"/>
                <w:sz w:val="17"/>
                <w:szCs w:val="17"/>
              </w:rPr>
              <w:t xml:space="preserve">Limites: a renda de 2022 é a do responsável, não a renda domiciliar per capita; trabalho e pobreza só existem para 2010; contagens de escolas e unidades de saúde medem prédios, não vagas nem equipes.</w:t>
            </w:r>
          </w:p>
        </w:tc>
      </w:tr>
      <w:bookmarkEnd w:id="1"/>
      <w:tr w:rsidR="00176428" w:rsidRPr="00B13531" w14:paraId="4E7787C7" w14:textId="77777777" w:rsidTr="00176428">
        <w:tc>
          <w:tcPr>
            <w:tcW w:w="8494" w:type="dxa"/>
            <w:gridSpan w:val="2"/>
            <w:shd w:val="clear" w:color="auto" w:fill="E7E6E6"/>
          </w:tcPr>
          <w:p w14:paraId="1A79D1EF" w14:textId="2465ACD0" w:rsidR="00176428" w:rsidRPr="00B13531" w:rsidRDefault="00176428" w:rsidP="00A05263">
            <w:pPr>
              <w:keepNext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6</w:t>
            </w: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Demografia e perfil das famílias vulneráveis</w:t>
            </w:r>
            <w:r w:rsidRPr="00B13531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.</w:t>
            </w:r>
            <w:r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br/>
              <w:t xml:space="preserve">Tabela com população e densidade, estrutura etária, famílias chefiadas por mulheres, famílias monoparentais, idosos que vivem sozinhos, pessoas com deficiência, população negra, indígena e quilombola, migrantes, população em situação de rua e famílias no Cadastro Único e no Bolsa </w:t>
            </w:r>
            <w:proofErr w:type="gramStart"/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Família.</w:t>
            </w:r>
            <w:r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>.</w:t>
            </w:r>
            <w:proofErr w:type="gramEnd"/>
            <w:r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176428" w:rsidRPr="00B13531" w14:paraId="0B0A2C43" w14:textId="77777777" w:rsidTr="00176428">
        <w:trPr>
          <w:trHeight w:val="889"/>
        </w:trPr>
        <w:tc>
          <w:tcPr>
            <w:tcW w:w="8494" w:type="dxa"/>
            <w:gridSpan w:val="2"/>
          </w:tcPr>
          <w:p w14:paraId="64397287" w14:textId="77777777" w:rsidR="00176428" w:rsidRPr="00B13531" w:rsidRDefault="00176428" w:rsidP="00A0526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0419B86" w14:textId="77777777" w:rsidR="00176428" w:rsidRDefault="00176428" w:rsidP="00A0526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02956D3" w14:textId="77777777" w:rsidR="0023160B" w:rsidRDefault="0023160B" w:rsidP="00A0526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5CFD181" w14:textId="77777777" w:rsidR="0023160B" w:rsidRDefault="0023160B" w:rsidP="00A0526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6029E25" w14:textId="77777777" w:rsidR="0023160B" w:rsidRDefault="0023160B" w:rsidP="00A0526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AEB96F0" w14:textId="00A506CD" w:rsidR="0023160B" w:rsidRPr="00B13531" w:rsidRDefault="0023160B" w:rsidP="00A0526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655085" w:rsidRPr="00B13531" w14:paraId="315D8F15" w14:textId="77777777" w:rsidTr="00A05263">
        <w:tc>
          <w:tcPr>
            <w:tcW w:w="8494" w:type="dxa"/>
            <w:gridSpan w:val="2"/>
            <w:shd w:val="clear" w:color="auto" w:fill="E7E6E6"/>
          </w:tcPr>
          <w:p w14:paraId="53CB17D1" w14:textId="016D09C7" w:rsidR="00655085" w:rsidRPr="00B13531" w:rsidRDefault="00655085" w:rsidP="00A05263">
            <w:pPr>
              <w:keepNext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7</w:t>
            </w: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Renda, trabalho e economia local</w:t>
            </w:r>
            <w:r w:rsidR="00B13531" w:rsidRPr="00B13531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 xml:space="preserve">. </w:t>
            </w:r>
            <w:r w:rsidR="00B13531" w:rsidRPr="00B13531">
              <w:rPr>
                <w:rFonts w:ascii="Times New Roman" w:eastAsia="Times New Roman" w:hAnsi="Times New Roman"/>
                <w:bCs/>
                <w:sz w:val="24"/>
                <w:szCs w:val="24"/>
                <w:lang w:eastAsia="pt-BR"/>
              </w:rPr>
              <w:t>Elaborar t</w:t>
            </w: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abela com pobreza e extrema pobreza, renda per capita, </w:t>
            </w:r>
            <w:proofErr w:type="spellStart"/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Gini</w:t>
            </w:r>
            <w:proofErr w:type="spellEnd"/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, desocupação (total, jovens e mulheres), informalidade, jovens que não estudam nem trabalham, dependência de transferências e microempreendedores. Análise das barreiras de acesso ao trabalho e da economia popular</w:t>
            </w:r>
            <w:r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655085" w:rsidRPr="00B13531" w14:paraId="0FECC3F0" w14:textId="77777777" w:rsidTr="00A05263">
        <w:trPr>
          <w:trHeight w:val="889"/>
        </w:trPr>
        <w:tc>
          <w:tcPr>
            <w:tcW w:w="8494" w:type="dxa"/>
            <w:gridSpan w:val="2"/>
          </w:tcPr>
          <w:p w14:paraId="6D46F084" w14:textId="77777777" w:rsidR="00655085" w:rsidRPr="00B13531" w:rsidRDefault="00655085" w:rsidP="00A0526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43C0903" w14:textId="77777777" w:rsidR="00655085" w:rsidRDefault="00655085" w:rsidP="00A0526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F892905" w14:textId="77777777" w:rsidR="0023160B" w:rsidRDefault="0023160B" w:rsidP="00A0526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1134115" w14:textId="77777777" w:rsidR="0023160B" w:rsidRDefault="0023160B" w:rsidP="00A0526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585FAA1" w14:textId="0BF780C2" w:rsidR="0023160B" w:rsidRPr="00B13531" w:rsidRDefault="0023160B" w:rsidP="00A0526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655085" w:rsidRPr="00B13531" w14:paraId="37C8C009" w14:textId="77777777" w:rsidTr="00A05263">
        <w:tc>
          <w:tcPr>
            <w:tcW w:w="8494" w:type="dxa"/>
            <w:gridSpan w:val="2"/>
            <w:shd w:val="clear" w:color="auto" w:fill="E7E6E6"/>
          </w:tcPr>
          <w:p w14:paraId="3DAD2DF4" w14:textId="3EAFBE8D" w:rsidR="00655085" w:rsidRPr="00B13531" w:rsidRDefault="00655085" w:rsidP="00655085">
            <w:pPr>
              <w:keepNext/>
              <w:spacing w:before="100" w:beforeAutospacing="1" w:after="100" w:afterAutospacing="1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8</w:t>
            </w: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Dimensões da vulnerabilidade</w:t>
            </w:r>
            <w:r w:rsidRPr="00B13531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.</w:t>
            </w:r>
            <w:r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Tabela por dimensão, com indicadores-chave, situação no território e fonte:</w:t>
            </w:r>
          </w:p>
        </w:tc>
      </w:tr>
      <w:tr w:rsidR="00655085" w:rsidRPr="00B13531" w14:paraId="107BBBAE" w14:textId="77777777" w:rsidTr="00A05263">
        <w:trPr>
          <w:trHeight w:val="889"/>
        </w:trPr>
        <w:tc>
          <w:tcPr>
            <w:tcW w:w="8494" w:type="dxa"/>
            <w:gridSpan w:val="2"/>
          </w:tcPr>
          <w:p w14:paraId="2B7BDD4E" w14:textId="77777777" w:rsidR="00655085" w:rsidRPr="00B13531" w:rsidRDefault="00655085" w:rsidP="00A0526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72E009C" w14:textId="77777777" w:rsidR="00655085" w:rsidRPr="00E46DA5" w:rsidRDefault="00655085" w:rsidP="0065508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habitação;</w:t>
            </w:r>
          </w:p>
          <w:p w14:paraId="3ADA5543" w14:textId="77777777" w:rsidR="00655085" w:rsidRPr="00E46DA5" w:rsidRDefault="00655085" w:rsidP="0065508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saneamento e infraestrutura;</w:t>
            </w:r>
          </w:p>
          <w:p w14:paraId="6505B717" w14:textId="77777777" w:rsidR="00655085" w:rsidRPr="00E46DA5" w:rsidRDefault="00655085" w:rsidP="0065508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mobilidade;</w:t>
            </w:r>
          </w:p>
          <w:p w14:paraId="274DDFB3" w14:textId="77777777" w:rsidR="00655085" w:rsidRPr="00E46DA5" w:rsidRDefault="00655085" w:rsidP="0065508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educação;</w:t>
            </w:r>
          </w:p>
          <w:p w14:paraId="718B908B" w14:textId="77777777" w:rsidR="00655085" w:rsidRPr="00E46DA5" w:rsidRDefault="00655085" w:rsidP="0065508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saúde;</w:t>
            </w:r>
          </w:p>
          <w:p w14:paraId="12351F62" w14:textId="77777777" w:rsidR="00655085" w:rsidRPr="00E46DA5" w:rsidRDefault="00655085" w:rsidP="0065508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segurança alimentar;</w:t>
            </w:r>
          </w:p>
          <w:p w14:paraId="1B01A1E2" w14:textId="77777777" w:rsidR="00655085" w:rsidRPr="00E46DA5" w:rsidRDefault="00655085" w:rsidP="0065508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segurança pública e violência;</w:t>
            </w:r>
          </w:p>
          <w:p w14:paraId="28AC262E" w14:textId="77777777" w:rsidR="00655085" w:rsidRPr="00E46DA5" w:rsidRDefault="00655085" w:rsidP="0065508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riscos ambientais e climáticos;</w:t>
            </w:r>
          </w:p>
          <w:p w14:paraId="6F418CB2" w14:textId="77777777" w:rsidR="00655085" w:rsidRPr="00E46DA5" w:rsidRDefault="00655085" w:rsidP="0065508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inclusão digital;</w:t>
            </w:r>
          </w:p>
          <w:p w14:paraId="40BF8EA3" w14:textId="77777777" w:rsidR="00655085" w:rsidRPr="00E46DA5" w:rsidRDefault="00655085" w:rsidP="0065508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documentação e acesso a direitos;</w:t>
            </w:r>
          </w:p>
          <w:p w14:paraId="0FCFD45E" w14:textId="77777777" w:rsidR="00655085" w:rsidRPr="00E46DA5" w:rsidRDefault="00655085" w:rsidP="0065508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cultura, lazer e espaços públicos.</w:t>
            </w:r>
          </w:p>
          <w:p w14:paraId="49E5D07A" w14:textId="77777777" w:rsidR="00655085" w:rsidRPr="00B13531" w:rsidRDefault="00655085" w:rsidP="00A0526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655085" w:rsidRPr="00B13531" w14:paraId="49F51FA0" w14:textId="77777777" w:rsidTr="00A05263">
        <w:tc>
          <w:tcPr>
            <w:tcW w:w="8494" w:type="dxa"/>
            <w:gridSpan w:val="2"/>
            <w:shd w:val="clear" w:color="auto" w:fill="E7E6E6"/>
          </w:tcPr>
          <w:p w14:paraId="75DA1218" w14:textId="7FB4656D" w:rsidR="00655085" w:rsidRPr="00B13531" w:rsidRDefault="0023160B" w:rsidP="00A05263">
            <w:pPr>
              <w:keepNext/>
              <w:spacing w:before="100" w:beforeAutospacing="1" w:after="100" w:afterAutospacing="1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9</w:t>
            </w:r>
            <w:r w:rsidR="00655085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655085"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Mapeamento territorial das vulnerabilidades</w:t>
            </w:r>
            <w:r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 xml:space="preserve">. </w:t>
            </w:r>
            <w:r w:rsidRPr="00B13531">
              <w:rPr>
                <w:rFonts w:ascii="Times New Roman" w:hAnsi="Times New Roman"/>
                <w:bCs/>
                <w:sz w:val="24"/>
                <w:szCs w:val="24"/>
              </w:rPr>
              <w:t>Se possível, mostrar a distribuição espacial das vulnerabilidades</w:t>
            </w:r>
          </w:p>
        </w:tc>
      </w:tr>
      <w:tr w:rsidR="00655085" w:rsidRPr="00B13531" w14:paraId="792CB3C3" w14:textId="77777777" w:rsidTr="00A05263">
        <w:trPr>
          <w:trHeight w:val="889"/>
        </w:trPr>
        <w:tc>
          <w:tcPr>
            <w:tcW w:w="8494" w:type="dxa"/>
            <w:gridSpan w:val="2"/>
          </w:tcPr>
          <w:p w14:paraId="2F9F61C2" w14:textId="77777777" w:rsidR="00655085" w:rsidRDefault="00655085" w:rsidP="00655085">
            <w:pPr>
              <w:spacing w:before="100" w:beforeAutospacing="1" w:after="100" w:afterAutospacing="1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F1365FF" w14:textId="77777777" w:rsidR="0023160B" w:rsidRDefault="0023160B" w:rsidP="00655085">
            <w:pPr>
              <w:spacing w:before="100" w:beforeAutospacing="1" w:after="100" w:afterAutospacing="1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3197F88" w14:textId="77777777" w:rsidR="0023160B" w:rsidRDefault="0023160B" w:rsidP="00655085">
            <w:pPr>
              <w:spacing w:before="100" w:beforeAutospacing="1" w:after="100" w:afterAutospacing="1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886746A" w14:textId="463CBC88" w:rsidR="0023160B" w:rsidRPr="00B13531" w:rsidRDefault="0023160B" w:rsidP="00655085">
            <w:pPr>
              <w:spacing w:before="100" w:beforeAutospacing="1" w:after="100" w:afterAutospacing="1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655085" w:rsidRPr="00B13531" w14:paraId="3165D794" w14:textId="77777777" w:rsidTr="00A05263">
        <w:tc>
          <w:tcPr>
            <w:tcW w:w="8494" w:type="dxa"/>
            <w:gridSpan w:val="2"/>
            <w:shd w:val="clear" w:color="auto" w:fill="E7E6E6"/>
          </w:tcPr>
          <w:p w14:paraId="70F63BED" w14:textId="3BDAD0D0" w:rsidR="00655085" w:rsidRPr="00B13531" w:rsidRDefault="0023160B" w:rsidP="00A05263">
            <w:pPr>
              <w:keepNext/>
              <w:spacing w:before="100" w:beforeAutospacing="1" w:after="100" w:afterAutospacing="1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</w:t>
            </w:r>
            <w:r w:rsidR="00655085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655085"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Rede de proteção social e oferta de serviços</w:t>
            </w:r>
            <w:r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 xml:space="preserve">. </w:t>
            </w:r>
            <w:r w:rsidRPr="00B1353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Inserir ta</w:t>
            </w: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bela com cobertura, capacidade e lacunas de CRAS e CREAS, Centro POP, unidades de saúde, escolas e creches, transferências de renda, restaurantes populares, programas habitacionais e organizações comunitárias</w:t>
            </w:r>
          </w:p>
        </w:tc>
      </w:tr>
      <w:tr w:rsidR="00655085" w:rsidRPr="00B13531" w14:paraId="093141A9" w14:textId="77777777" w:rsidTr="00A05263">
        <w:trPr>
          <w:trHeight w:val="889"/>
        </w:trPr>
        <w:tc>
          <w:tcPr>
            <w:tcW w:w="8494" w:type="dxa"/>
            <w:gridSpan w:val="2"/>
          </w:tcPr>
          <w:p w14:paraId="3F1CE289" w14:textId="77777777" w:rsidR="0023160B" w:rsidRDefault="0023160B" w:rsidP="00655085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  <w:p w14:paraId="68CA65FF" w14:textId="77777777" w:rsidR="0023160B" w:rsidRDefault="0023160B" w:rsidP="00655085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  <w:p w14:paraId="24713E59" w14:textId="77777777" w:rsidR="0023160B" w:rsidRDefault="0023160B" w:rsidP="00655085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  <w:p w14:paraId="2B0C1292" w14:textId="37B7E24C" w:rsidR="00655085" w:rsidRPr="00B13531" w:rsidRDefault="00655085" w:rsidP="00655085">
            <w:pPr>
              <w:spacing w:before="100" w:beforeAutospacing="1" w:after="100" w:afterAutospacing="1"/>
              <w:rPr>
                <w:rFonts w:ascii="Times New Roman" w:hAnsi="Times New Roman"/>
                <w:bCs/>
                <w:sz w:val="24"/>
                <w:szCs w:val="24"/>
              </w:rPr>
            </w:pP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655085" w:rsidRPr="00B13531" w14:paraId="28BA120F" w14:textId="77777777" w:rsidTr="00A05263">
        <w:tc>
          <w:tcPr>
            <w:tcW w:w="8494" w:type="dxa"/>
            <w:gridSpan w:val="2"/>
            <w:shd w:val="clear" w:color="auto" w:fill="E7E6E6"/>
          </w:tcPr>
          <w:p w14:paraId="6483A0BB" w14:textId="4C027596" w:rsidR="00655085" w:rsidRPr="0023160B" w:rsidRDefault="00655085" w:rsidP="0023160B">
            <w:pPr>
              <w:keepNext/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="0023160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Capacidade institucional e financiamento</w:t>
            </w:r>
            <w:r w:rsidR="0023160B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 xml:space="preserve">. </w:t>
            </w:r>
            <w:r w:rsidR="0023160B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Orçamento para políticas sociais, equipe técnica, governança e controle social, sistemas de informação e fontes de recursos possíveis</w:t>
            </w:r>
          </w:p>
        </w:tc>
      </w:tr>
      <w:tr w:rsidR="00655085" w:rsidRPr="00B13531" w14:paraId="6F8A7AA7" w14:textId="77777777" w:rsidTr="00A05263">
        <w:trPr>
          <w:trHeight w:val="889"/>
        </w:trPr>
        <w:tc>
          <w:tcPr>
            <w:tcW w:w="8494" w:type="dxa"/>
            <w:gridSpan w:val="2"/>
          </w:tcPr>
          <w:p w14:paraId="31EA868F" w14:textId="243E3AE2" w:rsidR="0023160B" w:rsidRDefault="0023160B" w:rsidP="00A05263">
            <w:pPr>
              <w:spacing w:before="100" w:beforeAutospacing="1" w:after="100" w:afterAutospacing="1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265A59B" w14:textId="108ED2F3" w:rsidR="0023160B" w:rsidRDefault="0023160B" w:rsidP="00A05263">
            <w:pPr>
              <w:spacing w:before="100" w:beforeAutospacing="1" w:after="100" w:afterAutospacing="1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23F6B20" w14:textId="77777777" w:rsidR="0023160B" w:rsidRDefault="0023160B" w:rsidP="00A05263">
            <w:pPr>
              <w:spacing w:before="100" w:beforeAutospacing="1" w:after="100" w:afterAutospacing="1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BAD69E6" w14:textId="77777777" w:rsidR="0023160B" w:rsidRDefault="0023160B" w:rsidP="00A05263">
            <w:pPr>
              <w:spacing w:before="100" w:beforeAutospacing="1" w:after="100" w:afterAutospacing="1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553810D" w14:textId="0D38EB74" w:rsidR="0023160B" w:rsidRPr="00B13531" w:rsidRDefault="0023160B" w:rsidP="00A05263">
            <w:pPr>
              <w:spacing w:before="100" w:beforeAutospacing="1" w:after="100" w:afterAutospacing="1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C7B64" w:rsidRPr="00B13531" w14:paraId="07EA6F2B" w14:textId="77777777" w:rsidTr="00346B27">
        <w:tc>
          <w:tcPr>
            <w:tcW w:w="8494" w:type="dxa"/>
            <w:gridSpan w:val="2"/>
            <w:shd w:val="clear" w:color="auto" w:fill="E7E6E6"/>
          </w:tcPr>
          <w:p w14:paraId="2C099D75" w14:textId="01900EB5" w:rsidR="00CC7B64" w:rsidRPr="00B13531" w:rsidRDefault="00655085" w:rsidP="00133FCC">
            <w:pPr>
              <w:keepNext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="0023160B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E12103" w:rsidRPr="00B13531">
              <w:rPr>
                <w:rFonts w:ascii="Times New Roman" w:hAnsi="Times New Roman"/>
                <w:b/>
                <w:sz w:val="24"/>
                <w:szCs w:val="24"/>
              </w:rPr>
              <w:t>FUNDAMENTAÇÃO CONCEITUAL E TEÓRICA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CC7B64" w:rsidRPr="00B13531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 w:rsidR="00E01AED" w:rsidRPr="00B13531">
              <w:rPr>
                <w:rFonts w:ascii="Times New Roman" w:hAnsi="Times New Roman"/>
                <w:bCs/>
                <w:sz w:val="24"/>
                <w:szCs w:val="24"/>
              </w:rPr>
              <w:t>Apresentar o conceito e a fundamentação teóric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>a que o grupo considera que poderá orientar a formulação de soluções para problemas</w:t>
            </w:r>
            <w:r w:rsidR="00E01AED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 econômicos, sociais e </w:t>
            </w:r>
            <w:r w:rsidR="007116E5" w:rsidRPr="00B13531">
              <w:rPr>
                <w:rFonts w:ascii="Times New Roman" w:hAnsi="Times New Roman"/>
                <w:bCs/>
                <w:sz w:val="24"/>
                <w:szCs w:val="24"/>
              </w:rPr>
              <w:t>ambientais)</w:t>
            </w:r>
            <w:r w:rsidR="00671124" w:rsidRPr="00B13531">
              <w:rPr>
                <w:rFonts w:ascii="Times New Roman" w:hAnsi="Times New Roman"/>
                <w:bCs/>
                <w:sz w:val="24"/>
                <w:szCs w:val="24"/>
              </w:rPr>
              <w:t>. A fundamentação teórico</w:t>
            </w:r>
            <w:r w:rsidR="007116E5" w:rsidRPr="00B13531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="00671124" w:rsidRPr="00B13531">
              <w:rPr>
                <w:rFonts w:ascii="Times New Roman" w:hAnsi="Times New Roman"/>
                <w:bCs/>
                <w:sz w:val="24"/>
                <w:szCs w:val="24"/>
              </w:rPr>
              <w:t>conceitual deve estar ancorada em autores de referência nas respectivas áreas</w:t>
            </w:r>
            <w:r w:rsidR="007116E5" w:rsidRPr="00B13531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</w:tr>
      <w:tr w:rsidR="00CC7B64" w:rsidRPr="00B13531" w14:paraId="07244E76" w14:textId="77777777" w:rsidTr="00346B27">
        <w:tc>
          <w:tcPr>
            <w:tcW w:w="8494" w:type="dxa"/>
            <w:gridSpan w:val="2"/>
          </w:tcPr>
          <w:p w14:paraId="47B77A0B" w14:textId="77777777" w:rsidR="00CC7B64" w:rsidRPr="00B13531" w:rsidRDefault="00CC7B64" w:rsidP="00133FCC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4D1E564" w14:textId="77777777" w:rsidR="00CC7B64" w:rsidRPr="00B13531" w:rsidRDefault="00CC7B64" w:rsidP="00133FCC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35A0EA8" w14:textId="77777777" w:rsidR="00CC7B64" w:rsidRPr="00B13531" w:rsidRDefault="00CC7B64" w:rsidP="00133FCC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0F1415D" w14:textId="77777777" w:rsidR="00CC7B64" w:rsidRPr="00B13531" w:rsidRDefault="00CC7B64" w:rsidP="00133FCC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26549B4" w14:textId="77777777" w:rsidR="00CC7B64" w:rsidRPr="00B13531" w:rsidRDefault="00CC7B64" w:rsidP="00133FCC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2C94BB7" w14:textId="77777777" w:rsidR="00CC7B64" w:rsidRPr="00B13531" w:rsidRDefault="00CC7B64" w:rsidP="00133FCC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F6A96B5" w14:textId="77777777" w:rsidR="00CC7B64" w:rsidRPr="00B13531" w:rsidRDefault="00CC7B64" w:rsidP="00133FCC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716BF" w:rsidRPr="00B13531" w14:paraId="61B258B1" w14:textId="77777777" w:rsidTr="0023160B">
        <w:tc>
          <w:tcPr>
            <w:tcW w:w="8494" w:type="dxa"/>
            <w:gridSpan w:val="2"/>
            <w:shd w:val="clear" w:color="auto" w:fill="E7E6E6"/>
          </w:tcPr>
          <w:p w14:paraId="5B8D95A2" w14:textId="669B61C3" w:rsidR="000716BF" w:rsidRPr="00B13531" w:rsidRDefault="00655085" w:rsidP="00B75C72">
            <w:pPr>
              <w:keepNext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="0023160B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Análise de atores</w:t>
            </w:r>
            <w:r w:rsidRPr="00B13531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.</w:t>
            </w:r>
            <w:r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Tabela com papel, interesses, influência e relação com a agenda. Atores: poder público, associações de moradores, sociedade civil, universidades, empresas e financiadores.</w:t>
            </w:r>
          </w:p>
        </w:tc>
      </w:tr>
      <w:tr w:rsidR="000716BF" w:rsidRPr="00B13531" w14:paraId="0ACF1007" w14:textId="77777777" w:rsidTr="0023160B">
        <w:tc>
          <w:tcPr>
            <w:tcW w:w="8494" w:type="dxa"/>
            <w:gridSpan w:val="2"/>
          </w:tcPr>
          <w:p w14:paraId="12016D46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BC9CA47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761FA4E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4CC6D7C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190FE26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272B1F3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5218F52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38400AD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A1AB60E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DC6FC52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5CAA956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716BF" w:rsidRPr="00B13531" w14:paraId="17AD9663" w14:textId="77777777" w:rsidTr="0023160B">
        <w:tc>
          <w:tcPr>
            <w:tcW w:w="8494" w:type="dxa"/>
            <w:gridSpan w:val="2"/>
            <w:shd w:val="clear" w:color="auto" w:fill="E7E6E6"/>
          </w:tcPr>
          <w:p w14:paraId="2476F7BA" w14:textId="61427F1E" w:rsidR="00655085" w:rsidRPr="00E46DA5" w:rsidRDefault="00D43401" w:rsidP="00655085">
            <w:pPr>
              <w:keepNext/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="0023160B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0716BF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655085"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Análise SWOT do território</w:t>
            </w:r>
            <w:r w:rsidR="00655085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br/>
              <w:t>Forças, fraquezas, oportunidades e ameaças.</w:t>
            </w:r>
          </w:p>
          <w:p w14:paraId="15A28AA5" w14:textId="460454A9" w:rsidR="000716BF" w:rsidRPr="00B13531" w:rsidRDefault="000716BF" w:rsidP="00B75C72">
            <w:pPr>
              <w:keepNext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716BF" w:rsidRPr="00B13531" w14:paraId="7F5EC6EE" w14:textId="77777777" w:rsidTr="0023160B">
        <w:tc>
          <w:tcPr>
            <w:tcW w:w="8494" w:type="dxa"/>
            <w:gridSpan w:val="2"/>
          </w:tcPr>
          <w:p w14:paraId="796F2183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7659EB8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086C3B2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D0E6F1C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DC97126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4066878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4E276C6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EF33FBA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4E0AC71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A445E37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BDF44CA" w14:textId="77777777" w:rsidR="000716BF" w:rsidRPr="00B13531" w:rsidRDefault="000716BF" w:rsidP="00B75C7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C7B64" w:rsidRPr="00B13531" w14:paraId="5CDDB2FA" w14:textId="77777777" w:rsidTr="00655085">
        <w:tc>
          <w:tcPr>
            <w:tcW w:w="8494" w:type="dxa"/>
            <w:gridSpan w:val="2"/>
            <w:shd w:val="clear" w:color="auto" w:fill="E7E6E6"/>
          </w:tcPr>
          <w:p w14:paraId="2335AA94" w14:textId="60937AA1" w:rsidR="00CC7B64" w:rsidRPr="00B13531" w:rsidRDefault="008D2E68" w:rsidP="00133FCC">
            <w:pPr>
              <w:keepNext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="0023160B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655085"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Priorização dos problemas</w:t>
            </w:r>
            <w:r w:rsidR="00B13531" w:rsidRPr="00B13531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 xml:space="preserve">.  </w:t>
            </w:r>
            <w:r w:rsidR="0023160B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Elaborar uma m</w:t>
            </w:r>
            <w:r w:rsidR="00655085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atriz com notas de 1 a 5 para</w:t>
            </w:r>
            <w:r w:rsidR="0023160B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:</w:t>
            </w:r>
            <w:r w:rsidR="00655085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gravidade, urgência, tendência, pessoas afetadas</w:t>
            </w:r>
            <w:r w:rsidR="0023160B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.</w:t>
            </w:r>
          </w:p>
        </w:tc>
      </w:tr>
      <w:tr w:rsidR="00B13531" w:rsidRPr="00B13531" w14:paraId="2CB300BC" w14:textId="77777777" w:rsidTr="000D342E">
        <w:tc>
          <w:tcPr>
            <w:tcW w:w="8494" w:type="dxa"/>
            <w:gridSpan w:val="2"/>
          </w:tcPr>
          <w:p w14:paraId="0B62D727" w14:textId="77777777" w:rsidR="00B13531" w:rsidRPr="00B13531" w:rsidRDefault="00B13531" w:rsidP="00133FC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9E4A452" w14:textId="77777777" w:rsidR="00B13531" w:rsidRPr="00B13531" w:rsidRDefault="00B13531" w:rsidP="00133FC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380BDA0" w14:textId="77777777" w:rsidR="00B13531" w:rsidRPr="00B13531" w:rsidRDefault="00B13531" w:rsidP="00133FC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CF762D0" w14:textId="77777777" w:rsidR="00B13531" w:rsidRPr="00B13531" w:rsidRDefault="00B13531" w:rsidP="00133FC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996AE8A" w14:textId="77777777" w:rsidR="00B13531" w:rsidRPr="00B13531" w:rsidRDefault="00B13531" w:rsidP="00133FC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EF734D7" w14:textId="77777777" w:rsidR="00B13531" w:rsidRPr="00B13531" w:rsidRDefault="00B13531" w:rsidP="00133FC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0B62ED" w:rsidRPr="00B1353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AE46E4" w14:textId="77777777" w:rsidR="00D37861" w:rsidRDefault="00D37861" w:rsidP="00D94BF4">
      <w:r>
        <w:separator/>
      </w:r>
    </w:p>
  </w:endnote>
  <w:endnote w:type="continuationSeparator" w:id="0">
    <w:p w14:paraId="352AE93E" w14:textId="77777777" w:rsidR="00D37861" w:rsidRDefault="00D37861" w:rsidP="00D94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51F00D" w14:textId="77777777" w:rsidR="00D37861" w:rsidRDefault="00D37861" w:rsidP="00D94BF4">
      <w:r>
        <w:separator/>
      </w:r>
    </w:p>
  </w:footnote>
  <w:footnote w:type="continuationSeparator" w:id="0">
    <w:p w14:paraId="68A1CA71" w14:textId="77777777" w:rsidR="00D37861" w:rsidRDefault="00D37861" w:rsidP="00D94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65BF1" w14:textId="130F996A" w:rsidR="00D94BF4" w:rsidRPr="00D94BF4" w:rsidRDefault="00D94BF4" w:rsidP="00D94BF4">
    <w:pPr>
      <w:pStyle w:val="Cabealho"/>
      <w:jc w:val="left"/>
    </w:pPr>
    <w:r>
      <w:rPr>
        <w:noProof/>
        <w:sz w:val="20"/>
      </w:rPr>
      <w:drawing>
        <wp:inline distT="0" distB="0" distL="0" distR="0" wp14:anchorId="587D2537" wp14:editId="5409812D">
          <wp:extent cx="2254102" cy="371278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scola de Negócios_mono preto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1452" cy="37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702F29"/>
    <w:multiLevelType w:val="multilevel"/>
    <w:tmpl w:val="F6A48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64"/>
    <w:rsid w:val="00002523"/>
    <w:rsid w:val="00026BF5"/>
    <w:rsid w:val="000716BF"/>
    <w:rsid w:val="000B62ED"/>
    <w:rsid w:val="00154867"/>
    <w:rsid w:val="00176428"/>
    <w:rsid w:val="002307A0"/>
    <w:rsid w:val="0023160B"/>
    <w:rsid w:val="0023167B"/>
    <w:rsid w:val="0027255A"/>
    <w:rsid w:val="00280757"/>
    <w:rsid w:val="002A6B41"/>
    <w:rsid w:val="002B6B22"/>
    <w:rsid w:val="003244A2"/>
    <w:rsid w:val="00346B27"/>
    <w:rsid w:val="0036576E"/>
    <w:rsid w:val="003D7766"/>
    <w:rsid w:val="003F0997"/>
    <w:rsid w:val="0042442C"/>
    <w:rsid w:val="00477C76"/>
    <w:rsid w:val="004853B2"/>
    <w:rsid w:val="004C640C"/>
    <w:rsid w:val="00531E5A"/>
    <w:rsid w:val="00532DEA"/>
    <w:rsid w:val="005D2242"/>
    <w:rsid w:val="00655085"/>
    <w:rsid w:val="00671124"/>
    <w:rsid w:val="00673CAC"/>
    <w:rsid w:val="006A004B"/>
    <w:rsid w:val="007116E5"/>
    <w:rsid w:val="00730CA0"/>
    <w:rsid w:val="007453BA"/>
    <w:rsid w:val="007F3446"/>
    <w:rsid w:val="00820659"/>
    <w:rsid w:val="008528B0"/>
    <w:rsid w:val="008D2E68"/>
    <w:rsid w:val="008E73E9"/>
    <w:rsid w:val="009D7308"/>
    <w:rsid w:val="00A5798E"/>
    <w:rsid w:val="00AD62C5"/>
    <w:rsid w:val="00B11D79"/>
    <w:rsid w:val="00B13531"/>
    <w:rsid w:val="00B263DC"/>
    <w:rsid w:val="00B2711A"/>
    <w:rsid w:val="00BB5388"/>
    <w:rsid w:val="00C57E96"/>
    <w:rsid w:val="00CC4CAF"/>
    <w:rsid w:val="00CC7B64"/>
    <w:rsid w:val="00D05510"/>
    <w:rsid w:val="00D37861"/>
    <w:rsid w:val="00D43401"/>
    <w:rsid w:val="00D62878"/>
    <w:rsid w:val="00D713F8"/>
    <w:rsid w:val="00D83F8A"/>
    <w:rsid w:val="00D94BF4"/>
    <w:rsid w:val="00E01AED"/>
    <w:rsid w:val="00E12103"/>
    <w:rsid w:val="00E226FC"/>
    <w:rsid w:val="00E764AB"/>
    <w:rsid w:val="00E77629"/>
    <w:rsid w:val="00FB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5E41F2"/>
  <w15:chartTrackingRefBased/>
  <w15:docId w15:val="{AAB61CB1-7C80-400E-9031-125EAF8F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7B64"/>
    <w:pPr>
      <w:spacing w:after="0" w:line="240" w:lineRule="auto"/>
      <w:jc w:val="both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94BF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94BF4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D94BF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94BF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531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Coelho</dc:creator>
  <cp:keywords/>
  <dc:description/>
  <cp:lastModifiedBy>Izete Pengo Bagolin</cp:lastModifiedBy>
  <cp:revision>7</cp:revision>
  <dcterms:created xsi:type="dcterms:W3CDTF">2026-10-08T16:24:00Z</dcterms:created>
  <dcterms:modified xsi:type="dcterms:W3CDTF">2026-10-08T17:41:00Z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ff69b197-3e2f-4c4b-9e2b-7c67b57e7fbe</vt:lpwstr>
  </property>
</Properties>
</file>