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F9C75" w14:textId="77777777" w:rsidR="00F27D38" w:rsidRDefault="00F27D38" w:rsidP="009B1B44">
      <w:pPr>
        <w:spacing w:after="120"/>
        <w:ind w:firstLine="0"/>
        <w:jc w:val="center"/>
        <w:rPr>
          <w:b/>
          <w:lang w:val="pt-BR"/>
        </w:rPr>
      </w:pPr>
      <w:r w:rsidRPr="00F27D38">
        <w:rPr>
          <w:b/>
          <w:lang w:val="pt-BR"/>
        </w:rPr>
        <w:t>PEDRO FRANCK MINELLA</w:t>
      </w:r>
    </w:p>
    <w:p w14:paraId="3357C06C" w14:textId="77777777" w:rsidR="00F27D38" w:rsidRDefault="00F27D38" w:rsidP="00F27D38">
      <w:pPr>
        <w:spacing w:after="120"/>
        <w:jc w:val="center"/>
        <w:rPr>
          <w:b/>
          <w:lang w:val="pt-BR"/>
        </w:rPr>
      </w:pPr>
    </w:p>
    <w:p w14:paraId="55BEEC7C" w14:textId="77777777" w:rsidR="00F27D38" w:rsidRDefault="00F27D38" w:rsidP="00F27D38">
      <w:pPr>
        <w:spacing w:after="120"/>
        <w:jc w:val="center"/>
        <w:rPr>
          <w:b/>
          <w:lang w:val="pt-BR"/>
        </w:rPr>
      </w:pPr>
    </w:p>
    <w:p w14:paraId="7A75DF1E" w14:textId="77777777" w:rsidR="00F27D38" w:rsidRDefault="00F27D38" w:rsidP="00F27D38">
      <w:pPr>
        <w:spacing w:after="120"/>
        <w:jc w:val="center"/>
        <w:rPr>
          <w:b/>
          <w:lang w:val="pt-BR"/>
        </w:rPr>
      </w:pPr>
    </w:p>
    <w:p w14:paraId="59C03B42" w14:textId="77777777" w:rsidR="00F27D38" w:rsidRDefault="00F27D38" w:rsidP="00F27D38">
      <w:pPr>
        <w:spacing w:after="120"/>
        <w:jc w:val="center"/>
        <w:rPr>
          <w:b/>
          <w:lang w:val="pt-BR"/>
        </w:rPr>
      </w:pPr>
    </w:p>
    <w:p w14:paraId="3D2206C4" w14:textId="77777777" w:rsidR="00F27D38" w:rsidRDefault="00F27D38" w:rsidP="00F27D38">
      <w:pPr>
        <w:spacing w:after="120"/>
        <w:jc w:val="center"/>
        <w:rPr>
          <w:b/>
          <w:lang w:val="pt-BR"/>
        </w:rPr>
      </w:pPr>
    </w:p>
    <w:p w14:paraId="58168A9D" w14:textId="77777777" w:rsidR="00F27D38" w:rsidRDefault="00F27D38" w:rsidP="00F27D38">
      <w:pPr>
        <w:spacing w:after="120"/>
        <w:jc w:val="center"/>
        <w:rPr>
          <w:b/>
          <w:lang w:val="pt-BR"/>
        </w:rPr>
      </w:pPr>
    </w:p>
    <w:p w14:paraId="21451C88" w14:textId="77777777" w:rsidR="00F27D38" w:rsidRDefault="00F27D38" w:rsidP="00F27D38">
      <w:pPr>
        <w:spacing w:after="120"/>
        <w:jc w:val="center"/>
        <w:rPr>
          <w:b/>
          <w:lang w:val="pt-BR"/>
        </w:rPr>
      </w:pPr>
    </w:p>
    <w:p w14:paraId="153E7F2A" w14:textId="77777777" w:rsidR="00F27D38" w:rsidRDefault="00F27D38" w:rsidP="00F27D38">
      <w:pPr>
        <w:spacing w:after="120"/>
        <w:jc w:val="center"/>
        <w:rPr>
          <w:b/>
          <w:lang w:val="pt-BR"/>
        </w:rPr>
      </w:pPr>
    </w:p>
    <w:p w14:paraId="1D7225BF" w14:textId="77777777" w:rsidR="00F27D38" w:rsidRDefault="00F27D38" w:rsidP="00F27D38">
      <w:pPr>
        <w:spacing w:after="120"/>
        <w:jc w:val="center"/>
        <w:rPr>
          <w:b/>
          <w:lang w:val="pt-BR"/>
        </w:rPr>
      </w:pPr>
    </w:p>
    <w:p w14:paraId="7131DD1D" w14:textId="77777777" w:rsidR="00F27D38" w:rsidRPr="00F27D38" w:rsidRDefault="00F27D38" w:rsidP="00F27D38">
      <w:pPr>
        <w:spacing w:after="120"/>
        <w:ind w:firstLine="0"/>
        <w:jc w:val="center"/>
        <w:rPr>
          <w:lang w:val="pt-BR"/>
        </w:rPr>
      </w:pPr>
      <w:r w:rsidRPr="00F27D38">
        <w:rPr>
          <w:b/>
          <w:lang w:val="pt-BR"/>
        </w:rPr>
        <w:t>Efeitos dos Choques do Preço do Petróleo sobre a Inflação no Brasil:</w:t>
      </w:r>
    </w:p>
    <w:p w14:paraId="20FC8C9C" w14:textId="77777777" w:rsidR="00F27D38" w:rsidRPr="00F27D38" w:rsidRDefault="00F27D38" w:rsidP="00F27D38">
      <w:pPr>
        <w:spacing w:after="120"/>
        <w:ind w:firstLine="0"/>
        <w:jc w:val="center"/>
        <w:rPr>
          <w:lang w:val="pt-BR"/>
        </w:rPr>
      </w:pPr>
      <w:r w:rsidRPr="00F27D38">
        <w:rPr>
          <w:b/>
          <w:lang w:val="pt-BR"/>
        </w:rPr>
        <w:t>Evidências via Combustíveis, Petrobras, VAR e Local Projections entre 2003 e 2026</w:t>
      </w:r>
    </w:p>
    <w:p w14:paraId="13AB05E1" w14:textId="77777777" w:rsidR="00F27D38" w:rsidRPr="00F27D38" w:rsidRDefault="00F27D38" w:rsidP="009B1B44">
      <w:pPr>
        <w:spacing w:before="120" w:after="120" w:line="240" w:lineRule="auto"/>
        <w:ind w:left="4956" w:firstLine="0"/>
        <w:rPr>
          <w:lang w:val="pt-BR"/>
        </w:rPr>
      </w:pPr>
      <w:r w:rsidRPr="00F27D38">
        <w:rPr>
          <w:sz w:val="20"/>
          <w:lang w:val="pt-BR"/>
        </w:rPr>
        <w:t>Trabalho de Conclusão de Curso apresentado como requisito para obtenção do título de Bacharel em Ciências Econômicas pelo Instituto Brasileiro de Mercado de Capitais (Ibmec-DF).</w:t>
      </w:r>
      <w:r w:rsidRPr="00F27D38">
        <w:rPr>
          <w:sz w:val="20"/>
          <w:lang w:val="pt-BR"/>
        </w:rPr>
        <w:br/>
      </w:r>
      <w:r w:rsidRPr="00F27D38">
        <w:rPr>
          <w:sz w:val="20"/>
          <w:lang w:val="pt-BR"/>
        </w:rPr>
        <w:br/>
        <w:t>Orientador: Prof. Silvio Costa</w:t>
      </w:r>
      <w:r w:rsidRPr="00F27D38">
        <w:rPr>
          <w:sz w:val="20"/>
          <w:lang w:val="pt-BR"/>
        </w:rPr>
        <w:br/>
        <w:t>Coordenador: Prof. Frederico Dias</w:t>
      </w:r>
    </w:p>
    <w:p w14:paraId="5447AA19" w14:textId="77777777" w:rsidR="00F27D38" w:rsidRDefault="00F27D38" w:rsidP="00F27D38">
      <w:pPr>
        <w:spacing w:after="120"/>
        <w:ind w:firstLine="0"/>
        <w:rPr>
          <w:b/>
          <w:lang w:val="pt-BR"/>
        </w:rPr>
      </w:pPr>
    </w:p>
    <w:p w14:paraId="54C11C8C" w14:textId="77777777" w:rsidR="00F27D38" w:rsidRDefault="00F27D38" w:rsidP="00F27D38">
      <w:pPr>
        <w:spacing w:after="120"/>
        <w:ind w:firstLine="0"/>
        <w:rPr>
          <w:b/>
          <w:lang w:val="pt-BR"/>
        </w:rPr>
      </w:pPr>
    </w:p>
    <w:p w14:paraId="7F59ABFF" w14:textId="77777777" w:rsidR="00F27D38" w:rsidRDefault="00F27D38" w:rsidP="00F27D38">
      <w:pPr>
        <w:spacing w:after="120"/>
        <w:ind w:firstLine="0"/>
        <w:rPr>
          <w:b/>
          <w:lang w:val="pt-BR"/>
        </w:rPr>
      </w:pPr>
    </w:p>
    <w:p w14:paraId="5966EDD3" w14:textId="77777777" w:rsidR="00F27D38" w:rsidRDefault="00F27D38" w:rsidP="00F27D38">
      <w:pPr>
        <w:spacing w:after="120"/>
        <w:ind w:firstLine="0"/>
        <w:rPr>
          <w:b/>
          <w:lang w:val="pt-BR"/>
        </w:rPr>
      </w:pPr>
    </w:p>
    <w:p w14:paraId="1672F9DA" w14:textId="77777777" w:rsidR="00F27D38" w:rsidRDefault="00F27D38" w:rsidP="00F27D38">
      <w:pPr>
        <w:spacing w:after="120"/>
        <w:ind w:firstLine="0"/>
        <w:rPr>
          <w:b/>
          <w:lang w:val="pt-BR"/>
        </w:rPr>
      </w:pPr>
    </w:p>
    <w:p w14:paraId="029E7D68" w14:textId="77777777" w:rsidR="00F27D38" w:rsidRDefault="00F27D38" w:rsidP="00F27D38">
      <w:pPr>
        <w:spacing w:after="120"/>
        <w:ind w:firstLine="0"/>
        <w:rPr>
          <w:b/>
          <w:lang w:val="pt-BR"/>
        </w:rPr>
      </w:pPr>
    </w:p>
    <w:p w14:paraId="7AA482E1" w14:textId="77777777" w:rsidR="00F27D38" w:rsidRDefault="00F27D38" w:rsidP="00F27D38">
      <w:pPr>
        <w:spacing w:after="120"/>
        <w:ind w:firstLine="0"/>
        <w:rPr>
          <w:b/>
          <w:lang w:val="pt-BR"/>
        </w:rPr>
      </w:pPr>
    </w:p>
    <w:p w14:paraId="2909EA32" w14:textId="77777777" w:rsidR="00F27D38" w:rsidRDefault="00F27D38" w:rsidP="00F27D38">
      <w:pPr>
        <w:spacing w:after="120"/>
        <w:ind w:firstLine="0"/>
        <w:rPr>
          <w:b/>
          <w:lang w:val="pt-BR"/>
        </w:rPr>
      </w:pPr>
    </w:p>
    <w:p w14:paraId="120C8397" w14:textId="77777777" w:rsidR="00F27D38" w:rsidRDefault="00F27D38" w:rsidP="00F27D38">
      <w:pPr>
        <w:spacing w:after="120"/>
        <w:ind w:firstLine="0"/>
        <w:rPr>
          <w:b/>
          <w:lang w:val="pt-BR"/>
        </w:rPr>
      </w:pPr>
    </w:p>
    <w:p w14:paraId="554778FB" w14:textId="77777777" w:rsidR="00F27D38" w:rsidRDefault="00F27D38" w:rsidP="00F27D38">
      <w:pPr>
        <w:spacing w:after="120"/>
        <w:ind w:firstLine="0"/>
        <w:jc w:val="center"/>
        <w:rPr>
          <w:lang w:val="pt-BR"/>
        </w:rPr>
      </w:pPr>
      <w:r w:rsidRPr="00F27D38">
        <w:rPr>
          <w:b/>
          <w:lang w:val="pt-BR"/>
        </w:rPr>
        <w:t>Brasília/DF</w:t>
      </w:r>
    </w:p>
    <w:p w14:paraId="7C3481B2" w14:textId="6823841D" w:rsidR="00D810CD" w:rsidRPr="00F27D38" w:rsidRDefault="00F27D38" w:rsidP="00F27D38">
      <w:pPr>
        <w:spacing w:after="120"/>
        <w:ind w:firstLine="0"/>
        <w:jc w:val="center"/>
        <w:rPr>
          <w:lang w:val="pt-BR"/>
        </w:rPr>
      </w:pPr>
      <w:r w:rsidRPr="00F27D38">
        <w:rPr>
          <w:b/>
          <w:lang w:val="pt-BR"/>
        </w:rPr>
        <w:t>2026</w:t>
      </w:r>
    </w:p>
    <w:p w14:paraId="660E942B" w14:textId="3FDEF8D3" w:rsidR="00347D70" w:rsidRPr="00F27D38" w:rsidRDefault="00000000">
      <w:pPr>
        <w:rPr>
          <w:lang w:val="pt-BR"/>
        </w:rPr>
      </w:pPr>
      <w:r w:rsidRPr="00F27D38">
        <w:rPr>
          <w:lang w:val="pt-BR"/>
        </w:rPr>
        <w:lastRenderedPageBreak/>
        <w:br w:type="page"/>
      </w:r>
    </w:p>
    <w:p w14:paraId="58572171" w14:textId="77777777" w:rsidR="00347D70" w:rsidRPr="00F27D38" w:rsidRDefault="00000000">
      <w:pPr>
        <w:spacing w:after="120"/>
        <w:rPr>
          <w:lang w:val="pt-BR"/>
        </w:rPr>
      </w:pPr>
      <w:r w:rsidRPr="00F27D38">
        <w:rPr>
          <w:b/>
          <w:lang w:val="pt-BR"/>
        </w:rPr>
        <w:lastRenderedPageBreak/>
        <w:t>RESUMO</w:t>
      </w:r>
    </w:p>
    <w:p w14:paraId="21AAD481" w14:textId="77777777" w:rsidR="00347D70" w:rsidRPr="00F27D38" w:rsidRDefault="00000000">
      <w:pPr>
        <w:spacing w:after="120"/>
        <w:rPr>
          <w:lang w:val="pt-BR"/>
        </w:rPr>
      </w:pPr>
      <w:r w:rsidRPr="00F27D38">
        <w:rPr>
          <w:lang w:val="pt-BR"/>
        </w:rPr>
        <w:t>Este trabalho analisa em que medida choques no preço internacional do petróleo são transmitidos aos preços domésticos dos combustíveis e à inflação brasileira entre 2003 e 2026. A hipótese central é que o repasse ocorre principalmente por meio dos combustíveis, com maior intensidade no IPCA Transportes do que no IPCA Geral, e que a política de preços da Petrobras altera o timing e a magnitude dessa transmissão. A estratégia empírica principal utiliza Local Projections com respostas acumuladas, controles macroeconômicos, defasagens e inferência HAC/Newey-West. O trabalho também estima especificações com Brent em reais, modelos por regimes associados à Petrobras, testes de Wald para diferenças entre períodos e um exercício LP-IV que utiliza a série Oil Supply News Shock como instrumento externo para o petróleo em reais. Como robustez adicional, são utilizados modelos VAR com funções impulso-resposta, respostas acumuladas, FEVD e diagnósticos de resíduos. Os resultados indicam que os choques de petróleo são transmitidos de forma mais clara aos combustíveis, especialmente ao diesel e à gasolina de refinaria. O efeito sobre o IPCA Geral é limitado, enquanto o IPCA Transportes apresenta resposta mais forte e consistente. As evidências por regime indicam heterogeneidade no repasse, e o instrumento externo confirma que os efeitos inflacionários são mais visíveis no curto prazo e nos componentes ligados a transporte.</w:t>
      </w:r>
    </w:p>
    <w:p w14:paraId="31A71448" w14:textId="77777777" w:rsidR="00347D70" w:rsidRPr="00F27D38" w:rsidRDefault="00000000">
      <w:pPr>
        <w:spacing w:before="120" w:after="120" w:line="240" w:lineRule="auto"/>
        <w:ind w:firstLine="0"/>
        <w:jc w:val="center"/>
        <w:rPr>
          <w:lang w:val="pt-BR"/>
        </w:rPr>
      </w:pPr>
      <w:r w:rsidRPr="00F27D38">
        <w:rPr>
          <w:b/>
          <w:lang w:val="pt-BR"/>
        </w:rPr>
        <w:t xml:space="preserve">Palavras-chave: </w:t>
      </w:r>
      <w:r w:rsidRPr="00F27D38">
        <w:rPr>
          <w:lang w:val="pt-BR"/>
        </w:rPr>
        <w:t>petróleo; combustíveis; inflação; Petrobras; Local Projections.</w:t>
      </w:r>
    </w:p>
    <w:p w14:paraId="71C1E991" w14:textId="77777777" w:rsidR="00347D70" w:rsidRPr="00F27D38" w:rsidRDefault="00000000">
      <w:pPr>
        <w:rPr>
          <w:lang w:val="pt-BR"/>
        </w:rPr>
      </w:pPr>
      <w:r w:rsidRPr="00F27D38">
        <w:rPr>
          <w:lang w:val="pt-BR"/>
        </w:rPr>
        <w:br w:type="page"/>
      </w:r>
    </w:p>
    <w:p w14:paraId="372A5098" w14:textId="77777777" w:rsidR="00347D70" w:rsidRPr="00F27D38" w:rsidRDefault="00000000">
      <w:pPr>
        <w:spacing w:after="120"/>
        <w:rPr>
          <w:lang w:val="pt-BR"/>
        </w:rPr>
      </w:pPr>
      <w:r w:rsidRPr="00F27D38">
        <w:rPr>
          <w:b/>
          <w:lang w:val="pt-BR"/>
        </w:rPr>
        <w:lastRenderedPageBreak/>
        <w:t>LISTA DE FIGURAS</w:t>
      </w:r>
    </w:p>
    <w:p w14:paraId="6D62A6DD" w14:textId="77777777" w:rsidR="00347D70" w:rsidRPr="00F27D38" w:rsidRDefault="00000000">
      <w:pPr>
        <w:rPr>
          <w:lang w:val="pt-BR"/>
        </w:rPr>
      </w:pPr>
      <w:r>
        <w:fldChar w:fldCharType="begin"/>
      </w:r>
      <w:r w:rsidRPr="00F27D38">
        <w:rPr>
          <w:lang w:val="pt-BR"/>
        </w:rPr>
        <w:instrText>TOC \t "LegendaFigura;1" \h \z</w:instrText>
      </w:r>
      <w:r>
        <w:fldChar w:fldCharType="separate"/>
      </w:r>
      <w:r w:rsidRPr="00F27D38">
        <w:rPr>
          <w:lang w:val="pt-BR"/>
        </w:rPr>
        <w:t>Clique com o botão direito aqui e selecione "Atualizar Campo" para gerar esta lista automaticamente.</w:t>
      </w:r>
      <w:r>
        <w:fldChar w:fldCharType="end"/>
      </w:r>
    </w:p>
    <w:p w14:paraId="7CA86FB5" w14:textId="77777777" w:rsidR="00347D70" w:rsidRPr="00F27D38" w:rsidRDefault="00000000">
      <w:pPr>
        <w:rPr>
          <w:lang w:val="pt-BR"/>
        </w:rPr>
      </w:pPr>
      <w:r w:rsidRPr="00F27D38">
        <w:rPr>
          <w:lang w:val="pt-BR"/>
        </w:rPr>
        <w:br w:type="page"/>
      </w:r>
    </w:p>
    <w:p w14:paraId="64D263AB" w14:textId="77777777" w:rsidR="00347D70" w:rsidRPr="00F27D38" w:rsidRDefault="00000000">
      <w:pPr>
        <w:spacing w:after="120"/>
        <w:rPr>
          <w:lang w:val="pt-BR"/>
        </w:rPr>
      </w:pPr>
      <w:r w:rsidRPr="00F27D38">
        <w:rPr>
          <w:b/>
          <w:lang w:val="pt-BR"/>
        </w:rPr>
        <w:lastRenderedPageBreak/>
        <w:t>LISTA DE TABELAS</w:t>
      </w:r>
    </w:p>
    <w:p w14:paraId="76468D21" w14:textId="77777777" w:rsidR="00347D70" w:rsidRPr="00F27D38" w:rsidRDefault="00000000">
      <w:pPr>
        <w:rPr>
          <w:lang w:val="pt-BR"/>
        </w:rPr>
      </w:pPr>
      <w:r>
        <w:fldChar w:fldCharType="begin"/>
      </w:r>
      <w:r w:rsidRPr="00F27D38">
        <w:rPr>
          <w:lang w:val="pt-BR"/>
        </w:rPr>
        <w:instrText>TOC \t "LegendaTabela;1" \h \z</w:instrText>
      </w:r>
      <w:r>
        <w:fldChar w:fldCharType="separate"/>
      </w:r>
      <w:r w:rsidRPr="00F27D38">
        <w:rPr>
          <w:lang w:val="pt-BR"/>
        </w:rPr>
        <w:t>Clique com o botão direito aqui e selecione "Atualizar Campo" para gerar esta lista automaticamente.</w:t>
      </w:r>
      <w:r>
        <w:fldChar w:fldCharType="end"/>
      </w:r>
    </w:p>
    <w:p w14:paraId="0BA12E6B" w14:textId="77777777" w:rsidR="00347D70" w:rsidRPr="00F27D38" w:rsidRDefault="00000000">
      <w:pPr>
        <w:rPr>
          <w:lang w:val="pt-BR"/>
        </w:rPr>
      </w:pPr>
      <w:r w:rsidRPr="00F27D38">
        <w:rPr>
          <w:lang w:val="pt-BR"/>
        </w:rPr>
        <w:br w:type="page"/>
      </w:r>
    </w:p>
    <w:p w14:paraId="417E6310" w14:textId="77777777" w:rsidR="00347D70" w:rsidRPr="00F27D38" w:rsidRDefault="00000000">
      <w:pPr>
        <w:spacing w:after="120"/>
        <w:rPr>
          <w:lang w:val="pt-BR"/>
        </w:rPr>
      </w:pPr>
      <w:r w:rsidRPr="00F27D38">
        <w:rPr>
          <w:b/>
          <w:lang w:val="pt-BR"/>
        </w:rPr>
        <w:lastRenderedPageBreak/>
        <w:t>LISTA DE QUADROS</w:t>
      </w:r>
    </w:p>
    <w:p w14:paraId="28AB2C63" w14:textId="77777777" w:rsidR="00347D70" w:rsidRPr="00F27D38" w:rsidRDefault="00000000">
      <w:pPr>
        <w:rPr>
          <w:lang w:val="pt-BR"/>
        </w:rPr>
      </w:pPr>
      <w:r>
        <w:fldChar w:fldCharType="begin"/>
      </w:r>
      <w:r w:rsidRPr="00F27D38">
        <w:rPr>
          <w:lang w:val="pt-BR"/>
        </w:rPr>
        <w:instrText>TOC \t "LegendaQuadro;1" \h \z</w:instrText>
      </w:r>
      <w:r>
        <w:fldChar w:fldCharType="separate"/>
      </w:r>
      <w:r w:rsidRPr="00F27D38">
        <w:rPr>
          <w:lang w:val="pt-BR"/>
        </w:rPr>
        <w:t>Clique com o botão direito aqui e selecione "Atualizar Campo" para gerar esta lista automaticamente.</w:t>
      </w:r>
      <w:r>
        <w:fldChar w:fldCharType="end"/>
      </w:r>
    </w:p>
    <w:p w14:paraId="49D2A80F" w14:textId="77777777" w:rsidR="00347D70" w:rsidRPr="00F27D38" w:rsidRDefault="00000000">
      <w:pPr>
        <w:rPr>
          <w:lang w:val="pt-BR"/>
        </w:rPr>
      </w:pPr>
      <w:r w:rsidRPr="00F27D38">
        <w:rPr>
          <w:lang w:val="pt-BR"/>
        </w:rPr>
        <w:br w:type="page"/>
      </w:r>
    </w:p>
    <w:p w14:paraId="318615FA" w14:textId="77777777" w:rsidR="00347D70" w:rsidRPr="00F27D38" w:rsidRDefault="00000000">
      <w:pPr>
        <w:spacing w:after="120"/>
        <w:rPr>
          <w:lang w:val="pt-BR"/>
        </w:rPr>
      </w:pPr>
      <w:r w:rsidRPr="00F27D38">
        <w:rPr>
          <w:b/>
          <w:lang w:val="pt-BR"/>
        </w:rPr>
        <w:lastRenderedPageBreak/>
        <w:t>SUMÁRIO</w:t>
      </w:r>
    </w:p>
    <w:sdt>
      <w:sdtPr>
        <w:id w:val="81660455"/>
        <w:docPartObj>
          <w:docPartGallery w:val="Table of Contents"/>
          <w:docPartUnique/>
        </w:docPartObj>
      </w:sdtPr>
      <w:sdtEndPr>
        <w:rPr>
          <w:rFonts w:ascii="Times New Roman" w:eastAsia="Times New Roman" w:hAnsi="Times New Roman" w:cstheme="minorBidi"/>
          <w:b/>
          <w:bCs/>
          <w:noProof/>
          <w:color w:val="auto"/>
          <w:sz w:val="24"/>
          <w:szCs w:val="22"/>
        </w:rPr>
      </w:sdtEndPr>
      <w:sdtContent>
        <w:p w14:paraId="4D5862AF" w14:textId="2C9F9DA4" w:rsidR="00F27D38" w:rsidRDefault="00F27D38">
          <w:pPr>
            <w:pStyle w:val="TOCHeading"/>
          </w:pPr>
          <w:r>
            <w:t>Contents</w:t>
          </w:r>
        </w:p>
        <w:p w14:paraId="149CD204" w14:textId="1D06B3C2"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30890116" w:history="1">
            <w:r w:rsidRPr="000E6C34">
              <w:rPr>
                <w:rStyle w:val="Hyperlink"/>
                <w:noProof/>
              </w:rPr>
              <w:t>1 INTRODUÇÃO</w:t>
            </w:r>
            <w:r>
              <w:rPr>
                <w:noProof/>
                <w:webHidden/>
              </w:rPr>
              <w:tab/>
            </w:r>
            <w:r>
              <w:rPr>
                <w:noProof/>
                <w:webHidden/>
              </w:rPr>
              <w:fldChar w:fldCharType="begin"/>
            </w:r>
            <w:r>
              <w:rPr>
                <w:noProof/>
                <w:webHidden/>
              </w:rPr>
              <w:instrText xml:space="preserve"> PAGEREF _Toc230890116 \h </w:instrText>
            </w:r>
            <w:r>
              <w:rPr>
                <w:noProof/>
                <w:webHidden/>
              </w:rPr>
            </w:r>
            <w:r>
              <w:rPr>
                <w:noProof/>
                <w:webHidden/>
              </w:rPr>
              <w:fldChar w:fldCharType="separate"/>
            </w:r>
            <w:r>
              <w:rPr>
                <w:noProof/>
                <w:webHidden/>
              </w:rPr>
              <w:t>8</w:t>
            </w:r>
            <w:r>
              <w:rPr>
                <w:noProof/>
                <w:webHidden/>
              </w:rPr>
              <w:fldChar w:fldCharType="end"/>
            </w:r>
          </w:hyperlink>
        </w:p>
        <w:p w14:paraId="5F31A53D" w14:textId="77784DA0"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17" w:history="1">
            <w:r w:rsidRPr="000E6C34">
              <w:rPr>
                <w:rStyle w:val="Hyperlink"/>
                <w:noProof/>
              </w:rPr>
              <w:t>2 REVISÃO BIBLIOGRÁFICA</w:t>
            </w:r>
            <w:r>
              <w:rPr>
                <w:noProof/>
                <w:webHidden/>
              </w:rPr>
              <w:tab/>
            </w:r>
            <w:r>
              <w:rPr>
                <w:noProof/>
                <w:webHidden/>
              </w:rPr>
              <w:fldChar w:fldCharType="begin"/>
            </w:r>
            <w:r>
              <w:rPr>
                <w:noProof/>
                <w:webHidden/>
              </w:rPr>
              <w:instrText xml:space="preserve"> PAGEREF _Toc230890117 \h </w:instrText>
            </w:r>
            <w:r>
              <w:rPr>
                <w:noProof/>
                <w:webHidden/>
              </w:rPr>
            </w:r>
            <w:r>
              <w:rPr>
                <w:noProof/>
                <w:webHidden/>
              </w:rPr>
              <w:fldChar w:fldCharType="separate"/>
            </w:r>
            <w:r>
              <w:rPr>
                <w:noProof/>
                <w:webHidden/>
              </w:rPr>
              <w:t>11</w:t>
            </w:r>
            <w:r>
              <w:rPr>
                <w:noProof/>
                <w:webHidden/>
              </w:rPr>
              <w:fldChar w:fldCharType="end"/>
            </w:r>
          </w:hyperlink>
        </w:p>
        <w:p w14:paraId="0E9D016F" w14:textId="06B246AD"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18" w:history="1">
            <w:r w:rsidRPr="000E6C34">
              <w:rPr>
                <w:rStyle w:val="Hyperlink"/>
                <w:rFonts w:cs="Times New Roman"/>
                <w:noProof/>
              </w:rPr>
              <w:t>2.1 Choques do petróleo, inflação e atividade econômica</w:t>
            </w:r>
            <w:r>
              <w:rPr>
                <w:noProof/>
                <w:webHidden/>
              </w:rPr>
              <w:tab/>
            </w:r>
            <w:r>
              <w:rPr>
                <w:noProof/>
                <w:webHidden/>
              </w:rPr>
              <w:fldChar w:fldCharType="begin"/>
            </w:r>
            <w:r>
              <w:rPr>
                <w:noProof/>
                <w:webHidden/>
              </w:rPr>
              <w:instrText xml:space="preserve"> PAGEREF _Toc230890118 \h </w:instrText>
            </w:r>
            <w:r>
              <w:rPr>
                <w:noProof/>
                <w:webHidden/>
              </w:rPr>
            </w:r>
            <w:r>
              <w:rPr>
                <w:noProof/>
                <w:webHidden/>
              </w:rPr>
              <w:fldChar w:fldCharType="separate"/>
            </w:r>
            <w:r>
              <w:rPr>
                <w:noProof/>
                <w:webHidden/>
              </w:rPr>
              <w:t>12</w:t>
            </w:r>
            <w:r>
              <w:rPr>
                <w:noProof/>
                <w:webHidden/>
              </w:rPr>
              <w:fldChar w:fldCharType="end"/>
            </w:r>
          </w:hyperlink>
        </w:p>
        <w:p w14:paraId="384CC4DC" w14:textId="4E6B6D9B"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19" w:history="1">
            <w:r w:rsidRPr="000E6C34">
              <w:rPr>
                <w:rStyle w:val="Hyperlink"/>
                <w:rFonts w:cs="Times New Roman"/>
                <w:noProof/>
              </w:rPr>
              <w:t>2.2 Petróleo em moeda doméstica, câmbio e pass-through inflacionário</w:t>
            </w:r>
            <w:r>
              <w:rPr>
                <w:noProof/>
                <w:webHidden/>
              </w:rPr>
              <w:tab/>
            </w:r>
            <w:r>
              <w:rPr>
                <w:noProof/>
                <w:webHidden/>
              </w:rPr>
              <w:fldChar w:fldCharType="begin"/>
            </w:r>
            <w:r>
              <w:rPr>
                <w:noProof/>
                <w:webHidden/>
              </w:rPr>
              <w:instrText xml:space="preserve"> PAGEREF _Toc230890119 \h </w:instrText>
            </w:r>
            <w:r>
              <w:rPr>
                <w:noProof/>
                <w:webHidden/>
              </w:rPr>
            </w:r>
            <w:r>
              <w:rPr>
                <w:noProof/>
                <w:webHidden/>
              </w:rPr>
              <w:fldChar w:fldCharType="separate"/>
            </w:r>
            <w:r>
              <w:rPr>
                <w:noProof/>
                <w:webHidden/>
              </w:rPr>
              <w:t>13</w:t>
            </w:r>
            <w:r>
              <w:rPr>
                <w:noProof/>
                <w:webHidden/>
              </w:rPr>
              <w:fldChar w:fldCharType="end"/>
            </w:r>
          </w:hyperlink>
        </w:p>
        <w:p w14:paraId="7428F4F9" w14:textId="09DA29A1"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0" w:history="1">
            <w:r w:rsidRPr="000E6C34">
              <w:rPr>
                <w:rStyle w:val="Hyperlink"/>
                <w:rFonts w:cs="Times New Roman"/>
                <w:noProof/>
              </w:rPr>
              <w:t>2.3 Formação dos preços de combustíveis e especificidades brasileiras</w:t>
            </w:r>
            <w:r>
              <w:rPr>
                <w:noProof/>
                <w:webHidden/>
              </w:rPr>
              <w:tab/>
            </w:r>
            <w:r>
              <w:rPr>
                <w:noProof/>
                <w:webHidden/>
              </w:rPr>
              <w:fldChar w:fldCharType="begin"/>
            </w:r>
            <w:r>
              <w:rPr>
                <w:noProof/>
                <w:webHidden/>
              </w:rPr>
              <w:instrText xml:space="preserve"> PAGEREF _Toc230890120 \h </w:instrText>
            </w:r>
            <w:r>
              <w:rPr>
                <w:noProof/>
                <w:webHidden/>
              </w:rPr>
            </w:r>
            <w:r>
              <w:rPr>
                <w:noProof/>
                <w:webHidden/>
              </w:rPr>
              <w:fldChar w:fldCharType="separate"/>
            </w:r>
            <w:r>
              <w:rPr>
                <w:noProof/>
                <w:webHidden/>
              </w:rPr>
              <w:t>14</w:t>
            </w:r>
            <w:r>
              <w:rPr>
                <w:noProof/>
                <w:webHidden/>
              </w:rPr>
              <w:fldChar w:fldCharType="end"/>
            </w:r>
          </w:hyperlink>
        </w:p>
        <w:p w14:paraId="624AF87B" w14:textId="53EC3C76"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1" w:history="1">
            <w:r w:rsidRPr="000E6C34">
              <w:rPr>
                <w:rStyle w:val="Hyperlink"/>
                <w:rFonts w:cs="Times New Roman"/>
                <w:noProof/>
              </w:rPr>
              <w:t>2.4 Evidências empíricas internacionais sobre petróleo e inflação</w:t>
            </w:r>
            <w:r>
              <w:rPr>
                <w:noProof/>
                <w:webHidden/>
              </w:rPr>
              <w:tab/>
            </w:r>
            <w:r>
              <w:rPr>
                <w:noProof/>
                <w:webHidden/>
              </w:rPr>
              <w:fldChar w:fldCharType="begin"/>
            </w:r>
            <w:r>
              <w:rPr>
                <w:noProof/>
                <w:webHidden/>
              </w:rPr>
              <w:instrText xml:space="preserve"> PAGEREF _Toc230890121 \h </w:instrText>
            </w:r>
            <w:r>
              <w:rPr>
                <w:noProof/>
                <w:webHidden/>
              </w:rPr>
            </w:r>
            <w:r>
              <w:rPr>
                <w:noProof/>
                <w:webHidden/>
              </w:rPr>
              <w:fldChar w:fldCharType="separate"/>
            </w:r>
            <w:r>
              <w:rPr>
                <w:noProof/>
                <w:webHidden/>
              </w:rPr>
              <w:t>16</w:t>
            </w:r>
            <w:r>
              <w:rPr>
                <w:noProof/>
                <w:webHidden/>
              </w:rPr>
              <w:fldChar w:fldCharType="end"/>
            </w:r>
          </w:hyperlink>
        </w:p>
        <w:p w14:paraId="712B629E" w14:textId="0DBADAFD"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2" w:history="1">
            <w:r w:rsidRPr="000E6C34">
              <w:rPr>
                <w:rStyle w:val="Hyperlink"/>
                <w:rFonts w:cs="Times New Roman"/>
                <w:noProof/>
              </w:rPr>
              <w:t>2.5 Modelos VAR e funções impulso-resposta como referência de robustez</w:t>
            </w:r>
            <w:r>
              <w:rPr>
                <w:noProof/>
                <w:webHidden/>
              </w:rPr>
              <w:tab/>
            </w:r>
            <w:r>
              <w:rPr>
                <w:noProof/>
                <w:webHidden/>
              </w:rPr>
              <w:fldChar w:fldCharType="begin"/>
            </w:r>
            <w:r>
              <w:rPr>
                <w:noProof/>
                <w:webHidden/>
              </w:rPr>
              <w:instrText xml:space="preserve"> PAGEREF _Toc230890122 \h </w:instrText>
            </w:r>
            <w:r>
              <w:rPr>
                <w:noProof/>
                <w:webHidden/>
              </w:rPr>
            </w:r>
            <w:r>
              <w:rPr>
                <w:noProof/>
                <w:webHidden/>
              </w:rPr>
              <w:fldChar w:fldCharType="separate"/>
            </w:r>
            <w:r>
              <w:rPr>
                <w:noProof/>
                <w:webHidden/>
              </w:rPr>
              <w:t>17</w:t>
            </w:r>
            <w:r>
              <w:rPr>
                <w:noProof/>
                <w:webHidden/>
              </w:rPr>
              <w:fldChar w:fldCharType="end"/>
            </w:r>
          </w:hyperlink>
        </w:p>
        <w:p w14:paraId="287342BB" w14:textId="63F1D26A"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3" w:history="1">
            <w:r w:rsidRPr="000E6C34">
              <w:rPr>
                <w:rStyle w:val="Hyperlink"/>
                <w:rFonts w:cs="Times New Roman"/>
                <w:noProof/>
              </w:rPr>
              <w:t>2.6 Local projections: fundamentos metodológicos</w:t>
            </w:r>
            <w:r>
              <w:rPr>
                <w:noProof/>
                <w:webHidden/>
              </w:rPr>
              <w:tab/>
            </w:r>
            <w:r>
              <w:rPr>
                <w:noProof/>
                <w:webHidden/>
              </w:rPr>
              <w:fldChar w:fldCharType="begin"/>
            </w:r>
            <w:r>
              <w:rPr>
                <w:noProof/>
                <w:webHidden/>
              </w:rPr>
              <w:instrText xml:space="preserve"> PAGEREF _Toc230890123 \h </w:instrText>
            </w:r>
            <w:r>
              <w:rPr>
                <w:noProof/>
                <w:webHidden/>
              </w:rPr>
            </w:r>
            <w:r>
              <w:rPr>
                <w:noProof/>
                <w:webHidden/>
              </w:rPr>
              <w:fldChar w:fldCharType="separate"/>
            </w:r>
            <w:r>
              <w:rPr>
                <w:noProof/>
                <w:webHidden/>
              </w:rPr>
              <w:t>19</w:t>
            </w:r>
            <w:r>
              <w:rPr>
                <w:noProof/>
                <w:webHidden/>
              </w:rPr>
              <w:fldChar w:fldCharType="end"/>
            </w:r>
          </w:hyperlink>
        </w:p>
        <w:p w14:paraId="68D3D92C" w14:textId="6AB00F98"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4" w:history="1">
            <w:r w:rsidRPr="000E6C34">
              <w:rPr>
                <w:rStyle w:val="Hyperlink"/>
                <w:rFonts w:cs="Times New Roman"/>
                <w:noProof/>
              </w:rPr>
              <w:t>2.7 Extensões de local projections relevantes para o tema</w:t>
            </w:r>
            <w:r>
              <w:rPr>
                <w:noProof/>
                <w:webHidden/>
              </w:rPr>
              <w:tab/>
            </w:r>
            <w:r>
              <w:rPr>
                <w:noProof/>
                <w:webHidden/>
              </w:rPr>
              <w:fldChar w:fldCharType="begin"/>
            </w:r>
            <w:r>
              <w:rPr>
                <w:noProof/>
                <w:webHidden/>
              </w:rPr>
              <w:instrText xml:space="preserve"> PAGEREF _Toc230890124 \h </w:instrText>
            </w:r>
            <w:r>
              <w:rPr>
                <w:noProof/>
                <w:webHidden/>
              </w:rPr>
            </w:r>
            <w:r>
              <w:rPr>
                <w:noProof/>
                <w:webHidden/>
              </w:rPr>
              <w:fldChar w:fldCharType="separate"/>
            </w:r>
            <w:r>
              <w:rPr>
                <w:noProof/>
                <w:webHidden/>
              </w:rPr>
              <w:t>20</w:t>
            </w:r>
            <w:r>
              <w:rPr>
                <w:noProof/>
                <w:webHidden/>
              </w:rPr>
              <w:fldChar w:fldCharType="end"/>
            </w:r>
          </w:hyperlink>
        </w:p>
        <w:p w14:paraId="223F53A3" w14:textId="31B0EF9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5" w:history="1">
            <w:r w:rsidRPr="000E6C34">
              <w:rPr>
                <w:rStyle w:val="Hyperlink"/>
                <w:rFonts w:cs="Times New Roman"/>
                <w:noProof/>
              </w:rPr>
              <w:t>2.8 Aplicação ao canal Petrobras, combustíveis e IPCA</w:t>
            </w:r>
            <w:r>
              <w:rPr>
                <w:noProof/>
                <w:webHidden/>
              </w:rPr>
              <w:tab/>
            </w:r>
            <w:r>
              <w:rPr>
                <w:noProof/>
                <w:webHidden/>
              </w:rPr>
              <w:fldChar w:fldCharType="begin"/>
            </w:r>
            <w:r>
              <w:rPr>
                <w:noProof/>
                <w:webHidden/>
              </w:rPr>
              <w:instrText xml:space="preserve"> PAGEREF _Toc230890125 \h </w:instrText>
            </w:r>
            <w:r>
              <w:rPr>
                <w:noProof/>
                <w:webHidden/>
              </w:rPr>
            </w:r>
            <w:r>
              <w:rPr>
                <w:noProof/>
                <w:webHidden/>
              </w:rPr>
              <w:fldChar w:fldCharType="separate"/>
            </w:r>
            <w:r>
              <w:rPr>
                <w:noProof/>
                <w:webHidden/>
              </w:rPr>
              <w:t>23</w:t>
            </w:r>
            <w:r>
              <w:rPr>
                <w:noProof/>
                <w:webHidden/>
              </w:rPr>
              <w:fldChar w:fldCharType="end"/>
            </w:r>
          </w:hyperlink>
        </w:p>
        <w:p w14:paraId="72786835" w14:textId="04A9B07D"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6" w:history="1">
            <w:r w:rsidRPr="000E6C34">
              <w:rPr>
                <w:rStyle w:val="Hyperlink"/>
                <w:rFonts w:cs="Times New Roman"/>
                <w:noProof/>
              </w:rPr>
              <w:t>2.9 Síntese crítica da literatura e contribuição da pesquisa</w:t>
            </w:r>
            <w:r>
              <w:rPr>
                <w:noProof/>
                <w:webHidden/>
              </w:rPr>
              <w:tab/>
            </w:r>
            <w:r>
              <w:rPr>
                <w:noProof/>
                <w:webHidden/>
              </w:rPr>
              <w:fldChar w:fldCharType="begin"/>
            </w:r>
            <w:r>
              <w:rPr>
                <w:noProof/>
                <w:webHidden/>
              </w:rPr>
              <w:instrText xml:space="preserve"> PAGEREF _Toc230890126 \h </w:instrText>
            </w:r>
            <w:r>
              <w:rPr>
                <w:noProof/>
                <w:webHidden/>
              </w:rPr>
            </w:r>
            <w:r>
              <w:rPr>
                <w:noProof/>
                <w:webHidden/>
              </w:rPr>
              <w:fldChar w:fldCharType="separate"/>
            </w:r>
            <w:r>
              <w:rPr>
                <w:noProof/>
                <w:webHidden/>
              </w:rPr>
              <w:t>25</w:t>
            </w:r>
            <w:r>
              <w:rPr>
                <w:noProof/>
                <w:webHidden/>
              </w:rPr>
              <w:fldChar w:fldCharType="end"/>
            </w:r>
          </w:hyperlink>
        </w:p>
        <w:p w14:paraId="1042AAD9" w14:textId="5DAC1812"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7" w:history="1">
            <w:r w:rsidRPr="000E6C34">
              <w:rPr>
                <w:rStyle w:val="Hyperlink"/>
                <w:rFonts w:cs="Times New Roman"/>
                <w:noProof/>
              </w:rPr>
              <w:t>2.10 Síntese dos principais modelos incorporados</w:t>
            </w:r>
            <w:r>
              <w:rPr>
                <w:noProof/>
                <w:webHidden/>
              </w:rPr>
              <w:tab/>
            </w:r>
            <w:r>
              <w:rPr>
                <w:noProof/>
                <w:webHidden/>
              </w:rPr>
              <w:fldChar w:fldCharType="begin"/>
            </w:r>
            <w:r>
              <w:rPr>
                <w:noProof/>
                <w:webHidden/>
              </w:rPr>
              <w:instrText xml:space="preserve"> PAGEREF _Toc230890127 \h </w:instrText>
            </w:r>
            <w:r>
              <w:rPr>
                <w:noProof/>
                <w:webHidden/>
              </w:rPr>
            </w:r>
            <w:r>
              <w:rPr>
                <w:noProof/>
                <w:webHidden/>
              </w:rPr>
              <w:fldChar w:fldCharType="separate"/>
            </w:r>
            <w:r>
              <w:rPr>
                <w:noProof/>
                <w:webHidden/>
              </w:rPr>
              <w:t>26</w:t>
            </w:r>
            <w:r>
              <w:rPr>
                <w:noProof/>
                <w:webHidden/>
              </w:rPr>
              <w:fldChar w:fldCharType="end"/>
            </w:r>
          </w:hyperlink>
        </w:p>
        <w:p w14:paraId="68A10864" w14:textId="417F81FA"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28" w:history="1">
            <w:r w:rsidRPr="000E6C34">
              <w:rPr>
                <w:rStyle w:val="Hyperlink"/>
                <w:noProof/>
              </w:rPr>
              <w:t>3 METODOLOGIA</w:t>
            </w:r>
            <w:r>
              <w:rPr>
                <w:noProof/>
                <w:webHidden/>
              </w:rPr>
              <w:tab/>
            </w:r>
            <w:r>
              <w:rPr>
                <w:noProof/>
                <w:webHidden/>
              </w:rPr>
              <w:fldChar w:fldCharType="begin"/>
            </w:r>
            <w:r>
              <w:rPr>
                <w:noProof/>
                <w:webHidden/>
              </w:rPr>
              <w:instrText xml:space="preserve"> PAGEREF _Toc230890128 \h </w:instrText>
            </w:r>
            <w:r>
              <w:rPr>
                <w:noProof/>
                <w:webHidden/>
              </w:rPr>
            </w:r>
            <w:r>
              <w:rPr>
                <w:noProof/>
                <w:webHidden/>
              </w:rPr>
              <w:fldChar w:fldCharType="separate"/>
            </w:r>
            <w:r>
              <w:rPr>
                <w:noProof/>
                <w:webHidden/>
              </w:rPr>
              <w:t>27</w:t>
            </w:r>
            <w:r>
              <w:rPr>
                <w:noProof/>
                <w:webHidden/>
              </w:rPr>
              <w:fldChar w:fldCharType="end"/>
            </w:r>
          </w:hyperlink>
        </w:p>
        <w:p w14:paraId="04CBE210" w14:textId="4410ADC5"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29" w:history="1">
            <w:r w:rsidRPr="000E6C34">
              <w:rPr>
                <w:rStyle w:val="Hyperlink"/>
                <w:rFonts w:cs="Times New Roman"/>
                <w:noProof/>
              </w:rPr>
              <w:t>3.1 Base de dados, frequência e amostra</w:t>
            </w:r>
            <w:r>
              <w:rPr>
                <w:noProof/>
                <w:webHidden/>
              </w:rPr>
              <w:tab/>
            </w:r>
            <w:r>
              <w:rPr>
                <w:noProof/>
                <w:webHidden/>
              </w:rPr>
              <w:fldChar w:fldCharType="begin"/>
            </w:r>
            <w:r>
              <w:rPr>
                <w:noProof/>
                <w:webHidden/>
              </w:rPr>
              <w:instrText xml:space="preserve"> PAGEREF _Toc230890129 \h </w:instrText>
            </w:r>
            <w:r>
              <w:rPr>
                <w:noProof/>
                <w:webHidden/>
              </w:rPr>
            </w:r>
            <w:r>
              <w:rPr>
                <w:noProof/>
                <w:webHidden/>
              </w:rPr>
              <w:fldChar w:fldCharType="separate"/>
            </w:r>
            <w:r>
              <w:rPr>
                <w:noProof/>
                <w:webHidden/>
              </w:rPr>
              <w:t>27</w:t>
            </w:r>
            <w:r>
              <w:rPr>
                <w:noProof/>
                <w:webHidden/>
              </w:rPr>
              <w:fldChar w:fldCharType="end"/>
            </w:r>
          </w:hyperlink>
        </w:p>
        <w:p w14:paraId="1CAC2B59" w14:textId="1A06A174"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0" w:history="1">
            <w:r w:rsidRPr="000E6C34">
              <w:rPr>
                <w:rStyle w:val="Hyperlink"/>
                <w:rFonts w:cs="Times New Roman"/>
                <w:noProof/>
              </w:rPr>
              <w:t>3.2 Transformação das séries</w:t>
            </w:r>
            <w:r>
              <w:rPr>
                <w:noProof/>
                <w:webHidden/>
              </w:rPr>
              <w:tab/>
            </w:r>
            <w:r>
              <w:rPr>
                <w:noProof/>
                <w:webHidden/>
              </w:rPr>
              <w:fldChar w:fldCharType="begin"/>
            </w:r>
            <w:r>
              <w:rPr>
                <w:noProof/>
                <w:webHidden/>
              </w:rPr>
              <w:instrText xml:space="preserve"> PAGEREF _Toc230890130 \h </w:instrText>
            </w:r>
            <w:r>
              <w:rPr>
                <w:noProof/>
                <w:webHidden/>
              </w:rPr>
            </w:r>
            <w:r>
              <w:rPr>
                <w:noProof/>
                <w:webHidden/>
              </w:rPr>
              <w:fldChar w:fldCharType="separate"/>
            </w:r>
            <w:r>
              <w:rPr>
                <w:noProof/>
                <w:webHidden/>
              </w:rPr>
              <w:t>28</w:t>
            </w:r>
            <w:r>
              <w:rPr>
                <w:noProof/>
                <w:webHidden/>
              </w:rPr>
              <w:fldChar w:fldCharType="end"/>
            </w:r>
          </w:hyperlink>
        </w:p>
        <w:p w14:paraId="1407BD44" w14:textId="5FA344AC"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1" w:history="1">
            <w:r w:rsidRPr="000E6C34">
              <w:rPr>
                <w:rStyle w:val="Hyperlink"/>
                <w:rFonts w:cs="Times New Roman"/>
                <w:noProof/>
              </w:rPr>
              <w:t>3.3 Testes preliminares das séries</w:t>
            </w:r>
            <w:r>
              <w:rPr>
                <w:noProof/>
                <w:webHidden/>
              </w:rPr>
              <w:tab/>
            </w:r>
            <w:r>
              <w:rPr>
                <w:noProof/>
                <w:webHidden/>
              </w:rPr>
              <w:fldChar w:fldCharType="begin"/>
            </w:r>
            <w:r>
              <w:rPr>
                <w:noProof/>
                <w:webHidden/>
              </w:rPr>
              <w:instrText xml:space="preserve"> PAGEREF _Toc230890131 \h </w:instrText>
            </w:r>
            <w:r>
              <w:rPr>
                <w:noProof/>
                <w:webHidden/>
              </w:rPr>
            </w:r>
            <w:r>
              <w:rPr>
                <w:noProof/>
                <w:webHidden/>
              </w:rPr>
              <w:fldChar w:fldCharType="separate"/>
            </w:r>
            <w:r>
              <w:rPr>
                <w:noProof/>
                <w:webHidden/>
              </w:rPr>
              <w:t>29</w:t>
            </w:r>
            <w:r>
              <w:rPr>
                <w:noProof/>
                <w:webHidden/>
              </w:rPr>
              <w:fldChar w:fldCharType="end"/>
            </w:r>
          </w:hyperlink>
        </w:p>
        <w:p w14:paraId="07F49B92" w14:textId="12342F95"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2" w:history="1">
            <w:r w:rsidRPr="000E6C34">
              <w:rPr>
                <w:rStyle w:val="Hyperlink"/>
                <w:rFonts w:cs="Times New Roman"/>
                <w:noProof/>
              </w:rPr>
              <w:t>3.4 Modelo principal: Local Projections</w:t>
            </w:r>
            <w:r>
              <w:rPr>
                <w:noProof/>
                <w:webHidden/>
              </w:rPr>
              <w:tab/>
            </w:r>
            <w:r>
              <w:rPr>
                <w:noProof/>
                <w:webHidden/>
              </w:rPr>
              <w:fldChar w:fldCharType="begin"/>
            </w:r>
            <w:r>
              <w:rPr>
                <w:noProof/>
                <w:webHidden/>
              </w:rPr>
              <w:instrText xml:space="preserve"> PAGEREF _Toc230890132 \h </w:instrText>
            </w:r>
            <w:r>
              <w:rPr>
                <w:noProof/>
                <w:webHidden/>
              </w:rPr>
            </w:r>
            <w:r>
              <w:rPr>
                <w:noProof/>
                <w:webHidden/>
              </w:rPr>
              <w:fldChar w:fldCharType="separate"/>
            </w:r>
            <w:r>
              <w:rPr>
                <w:noProof/>
                <w:webHidden/>
              </w:rPr>
              <w:t>30</w:t>
            </w:r>
            <w:r>
              <w:rPr>
                <w:noProof/>
                <w:webHidden/>
              </w:rPr>
              <w:fldChar w:fldCharType="end"/>
            </w:r>
          </w:hyperlink>
        </w:p>
        <w:p w14:paraId="4E00D68D" w14:textId="0F849C1A"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3" w:history="1">
            <w:r w:rsidRPr="000E6C34">
              <w:rPr>
                <w:rStyle w:val="Hyperlink"/>
                <w:rFonts w:cs="Times New Roman"/>
                <w:noProof/>
              </w:rPr>
              <w:t>3.5 Controles, defasagens e inferência nas Local Projections</w:t>
            </w:r>
            <w:r>
              <w:rPr>
                <w:noProof/>
                <w:webHidden/>
              </w:rPr>
              <w:tab/>
            </w:r>
            <w:r>
              <w:rPr>
                <w:noProof/>
                <w:webHidden/>
              </w:rPr>
              <w:fldChar w:fldCharType="begin"/>
            </w:r>
            <w:r>
              <w:rPr>
                <w:noProof/>
                <w:webHidden/>
              </w:rPr>
              <w:instrText xml:space="preserve"> PAGEREF _Toc230890133 \h </w:instrText>
            </w:r>
            <w:r>
              <w:rPr>
                <w:noProof/>
                <w:webHidden/>
              </w:rPr>
            </w:r>
            <w:r>
              <w:rPr>
                <w:noProof/>
                <w:webHidden/>
              </w:rPr>
              <w:fldChar w:fldCharType="separate"/>
            </w:r>
            <w:r>
              <w:rPr>
                <w:noProof/>
                <w:webHidden/>
              </w:rPr>
              <w:t>31</w:t>
            </w:r>
            <w:r>
              <w:rPr>
                <w:noProof/>
                <w:webHidden/>
              </w:rPr>
              <w:fldChar w:fldCharType="end"/>
            </w:r>
          </w:hyperlink>
        </w:p>
        <w:p w14:paraId="1133C700" w14:textId="602BEDC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4" w:history="1">
            <w:r w:rsidRPr="000E6C34">
              <w:rPr>
                <w:rStyle w:val="Hyperlink"/>
                <w:rFonts w:cs="Times New Roman"/>
                <w:noProof/>
              </w:rPr>
              <w:t>3.6 Blocos de transmissão nas Local Projections</w:t>
            </w:r>
            <w:r>
              <w:rPr>
                <w:noProof/>
                <w:webHidden/>
              </w:rPr>
              <w:tab/>
            </w:r>
            <w:r>
              <w:rPr>
                <w:noProof/>
                <w:webHidden/>
              </w:rPr>
              <w:fldChar w:fldCharType="begin"/>
            </w:r>
            <w:r>
              <w:rPr>
                <w:noProof/>
                <w:webHidden/>
              </w:rPr>
              <w:instrText xml:space="preserve"> PAGEREF _Toc230890134 \h </w:instrText>
            </w:r>
            <w:r>
              <w:rPr>
                <w:noProof/>
                <w:webHidden/>
              </w:rPr>
            </w:r>
            <w:r>
              <w:rPr>
                <w:noProof/>
                <w:webHidden/>
              </w:rPr>
              <w:fldChar w:fldCharType="separate"/>
            </w:r>
            <w:r>
              <w:rPr>
                <w:noProof/>
                <w:webHidden/>
              </w:rPr>
              <w:t>32</w:t>
            </w:r>
            <w:r>
              <w:rPr>
                <w:noProof/>
                <w:webHidden/>
              </w:rPr>
              <w:fldChar w:fldCharType="end"/>
            </w:r>
          </w:hyperlink>
        </w:p>
        <w:p w14:paraId="0A66146F" w14:textId="6DB0A3BA"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5" w:history="1">
            <w:r w:rsidRPr="000E6C34">
              <w:rPr>
                <w:rStyle w:val="Hyperlink"/>
                <w:rFonts w:cs="Times New Roman"/>
                <w:noProof/>
              </w:rPr>
              <w:t>3.7 Modelo VAR como exercício de robustez</w:t>
            </w:r>
            <w:r>
              <w:rPr>
                <w:noProof/>
                <w:webHidden/>
              </w:rPr>
              <w:tab/>
            </w:r>
            <w:r>
              <w:rPr>
                <w:noProof/>
                <w:webHidden/>
              </w:rPr>
              <w:fldChar w:fldCharType="begin"/>
            </w:r>
            <w:r>
              <w:rPr>
                <w:noProof/>
                <w:webHidden/>
              </w:rPr>
              <w:instrText xml:space="preserve"> PAGEREF _Toc230890135 \h </w:instrText>
            </w:r>
            <w:r>
              <w:rPr>
                <w:noProof/>
                <w:webHidden/>
              </w:rPr>
            </w:r>
            <w:r>
              <w:rPr>
                <w:noProof/>
                <w:webHidden/>
              </w:rPr>
              <w:fldChar w:fldCharType="separate"/>
            </w:r>
            <w:r>
              <w:rPr>
                <w:noProof/>
                <w:webHidden/>
              </w:rPr>
              <w:t>33</w:t>
            </w:r>
            <w:r>
              <w:rPr>
                <w:noProof/>
                <w:webHidden/>
              </w:rPr>
              <w:fldChar w:fldCharType="end"/>
            </w:r>
          </w:hyperlink>
        </w:p>
        <w:p w14:paraId="092A9A1A" w14:textId="2DC5CB75"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6" w:history="1">
            <w:r w:rsidRPr="000E6C34">
              <w:rPr>
                <w:rStyle w:val="Hyperlink"/>
                <w:rFonts w:cs="Times New Roman"/>
                <w:noProof/>
              </w:rPr>
              <w:t>3.8 Identificação, Cholesky e funções impulso-resposta no VAR</w:t>
            </w:r>
            <w:r>
              <w:rPr>
                <w:noProof/>
                <w:webHidden/>
              </w:rPr>
              <w:tab/>
            </w:r>
            <w:r>
              <w:rPr>
                <w:noProof/>
                <w:webHidden/>
              </w:rPr>
              <w:fldChar w:fldCharType="begin"/>
            </w:r>
            <w:r>
              <w:rPr>
                <w:noProof/>
                <w:webHidden/>
              </w:rPr>
              <w:instrText xml:space="preserve"> PAGEREF _Toc230890136 \h </w:instrText>
            </w:r>
            <w:r>
              <w:rPr>
                <w:noProof/>
                <w:webHidden/>
              </w:rPr>
            </w:r>
            <w:r>
              <w:rPr>
                <w:noProof/>
                <w:webHidden/>
              </w:rPr>
              <w:fldChar w:fldCharType="separate"/>
            </w:r>
            <w:r>
              <w:rPr>
                <w:noProof/>
                <w:webHidden/>
              </w:rPr>
              <w:t>35</w:t>
            </w:r>
            <w:r>
              <w:rPr>
                <w:noProof/>
                <w:webHidden/>
              </w:rPr>
              <w:fldChar w:fldCharType="end"/>
            </w:r>
          </w:hyperlink>
        </w:p>
        <w:p w14:paraId="42669EA1" w14:textId="5FB08E9E"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7" w:history="1">
            <w:r w:rsidRPr="000E6C34">
              <w:rPr>
                <w:rStyle w:val="Hyperlink"/>
                <w:rFonts w:cs="Times New Roman"/>
                <w:noProof/>
              </w:rPr>
              <w:t>3.9 Decomposição da variância do erro de previsão: FEVD</w:t>
            </w:r>
            <w:r>
              <w:rPr>
                <w:noProof/>
                <w:webHidden/>
              </w:rPr>
              <w:tab/>
            </w:r>
            <w:r>
              <w:rPr>
                <w:noProof/>
                <w:webHidden/>
              </w:rPr>
              <w:fldChar w:fldCharType="begin"/>
            </w:r>
            <w:r>
              <w:rPr>
                <w:noProof/>
                <w:webHidden/>
              </w:rPr>
              <w:instrText xml:space="preserve"> PAGEREF _Toc230890137 \h </w:instrText>
            </w:r>
            <w:r>
              <w:rPr>
                <w:noProof/>
                <w:webHidden/>
              </w:rPr>
            </w:r>
            <w:r>
              <w:rPr>
                <w:noProof/>
                <w:webHidden/>
              </w:rPr>
              <w:fldChar w:fldCharType="separate"/>
            </w:r>
            <w:r>
              <w:rPr>
                <w:noProof/>
                <w:webHidden/>
              </w:rPr>
              <w:t>36</w:t>
            </w:r>
            <w:r>
              <w:rPr>
                <w:noProof/>
                <w:webHidden/>
              </w:rPr>
              <w:fldChar w:fldCharType="end"/>
            </w:r>
          </w:hyperlink>
        </w:p>
        <w:p w14:paraId="75E04F64" w14:textId="54B16717"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8" w:history="1">
            <w:r w:rsidRPr="000E6C34">
              <w:rPr>
                <w:rStyle w:val="Hyperlink"/>
                <w:rFonts w:cs="Times New Roman"/>
                <w:noProof/>
              </w:rPr>
              <w:t>3.10 Diagnósticos estatísticos do VAR</w:t>
            </w:r>
            <w:r>
              <w:rPr>
                <w:noProof/>
                <w:webHidden/>
              </w:rPr>
              <w:tab/>
            </w:r>
            <w:r>
              <w:rPr>
                <w:noProof/>
                <w:webHidden/>
              </w:rPr>
              <w:fldChar w:fldCharType="begin"/>
            </w:r>
            <w:r>
              <w:rPr>
                <w:noProof/>
                <w:webHidden/>
              </w:rPr>
              <w:instrText xml:space="preserve"> PAGEREF _Toc230890138 \h </w:instrText>
            </w:r>
            <w:r>
              <w:rPr>
                <w:noProof/>
                <w:webHidden/>
              </w:rPr>
            </w:r>
            <w:r>
              <w:rPr>
                <w:noProof/>
                <w:webHidden/>
              </w:rPr>
              <w:fldChar w:fldCharType="separate"/>
            </w:r>
            <w:r>
              <w:rPr>
                <w:noProof/>
                <w:webHidden/>
              </w:rPr>
              <w:t>37</w:t>
            </w:r>
            <w:r>
              <w:rPr>
                <w:noProof/>
                <w:webHidden/>
              </w:rPr>
              <w:fldChar w:fldCharType="end"/>
            </w:r>
          </w:hyperlink>
        </w:p>
        <w:p w14:paraId="3952A56A" w14:textId="30937D2F"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39" w:history="1">
            <w:r w:rsidRPr="000E6C34">
              <w:rPr>
                <w:rStyle w:val="Hyperlink"/>
                <w:rFonts w:cs="Times New Roman"/>
                <w:noProof/>
              </w:rPr>
              <w:t>3.11 Critérios de comparação entre Local Projections e VAR</w:t>
            </w:r>
            <w:r>
              <w:rPr>
                <w:noProof/>
                <w:webHidden/>
              </w:rPr>
              <w:tab/>
            </w:r>
            <w:r>
              <w:rPr>
                <w:noProof/>
                <w:webHidden/>
              </w:rPr>
              <w:fldChar w:fldCharType="begin"/>
            </w:r>
            <w:r>
              <w:rPr>
                <w:noProof/>
                <w:webHidden/>
              </w:rPr>
              <w:instrText xml:space="preserve"> PAGEREF _Toc230890139 \h </w:instrText>
            </w:r>
            <w:r>
              <w:rPr>
                <w:noProof/>
                <w:webHidden/>
              </w:rPr>
            </w:r>
            <w:r>
              <w:rPr>
                <w:noProof/>
                <w:webHidden/>
              </w:rPr>
              <w:fldChar w:fldCharType="separate"/>
            </w:r>
            <w:r>
              <w:rPr>
                <w:noProof/>
                <w:webHidden/>
              </w:rPr>
              <w:t>38</w:t>
            </w:r>
            <w:r>
              <w:rPr>
                <w:noProof/>
                <w:webHidden/>
              </w:rPr>
              <w:fldChar w:fldCharType="end"/>
            </w:r>
          </w:hyperlink>
        </w:p>
        <w:p w14:paraId="32A0B78A" w14:textId="2FBC7728"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40" w:history="1">
            <w:r w:rsidRPr="000E6C34">
              <w:rPr>
                <w:rStyle w:val="Hyperlink"/>
                <w:noProof/>
              </w:rPr>
              <w:t>4 RESULTADOS</w:t>
            </w:r>
            <w:r>
              <w:rPr>
                <w:noProof/>
                <w:webHidden/>
              </w:rPr>
              <w:tab/>
            </w:r>
            <w:r>
              <w:rPr>
                <w:noProof/>
                <w:webHidden/>
              </w:rPr>
              <w:fldChar w:fldCharType="begin"/>
            </w:r>
            <w:r>
              <w:rPr>
                <w:noProof/>
                <w:webHidden/>
              </w:rPr>
              <w:instrText xml:space="preserve"> PAGEREF _Toc230890140 \h </w:instrText>
            </w:r>
            <w:r>
              <w:rPr>
                <w:noProof/>
                <w:webHidden/>
              </w:rPr>
            </w:r>
            <w:r>
              <w:rPr>
                <w:noProof/>
                <w:webHidden/>
              </w:rPr>
              <w:fldChar w:fldCharType="separate"/>
            </w:r>
            <w:r>
              <w:rPr>
                <w:noProof/>
                <w:webHidden/>
              </w:rPr>
              <w:t>41</w:t>
            </w:r>
            <w:r>
              <w:rPr>
                <w:noProof/>
                <w:webHidden/>
              </w:rPr>
              <w:fldChar w:fldCharType="end"/>
            </w:r>
          </w:hyperlink>
        </w:p>
        <w:p w14:paraId="5AADEF6A" w14:textId="20688845"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1" w:history="1">
            <w:r w:rsidRPr="000E6C34">
              <w:rPr>
                <w:rStyle w:val="Hyperlink"/>
                <w:noProof/>
              </w:rPr>
              <w:t>4.1 Repasse do petróleo aos combustíveis</w:t>
            </w:r>
            <w:r>
              <w:rPr>
                <w:noProof/>
                <w:webHidden/>
              </w:rPr>
              <w:tab/>
            </w:r>
            <w:r>
              <w:rPr>
                <w:noProof/>
                <w:webHidden/>
              </w:rPr>
              <w:fldChar w:fldCharType="begin"/>
            </w:r>
            <w:r>
              <w:rPr>
                <w:noProof/>
                <w:webHidden/>
              </w:rPr>
              <w:instrText xml:space="preserve"> PAGEREF _Toc230890141 \h </w:instrText>
            </w:r>
            <w:r>
              <w:rPr>
                <w:noProof/>
                <w:webHidden/>
              </w:rPr>
            </w:r>
            <w:r>
              <w:rPr>
                <w:noProof/>
                <w:webHidden/>
              </w:rPr>
              <w:fldChar w:fldCharType="separate"/>
            </w:r>
            <w:r>
              <w:rPr>
                <w:noProof/>
                <w:webHidden/>
              </w:rPr>
              <w:t>41</w:t>
            </w:r>
            <w:r>
              <w:rPr>
                <w:noProof/>
                <w:webHidden/>
              </w:rPr>
              <w:fldChar w:fldCharType="end"/>
            </w:r>
          </w:hyperlink>
        </w:p>
        <w:p w14:paraId="5DC69DE2" w14:textId="76E3F43B"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2" w:history="1">
            <w:r w:rsidRPr="000E6C34">
              <w:rPr>
                <w:rStyle w:val="Hyperlink"/>
                <w:noProof/>
              </w:rPr>
              <w:t>4.2 Efeito dos combustíveis sobre o IPCA Geral</w:t>
            </w:r>
            <w:r>
              <w:rPr>
                <w:noProof/>
                <w:webHidden/>
              </w:rPr>
              <w:tab/>
            </w:r>
            <w:r>
              <w:rPr>
                <w:noProof/>
                <w:webHidden/>
              </w:rPr>
              <w:fldChar w:fldCharType="begin"/>
            </w:r>
            <w:r>
              <w:rPr>
                <w:noProof/>
                <w:webHidden/>
              </w:rPr>
              <w:instrText xml:space="preserve"> PAGEREF _Toc230890142 \h </w:instrText>
            </w:r>
            <w:r>
              <w:rPr>
                <w:noProof/>
                <w:webHidden/>
              </w:rPr>
            </w:r>
            <w:r>
              <w:rPr>
                <w:noProof/>
                <w:webHidden/>
              </w:rPr>
              <w:fldChar w:fldCharType="separate"/>
            </w:r>
            <w:r>
              <w:rPr>
                <w:noProof/>
                <w:webHidden/>
              </w:rPr>
              <w:t>42</w:t>
            </w:r>
            <w:r>
              <w:rPr>
                <w:noProof/>
                <w:webHidden/>
              </w:rPr>
              <w:fldChar w:fldCharType="end"/>
            </w:r>
          </w:hyperlink>
        </w:p>
        <w:p w14:paraId="27A3C1EB" w14:textId="5EE0BC3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3" w:history="1">
            <w:r w:rsidRPr="000E6C34">
              <w:rPr>
                <w:rStyle w:val="Hyperlink"/>
                <w:noProof/>
              </w:rPr>
              <w:t>4.3 Efeito dos combustíveis sobre o IPCA Transportes</w:t>
            </w:r>
            <w:r>
              <w:rPr>
                <w:noProof/>
                <w:webHidden/>
              </w:rPr>
              <w:tab/>
            </w:r>
            <w:r>
              <w:rPr>
                <w:noProof/>
                <w:webHidden/>
              </w:rPr>
              <w:fldChar w:fldCharType="begin"/>
            </w:r>
            <w:r>
              <w:rPr>
                <w:noProof/>
                <w:webHidden/>
              </w:rPr>
              <w:instrText xml:space="preserve"> PAGEREF _Toc230890143 \h </w:instrText>
            </w:r>
            <w:r>
              <w:rPr>
                <w:noProof/>
                <w:webHidden/>
              </w:rPr>
            </w:r>
            <w:r>
              <w:rPr>
                <w:noProof/>
                <w:webHidden/>
              </w:rPr>
              <w:fldChar w:fldCharType="separate"/>
            </w:r>
            <w:r>
              <w:rPr>
                <w:noProof/>
                <w:webHidden/>
              </w:rPr>
              <w:t>43</w:t>
            </w:r>
            <w:r>
              <w:rPr>
                <w:noProof/>
                <w:webHidden/>
              </w:rPr>
              <w:fldChar w:fldCharType="end"/>
            </w:r>
          </w:hyperlink>
        </w:p>
        <w:p w14:paraId="50530D8A" w14:textId="182CF15F"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4" w:history="1">
            <w:r w:rsidRPr="000E6C34">
              <w:rPr>
                <w:rStyle w:val="Hyperlink"/>
                <w:noProof/>
              </w:rPr>
              <w:t>4.4 O canal dos combustíveis como mediador entre petróleo e inflação</w:t>
            </w:r>
            <w:r>
              <w:rPr>
                <w:noProof/>
                <w:webHidden/>
              </w:rPr>
              <w:tab/>
            </w:r>
            <w:r>
              <w:rPr>
                <w:noProof/>
                <w:webHidden/>
              </w:rPr>
              <w:fldChar w:fldCharType="begin"/>
            </w:r>
            <w:r>
              <w:rPr>
                <w:noProof/>
                <w:webHidden/>
              </w:rPr>
              <w:instrText xml:space="preserve"> PAGEREF _Toc230890144 \h </w:instrText>
            </w:r>
            <w:r>
              <w:rPr>
                <w:noProof/>
                <w:webHidden/>
              </w:rPr>
            </w:r>
            <w:r>
              <w:rPr>
                <w:noProof/>
                <w:webHidden/>
              </w:rPr>
              <w:fldChar w:fldCharType="separate"/>
            </w:r>
            <w:r>
              <w:rPr>
                <w:noProof/>
                <w:webHidden/>
              </w:rPr>
              <w:t>45</w:t>
            </w:r>
            <w:r>
              <w:rPr>
                <w:noProof/>
                <w:webHidden/>
              </w:rPr>
              <w:fldChar w:fldCharType="end"/>
            </w:r>
          </w:hyperlink>
        </w:p>
        <w:p w14:paraId="1D3B57AD" w14:textId="6FF0167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5" w:history="1">
            <w:r w:rsidRPr="000E6C34">
              <w:rPr>
                <w:rStyle w:val="Hyperlink"/>
                <w:noProof/>
              </w:rPr>
              <w:t>4.5 Exercícios de robustez</w:t>
            </w:r>
            <w:r>
              <w:rPr>
                <w:noProof/>
                <w:webHidden/>
              </w:rPr>
              <w:tab/>
            </w:r>
            <w:r>
              <w:rPr>
                <w:noProof/>
                <w:webHidden/>
              </w:rPr>
              <w:fldChar w:fldCharType="begin"/>
            </w:r>
            <w:r>
              <w:rPr>
                <w:noProof/>
                <w:webHidden/>
              </w:rPr>
              <w:instrText xml:space="preserve"> PAGEREF _Toc230890145 \h </w:instrText>
            </w:r>
            <w:r>
              <w:rPr>
                <w:noProof/>
                <w:webHidden/>
              </w:rPr>
            </w:r>
            <w:r>
              <w:rPr>
                <w:noProof/>
                <w:webHidden/>
              </w:rPr>
              <w:fldChar w:fldCharType="separate"/>
            </w:r>
            <w:r>
              <w:rPr>
                <w:noProof/>
                <w:webHidden/>
              </w:rPr>
              <w:t>45</w:t>
            </w:r>
            <w:r>
              <w:rPr>
                <w:noProof/>
                <w:webHidden/>
              </w:rPr>
              <w:fldChar w:fldCharType="end"/>
            </w:r>
          </w:hyperlink>
        </w:p>
        <w:p w14:paraId="089F5AF2" w14:textId="69A761AA" w:rsidR="00F27D38" w:rsidRDefault="00F27D38">
          <w:pPr>
            <w:pStyle w:val="TOC3"/>
            <w:tabs>
              <w:tab w:val="right" w:leader="dot" w:pos="9061"/>
            </w:tabs>
            <w:rPr>
              <w:rFonts w:asciiTheme="minorHAnsi" w:eastAsiaTheme="minorEastAsia" w:hAnsiTheme="minorHAnsi"/>
              <w:noProof/>
              <w:kern w:val="2"/>
              <w:szCs w:val="24"/>
              <w:lang w:val="pt-BR" w:eastAsia="pt-BR"/>
              <w14:ligatures w14:val="standardContextual"/>
            </w:rPr>
          </w:pPr>
          <w:hyperlink w:anchor="_Toc230890146" w:history="1">
            <w:r w:rsidRPr="000E6C34">
              <w:rPr>
                <w:rStyle w:val="Hyperlink"/>
                <w:i/>
                <w:noProof/>
              </w:rPr>
              <w:t>4.5.1 O Papel da Política de Preços da Petrobras: Análise por Regimes (Pré e Pós-2016)</w:t>
            </w:r>
            <w:r>
              <w:rPr>
                <w:noProof/>
                <w:webHidden/>
              </w:rPr>
              <w:tab/>
            </w:r>
            <w:r>
              <w:rPr>
                <w:noProof/>
                <w:webHidden/>
              </w:rPr>
              <w:fldChar w:fldCharType="begin"/>
            </w:r>
            <w:r>
              <w:rPr>
                <w:noProof/>
                <w:webHidden/>
              </w:rPr>
              <w:instrText xml:space="preserve"> PAGEREF _Toc230890146 \h </w:instrText>
            </w:r>
            <w:r>
              <w:rPr>
                <w:noProof/>
                <w:webHidden/>
              </w:rPr>
            </w:r>
            <w:r>
              <w:rPr>
                <w:noProof/>
                <w:webHidden/>
              </w:rPr>
              <w:fldChar w:fldCharType="separate"/>
            </w:r>
            <w:r>
              <w:rPr>
                <w:noProof/>
                <w:webHidden/>
              </w:rPr>
              <w:t>45</w:t>
            </w:r>
            <w:r>
              <w:rPr>
                <w:noProof/>
                <w:webHidden/>
              </w:rPr>
              <w:fldChar w:fldCharType="end"/>
            </w:r>
          </w:hyperlink>
        </w:p>
        <w:p w14:paraId="6470BA3F" w14:textId="13C53192" w:rsidR="00F27D38" w:rsidRDefault="00F27D38">
          <w:pPr>
            <w:pStyle w:val="TOC3"/>
            <w:tabs>
              <w:tab w:val="right" w:leader="dot" w:pos="9061"/>
            </w:tabs>
            <w:rPr>
              <w:rFonts w:asciiTheme="minorHAnsi" w:eastAsiaTheme="minorEastAsia" w:hAnsiTheme="minorHAnsi"/>
              <w:noProof/>
              <w:kern w:val="2"/>
              <w:szCs w:val="24"/>
              <w:lang w:val="pt-BR" w:eastAsia="pt-BR"/>
              <w14:ligatures w14:val="standardContextual"/>
            </w:rPr>
          </w:pPr>
          <w:hyperlink w:anchor="_Toc230890147" w:history="1">
            <w:r w:rsidRPr="000E6C34">
              <w:rPr>
                <w:rStyle w:val="Hyperlink"/>
                <w:i/>
                <w:noProof/>
              </w:rPr>
              <w:t>4.5.2 LP-IV com Oil Supply News Shock</w:t>
            </w:r>
            <w:r>
              <w:rPr>
                <w:noProof/>
                <w:webHidden/>
              </w:rPr>
              <w:tab/>
            </w:r>
            <w:r>
              <w:rPr>
                <w:noProof/>
                <w:webHidden/>
              </w:rPr>
              <w:fldChar w:fldCharType="begin"/>
            </w:r>
            <w:r>
              <w:rPr>
                <w:noProof/>
                <w:webHidden/>
              </w:rPr>
              <w:instrText xml:space="preserve"> PAGEREF _Toc230890147 \h </w:instrText>
            </w:r>
            <w:r>
              <w:rPr>
                <w:noProof/>
                <w:webHidden/>
              </w:rPr>
            </w:r>
            <w:r>
              <w:rPr>
                <w:noProof/>
                <w:webHidden/>
              </w:rPr>
              <w:fldChar w:fldCharType="separate"/>
            </w:r>
            <w:r>
              <w:rPr>
                <w:noProof/>
                <w:webHidden/>
              </w:rPr>
              <w:t>47</w:t>
            </w:r>
            <w:r>
              <w:rPr>
                <w:noProof/>
                <w:webHidden/>
              </w:rPr>
              <w:fldChar w:fldCharType="end"/>
            </w:r>
          </w:hyperlink>
        </w:p>
        <w:p w14:paraId="53A5F5E7" w14:textId="4136074F"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48" w:history="1">
            <w:r w:rsidRPr="000E6C34">
              <w:rPr>
                <w:rStyle w:val="Hyperlink"/>
                <w:noProof/>
              </w:rPr>
              <w:t>4.6 Síntese dos resultados</w:t>
            </w:r>
            <w:r>
              <w:rPr>
                <w:noProof/>
                <w:webHidden/>
              </w:rPr>
              <w:tab/>
            </w:r>
            <w:r>
              <w:rPr>
                <w:noProof/>
                <w:webHidden/>
              </w:rPr>
              <w:fldChar w:fldCharType="begin"/>
            </w:r>
            <w:r>
              <w:rPr>
                <w:noProof/>
                <w:webHidden/>
              </w:rPr>
              <w:instrText xml:space="preserve"> PAGEREF _Toc230890148 \h </w:instrText>
            </w:r>
            <w:r>
              <w:rPr>
                <w:noProof/>
                <w:webHidden/>
              </w:rPr>
            </w:r>
            <w:r>
              <w:rPr>
                <w:noProof/>
                <w:webHidden/>
              </w:rPr>
              <w:fldChar w:fldCharType="separate"/>
            </w:r>
            <w:r>
              <w:rPr>
                <w:noProof/>
                <w:webHidden/>
              </w:rPr>
              <w:t>47</w:t>
            </w:r>
            <w:r>
              <w:rPr>
                <w:noProof/>
                <w:webHidden/>
              </w:rPr>
              <w:fldChar w:fldCharType="end"/>
            </w:r>
          </w:hyperlink>
        </w:p>
        <w:p w14:paraId="20D771CA" w14:textId="6BECD905"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49" w:history="1">
            <w:r w:rsidRPr="000E6C34">
              <w:rPr>
                <w:rStyle w:val="Hyperlink"/>
                <w:noProof/>
              </w:rPr>
              <w:t>5 CONCLUSÃO</w:t>
            </w:r>
            <w:r>
              <w:rPr>
                <w:noProof/>
                <w:webHidden/>
              </w:rPr>
              <w:tab/>
            </w:r>
            <w:r>
              <w:rPr>
                <w:noProof/>
                <w:webHidden/>
              </w:rPr>
              <w:fldChar w:fldCharType="begin"/>
            </w:r>
            <w:r>
              <w:rPr>
                <w:noProof/>
                <w:webHidden/>
              </w:rPr>
              <w:instrText xml:space="preserve"> PAGEREF _Toc230890149 \h </w:instrText>
            </w:r>
            <w:r>
              <w:rPr>
                <w:noProof/>
                <w:webHidden/>
              </w:rPr>
            </w:r>
            <w:r>
              <w:rPr>
                <w:noProof/>
                <w:webHidden/>
              </w:rPr>
              <w:fldChar w:fldCharType="separate"/>
            </w:r>
            <w:r>
              <w:rPr>
                <w:noProof/>
                <w:webHidden/>
              </w:rPr>
              <w:t>48</w:t>
            </w:r>
            <w:r>
              <w:rPr>
                <w:noProof/>
                <w:webHidden/>
              </w:rPr>
              <w:fldChar w:fldCharType="end"/>
            </w:r>
          </w:hyperlink>
        </w:p>
        <w:p w14:paraId="0435282E" w14:textId="76B2756C"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50" w:history="1">
            <w:r w:rsidRPr="000E6C34">
              <w:rPr>
                <w:rStyle w:val="Hyperlink"/>
                <w:noProof/>
              </w:rPr>
              <w:t>REFERÊNCIAS</w:t>
            </w:r>
            <w:r>
              <w:rPr>
                <w:noProof/>
                <w:webHidden/>
              </w:rPr>
              <w:tab/>
            </w:r>
            <w:r>
              <w:rPr>
                <w:noProof/>
                <w:webHidden/>
              </w:rPr>
              <w:fldChar w:fldCharType="begin"/>
            </w:r>
            <w:r>
              <w:rPr>
                <w:noProof/>
                <w:webHidden/>
              </w:rPr>
              <w:instrText xml:space="preserve"> PAGEREF _Toc230890150 \h </w:instrText>
            </w:r>
            <w:r>
              <w:rPr>
                <w:noProof/>
                <w:webHidden/>
              </w:rPr>
            </w:r>
            <w:r>
              <w:rPr>
                <w:noProof/>
                <w:webHidden/>
              </w:rPr>
              <w:fldChar w:fldCharType="separate"/>
            </w:r>
            <w:r>
              <w:rPr>
                <w:noProof/>
                <w:webHidden/>
              </w:rPr>
              <w:t>50</w:t>
            </w:r>
            <w:r>
              <w:rPr>
                <w:noProof/>
                <w:webHidden/>
              </w:rPr>
              <w:fldChar w:fldCharType="end"/>
            </w:r>
          </w:hyperlink>
        </w:p>
        <w:p w14:paraId="06531F5E" w14:textId="08A079E2"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51" w:history="1">
            <w:r w:rsidRPr="000E6C34">
              <w:rPr>
                <w:rStyle w:val="Hyperlink"/>
                <w:noProof/>
              </w:rPr>
              <w:t>APÊNDICE A — ROBUSTEZ COM MODELOS VAR</w:t>
            </w:r>
            <w:r>
              <w:rPr>
                <w:noProof/>
                <w:webHidden/>
              </w:rPr>
              <w:tab/>
            </w:r>
            <w:r>
              <w:rPr>
                <w:noProof/>
                <w:webHidden/>
              </w:rPr>
              <w:fldChar w:fldCharType="begin"/>
            </w:r>
            <w:r>
              <w:rPr>
                <w:noProof/>
                <w:webHidden/>
              </w:rPr>
              <w:instrText xml:space="preserve"> PAGEREF _Toc230890151 \h </w:instrText>
            </w:r>
            <w:r>
              <w:rPr>
                <w:noProof/>
                <w:webHidden/>
              </w:rPr>
            </w:r>
            <w:r>
              <w:rPr>
                <w:noProof/>
                <w:webHidden/>
              </w:rPr>
              <w:fldChar w:fldCharType="separate"/>
            </w:r>
            <w:r>
              <w:rPr>
                <w:noProof/>
                <w:webHidden/>
              </w:rPr>
              <w:t>55</w:t>
            </w:r>
            <w:r>
              <w:rPr>
                <w:noProof/>
                <w:webHidden/>
              </w:rPr>
              <w:fldChar w:fldCharType="end"/>
            </w:r>
          </w:hyperlink>
        </w:p>
        <w:p w14:paraId="3DE70488" w14:textId="6D51B1A1"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2" w:history="1">
            <w:r w:rsidRPr="000E6C34">
              <w:rPr>
                <w:rStyle w:val="Hyperlink"/>
                <w:noProof/>
              </w:rPr>
              <w:t>C.1 Especificação geral do VAR</w:t>
            </w:r>
            <w:r>
              <w:rPr>
                <w:noProof/>
                <w:webHidden/>
              </w:rPr>
              <w:tab/>
            </w:r>
            <w:r>
              <w:rPr>
                <w:noProof/>
                <w:webHidden/>
              </w:rPr>
              <w:fldChar w:fldCharType="begin"/>
            </w:r>
            <w:r>
              <w:rPr>
                <w:noProof/>
                <w:webHidden/>
              </w:rPr>
              <w:instrText xml:space="preserve"> PAGEREF _Toc230890152 \h </w:instrText>
            </w:r>
            <w:r>
              <w:rPr>
                <w:noProof/>
                <w:webHidden/>
              </w:rPr>
            </w:r>
            <w:r>
              <w:rPr>
                <w:noProof/>
                <w:webHidden/>
              </w:rPr>
              <w:fldChar w:fldCharType="separate"/>
            </w:r>
            <w:r>
              <w:rPr>
                <w:noProof/>
                <w:webHidden/>
              </w:rPr>
              <w:t>55</w:t>
            </w:r>
            <w:r>
              <w:rPr>
                <w:noProof/>
                <w:webHidden/>
              </w:rPr>
              <w:fldChar w:fldCharType="end"/>
            </w:r>
          </w:hyperlink>
        </w:p>
        <w:p w14:paraId="62A5B5C3" w14:textId="2D96D816"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3" w:history="1">
            <w:r w:rsidRPr="000E6C34">
              <w:rPr>
                <w:rStyle w:val="Hyperlink"/>
                <w:noProof/>
              </w:rPr>
              <w:t>C.2 Funções impulso-resposta acumuladas</w:t>
            </w:r>
            <w:r>
              <w:rPr>
                <w:noProof/>
                <w:webHidden/>
              </w:rPr>
              <w:tab/>
            </w:r>
            <w:r>
              <w:rPr>
                <w:noProof/>
                <w:webHidden/>
              </w:rPr>
              <w:fldChar w:fldCharType="begin"/>
            </w:r>
            <w:r>
              <w:rPr>
                <w:noProof/>
                <w:webHidden/>
              </w:rPr>
              <w:instrText xml:space="preserve"> PAGEREF _Toc230890153 \h </w:instrText>
            </w:r>
            <w:r>
              <w:rPr>
                <w:noProof/>
                <w:webHidden/>
              </w:rPr>
            </w:r>
            <w:r>
              <w:rPr>
                <w:noProof/>
                <w:webHidden/>
              </w:rPr>
              <w:fldChar w:fldCharType="separate"/>
            </w:r>
            <w:r>
              <w:rPr>
                <w:noProof/>
                <w:webHidden/>
              </w:rPr>
              <w:t>56</w:t>
            </w:r>
            <w:r>
              <w:rPr>
                <w:noProof/>
                <w:webHidden/>
              </w:rPr>
              <w:fldChar w:fldCharType="end"/>
            </w:r>
          </w:hyperlink>
        </w:p>
        <w:p w14:paraId="0A3AEA50" w14:textId="25DA4CC7"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4" w:history="1">
            <w:r w:rsidRPr="000E6C34">
              <w:rPr>
                <w:rStyle w:val="Hyperlink"/>
                <w:noProof/>
              </w:rPr>
              <w:t>C.3 Decomposição da variância dos erros de previsão</w:t>
            </w:r>
            <w:r>
              <w:rPr>
                <w:noProof/>
                <w:webHidden/>
              </w:rPr>
              <w:tab/>
            </w:r>
            <w:r>
              <w:rPr>
                <w:noProof/>
                <w:webHidden/>
              </w:rPr>
              <w:fldChar w:fldCharType="begin"/>
            </w:r>
            <w:r>
              <w:rPr>
                <w:noProof/>
                <w:webHidden/>
              </w:rPr>
              <w:instrText xml:space="preserve"> PAGEREF _Toc230890154 \h </w:instrText>
            </w:r>
            <w:r>
              <w:rPr>
                <w:noProof/>
                <w:webHidden/>
              </w:rPr>
            </w:r>
            <w:r>
              <w:rPr>
                <w:noProof/>
                <w:webHidden/>
              </w:rPr>
              <w:fldChar w:fldCharType="separate"/>
            </w:r>
            <w:r>
              <w:rPr>
                <w:noProof/>
                <w:webHidden/>
              </w:rPr>
              <w:t>59</w:t>
            </w:r>
            <w:r>
              <w:rPr>
                <w:noProof/>
                <w:webHidden/>
              </w:rPr>
              <w:fldChar w:fldCharType="end"/>
            </w:r>
          </w:hyperlink>
        </w:p>
        <w:p w14:paraId="113BA4D4" w14:textId="63296E37"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5" w:history="1">
            <w:r w:rsidRPr="000E6C34">
              <w:rPr>
                <w:rStyle w:val="Hyperlink"/>
                <w:noProof/>
              </w:rPr>
              <w:t>C.4 Robustez à ordenação de Cholesky</w:t>
            </w:r>
            <w:r>
              <w:rPr>
                <w:noProof/>
                <w:webHidden/>
              </w:rPr>
              <w:tab/>
            </w:r>
            <w:r>
              <w:rPr>
                <w:noProof/>
                <w:webHidden/>
              </w:rPr>
              <w:fldChar w:fldCharType="begin"/>
            </w:r>
            <w:r>
              <w:rPr>
                <w:noProof/>
                <w:webHidden/>
              </w:rPr>
              <w:instrText xml:space="preserve"> PAGEREF _Toc230890155 \h </w:instrText>
            </w:r>
            <w:r>
              <w:rPr>
                <w:noProof/>
                <w:webHidden/>
              </w:rPr>
            </w:r>
            <w:r>
              <w:rPr>
                <w:noProof/>
                <w:webHidden/>
              </w:rPr>
              <w:fldChar w:fldCharType="separate"/>
            </w:r>
            <w:r>
              <w:rPr>
                <w:noProof/>
                <w:webHidden/>
              </w:rPr>
              <w:t>60</w:t>
            </w:r>
            <w:r>
              <w:rPr>
                <w:noProof/>
                <w:webHidden/>
              </w:rPr>
              <w:fldChar w:fldCharType="end"/>
            </w:r>
          </w:hyperlink>
        </w:p>
        <w:p w14:paraId="382F2179" w14:textId="1952E81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6" w:history="1">
            <w:r w:rsidRPr="000E6C34">
              <w:rPr>
                <w:rStyle w:val="Hyperlink"/>
                <w:noProof/>
              </w:rPr>
              <w:t>C.5 Estabilidade do sistema</w:t>
            </w:r>
            <w:r>
              <w:rPr>
                <w:noProof/>
                <w:webHidden/>
              </w:rPr>
              <w:tab/>
            </w:r>
            <w:r>
              <w:rPr>
                <w:noProof/>
                <w:webHidden/>
              </w:rPr>
              <w:fldChar w:fldCharType="begin"/>
            </w:r>
            <w:r>
              <w:rPr>
                <w:noProof/>
                <w:webHidden/>
              </w:rPr>
              <w:instrText xml:space="preserve"> PAGEREF _Toc230890156 \h </w:instrText>
            </w:r>
            <w:r>
              <w:rPr>
                <w:noProof/>
                <w:webHidden/>
              </w:rPr>
            </w:r>
            <w:r>
              <w:rPr>
                <w:noProof/>
                <w:webHidden/>
              </w:rPr>
              <w:fldChar w:fldCharType="separate"/>
            </w:r>
            <w:r>
              <w:rPr>
                <w:noProof/>
                <w:webHidden/>
              </w:rPr>
              <w:t>61</w:t>
            </w:r>
            <w:r>
              <w:rPr>
                <w:noProof/>
                <w:webHidden/>
              </w:rPr>
              <w:fldChar w:fldCharType="end"/>
            </w:r>
          </w:hyperlink>
        </w:p>
        <w:p w14:paraId="0323EB3D" w14:textId="605EBAE0" w:rsidR="00F27D38" w:rsidRDefault="00F27D38">
          <w:pPr>
            <w:pStyle w:val="TOC2"/>
            <w:tabs>
              <w:tab w:val="right" w:leader="dot" w:pos="9061"/>
            </w:tabs>
            <w:rPr>
              <w:rFonts w:asciiTheme="minorHAnsi" w:eastAsiaTheme="minorEastAsia" w:hAnsiTheme="minorHAnsi"/>
              <w:noProof/>
              <w:kern w:val="2"/>
              <w:szCs w:val="24"/>
              <w:lang w:val="pt-BR" w:eastAsia="pt-BR"/>
              <w14:ligatures w14:val="standardContextual"/>
            </w:rPr>
          </w:pPr>
          <w:hyperlink w:anchor="_Toc230890157" w:history="1">
            <w:r w:rsidRPr="000E6C34">
              <w:rPr>
                <w:rStyle w:val="Hyperlink"/>
                <w:noProof/>
              </w:rPr>
              <w:t>C.6 Síntese do papel do VAR no TCC</w:t>
            </w:r>
            <w:r>
              <w:rPr>
                <w:noProof/>
                <w:webHidden/>
              </w:rPr>
              <w:tab/>
            </w:r>
            <w:r>
              <w:rPr>
                <w:noProof/>
                <w:webHidden/>
              </w:rPr>
              <w:fldChar w:fldCharType="begin"/>
            </w:r>
            <w:r>
              <w:rPr>
                <w:noProof/>
                <w:webHidden/>
              </w:rPr>
              <w:instrText xml:space="preserve"> PAGEREF _Toc230890157 \h </w:instrText>
            </w:r>
            <w:r>
              <w:rPr>
                <w:noProof/>
                <w:webHidden/>
              </w:rPr>
            </w:r>
            <w:r>
              <w:rPr>
                <w:noProof/>
                <w:webHidden/>
              </w:rPr>
              <w:fldChar w:fldCharType="separate"/>
            </w:r>
            <w:r>
              <w:rPr>
                <w:noProof/>
                <w:webHidden/>
              </w:rPr>
              <w:t>62</w:t>
            </w:r>
            <w:r>
              <w:rPr>
                <w:noProof/>
                <w:webHidden/>
              </w:rPr>
              <w:fldChar w:fldCharType="end"/>
            </w:r>
          </w:hyperlink>
        </w:p>
        <w:p w14:paraId="14043331" w14:textId="419F54F5" w:rsidR="00F27D38" w:rsidRDefault="00F27D38">
          <w:pPr>
            <w:pStyle w:val="TOC1"/>
            <w:tabs>
              <w:tab w:val="right" w:leader="dot" w:pos="9061"/>
            </w:tabs>
            <w:rPr>
              <w:rFonts w:asciiTheme="minorHAnsi" w:eastAsiaTheme="minorEastAsia" w:hAnsiTheme="minorHAnsi"/>
              <w:noProof/>
              <w:kern w:val="2"/>
              <w:szCs w:val="24"/>
              <w:lang w:val="pt-BR" w:eastAsia="pt-BR"/>
              <w14:ligatures w14:val="standardContextual"/>
            </w:rPr>
          </w:pPr>
          <w:hyperlink w:anchor="_Toc230890158" w:history="1">
            <w:r w:rsidRPr="000E6C34">
              <w:rPr>
                <w:rStyle w:val="Hyperlink"/>
                <w:noProof/>
              </w:rPr>
              <w:t>APÊNDICE B — TESTES DE ESTACIONARIEDADE (ADF E KPSS)</w:t>
            </w:r>
            <w:r>
              <w:rPr>
                <w:noProof/>
                <w:webHidden/>
              </w:rPr>
              <w:tab/>
            </w:r>
            <w:r>
              <w:rPr>
                <w:noProof/>
                <w:webHidden/>
              </w:rPr>
              <w:fldChar w:fldCharType="begin"/>
            </w:r>
            <w:r>
              <w:rPr>
                <w:noProof/>
                <w:webHidden/>
              </w:rPr>
              <w:instrText xml:space="preserve"> PAGEREF _Toc230890158 \h </w:instrText>
            </w:r>
            <w:r>
              <w:rPr>
                <w:noProof/>
                <w:webHidden/>
              </w:rPr>
            </w:r>
            <w:r>
              <w:rPr>
                <w:noProof/>
                <w:webHidden/>
              </w:rPr>
              <w:fldChar w:fldCharType="separate"/>
            </w:r>
            <w:r>
              <w:rPr>
                <w:noProof/>
                <w:webHidden/>
              </w:rPr>
              <w:t>64</w:t>
            </w:r>
            <w:r>
              <w:rPr>
                <w:noProof/>
                <w:webHidden/>
              </w:rPr>
              <w:fldChar w:fldCharType="end"/>
            </w:r>
          </w:hyperlink>
        </w:p>
        <w:p w14:paraId="52CEABC4" w14:textId="188B21E2" w:rsidR="00F27D38" w:rsidRDefault="00F27D38">
          <w:r>
            <w:rPr>
              <w:b/>
              <w:bCs/>
              <w:noProof/>
            </w:rPr>
            <w:fldChar w:fldCharType="end"/>
          </w:r>
        </w:p>
      </w:sdtContent>
    </w:sdt>
    <w:p w14:paraId="7B65DC7B" w14:textId="77777777" w:rsidR="00347D70" w:rsidRPr="00F27D38" w:rsidRDefault="00000000">
      <w:pPr>
        <w:rPr>
          <w:lang w:val="pt-BR"/>
        </w:rPr>
      </w:pPr>
      <w:r w:rsidRPr="00F27D38">
        <w:rPr>
          <w:lang w:val="pt-BR"/>
        </w:rPr>
        <w:br w:type="page"/>
      </w:r>
    </w:p>
    <w:p w14:paraId="6508AAA3" w14:textId="77777777" w:rsidR="008E44CC" w:rsidRPr="009C7F96" w:rsidRDefault="008E44CC" w:rsidP="008E44CC">
      <w:pPr>
        <w:pStyle w:val="Heading1"/>
        <w:spacing w:after="240" w:line="360" w:lineRule="auto"/>
        <w:rPr>
          <w:rFonts w:cs="Times New Roman"/>
          <w:szCs w:val="24"/>
        </w:rPr>
      </w:pPr>
      <w:bookmarkStart w:id="0" w:name="_Toc230890116"/>
      <w:r>
        <w:rPr>
          <w:rFonts w:ascii="Times New Roman" w:hAnsi="Times New Roman"/>
        </w:rPr>
        <w:lastRenderedPageBreak/>
        <w:t>1 INTRODUÇÃO</w:t>
      </w:r>
      <w:bookmarkEnd w:id="0"/>
    </w:p>
    <w:p w14:paraId="18870E14"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dinâmica dos preços de energia ocupa posição central na análise macroeconômica, especialmente em economias emergentes abertas e sujeitas a choques externos. O petróleo, além de ser uma commodity estratégica para produção, transporte e formação de custos, funciona como um importante canal de transmissão de pressões internacionais para os preços domésticos. Variações no preço internacional do barril podem se propagar por diferentes mecanismos, como taxa de câmbio, custos de refino, preços dos combustíveis ao consumidor, expectativas de inflação, fretes e índices agregados de preços. No caso brasileiro, esse processo ganha complexidade adicional porque a transmissão dos preços internacionais para os combustíveis domésticos não depende apenas das condições de mercado, mas também da política de preços praticada pela Petrobras.</w:t>
      </w:r>
    </w:p>
    <w:p w14:paraId="1033C719"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experiência brasileira mostra que o repasse de choques internacionais do petróleo para os preços internos não é mecânico nem constante ao longo do tempo. Em alguns períodos, os preços domésticos dos combustíveis se aproximaram mais rapidamente das cotações internacionais, refletindo movimentos do petróleo e da taxa de câmbio. Em outros momentos, a política de preços da Petrobras suavizou ou retardou parte desse repasse, reduzindo temporariamente a sensibilidade dos preços domésticos às oscilações externas. Essa característica torna o Brasil um caso relevante para o estudo do pass-through energético, pois o efeito final sobre a inflação depende tanto da magnitude do choque externo quanto da forma como ele é absorvido pela estrutura doméstica de preços.</w:t>
      </w:r>
    </w:p>
    <w:p w14:paraId="2D69B58B"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literatura macroeconômica reconhece há décadas que choques no preço do petróleo podem produzir efeitos relevantes sobre atividade econômica e inflação. Trabalhos como Hamilton (1983) associaram choques petrolíferos a flutuações macroeconômicas, enquanto contribuições posteriores, como Kilian (2009), destacaram a importância de distinguir choques de oferta, choques de demanda global e choques de demanda específica por petróleo. Essa distinção é fundamental porque nem toda elevação do petróleo possui a mesma interpretação econômica. Um aumento provocado por maior demanda global pode estar associado à expansão da atividade mundial, enquanto uma elevação causada por restrição de oferta tende a representar pressão de custos. Assim, analisar o efeito do petróleo sobre a inflação exige cuidado na identificação do choque e na interpretação de seus canais de transmissão.</w:t>
      </w:r>
    </w:p>
    <w:p w14:paraId="4B665675"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No Brasil, a relação entre petróleo, combustíveis e inflação assume importância especial por causa da composição do IPCA e do peso dos combustíveis no grupo de transportes. </w:t>
      </w:r>
      <w:r w:rsidRPr="009C7F96">
        <w:rPr>
          <w:rFonts w:eastAsiaTheme="majorEastAsia" w:cs="Times New Roman"/>
          <w:szCs w:val="24"/>
          <w:lang w:val="pt-BR"/>
        </w:rPr>
        <w:lastRenderedPageBreak/>
        <w:t>Gasolina, etanol e óleo diesel possuem efeitos diretos e indiretos sobre os preços ao consumidor. O efeito direto ocorre quando a variação do combustível aparece no próprio índice de preços. O efeito indireto ocorre quando o aumento dos combustíveis encarece transporte, frete, distribuição e outros custos de produção, podendo pressionar outros bens e serviços. Ainda assim, a magnitude desse repasse para o IPCA Geral tende a ser menor do que para o IPCA Transportes, pois o índice agregado dilui o choque entre diversos grupos de consumo.</w:t>
      </w:r>
    </w:p>
    <w:p w14:paraId="300FB2DA"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Diante desse contexto, este trabalho busca responder à seguinte pergunta: em que medida choques no preço internacional do petróleo são transmitidos aos preços domésticos de combustíveis e à inflação brasileira entre 2003 e 2026? A pergunta envolve três dimensões principais. A primeira é a transmissão do petróleo para os combustíveis domésticos, especialmente gasolina, etanol, óleo diesel e preço da gasolina na refinaria. A segunda é o efeito dos combustíveis sobre o IPCA Transportes, que representa o canal mais diretamente exposto ao choque. A terceira é o impacto sobre o IPCA Geral, que permite avaliar se a pressão setorial se transforma em inflação agregada.</w:t>
      </w:r>
    </w:p>
    <w:p w14:paraId="654D21B2"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hipótese central do trabalho é que o repasse dos choques de petróleo para a inflação brasileira ocorre principalmente por meio dos combustíveis, com efeito mais evidente sobre o IPCA Transportes do que sobre o IPCA Geral. Espera-se que choques positivos no petróleo afetem os combustíveis domésticos, mas que a intensidade desse repasse varie ao longo do tempo em função de mudanças na política de preços da Petrobras, da taxa de câmbio, do ciclo econômico e das condições do regime inflacionário. Também se espera que o impacto sobre o IPCA Geral seja mais limitado e menos persistente, uma vez que a inflação agregada depende de um conjunto mais amplo de componentes.</w:t>
      </w:r>
    </w:p>
    <w:p w14:paraId="5B1294F6"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contribuição deste estudo está em combinar a análise do canal energético com uma estratégia empírica voltada à dinâmica temporal do repasse. Em vez de observar apenas correlações contemporâneas, o trabalho estima como os efeitos se acumulam ao longo dos meses após o choque. Para isso, a estratégia empírica principal é baseada em modelos de Local Projections, propostos por Jordà (2005), que permitem estimar diretamente a resposta acumulada dos combustíveis e da inflação em diferentes horizontes. Essa abordagem é especialmente adequada para o objetivo do trabalho porque permite organizar o mecanismo de transmissão em etapas: petróleo para combustíveis, combustíveis para IPCA Transportes e IPCA Geral, petróleo para inflação com controle pelos combustíveis e comparação entre regimes de política de preços.</w:t>
      </w:r>
    </w:p>
    <w:p w14:paraId="72E97F66"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lastRenderedPageBreak/>
        <w:t>Além das Local Projections, o trabalho utiliza um modelo de Vetores Autorregressivos, denominado VAR, como exercício de robustez. O VAR não é tratado como especificação principal, mas como uma forma complementar de verificar se os principais sinais encontrados pelas Local Projections permanecem consistentes em uma estrutura dinâmica multivariada tradicional. Enquanto as Local Projections oferecem maior flexibilidade para estimar respostas acumuladas horizonte a horizonte e separar canais específicos de transmissão, o VAR permite analisar a interação conjunta entre as variáveis, recuperar funções impulso-resposta e comparar a direção, a persistência e a coerência dos choques em um sistema dinâmico. Dessa forma, o uso do VAR fortalece a análise ao verificar se a evidência central do repasse petróleo-combustíveis-inflação também aparece sob uma abordagem econométrica alternativa.</w:t>
      </w:r>
    </w:p>
    <w:p w14:paraId="02C96AB0"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No modelo de Local Projections, a variável dependente é construída como a resposta acumulada da variável de interesse entre o mês do choque e o horizonte futuro. Essa escolha é adequada para a análise da inflação, pois permite interpretar o coeficiente estimado como o efeito acumulado de um choque ao longo de determinado período. O modelo inclui defasagens da variável dependente, defasagens do choque, controles macroeconômicos, dummies sazonais e erros-padrão robustos do tipo HAC/Newey-West. Os choques são padronizados, de modo que os coeficientes possam ser interpretados como a resposta da variável dependente a um choque de um desvio-padrão na variável de impulso.</w:t>
      </w:r>
    </w:p>
    <w:p w14:paraId="040E9485"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Uma preocupação importante do trabalho é distinguir o efeito total do petróleo sobre a inflação do efeito que ocorre por meio dos combustíveis. O efeito total mede a resposta da inflação ao choque do petróleo considerando todos os canais possíveis de transmissão. Já a especificação com controle pelos combustíveis permite verificar se o petróleo ainda possui impacto sobre a inflação depois que os preços domésticos dos combustíveis são incluídos no modelo. Caso o efeito do petróleo diminua após a inclusão desses controles, há evidência de que os combustíveis funcionam como canal de mediação entre o choque externo e a inflação doméstica.</w:t>
      </w:r>
    </w:p>
    <w:p w14:paraId="3E6456BC" w14:textId="77777777" w:rsidR="008E44CC" w:rsidRPr="00CC258E" w:rsidRDefault="008E44CC" w:rsidP="00CC258E">
      <w:pPr>
        <w:spacing w:after="120"/>
        <w:rPr>
          <w:rFonts w:eastAsiaTheme="majorEastAsia" w:cs="Times New Roman"/>
          <w:szCs w:val="24"/>
          <w:lang w:val="pt-BR"/>
        </w:rPr>
      </w:pPr>
      <w:r w:rsidRPr="005C3052">
        <w:rPr>
          <w:lang w:val="pt-BR"/>
        </w:rPr>
        <w:t xml:space="preserve">Por fim, a amostra de 2003 a 2026 compreende períodos distintos da política de preços da Petrobras e diferentes contextos macroeconômicos. Por isso, o trabalho considera divisões de amostra associadas a regimes de precificação. Na versão atual dos resultados, a comparação Petrobras utiliza como corte setembro de 2016, mês associado à consolidação de uma política de maior aderência à paridade internacional. A escolha não implica que todos os meses posteriores formem um regime homogêneo, pois o período posterior inclui a fase de paridade de importação, choques tributários, a pandemia, alterações de política econômica e a nova </w:t>
      </w:r>
      <w:r w:rsidRPr="005C3052">
        <w:rPr>
          <w:lang w:val="pt-BR"/>
        </w:rPr>
        <w:lastRenderedPageBreak/>
        <w:t>estratégia comercial anunciada em 2023. Assim, os resultados por regime são interpretados como evidência de heterogeneidade institucional, e não como prova de uma quebra única e definitiva no comportamento dos preços domésticos. A estrutura do estudo está organizada em revisão da literatura, descrição da base de dados, metodologia econométrica, apresentação dos resultados e conclusão. Com isso, busca-se avaliar não apenas se o petróleo afeta a inflação brasileira, mas por quais canais esse efeito ocorre, com que intensidade aparece no IPCA Transportes, em que medida se transmite para o IPCA Geral e se os resultados permanecem consistentes quando comparados com a evidência de robustez obtida pelo VAR.</w:t>
      </w:r>
    </w:p>
    <w:p w14:paraId="2A603F68" w14:textId="77777777" w:rsidR="008E44CC" w:rsidRPr="009C7F96" w:rsidRDefault="008E44CC" w:rsidP="00CC258E">
      <w:pPr>
        <w:pStyle w:val="Heading1"/>
        <w:spacing w:after="240" w:line="360" w:lineRule="auto"/>
        <w:rPr>
          <w:rFonts w:cs="Times New Roman"/>
          <w:szCs w:val="24"/>
        </w:rPr>
      </w:pPr>
      <w:bookmarkStart w:id="1" w:name="_Toc230890117"/>
      <w:r>
        <w:rPr>
          <w:rFonts w:ascii="Times New Roman" w:hAnsi="Times New Roman"/>
        </w:rPr>
        <w:t>2 REVISÃO BIBLIOGRÁFICA</w:t>
      </w:r>
      <w:bookmarkEnd w:id="1"/>
    </w:p>
    <w:p w14:paraId="496D5086" w14:textId="77777777" w:rsidR="008E44CC" w:rsidRPr="009C7F96" w:rsidRDefault="008E44CC" w:rsidP="008E44CC">
      <w:pPr>
        <w:spacing w:after="120"/>
        <w:rPr>
          <w:rFonts w:cs="Times New Roman"/>
          <w:szCs w:val="24"/>
          <w:lang w:val="pt-BR"/>
        </w:rPr>
      </w:pPr>
      <w:r w:rsidRPr="009C7F96">
        <w:rPr>
          <w:rFonts w:cs="Times New Roman"/>
          <w:szCs w:val="24"/>
          <w:lang w:val="pt-BR"/>
        </w:rPr>
        <w:t>Esta revisão bibliográfica sistematiza os fundamentos teóricos e empíricos necessários à análise da transmissão de choques no preço internacional do petróleo para os preços domésticos de combustíveis e, posteriormente, para a inflação brasileira. A discussão parte da literatura clássica sobre choques de petróleo e inflação, incorpora a literatura recente de local projections e reposiciona o problema para o caso brasileiro, no qual a estrutura de refino, a política comercial da Petrobras, a formação dos preços de gasolina e diesel e a composição do IPCA modificam a intensidade e a velocidade do repasse.</w:t>
      </w:r>
    </w:p>
    <w:p w14:paraId="01B6F30F" w14:textId="77777777" w:rsidR="008E44CC" w:rsidRPr="009C7F96" w:rsidRDefault="008E44CC" w:rsidP="008E44CC">
      <w:pPr>
        <w:spacing w:after="120"/>
        <w:rPr>
          <w:rFonts w:cs="Times New Roman"/>
          <w:szCs w:val="24"/>
          <w:lang w:val="pt-BR"/>
        </w:rPr>
      </w:pPr>
      <w:r w:rsidRPr="009C7F96">
        <w:rPr>
          <w:rFonts w:cs="Times New Roman"/>
          <w:szCs w:val="24"/>
          <w:lang w:val="pt-BR"/>
        </w:rPr>
        <w:t>O eixo central da revisão é que a transmissão do petróleo à inflação não deve ser tratada como uma relação mecânica e homogênea. A variação do barril em dólares precisa ser convertida em preço relevante para a economia doméstica por meio da taxa de câmbio; em seguida, esse choque passa pela etapa de formação de preços no refino, pela distribuição, pela revenda e pela estrutura tributária; por fim, atinge os subitens do IPCA, especialmente os ligados a combustíveis, transportes e custos logísticos. Portanto, a análise adequada do caso brasileiro requer separar, sempre que possível, três níveis de transmissão: preço internacional do petróleo, preço doméstico na refinaria e preço final ao consumidor.</w:t>
      </w:r>
    </w:p>
    <w:p w14:paraId="629739C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escolha metodológica parte das local projections como estratégia empírica principal, mas mantém os modelos VAR como referência de robustez. Enquanto modelos VAR tradicionais estimam um sistema dinâmico conjunto e recuperam funções impulso-resposta a partir da estrutura estimada, as local projections estimam diretamente a resposta de uma variável em cada horizonte temporal. Essa diferença permite maior flexibilidade na inclusão de controles, variáveis institucionais, regimes e respostas heterogêneas. Ao mesmo tempo, o VAR permanece útil como comparação porque verifica se os sinais centrais encontrados nas local projections também aparecem em uma estrutura multivariada tradicional. Essa combinação é </w:t>
      </w:r>
      <w:r w:rsidRPr="009C7F96">
        <w:rPr>
          <w:rFonts w:cs="Times New Roman"/>
          <w:szCs w:val="24"/>
          <w:lang w:val="pt-BR"/>
        </w:rPr>
        <w:lastRenderedPageBreak/>
        <w:t>particularmente relevante para o presente tema, porque o repasse do petróleo para a inflação brasileira pode variar conforme o regime de preços da Petrobras, a fase do ciclo econômico, a taxa de câmbio, a política monetária e a composição dos combustíveis no índice de preços.</w:t>
      </w:r>
    </w:p>
    <w:p w14:paraId="5E904B07" w14:textId="77777777" w:rsidR="008E44CC" w:rsidRPr="009C7F96" w:rsidRDefault="008E44CC" w:rsidP="008E44CC">
      <w:pPr>
        <w:pStyle w:val="Heading2"/>
        <w:spacing w:before="280" w:after="120" w:line="360" w:lineRule="auto"/>
        <w:rPr>
          <w:rFonts w:cs="Times New Roman"/>
          <w:szCs w:val="24"/>
        </w:rPr>
      </w:pPr>
      <w:bookmarkStart w:id="2" w:name="_Toc229695933"/>
      <w:bookmarkStart w:id="3" w:name="_Toc230890118"/>
      <w:r w:rsidRPr="009C7F96">
        <w:rPr>
          <w:rFonts w:ascii="Times New Roman" w:eastAsia="Times New Roman" w:hAnsi="Times New Roman" w:cs="Times New Roman"/>
          <w:szCs w:val="24"/>
        </w:rPr>
        <w:t>2.1 Choques do petróleo, inflação e atividade econômica</w:t>
      </w:r>
      <w:bookmarkEnd w:id="2"/>
      <w:bookmarkEnd w:id="3"/>
    </w:p>
    <w:p w14:paraId="609B442D"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sobre petróleo e macroeconomia se desenvolveu, inicialmente, a partir da interpretação de que elevações expressivas no preço do barril funcionariam como choques adversos de oferta. Nesse tipo de choque, a energia mais cara eleva os custos de produção, reduz a renda real disponível, pressiona preços finais e pode desacelerar a atividade econômica. Hamilton (2003) é uma referência central nesse debate ao mostrar que aumentos relevantes no preço do petróleo precederam diversos episódios recessivos nos Estados Unidos no período pós-guerra. A contribuição do autor não se restringe à associação histórica entre petróleo e recessões; ela também reforça a ideia de que choques de energia podem afetar simultaneamente inflação e produto.</w:t>
      </w:r>
    </w:p>
    <w:p w14:paraId="3F935D1F" w14:textId="77777777" w:rsidR="008E44CC" w:rsidRPr="009C7F96" w:rsidRDefault="008E44CC" w:rsidP="008E44CC">
      <w:pPr>
        <w:spacing w:after="120"/>
        <w:rPr>
          <w:rFonts w:cs="Times New Roman"/>
          <w:szCs w:val="24"/>
          <w:lang w:val="pt-BR"/>
        </w:rPr>
      </w:pPr>
      <w:r w:rsidRPr="009C7F96">
        <w:rPr>
          <w:rFonts w:cs="Times New Roman"/>
          <w:szCs w:val="24"/>
          <w:lang w:val="pt-BR"/>
        </w:rPr>
        <w:t>Uma das formas clássicas de representar o choque de petróleo na literatura de Hamilton é o net oil price increase, isto é, uma medida que considera apenas aumentos do preço do petróleo acima do maior valor observado em determinado período anterior. De forma simplificada, essa medida pode ser escrita como:</w:t>
      </w:r>
    </w:p>
    <w:p w14:paraId="136841E2"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NOPI_t = max(0, P_t - max(P_{t-1}, ..., P_{t-12}))</w:t>
      </w:r>
    </w:p>
    <w:p w14:paraId="21B449DA" w14:textId="644EA521" w:rsidR="008E44CC" w:rsidRPr="009C7F96" w:rsidRDefault="00F05B77" w:rsidP="008E44CC">
      <w:pPr>
        <w:spacing w:before="120" w:after="120"/>
        <w:rPr>
          <w:rFonts w:cs="Times New Roman"/>
          <w:szCs w:val="24"/>
          <w:lang w:val="pt-BR"/>
        </w:rPr>
      </w:pPr>
      <m:oMathPara>
        <m:oMath>
          <m:r>
            <w:rPr>
              <w:rFonts w:ascii="Cambria Math" w:hAnsi="Cambria Math" w:cs="Times New Roman"/>
              <w:szCs w:val="24"/>
              <w:lang w:val="pt-BR"/>
            </w:rPr>
            <m:t>NOPIₜ = max{0, ln(Pₜ</m:t>
          </m:r>
          <m:r>
            <w:rPr>
              <w:rFonts w:ascii="Cambria Math" w:hAnsi="Cambria Math" w:cs="Times New Roman"/>
              <w:szCs w:val="24"/>
            </w:rPr>
            <m:t>ᵒ</m:t>
          </m:r>
          <m:r>
            <w:rPr>
              <w:rFonts w:ascii="Cambria Math" w:hAnsi="Cambria Math" w:cs="Times New Roman"/>
              <w:szCs w:val="24"/>
              <w:lang w:val="pt-BR"/>
            </w:rPr>
            <m:t>ⁱˡ) - max[ln(Pₜ₋₁</m:t>
          </m:r>
          <m:r>
            <w:rPr>
              <w:rFonts w:ascii="Cambria Math" w:hAnsi="Cambria Math" w:cs="Times New Roman"/>
              <w:szCs w:val="24"/>
            </w:rPr>
            <m:t>ᵒ</m:t>
          </m:r>
          <m:r>
            <w:rPr>
              <w:rFonts w:ascii="Cambria Math" w:hAnsi="Cambria Math" w:cs="Times New Roman"/>
              <w:szCs w:val="24"/>
              <w:lang w:val="pt-BR"/>
            </w:rPr>
            <m:t>ⁱˡ), ..., ln(Pₜ₋₁₂</m:t>
          </m:r>
          <m:r>
            <w:rPr>
              <w:rFonts w:ascii="Cambria Math" w:hAnsi="Cambria Math" w:cs="Times New Roman"/>
              <w:szCs w:val="24"/>
            </w:rPr>
            <m:t>ᵒ</m:t>
          </m:r>
          <m:r>
            <w:rPr>
              <w:rFonts w:ascii="Cambria Math" w:hAnsi="Cambria Math" w:cs="Times New Roman"/>
              <w:szCs w:val="24"/>
              <w:lang w:val="pt-BR"/>
            </w:rPr>
            <m:t>ⁱˡ)]}      (1)</m:t>
          </m:r>
        </m:oMath>
      </m:oMathPara>
    </w:p>
    <w:p w14:paraId="1C82065E" w14:textId="77777777" w:rsidR="008E44CC" w:rsidRPr="009C7F96" w:rsidRDefault="008E44CC" w:rsidP="008E44CC">
      <w:pPr>
        <w:rPr>
          <w:rFonts w:cs="Times New Roman"/>
          <w:szCs w:val="24"/>
          <w:lang w:val="pt-BR"/>
        </w:rPr>
      </w:pPr>
    </w:p>
    <w:p w14:paraId="433AF347" w14:textId="76AFD614"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NOPIₜ</m:t>
        </m:r>
      </m:oMath>
      <w:r w:rsidRPr="009C7F96">
        <w:rPr>
          <w:rFonts w:cs="Times New Roman"/>
          <w:szCs w:val="24"/>
          <w:lang w:val="pt-BR"/>
        </w:rPr>
        <w:t xml:space="preserve"> representa o aumento líquido do preço do petróleo no período </w:t>
      </w:r>
      <m:oMath>
        <m:r>
          <w:rPr>
            <w:rFonts w:ascii="Cambria Math" w:hAnsi="Cambria Math" w:cs="Times New Roman"/>
            <w:szCs w:val="24"/>
            <w:lang w:val="pt-BR"/>
          </w:rPr>
          <m:t>t</m:t>
        </m:r>
      </m:oMath>
      <w:r w:rsidRPr="009C7F96">
        <w:rPr>
          <w:rFonts w:cs="Times New Roman"/>
          <w:szCs w:val="24"/>
          <w:lang w:val="pt-BR"/>
        </w:rPr>
        <w:t xml:space="preserve"> e </w:t>
      </w:r>
      <m:oMath>
        <m:r>
          <w:rPr>
            <w:rFonts w:ascii="Cambria Math" w:hAnsi="Cambria Math" w:cs="Times New Roman"/>
            <w:szCs w:val="24"/>
            <w:lang w:val="pt-BR"/>
          </w:rPr>
          <m:t>Pₜ</m:t>
        </m:r>
        <m:r>
          <w:rPr>
            <w:rFonts w:ascii="Cambria Math" w:hAnsi="Cambria Math" w:cs="Times New Roman"/>
            <w:szCs w:val="24"/>
          </w:rPr>
          <m:t>ᵒ</m:t>
        </m:r>
        <m:r>
          <w:rPr>
            <w:rFonts w:ascii="Cambria Math" w:hAnsi="Cambria Math" w:cs="Times New Roman"/>
            <w:szCs w:val="24"/>
            <w:lang w:val="pt-BR"/>
          </w:rPr>
          <m:t>ⁱˡ</m:t>
        </m:r>
      </m:oMath>
      <w:r w:rsidRPr="009C7F96">
        <w:rPr>
          <w:rFonts w:cs="Times New Roman"/>
          <w:szCs w:val="24"/>
          <w:lang w:val="pt-BR"/>
        </w:rPr>
        <w:t xml:space="preserve"> representa o preço do petróleo. A intuição dessa medida é que pequenas variações ou movimentos que apenas recuperam quedas anteriores podem não ter o mesmo efeito macroeconômico que uma alta capaz de superar o pico recente. Para o presente trabalho, essa formulação é útil porque mostra que o impacto inflacionário do petróleo pode depender da intensidade e da novidade do choque, e não apenas da variação mensal do barril.</w:t>
      </w:r>
    </w:p>
    <w:p w14:paraId="4793CE4C" w14:textId="1584594F" w:rsidR="008E44CC" w:rsidRPr="009C7F96" w:rsidRDefault="008E44CC" w:rsidP="008E44CC">
      <w:pPr>
        <w:spacing w:after="120"/>
        <w:rPr>
          <w:rFonts w:cs="Times New Roman"/>
          <w:szCs w:val="24"/>
          <w:lang w:val="pt-BR"/>
        </w:rPr>
      </w:pPr>
      <w:r w:rsidRPr="009C7F96">
        <w:rPr>
          <w:rFonts w:cs="Times New Roman"/>
          <w:szCs w:val="24"/>
          <w:lang w:val="pt-BR"/>
        </w:rPr>
        <w:t>Com o avanço da literatura, tornou-se claro que nem toda elevação do preço do petróleo possui a mesma origem. Kilian (2009) argumenta que movimentos do preço do petróleo podem refletir choques de oferta, choques de demanda agregada global ou choques de demanda específica por petróleo, como aqueles associados à demanda precaucional</w:t>
      </w:r>
      <w:r w:rsidR="00321F2B">
        <w:rPr>
          <w:rFonts w:cs="Times New Roman"/>
          <w:szCs w:val="24"/>
          <w:lang w:val="pt-BR"/>
        </w:rPr>
        <w:t xml:space="preserve"> </w:t>
      </w:r>
      <w:r w:rsidR="00321F2B" w:rsidRPr="00321F2B">
        <w:rPr>
          <w:rFonts w:cs="Times New Roman"/>
          <w:szCs w:val="24"/>
          <w:lang w:val="pt-BR"/>
        </w:rPr>
        <w:t>(motivo precaução)</w:t>
      </w:r>
      <w:r w:rsidRPr="009C7F96">
        <w:rPr>
          <w:rFonts w:cs="Times New Roman"/>
          <w:szCs w:val="24"/>
          <w:lang w:val="pt-BR"/>
        </w:rPr>
        <w:t xml:space="preserve">. Essa distinção é essencial porque um aumento do petróleo causado por forte demanda global </w:t>
      </w:r>
      <w:r w:rsidRPr="009C7F96">
        <w:rPr>
          <w:rFonts w:cs="Times New Roman"/>
          <w:szCs w:val="24"/>
          <w:lang w:val="pt-BR"/>
        </w:rPr>
        <w:lastRenderedPageBreak/>
        <w:t>pode vir acompanhado de maior atividade econômica, enquanto um aumento causado por restrição de oferta pode ter efeitos mais diretamente contracionistas e inflacionários.</w:t>
      </w:r>
    </w:p>
    <w:p w14:paraId="0C5E1BD8" w14:textId="77777777" w:rsidR="008E44CC" w:rsidRPr="009C7F96" w:rsidRDefault="008E44CC" w:rsidP="008E44CC">
      <w:pPr>
        <w:spacing w:after="120"/>
        <w:rPr>
          <w:rFonts w:cs="Times New Roman"/>
          <w:szCs w:val="24"/>
          <w:lang w:val="pt-BR"/>
        </w:rPr>
      </w:pPr>
      <w:r w:rsidRPr="009C7F96">
        <w:rPr>
          <w:rFonts w:cs="Times New Roman"/>
          <w:szCs w:val="24"/>
          <w:lang w:val="pt-BR"/>
        </w:rPr>
        <w:t>A decomposição proposta por Kilian pode ser representada por um sistema estrutural que relaciona produção mundial de petróleo, atividade econômica global e preço real do petróleo:</w:t>
      </w:r>
    </w:p>
    <w:p w14:paraId="115EE5F8" w14:textId="77777777" w:rsidR="008E44CC" w:rsidRPr="00F05B77" w:rsidRDefault="008E44CC" w:rsidP="008E44CC">
      <w:pPr>
        <w:spacing w:before="120" w:after="120" w:line="240" w:lineRule="auto"/>
        <w:ind w:firstLine="0"/>
        <w:jc w:val="center"/>
        <w:rPr>
          <w:rFonts w:ascii="Cambria Math" w:hAnsi="Cambria Math" w:cs="Times New Roman"/>
          <w:szCs w:val="24"/>
          <w:lang w:val="pt-BR"/>
          <w:oMath/>
        </w:rPr>
      </w:pPr>
      <w:r>
        <w:rPr>
          <w:i/>
        </w:rPr>
        <w:t>A_0 X_t = α + A_1 X_{t-1} + ... + ε_t</w:t>
      </w:r>
    </w:p>
    <w:p w14:paraId="00A90CED" w14:textId="6CAE2F4D" w:rsidR="008E44CC" w:rsidRPr="00F05B77" w:rsidRDefault="00000000" w:rsidP="00F05B77">
      <w:pPr>
        <w:spacing w:before="120" w:after="120"/>
        <w:ind w:firstLine="0"/>
        <w:jc w:val="center"/>
        <w:rPr>
          <w:rFonts w:cs="Times New Roman"/>
          <w:szCs w:val="24"/>
          <w:lang w:val="pt-BR"/>
        </w:rPr>
      </w:pPr>
      <m:oMathPara>
        <m:oMath>
          <m:sSup>
            <m:sSupPr>
              <m:ctrlPr>
                <w:rPr>
                  <w:rFonts w:ascii="Cambria Math" w:hAnsi="Cambria Math" w:cs="Times New Roman"/>
                  <w:i/>
                  <w:szCs w:val="24"/>
                  <w:lang w:val="pt-BR"/>
                </w:rPr>
              </m:ctrlPr>
            </m:sSupPr>
            <m:e>
              <m:r>
                <w:rPr>
                  <w:rFonts w:ascii="Cambria Math" w:hAnsi="Cambria Math" w:cs="Times New Roman"/>
                  <w:szCs w:val="24"/>
                  <w:lang w:val="pt-BR"/>
                </w:rPr>
                <m:t>A</m:t>
              </m:r>
            </m:e>
            <m:sup>
              <m:r>
                <w:rPr>
                  <w:rFonts w:ascii="Cambria Math" w:hAnsi="Cambria Math" w:cs="Times New Roman"/>
                  <w:szCs w:val="24"/>
                  <w:lang w:val="pt-BR"/>
                </w:rPr>
                <m:t>0</m:t>
              </m:r>
            </m:sup>
          </m:sSup>
          <m:r>
            <w:rPr>
              <w:rFonts w:ascii="Cambria Math" w:hAnsi="Cambria Math" w:cs="Times New Roman"/>
              <w:szCs w:val="24"/>
              <w:lang w:val="pt-BR"/>
            </w:rPr>
            <m:t>yₜ=</m:t>
          </m:r>
          <m:r>
            <w:rPr>
              <w:rFonts w:ascii="Cambria Math" w:hAnsi="Cambria Math" w:cs="Times New Roman"/>
              <w:szCs w:val="24"/>
            </w:rPr>
            <m:t>α</m:t>
          </m:r>
          <m:r>
            <w:rPr>
              <w:rFonts w:ascii="Cambria Math" w:hAnsi="Cambria Math" w:cs="Times New Roman"/>
              <w:szCs w:val="24"/>
              <w:lang w:val="pt-BR"/>
            </w:rPr>
            <m:t>+</m:t>
          </m:r>
          <m:sSubSup>
            <m:sSubSupPr>
              <m:ctrlPr>
                <w:rPr>
                  <w:rFonts w:ascii="Cambria Math" w:hAnsi="Cambria Math" w:cs="Times New Roman"/>
                  <w:i/>
                  <w:szCs w:val="24"/>
                  <w:lang w:val="pt-BR"/>
                </w:rPr>
              </m:ctrlPr>
            </m:sSubSupPr>
            <m:e>
              <m:r>
                <w:rPr>
                  <w:rFonts w:ascii="Cambria Math" w:hAnsi="Cambria Math" w:cs="Times New Roman"/>
                  <w:szCs w:val="24"/>
                </w:rPr>
                <m:t>Σ</m:t>
              </m:r>
              <m:ctrlPr>
                <w:rPr>
                  <w:rFonts w:ascii="Cambria Math" w:hAnsi="Cambria Math" w:cs="Times New Roman"/>
                  <w:i/>
                  <w:szCs w:val="24"/>
                </w:rPr>
              </m:ctrlPr>
            </m:e>
            <m:sub>
              <m:r>
                <w:rPr>
                  <w:rFonts w:ascii="Cambria Math" w:hAnsi="Cambria Math" w:cs="Times New Roman"/>
                  <w:szCs w:val="24"/>
                  <w:lang w:val="pt-BR"/>
                </w:rPr>
                <m:t>i=1</m:t>
              </m:r>
            </m:sub>
            <m:sup>
              <m:r>
                <w:rPr>
                  <w:rFonts w:ascii="Cambria Math" w:hAnsi="Cambria Math" w:cs="Times New Roman"/>
                  <w:szCs w:val="24"/>
                  <w:lang w:val="pt-BR"/>
                </w:rPr>
                <m:t>p</m:t>
              </m:r>
            </m:sup>
          </m:sSubSup>
          <m:r>
            <w:rPr>
              <w:rFonts w:ascii="Cambria Math" w:hAnsi="Cambria Math" w:cs="Times New Roman"/>
              <w:szCs w:val="24"/>
              <w:lang w:val="pt-BR"/>
            </w:rPr>
            <m:t xml:space="preserve"> A</m:t>
          </m:r>
          <m:r>
            <w:rPr>
              <w:rFonts w:ascii="Cambria Math" w:hAnsi="Cambria Math" w:cs="Times New Roman"/>
              <w:szCs w:val="24"/>
            </w:rPr>
            <m:t>ᵢ</m:t>
          </m:r>
          <m:r>
            <w:rPr>
              <w:rFonts w:ascii="Cambria Math" w:hAnsi="Cambria Math" w:cs="Times New Roman"/>
              <w:szCs w:val="24"/>
              <w:lang w:val="pt-BR"/>
            </w:rPr>
            <m:t xml:space="preserve"> yₜ₋</m:t>
          </m:r>
          <m:r>
            <w:rPr>
              <w:rFonts w:ascii="Cambria Math" w:hAnsi="Cambria Math" w:cs="Times New Roman"/>
              <w:szCs w:val="24"/>
            </w:rPr>
            <m:t>ᵢ</m:t>
          </m:r>
          <m:r>
            <w:rPr>
              <w:rFonts w:ascii="Cambria Math" w:hAnsi="Cambria Math" w:cs="Times New Roman"/>
              <w:szCs w:val="24"/>
              <w:lang w:val="pt-BR"/>
            </w:rPr>
            <m:t xml:space="preserve"> + </m:t>
          </m:r>
          <m:r>
            <w:rPr>
              <w:rFonts w:ascii="Cambria Math" w:hAnsi="Cambria Math" w:cs="Times New Roman"/>
              <w:szCs w:val="24"/>
            </w:rPr>
            <m:t>ε</m:t>
          </m:r>
          <m:r>
            <w:rPr>
              <w:rFonts w:ascii="Cambria Math" w:hAnsi="Cambria Math" w:cs="Times New Roman"/>
              <w:szCs w:val="24"/>
              <w:lang w:val="pt-BR"/>
            </w:rPr>
            <m:t>ₜ,    yₜ = [</m:t>
          </m:r>
          <m:r>
            <w:rPr>
              <w:rFonts w:ascii="Cambria Math" w:hAnsi="Cambria Math" w:cs="Times New Roman"/>
              <w:szCs w:val="24"/>
            </w:rPr>
            <m:t>Δ</m:t>
          </m:r>
          <m:r>
            <w:rPr>
              <w:rFonts w:ascii="Cambria Math" w:hAnsi="Cambria Math" w:cs="Times New Roman"/>
              <w:szCs w:val="24"/>
              <w:lang w:val="pt-BR"/>
            </w:rPr>
            <m:t>prodₜ</m:t>
          </m:r>
          <m:r>
            <w:rPr>
              <w:rFonts w:ascii="Cambria Math" w:hAnsi="Cambria Math" w:cs="Times New Roman"/>
              <w:szCs w:val="24"/>
            </w:rPr>
            <m:t>ᵒ</m:t>
          </m:r>
          <m:r>
            <w:rPr>
              <w:rFonts w:ascii="Cambria Math" w:hAnsi="Cambria Math" w:cs="Times New Roman"/>
              <w:szCs w:val="24"/>
              <w:lang w:val="pt-BR"/>
            </w:rPr>
            <m:t>ⁱˡ, reaₜ, rpoₜ]'      (2)</m:t>
          </m:r>
        </m:oMath>
      </m:oMathPara>
    </w:p>
    <w:p w14:paraId="70618B8E" w14:textId="77777777" w:rsidR="008E44CC" w:rsidRPr="009C7F96" w:rsidRDefault="008E44CC" w:rsidP="008E44CC">
      <w:pPr>
        <w:rPr>
          <w:rFonts w:cs="Times New Roman"/>
          <w:szCs w:val="24"/>
          <w:lang w:val="pt-BR"/>
        </w:rPr>
      </w:pPr>
    </w:p>
    <w:p w14:paraId="6933ADE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formulação, </w:t>
      </w:r>
      <w:r w:rsidRPr="009C7F96">
        <w:rPr>
          <w:rFonts w:cs="Times New Roman"/>
          <w:szCs w:val="24"/>
        </w:rPr>
        <w:t>Δ</w:t>
      </w:r>
      <w:r w:rsidRPr="009C7F96">
        <w:rPr>
          <w:rFonts w:cs="Times New Roman"/>
          <w:szCs w:val="24"/>
          <w:lang w:val="pt-BR"/>
        </w:rPr>
        <w:t>prodₜ</w:t>
      </w:r>
      <w:r w:rsidRPr="009C7F96">
        <w:rPr>
          <w:rFonts w:cs="Times New Roman"/>
          <w:szCs w:val="24"/>
        </w:rPr>
        <w:t>ᵒ</w:t>
      </w:r>
      <w:r w:rsidRPr="009C7F96">
        <w:rPr>
          <w:rFonts w:cs="Times New Roman"/>
          <w:szCs w:val="24"/>
          <w:lang w:val="pt-BR"/>
        </w:rPr>
        <w:t xml:space="preserve">ⁱˡ representa a variação da produção mundial de petróleo, reaₜ é uma medida de atividade econômica global, rpoₜ é o preço real do petróleo e </w:t>
      </w:r>
      <w:r w:rsidRPr="009C7F96">
        <w:rPr>
          <w:rFonts w:cs="Times New Roman"/>
          <w:szCs w:val="24"/>
        </w:rPr>
        <w:t>ε</w:t>
      </w:r>
      <w:r w:rsidRPr="009C7F96">
        <w:rPr>
          <w:rFonts w:cs="Times New Roman"/>
          <w:szCs w:val="24"/>
          <w:lang w:val="pt-BR"/>
        </w:rPr>
        <w:t>ₜ reúne os choques estruturais. A principal implicação dessa equação para a presente pesquisa é que o preço do barril não deve ser analisado apenas como variável exógena única. A origem do choque importa para a magnitude, a duração e o canal de transmissão para a inflação brasileira.</w:t>
      </w:r>
    </w:p>
    <w:p w14:paraId="7EA3BB9A"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também mostra que o efeito do petróleo sobre a inflação não é uniforme entre todos os componentes dos índices de preços. Hooker (2002) observa que, a partir dos anos 1980, o impacto do petróleo sobre a inflação norte-americana tornou-se mais concentrado nos componentes diretamente ligados à energia, com menor disseminação para medidas de núcleo. Esse resultado é relevante para o caso brasileiro porque sugere que o IPCA cheio pode esconder mecanismos importantes quando analisado de forma agregada. Por isso, torna-se necessário separar o IPCA geral, o IPCA de transportes e os subitens diretamente ligados a combustíveis.</w:t>
      </w:r>
    </w:p>
    <w:p w14:paraId="6A60FBBA" w14:textId="77777777" w:rsidR="008E44CC" w:rsidRPr="009C7F96" w:rsidRDefault="008E44CC" w:rsidP="008E44CC">
      <w:pPr>
        <w:spacing w:after="120"/>
        <w:rPr>
          <w:rFonts w:cs="Times New Roman"/>
          <w:szCs w:val="24"/>
          <w:lang w:val="pt-BR"/>
        </w:rPr>
      </w:pPr>
      <w:r w:rsidRPr="009C7F96">
        <w:rPr>
          <w:rFonts w:cs="Times New Roman"/>
          <w:szCs w:val="24"/>
          <w:lang w:val="pt-BR"/>
        </w:rPr>
        <w:t>Blanchard e Galí (2007) reforçam essa leitura ao comparar os choques dos anos 1970 com choques posteriores. Os autores mostram que os efeitos macroeconômicos do petróleo se tornaram menos severos em economias avançadas, resultado associado a menor intensidade energética, maior flexibilidade dos mercados e maior credibilidade da política monetária. A contribuição desse estudo está em mostrar que o repasse do petróleo à inflação depende do regime macroeconômico e institucional. Assim, não se deve presumir um coeficiente fixo de transmissão ao longo do tempo.</w:t>
      </w:r>
    </w:p>
    <w:p w14:paraId="25A60748" w14:textId="77777777" w:rsidR="008E44CC" w:rsidRPr="009C7F96" w:rsidRDefault="008E44CC" w:rsidP="008E44CC">
      <w:pPr>
        <w:pStyle w:val="Heading2"/>
        <w:spacing w:before="280" w:after="120" w:line="360" w:lineRule="auto"/>
        <w:rPr>
          <w:rFonts w:cs="Times New Roman"/>
          <w:szCs w:val="24"/>
        </w:rPr>
      </w:pPr>
      <w:bookmarkStart w:id="4" w:name="_Toc229695934"/>
      <w:bookmarkStart w:id="5" w:name="_Toc230890119"/>
      <w:r w:rsidRPr="009C7F96">
        <w:rPr>
          <w:rFonts w:ascii="Times New Roman" w:eastAsia="Times New Roman" w:hAnsi="Times New Roman" w:cs="Times New Roman"/>
          <w:szCs w:val="24"/>
        </w:rPr>
        <w:t>2.2 Petróleo em moeda doméstica, câmbio e pass-through inflacionário</w:t>
      </w:r>
      <w:bookmarkEnd w:id="4"/>
      <w:bookmarkEnd w:id="5"/>
    </w:p>
    <w:p w14:paraId="6D72208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economias abertas, a transmissão do petróleo para a inflação depende não apenas do preço internacional em dólares, mas também da taxa de câmbio. Para países como o Brasil, </w:t>
      </w:r>
      <w:r w:rsidRPr="009C7F96">
        <w:rPr>
          <w:rFonts w:cs="Times New Roman"/>
          <w:szCs w:val="24"/>
          <w:lang w:val="pt-BR"/>
        </w:rPr>
        <w:lastRenderedPageBreak/>
        <w:t>o choque relevante para empresas, refinarias, importadores e consumidores é o preço do petróleo em reais. Esse mecanismo pode ser representado por:</w:t>
      </w:r>
    </w:p>
    <w:p w14:paraId="4E56F745"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P^{BRL}_t = P^{USD}_t × E_t</w:t>
      </w:r>
    </w:p>
    <w:p w14:paraId="7958E143" w14:textId="6A185D7F" w:rsidR="008E44CC" w:rsidRPr="009C7F96" w:rsidRDefault="00F05B77" w:rsidP="00F05B77">
      <w:pPr>
        <w:spacing w:before="120" w:after="120"/>
        <w:jc w:val="center"/>
        <w:rPr>
          <w:rFonts w:cs="Times New Roman"/>
          <w:szCs w:val="24"/>
          <w:lang w:val="pt-BR"/>
        </w:rPr>
      </w:pPr>
      <m:oMathPara>
        <m:oMath>
          <m:r>
            <w:rPr>
              <w:rFonts w:ascii="Cambria Math" w:hAnsi="Cambria Math" w:cs="Times New Roman"/>
              <w:szCs w:val="24"/>
              <w:lang w:val="pt-BR"/>
            </w:rPr>
            <m:t>Pₜ</m:t>
          </m:r>
          <m:r>
            <w:rPr>
              <w:rFonts w:ascii="Cambria Math" w:hAnsi="Cambria Math" w:cs="Times New Roman"/>
              <w:szCs w:val="24"/>
            </w:rPr>
            <m:t>ᵒ</m:t>
          </m:r>
          <m:r>
            <w:rPr>
              <w:rFonts w:ascii="Cambria Math" w:hAnsi="Cambria Math" w:cs="Times New Roman"/>
              <w:szCs w:val="24"/>
              <w:lang w:val="pt-BR"/>
            </w:rPr>
            <m:t>ⁱˡ,</m:t>
          </m:r>
          <m:r>
            <w:rPr>
              <w:rFonts w:ascii="Cambria Math" w:hAnsi="Cambria Math" w:cs="Times New Roman"/>
              <w:szCs w:val="24"/>
            </w:rPr>
            <m:t>ᴮᴿᴸ</m:t>
          </m:r>
          <m:r>
            <w:rPr>
              <w:rFonts w:ascii="Cambria Math" w:hAnsi="Cambria Math" w:cs="Times New Roman"/>
              <w:szCs w:val="24"/>
              <w:lang w:val="pt-BR"/>
            </w:rPr>
            <m:t xml:space="preserve"> = Eₜ · Pₜ</m:t>
          </m:r>
          <m:r>
            <w:rPr>
              <w:rFonts w:ascii="Cambria Math" w:hAnsi="Cambria Math" w:cs="Times New Roman"/>
              <w:szCs w:val="24"/>
            </w:rPr>
            <m:t>ᵒ</m:t>
          </m:r>
          <m:r>
            <w:rPr>
              <w:rFonts w:ascii="Cambria Math" w:hAnsi="Cambria Math" w:cs="Times New Roman"/>
              <w:szCs w:val="24"/>
              <w:lang w:val="pt-BR"/>
            </w:rPr>
            <m:t>ⁱˡ,</m:t>
          </m:r>
          <m:r>
            <w:rPr>
              <w:rFonts w:ascii="Cambria Math" w:hAnsi="Cambria Math" w:cs="Times New Roman"/>
              <w:szCs w:val="24"/>
            </w:rPr>
            <m:t>ᵁ</m:t>
          </m:r>
          <m:r>
            <w:rPr>
              <w:rFonts w:ascii="Cambria Math" w:hAnsi="Cambria Math" w:cs="Times New Roman"/>
              <w:szCs w:val="24"/>
              <w:lang w:val="pt-BR"/>
            </w:rPr>
            <m:t>ˢ</m:t>
          </m:r>
          <m:r>
            <w:rPr>
              <w:rFonts w:ascii="Cambria Math" w:hAnsi="Cambria Math" w:cs="Times New Roman"/>
              <w:szCs w:val="24"/>
            </w:rPr>
            <m:t>ᴰ</m:t>
          </m:r>
          <m:r>
            <w:rPr>
              <w:rFonts w:ascii="Cambria Math" w:hAnsi="Cambria Math" w:cs="Times New Roman"/>
              <w:szCs w:val="24"/>
              <w:lang w:val="pt-BR"/>
            </w:rPr>
            <m:t xml:space="preserve">      (3)</m:t>
          </m:r>
        </m:oMath>
      </m:oMathPara>
    </w:p>
    <w:p w14:paraId="61C6C751" w14:textId="77777777" w:rsidR="008E44CC" w:rsidRPr="009C7F96" w:rsidRDefault="008E44CC" w:rsidP="008E44CC">
      <w:pPr>
        <w:rPr>
          <w:rFonts w:cs="Times New Roman"/>
          <w:szCs w:val="24"/>
          <w:lang w:val="pt-BR"/>
        </w:rPr>
      </w:pPr>
    </w:p>
    <w:p w14:paraId="21D9518F" w14:textId="02CE71C0"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Pₜ</m:t>
        </m:r>
        <m:r>
          <w:rPr>
            <w:rFonts w:ascii="Cambria Math" w:hAnsi="Cambria Math" w:cs="Times New Roman"/>
            <w:szCs w:val="24"/>
          </w:rPr>
          <m:t>ᵒ</m:t>
        </m:r>
        <m:r>
          <w:rPr>
            <w:rFonts w:ascii="Cambria Math" w:hAnsi="Cambria Math" w:cs="Times New Roman"/>
            <w:szCs w:val="24"/>
            <w:lang w:val="pt-BR"/>
          </w:rPr>
          <m:t>ⁱˡ,</m:t>
        </m:r>
        <m:r>
          <w:rPr>
            <w:rFonts w:ascii="Cambria Math" w:hAnsi="Cambria Math" w:cs="Times New Roman"/>
            <w:szCs w:val="24"/>
          </w:rPr>
          <m:t>ᴮᴿᴸ</m:t>
        </m:r>
      </m:oMath>
      <w:r w:rsidRPr="009C7F96">
        <w:rPr>
          <w:rFonts w:cs="Times New Roman"/>
          <w:szCs w:val="24"/>
          <w:lang w:val="pt-BR"/>
        </w:rPr>
        <w:t xml:space="preserve"> representa o preço do petróleo em moeda doméstica, </w:t>
      </w:r>
      <m:oMath>
        <m:r>
          <w:rPr>
            <w:rFonts w:ascii="Cambria Math" w:hAnsi="Cambria Math" w:cs="Times New Roman"/>
            <w:szCs w:val="24"/>
            <w:lang w:val="pt-BR"/>
          </w:rPr>
          <m:t>Eₜ</m:t>
        </m:r>
      </m:oMath>
      <w:r w:rsidRPr="009C7F96">
        <w:rPr>
          <w:rFonts w:cs="Times New Roman"/>
          <w:szCs w:val="24"/>
          <w:lang w:val="pt-BR"/>
        </w:rPr>
        <w:t xml:space="preserve"> é a taxa de câmbio nominal, medida em reais por dólar, e </w:t>
      </w:r>
      <m:oMath>
        <m:r>
          <w:rPr>
            <w:rFonts w:ascii="Cambria Math" w:hAnsi="Cambria Math" w:cs="Times New Roman"/>
            <w:szCs w:val="24"/>
            <w:lang w:val="pt-BR"/>
          </w:rPr>
          <m:t>Pₜ</m:t>
        </m:r>
        <m:r>
          <w:rPr>
            <w:rFonts w:ascii="Cambria Math" w:hAnsi="Cambria Math" w:cs="Times New Roman"/>
            <w:szCs w:val="24"/>
          </w:rPr>
          <m:t>ᵒ</m:t>
        </m:r>
        <m:r>
          <w:rPr>
            <w:rFonts w:ascii="Cambria Math" w:hAnsi="Cambria Math" w:cs="Times New Roman"/>
            <w:szCs w:val="24"/>
            <w:lang w:val="pt-BR"/>
          </w:rPr>
          <m:t>ⁱˡ,</m:t>
        </m:r>
        <m:r>
          <w:rPr>
            <w:rFonts w:ascii="Cambria Math" w:hAnsi="Cambria Math" w:cs="Times New Roman"/>
            <w:szCs w:val="24"/>
          </w:rPr>
          <m:t>ᵁ</m:t>
        </m:r>
        <m:r>
          <w:rPr>
            <w:rFonts w:ascii="Cambria Math" w:hAnsi="Cambria Math" w:cs="Times New Roman"/>
            <w:szCs w:val="24"/>
            <w:lang w:val="pt-BR"/>
          </w:rPr>
          <m:t>ˢ</m:t>
        </m:r>
        <m:r>
          <w:rPr>
            <w:rFonts w:ascii="Cambria Math" w:hAnsi="Cambria Math" w:cs="Times New Roman"/>
            <w:szCs w:val="24"/>
          </w:rPr>
          <m:t>ᴰ</m:t>
        </m:r>
      </m:oMath>
      <w:r w:rsidRPr="009C7F96">
        <w:rPr>
          <w:rFonts w:cs="Times New Roman"/>
          <w:szCs w:val="24"/>
          <w:lang w:val="pt-BR"/>
        </w:rPr>
        <w:t xml:space="preserve"> é o preço internacional do petróleo em dólares. A equação mostra que a inflação doméstica pode ser pressionada tanto por alta do barril em dólar quanto por depreciação cambial. No caso brasileiro, essa distinção é decisiva, pois choques externos frequentemente chegam ao mercado doméstico combinados com movimentos relevantes da taxa de câmbio.</w:t>
      </w:r>
    </w:p>
    <w:p w14:paraId="291A9A57" w14:textId="77777777" w:rsidR="008E44CC" w:rsidRPr="009C7F96" w:rsidRDefault="008E44CC" w:rsidP="008E44CC">
      <w:pPr>
        <w:spacing w:after="120"/>
        <w:rPr>
          <w:rFonts w:cs="Times New Roman"/>
          <w:szCs w:val="24"/>
          <w:lang w:val="pt-BR"/>
        </w:rPr>
      </w:pPr>
      <w:r w:rsidRPr="009C7F96">
        <w:rPr>
          <w:rFonts w:cs="Times New Roman"/>
          <w:szCs w:val="24"/>
          <w:lang w:val="pt-BR"/>
        </w:rPr>
        <w:t>A relação entre petróleo, câmbio e inflação pode ser incorporada a uma curva de Phillips aberta. Em uma forma reduzida, a inflação depende de expectativas, inércia, hiato do produto e fatores externos, como câmbio e commodities:</w:t>
      </w:r>
    </w:p>
    <w:p w14:paraId="7C9FC8B4" w14:textId="77777777" w:rsidR="008E44CC" w:rsidRPr="009C7F96" w:rsidRDefault="008E44CC" w:rsidP="008E44CC">
      <w:pPr>
        <w:spacing w:before="120" w:after="120" w:line="240" w:lineRule="auto"/>
        <w:ind w:firstLine="0"/>
        <w:jc w:val="center"/>
        <w:rPr>
          <w:rFonts w:cs="Times New Roman"/>
          <w:szCs w:val="24"/>
          <w:lang w:val="pt-BR"/>
        </w:rPr>
      </w:pPr>
      <w:r>
        <w:rPr>
          <w:i/>
        </w:rPr>
        <w:t>π</w:t>
      </w:r>
      <w:r w:rsidRPr="00F27D38">
        <w:rPr>
          <w:i/>
          <w:lang w:val="pt-BR"/>
        </w:rPr>
        <w:t xml:space="preserve">_t = c + </w:t>
      </w:r>
      <w:r>
        <w:rPr>
          <w:i/>
        </w:rPr>
        <w:t>α</w:t>
      </w:r>
      <w:r w:rsidRPr="00F27D38">
        <w:rPr>
          <w:i/>
          <w:lang w:val="pt-BR"/>
        </w:rPr>
        <w:t xml:space="preserve"> </w:t>
      </w:r>
      <w:r>
        <w:rPr>
          <w:i/>
        </w:rPr>
        <w:t>π</w:t>
      </w:r>
      <w:r w:rsidRPr="00F27D38">
        <w:rPr>
          <w:i/>
          <w:lang w:val="pt-BR"/>
        </w:rPr>
        <w:t xml:space="preserve">^e_t + </w:t>
      </w:r>
      <w:r>
        <w:rPr>
          <w:i/>
        </w:rPr>
        <w:t>β</w:t>
      </w:r>
      <w:r w:rsidRPr="00F27D38">
        <w:rPr>
          <w:i/>
          <w:lang w:val="pt-BR"/>
        </w:rPr>
        <w:t xml:space="preserve"> </w:t>
      </w:r>
      <w:r>
        <w:rPr>
          <w:i/>
        </w:rPr>
        <w:t>π</w:t>
      </w:r>
      <w:r w:rsidRPr="00F27D38">
        <w:rPr>
          <w:i/>
          <w:lang w:val="pt-BR"/>
        </w:rPr>
        <w:t xml:space="preserve">_{t-1} + </w:t>
      </w:r>
      <w:r>
        <w:rPr>
          <w:i/>
        </w:rPr>
        <w:t>γ</w:t>
      </w:r>
      <w:r w:rsidRPr="00F27D38">
        <w:rPr>
          <w:i/>
          <w:lang w:val="pt-BR"/>
        </w:rPr>
        <w:t xml:space="preserve"> ỹ_t + </w:t>
      </w:r>
      <w:r>
        <w:rPr>
          <w:i/>
        </w:rPr>
        <w:t>δ</w:t>
      </w:r>
      <w:r w:rsidRPr="00F27D38">
        <w:rPr>
          <w:i/>
          <w:lang w:val="pt-BR"/>
        </w:rPr>
        <w:t xml:space="preserve"> </w:t>
      </w:r>
      <w:r>
        <w:rPr>
          <w:i/>
        </w:rPr>
        <w:t>Δ</w:t>
      </w:r>
      <w:r w:rsidRPr="00F27D38">
        <w:rPr>
          <w:i/>
          <w:lang w:val="pt-BR"/>
        </w:rPr>
        <w:t xml:space="preserve">E_t + </w:t>
      </w:r>
      <w:r>
        <w:rPr>
          <w:i/>
        </w:rPr>
        <w:t>θ</w:t>
      </w:r>
      <w:r w:rsidRPr="00F27D38">
        <w:rPr>
          <w:i/>
          <w:lang w:val="pt-BR"/>
        </w:rPr>
        <w:t xml:space="preserve"> </w:t>
      </w:r>
      <w:r>
        <w:rPr>
          <w:i/>
        </w:rPr>
        <w:t>Δ</w:t>
      </w:r>
      <w:r w:rsidRPr="00F27D38">
        <w:rPr>
          <w:i/>
          <w:lang w:val="pt-BR"/>
        </w:rPr>
        <w:t xml:space="preserve">P^{oil}_t + </w:t>
      </w:r>
      <w:r>
        <w:rPr>
          <w:i/>
        </w:rPr>
        <w:t>ε</w:t>
      </w:r>
      <w:r w:rsidRPr="00F27D38">
        <w:rPr>
          <w:i/>
          <w:lang w:val="pt-BR"/>
        </w:rPr>
        <w:t>_t</w:t>
      </w:r>
    </w:p>
    <w:p w14:paraId="18E39E13" w14:textId="43A34A31" w:rsidR="008E44CC" w:rsidRPr="009C7F96" w:rsidRDefault="00F05B77" w:rsidP="008E44CC">
      <w:pPr>
        <w:spacing w:before="120" w:after="120"/>
        <w:rPr>
          <w:rFonts w:cs="Times New Roman"/>
          <w:szCs w:val="24"/>
          <w:lang w:val="pt-BR"/>
        </w:rPr>
      </w:pPr>
      <m:oMathPara>
        <m:oMath>
          <m:r>
            <w:rPr>
              <w:rFonts w:ascii="Cambria Math" w:hAnsi="Cambria Math" w:cs="Times New Roman"/>
              <w:szCs w:val="24"/>
            </w:rPr>
            <m:t>π</m:t>
          </m:r>
          <m:r>
            <w:rPr>
              <w:rFonts w:ascii="Cambria Math" w:hAnsi="Cambria Math" w:cs="Times New Roman"/>
              <w:szCs w:val="24"/>
              <w:lang w:val="pt-BR"/>
            </w:rPr>
            <m:t xml:space="preserve">ₜ = </m:t>
          </m:r>
          <m:r>
            <w:rPr>
              <w:rFonts w:ascii="Cambria Math" w:hAnsi="Cambria Math" w:cs="Times New Roman"/>
              <w:szCs w:val="24"/>
            </w:rPr>
            <m:t>α</m:t>
          </m:r>
          <m:r>
            <w:rPr>
              <w:rFonts w:ascii="Cambria Math" w:hAnsi="Cambria Math" w:cs="Times New Roman"/>
              <w:szCs w:val="24"/>
              <w:lang w:val="pt-BR"/>
            </w:rPr>
            <m:t xml:space="preserve"> + </m:t>
          </m:r>
          <m:r>
            <w:rPr>
              <w:rFonts w:ascii="Cambria Math" w:hAnsi="Cambria Math" w:cs="Times New Roman"/>
              <w:szCs w:val="24"/>
            </w:rPr>
            <m:t>β</m:t>
          </m:r>
          <m:r>
            <w:rPr>
              <w:rFonts w:ascii="Cambria Math" w:hAnsi="Cambria Math" w:cs="Times New Roman"/>
              <w:szCs w:val="24"/>
              <w:lang w:val="pt-BR"/>
            </w:rPr>
            <m:t>₁ Eₜ(</m:t>
          </m:r>
          <m:r>
            <w:rPr>
              <w:rFonts w:ascii="Cambria Math" w:hAnsi="Cambria Math" w:cs="Times New Roman"/>
              <w:szCs w:val="24"/>
            </w:rPr>
            <m:t>π</m:t>
          </m:r>
          <m:r>
            <w:rPr>
              <w:rFonts w:ascii="Cambria Math" w:hAnsi="Cambria Math" w:cs="Times New Roman"/>
              <w:szCs w:val="24"/>
              <w:lang w:val="pt-BR"/>
            </w:rPr>
            <m:t xml:space="preserve">ₜ₊₁) + </m:t>
          </m:r>
          <m:r>
            <w:rPr>
              <w:rFonts w:ascii="Cambria Math" w:hAnsi="Cambria Math" w:cs="Times New Roman"/>
              <w:szCs w:val="24"/>
            </w:rPr>
            <m:t>β</m:t>
          </m:r>
          <m:r>
            <w:rPr>
              <w:rFonts w:ascii="Cambria Math" w:hAnsi="Cambria Math" w:cs="Times New Roman"/>
              <w:szCs w:val="24"/>
              <w:lang w:val="pt-BR"/>
            </w:rPr>
            <m:t xml:space="preserve">₂ </m:t>
          </m:r>
          <m:r>
            <w:rPr>
              <w:rFonts w:ascii="Cambria Math" w:hAnsi="Cambria Math" w:cs="Times New Roman"/>
              <w:szCs w:val="24"/>
            </w:rPr>
            <m:t>π</m:t>
          </m:r>
          <m:r>
            <w:rPr>
              <w:rFonts w:ascii="Cambria Math" w:hAnsi="Cambria Math" w:cs="Times New Roman"/>
              <w:szCs w:val="24"/>
              <w:lang w:val="pt-BR"/>
            </w:rPr>
            <m:t xml:space="preserve">ₜ₋₁ + </m:t>
          </m:r>
          <m:r>
            <w:rPr>
              <w:rFonts w:ascii="Cambria Math" w:hAnsi="Cambria Math" w:cs="Times New Roman"/>
              <w:szCs w:val="24"/>
            </w:rPr>
            <m:t>β</m:t>
          </m:r>
          <m:r>
            <w:rPr>
              <w:rFonts w:ascii="Cambria Math" w:hAnsi="Cambria Math" w:cs="Times New Roman"/>
              <w:szCs w:val="24"/>
              <w:lang w:val="pt-BR"/>
            </w:rPr>
            <m:t xml:space="preserve">₃ yₜ + </m:t>
          </m:r>
          <m:r>
            <w:rPr>
              <w:rFonts w:ascii="Cambria Math" w:hAnsi="Cambria Math" w:cs="Times New Roman"/>
              <w:szCs w:val="24"/>
            </w:rPr>
            <m:t>β</m:t>
          </m:r>
          <m:r>
            <w:rPr>
              <w:rFonts w:ascii="Cambria Math" w:hAnsi="Cambria Math" w:cs="Times New Roman"/>
              <w:szCs w:val="24"/>
              <w:lang w:val="pt-BR"/>
            </w:rPr>
            <m:t>₄ zₜ + uₜ      (4)</m:t>
          </m:r>
        </m:oMath>
      </m:oMathPara>
    </w:p>
    <w:p w14:paraId="6F33FBF7" w14:textId="77777777" w:rsidR="008E44CC" w:rsidRPr="009C7F96" w:rsidRDefault="008E44CC" w:rsidP="008E44CC">
      <w:pPr>
        <w:rPr>
          <w:rFonts w:cs="Times New Roman"/>
          <w:szCs w:val="24"/>
          <w:lang w:val="pt-BR"/>
        </w:rPr>
      </w:pPr>
    </w:p>
    <w:p w14:paraId="3856345B" w14:textId="4E2755F2"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w:t>
      </w:r>
      <w:r w:rsidRPr="009C7F96">
        <w:rPr>
          <w:rFonts w:cs="Times New Roman"/>
          <w:szCs w:val="24"/>
        </w:rPr>
        <w:t>π</w:t>
      </w:r>
      <w:r w:rsidRPr="009C7F96">
        <w:rPr>
          <w:rFonts w:cs="Times New Roman"/>
          <w:szCs w:val="24"/>
          <w:lang w:val="pt-BR"/>
        </w:rPr>
        <w:t xml:space="preserve">ₜ representa a inflação, </w:t>
      </w:r>
      <m:oMath>
        <m:r>
          <w:rPr>
            <w:rFonts w:ascii="Cambria Math" w:hAnsi="Cambria Math" w:cs="Times New Roman"/>
            <w:szCs w:val="24"/>
            <w:lang w:val="pt-BR"/>
          </w:rPr>
          <m:t>Eₜ(</m:t>
        </m:r>
        <m:r>
          <w:rPr>
            <w:rFonts w:ascii="Cambria Math" w:hAnsi="Cambria Math" w:cs="Times New Roman"/>
            <w:szCs w:val="24"/>
          </w:rPr>
          <m:t>π</m:t>
        </m:r>
        <m:r>
          <w:rPr>
            <w:rFonts w:ascii="Cambria Math" w:hAnsi="Cambria Math" w:cs="Times New Roman"/>
            <w:szCs w:val="24"/>
            <w:lang w:val="pt-BR"/>
          </w:rPr>
          <m:t xml:space="preserve">ₜ₊₁) </m:t>
        </m:r>
      </m:oMath>
      <w:r w:rsidRPr="009C7F96">
        <w:rPr>
          <w:rFonts w:cs="Times New Roman"/>
          <w:szCs w:val="24"/>
          <w:lang w:val="pt-BR"/>
        </w:rPr>
        <w:t xml:space="preserve">corresponde às expectativas de inflação, </w:t>
      </w:r>
      <m:oMath>
        <m:r>
          <w:rPr>
            <w:rFonts w:ascii="Cambria Math" w:hAnsi="Cambria Math" w:cs="Times New Roman"/>
            <w:szCs w:val="24"/>
          </w:rPr>
          <m:t>π</m:t>
        </m:r>
        <m:r>
          <w:rPr>
            <w:rFonts w:ascii="Cambria Math" w:hAnsi="Cambria Math" w:cs="Times New Roman"/>
            <w:szCs w:val="24"/>
            <w:lang w:val="pt-BR"/>
          </w:rPr>
          <m:t>ₜ₋₁</m:t>
        </m:r>
      </m:oMath>
      <w:r w:rsidRPr="009C7F96">
        <w:rPr>
          <w:rFonts w:cs="Times New Roman"/>
          <w:szCs w:val="24"/>
          <w:lang w:val="pt-BR"/>
        </w:rPr>
        <w:t xml:space="preserve"> capta a inércia inflacionária, </w:t>
      </w:r>
      <m:oMath>
        <m:r>
          <w:rPr>
            <w:rFonts w:ascii="Cambria Math" w:hAnsi="Cambria Math" w:cs="Times New Roman"/>
            <w:szCs w:val="24"/>
            <w:lang w:val="pt-BR"/>
          </w:rPr>
          <m:t>yₜ</m:t>
        </m:r>
      </m:oMath>
      <w:r w:rsidRPr="009C7F96">
        <w:rPr>
          <w:rFonts w:cs="Times New Roman"/>
          <w:szCs w:val="24"/>
          <w:lang w:val="pt-BR"/>
        </w:rPr>
        <w:t xml:space="preserve"> representa o hiato do produto e </w:t>
      </w:r>
      <m:oMath>
        <m:r>
          <w:rPr>
            <w:rFonts w:ascii="Cambria Math" w:hAnsi="Cambria Math" w:cs="Times New Roman"/>
            <w:szCs w:val="24"/>
            <w:lang w:val="pt-BR"/>
          </w:rPr>
          <m:t>zₜ</m:t>
        </m:r>
      </m:oMath>
      <w:r w:rsidRPr="009C7F96">
        <w:rPr>
          <w:rFonts w:cs="Times New Roman"/>
          <w:szCs w:val="24"/>
          <w:lang w:val="pt-BR"/>
        </w:rPr>
        <w:t xml:space="preserve"> reúne variáveis externas, como câmbio e preço internacional do petróleo. Para o presente trabalho, o termo </w:t>
      </w:r>
      <m:oMath>
        <m:r>
          <w:rPr>
            <w:rFonts w:ascii="Cambria Math" w:hAnsi="Cambria Math" w:cs="Times New Roman"/>
            <w:szCs w:val="24"/>
            <w:lang w:val="pt-BR"/>
          </w:rPr>
          <m:t>zₜ</m:t>
        </m:r>
      </m:oMath>
      <w:r w:rsidRPr="009C7F96">
        <w:rPr>
          <w:rFonts w:cs="Times New Roman"/>
          <w:szCs w:val="24"/>
          <w:lang w:val="pt-BR"/>
        </w:rPr>
        <w:t xml:space="preserve"> é central, pois permite incorporar pressões de custo vindas de fora da economia doméstica.</w:t>
      </w:r>
    </w:p>
    <w:p w14:paraId="5E236A30"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sobre pass-through cambial acrescenta que o repasse de choques externos para a inflação não é necessariamente completo nem imediato. Ele depende da credibilidade da política monetária, da indexação, da composição do índice de preços, do grau de abertura, da concorrência nos setores afetados e da persistência do choque. No Brasil, a combinação entre câmbio, petróleo e combustíveis torna esse mecanismo especialmente relevante, uma vez que gasolina, diesel e gás possuem peso direto no IPCA e também afetam custos de transporte, logística e produção.</w:t>
      </w:r>
    </w:p>
    <w:p w14:paraId="0FAD9932" w14:textId="77777777" w:rsidR="008E44CC" w:rsidRPr="009C7F96" w:rsidRDefault="008E44CC" w:rsidP="008E44CC">
      <w:pPr>
        <w:pStyle w:val="Heading2"/>
        <w:spacing w:before="280" w:after="120" w:line="360" w:lineRule="auto"/>
        <w:rPr>
          <w:rFonts w:cs="Times New Roman"/>
          <w:szCs w:val="24"/>
        </w:rPr>
      </w:pPr>
      <w:bookmarkStart w:id="6" w:name="_Toc229695935"/>
      <w:bookmarkStart w:id="7" w:name="_Toc230890120"/>
      <w:r w:rsidRPr="009C7F96">
        <w:rPr>
          <w:rFonts w:ascii="Times New Roman" w:eastAsia="Times New Roman" w:hAnsi="Times New Roman" w:cs="Times New Roman"/>
          <w:szCs w:val="24"/>
        </w:rPr>
        <w:t>2.3 Formação dos preços de combustíveis e especificidades brasileiras</w:t>
      </w:r>
      <w:bookmarkEnd w:id="6"/>
      <w:bookmarkEnd w:id="7"/>
    </w:p>
    <w:p w14:paraId="11DAB9E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transmissão do petróleo para a inflação brasileira possui uma característica institucional importante: o preço final dos combustíveis não resulta apenas da cotação </w:t>
      </w:r>
      <w:r w:rsidRPr="009C7F96">
        <w:rPr>
          <w:rFonts w:cs="Times New Roman"/>
          <w:szCs w:val="24"/>
          <w:lang w:val="pt-BR"/>
        </w:rPr>
        <w:lastRenderedPageBreak/>
        <w:t>internacional do barril. Ele é mediado pelo preço praticado nas refinarias, pela política comercial da Petrobras, pela estrutura tributária, pela mistura obrigatória de biocombustíveis, pelas margens de distribuição e revenda e pela competição regional. Assim, a análise do pass-through no Brasil exige separar a etapa internacional, a etapa de refino e a etapa de preço final ao consumidor.</w:t>
      </w:r>
    </w:p>
    <w:p w14:paraId="0F1AA93D" w14:textId="77777777" w:rsidR="008E44CC" w:rsidRPr="009C7F96" w:rsidRDefault="008E44CC" w:rsidP="008E44CC">
      <w:pPr>
        <w:spacing w:after="120"/>
        <w:rPr>
          <w:rFonts w:cs="Times New Roman"/>
          <w:szCs w:val="24"/>
          <w:lang w:val="pt-BR"/>
        </w:rPr>
      </w:pPr>
      <w:r w:rsidRPr="009C7F96">
        <w:rPr>
          <w:rFonts w:cs="Times New Roman"/>
          <w:szCs w:val="24"/>
          <w:lang w:val="pt-BR"/>
        </w:rPr>
        <w:t>Almeida, Oliveira e Losekann (2015) destacam que a Petrobras exerceu, durante longo período, papel dominante no refino e na importação de derivados, o que fez da empresa uma instituição central na formação dos preços internos de combustíveis. Em determinados períodos, a política de preços de combustíveis foi utilizada como mecanismo de suavização inflacionária, com reajustes nas refinarias inferiores ao que seria sugerido pela paridade internacional. Esse fato cria uma diferença importante entre o caso brasileiro e economias nas quais os preços domésticos seguem de forma mais automática a referência internacional.</w:t>
      </w:r>
    </w:p>
    <w:p w14:paraId="0CDB463B" w14:textId="77777777" w:rsidR="008E44CC" w:rsidRPr="009C7F96" w:rsidRDefault="008E44CC" w:rsidP="008E44CC">
      <w:pPr>
        <w:spacing w:after="120"/>
        <w:rPr>
          <w:rFonts w:cs="Times New Roman"/>
          <w:szCs w:val="24"/>
          <w:lang w:val="pt-BR"/>
        </w:rPr>
      </w:pPr>
      <w:r w:rsidRPr="009C7F96">
        <w:rPr>
          <w:rFonts w:cs="Times New Roman"/>
          <w:szCs w:val="24"/>
          <w:lang w:val="pt-BR"/>
        </w:rPr>
        <w:t>A formação do preço da gasolina ao consumidor pode ser representada, de modo simplificado, como:</w:t>
      </w:r>
    </w:p>
    <w:p w14:paraId="5321FA55"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P^{consumidor}_t = P^{refinaria}_t + P^{etanol}_t + Tributos_t + Margens_t</w:t>
      </w:r>
    </w:p>
    <w:p w14:paraId="598D71DC" w14:textId="2D103A95" w:rsidR="008E44CC" w:rsidRPr="009C7F96" w:rsidRDefault="00F05B77" w:rsidP="008E44CC">
      <w:pPr>
        <w:spacing w:before="120" w:after="120"/>
        <w:rPr>
          <w:rFonts w:cs="Times New Roman"/>
          <w:szCs w:val="24"/>
          <w:lang w:val="pt-BR"/>
        </w:rPr>
      </w:pPr>
      <m:oMathPara>
        <m:oMath>
          <m:r>
            <w:rPr>
              <w:rFonts w:ascii="Cambria Math" w:hAnsi="Cambria Math" w:cs="Times New Roman"/>
              <w:szCs w:val="24"/>
              <w:lang w:val="pt-BR"/>
            </w:rPr>
            <m:t>Pₜ</m:t>
          </m:r>
          <m:r>
            <w:rPr>
              <w:rFonts w:ascii="Cambria Math" w:hAnsi="Cambria Math" w:cs="Times New Roman"/>
              <w:szCs w:val="24"/>
            </w:rPr>
            <m:t>ᵍᵃ</m:t>
          </m:r>
          <m:r>
            <w:rPr>
              <w:rFonts w:ascii="Cambria Math" w:hAnsi="Cambria Math" w:cs="Times New Roman"/>
              <w:szCs w:val="24"/>
              <w:lang w:val="pt-BR"/>
            </w:rPr>
            <m:t>ˢ = Pₜʳ</m:t>
          </m:r>
          <m:r>
            <w:rPr>
              <w:rFonts w:ascii="Cambria Math" w:hAnsi="Cambria Math" w:cs="Times New Roman"/>
              <w:szCs w:val="24"/>
            </w:rPr>
            <m:t>ᵉᶠ</m:t>
          </m:r>
          <m:r>
            <w:rPr>
              <w:rFonts w:ascii="Cambria Math" w:hAnsi="Cambria Math" w:cs="Times New Roman"/>
              <w:szCs w:val="24"/>
              <w:lang w:val="pt-BR"/>
            </w:rPr>
            <m:t xml:space="preserve"> + Cₜ</m:t>
          </m:r>
          <m:r>
            <w:rPr>
              <w:rFonts w:ascii="Cambria Math" w:hAnsi="Cambria Math" w:cs="Times New Roman"/>
              <w:szCs w:val="24"/>
            </w:rPr>
            <m:t>ᵉᵗᵃ</m:t>
          </m:r>
          <m:r>
            <w:rPr>
              <w:rFonts w:ascii="Cambria Math" w:hAnsi="Cambria Math" w:cs="Times New Roman"/>
              <w:szCs w:val="24"/>
              <w:lang w:val="pt-BR"/>
            </w:rPr>
            <m:t>ⁿ</m:t>
          </m:r>
          <m:r>
            <w:rPr>
              <w:rFonts w:ascii="Cambria Math" w:hAnsi="Cambria Math" w:cs="Times New Roman"/>
              <w:szCs w:val="24"/>
            </w:rPr>
            <m:t>ᵒ</m:t>
          </m:r>
          <m:r>
            <w:rPr>
              <w:rFonts w:ascii="Cambria Math" w:hAnsi="Cambria Math" w:cs="Times New Roman"/>
              <w:szCs w:val="24"/>
              <w:lang w:val="pt-BR"/>
            </w:rPr>
            <m:t>ˡ + Tₜ + Mₜ      (5)</m:t>
          </m:r>
        </m:oMath>
      </m:oMathPara>
    </w:p>
    <w:p w14:paraId="2255DCBD" w14:textId="77777777" w:rsidR="008E44CC" w:rsidRPr="009C7F96" w:rsidRDefault="008E44CC" w:rsidP="008E44CC">
      <w:pPr>
        <w:rPr>
          <w:rFonts w:cs="Times New Roman"/>
          <w:szCs w:val="24"/>
          <w:lang w:val="pt-BR"/>
        </w:rPr>
      </w:pPr>
    </w:p>
    <w:p w14:paraId="53021401" w14:textId="0356237B"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Pₜ</m:t>
        </m:r>
        <m:r>
          <w:rPr>
            <w:rFonts w:ascii="Cambria Math" w:hAnsi="Cambria Math" w:cs="Times New Roman"/>
            <w:szCs w:val="24"/>
          </w:rPr>
          <m:t>ᵍᵃ</m:t>
        </m:r>
        <m:r>
          <w:rPr>
            <w:rFonts w:ascii="Cambria Math" w:hAnsi="Cambria Math" w:cs="Times New Roman"/>
            <w:szCs w:val="24"/>
            <w:lang w:val="pt-BR"/>
          </w:rPr>
          <m:t>ˢ</m:t>
        </m:r>
      </m:oMath>
      <w:r w:rsidRPr="009C7F96">
        <w:rPr>
          <w:rFonts w:cs="Times New Roman"/>
          <w:szCs w:val="24"/>
          <w:lang w:val="pt-BR"/>
        </w:rPr>
        <w:t xml:space="preserve"> é o preço da gasolina ao consumidor, </w:t>
      </w:r>
      <m:oMath>
        <m:r>
          <w:rPr>
            <w:rFonts w:ascii="Cambria Math" w:hAnsi="Cambria Math" w:cs="Times New Roman"/>
            <w:szCs w:val="24"/>
            <w:lang w:val="pt-BR"/>
          </w:rPr>
          <m:t>Pₜʳ</m:t>
        </m:r>
        <m:r>
          <w:rPr>
            <w:rFonts w:ascii="Cambria Math" w:hAnsi="Cambria Math" w:cs="Times New Roman"/>
            <w:szCs w:val="24"/>
          </w:rPr>
          <m:t>ᵉᶠ</m:t>
        </m:r>
      </m:oMath>
      <w:r w:rsidRPr="009C7F96">
        <w:rPr>
          <w:rFonts w:cs="Times New Roman"/>
          <w:szCs w:val="24"/>
          <w:lang w:val="pt-BR"/>
        </w:rPr>
        <w:t xml:space="preserve"> representa o preço na refinaria, </w:t>
      </w:r>
      <m:oMath>
        <m:r>
          <w:rPr>
            <w:rFonts w:ascii="Cambria Math" w:hAnsi="Cambria Math" w:cs="Times New Roman"/>
            <w:szCs w:val="24"/>
            <w:lang w:val="pt-BR"/>
          </w:rPr>
          <m:t>Cₜ</m:t>
        </m:r>
        <m:r>
          <w:rPr>
            <w:rFonts w:ascii="Cambria Math" w:hAnsi="Cambria Math" w:cs="Times New Roman"/>
            <w:szCs w:val="24"/>
          </w:rPr>
          <m:t>ᵉᵗᵃ</m:t>
        </m:r>
        <m:r>
          <w:rPr>
            <w:rFonts w:ascii="Cambria Math" w:hAnsi="Cambria Math" w:cs="Times New Roman"/>
            <w:szCs w:val="24"/>
            <w:lang w:val="pt-BR"/>
          </w:rPr>
          <m:t>ⁿ</m:t>
        </m:r>
        <m:r>
          <w:rPr>
            <w:rFonts w:ascii="Cambria Math" w:hAnsi="Cambria Math" w:cs="Times New Roman"/>
            <w:szCs w:val="24"/>
          </w:rPr>
          <m:t>ᵒ</m:t>
        </m:r>
        <m:r>
          <w:rPr>
            <w:rFonts w:ascii="Cambria Math" w:hAnsi="Cambria Math" w:cs="Times New Roman"/>
            <w:szCs w:val="24"/>
            <w:lang w:val="pt-BR"/>
          </w:rPr>
          <m:t>ˡ</m:t>
        </m:r>
      </m:oMath>
      <w:r w:rsidRPr="009C7F96">
        <w:rPr>
          <w:rFonts w:cs="Times New Roman"/>
          <w:szCs w:val="24"/>
          <w:lang w:val="pt-BR"/>
        </w:rPr>
        <w:t xml:space="preserve"> corresponde ao custo associado ao etanol anidro, </w:t>
      </w:r>
      <m:oMath>
        <m:r>
          <w:rPr>
            <w:rFonts w:ascii="Cambria Math" w:hAnsi="Cambria Math" w:cs="Times New Roman"/>
            <w:szCs w:val="24"/>
            <w:lang w:val="pt-BR"/>
          </w:rPr>
          <m:t>Tₜ</m:t>
        </m:r>
      </m:oMath>
      <w:r w:rsidRPr="009C7F96">
        <w:rPr>
          <w:rFonts w:cs="Times New Roman"/>
          <w:szCs w:val="24"/>
          <w:lang w:val="pt-BR"/>
        </w:rPr>
        <w:t xml:space="preserve"> reúne tributos federais e estaduais e </w:t>
      </w:r>
      <m:oMath>
        <m:r>
          <w:rPr>
            <w:rFonts w:ascii="Cambria Math" w:hAnsi="Cambria Math" w:cs="Times New Roman"/>
            <w:szCs w:val="24"/>
            <w:lang w:val="pt-BR"/>
          </w:rPr>
          <m:t>Mₜ</m:t>
        </m:r>
      </m:oMath>
      <w:r w:rsidRPr="009C7F96">
        <w:rPr>
          <w:rFonts w:cs="Times New Roman"/>
          <w:szCs w:val="24"/>
          <w:lang w:val="pt-BR"/>
        </w:rPr>
        <w:t xml:space="preserve"> representa margens de distribuição e revenda. A equação mostra que a cotação do petróleo influencia o preço final apenas indiretamente, por meio do preço na refinaria e de seus efeitos sobre o custo de oportunidade de importação, mas o preço final também depende de componentes domésticos.</w:t>
      </w:r>
    </w:p>
    <w:p w14:paraId="11C63FEF" w14:textId="77777777" w:rsidR="008E44CC" w:rsidRPr="009C7F96" w:rsidRDefault="008E44CC" w:rsidP="008E44CC">
      <w:pPr>
        <w:spacing w:after="120"/>
        <w:rPr>
          <w:rFonts w:cs="Times New Roman"/>
          <w:szCs w:val="24"/>
          <w:lang w:val="pt-BR"/>
        </w:rPr>
      </w:pPr>
      <w:r w:rsidRPr="009C7F96">
        <w:rPr>
          <w:rFonts w:cs="Times New Roman"/>
          <w:szCs w:val="24"/>
          <w:lang w:val="pt-BR"/>
        </w:rPr>
        <w:t>Uma forma de medir a intensidade do repasse entre o petróleo e o combustível ao consumidor é o coeficiente de pass-through:</w:t>
      </w:r>
    </w:p>
    <w:p w14:paraId="7D8F77EE" w14:textId="122EA458" w:rsidR="008E44CC" w:rsidRPr="009C7F96" w:rsidRDefault="00F05B77" w:rsidP="008E44CC">
      <w:pPr>
        <w:spacing w:before="120" w:after="120" w:line="240" w:lineRule="auto"/>
        <w:ind w:firstLine="0"/>
        <w:jc w:val="center"/>
        <w:rPr>
          <w:rFonts w:cs="Times New Roman"/>
          <w:szCs w:val="24"/>
          <w:lang w:val="pt-BR"/>
        </w:rPr>
      </w:pPr>
      <w:r w:rsidRPr="00F27D38">
        <w:rPr>
          <w:i/>
          <w:lang w:val="pt-BR"/>
        </w:rPr>
        <w:t xml:space="preserve">PT_h = </w:t>
      </w:r>
      <w:r>
        <w:rPr>
          <w:i/>
        </w:rPr>
        <w:t>Δ</w:t>
      </w:r>
      <w:r w:rsidRPr="00F27D38">
        <w:rPr>
          <w:i/>
          <w:lang w:val="pt-BR"/>
        </w:rPr>
        <w:t xml:space="preserve">P^{consumidor}_{t+h} / </w:t>
      </w:r>
      <w:r>
        <w:rPr>
          <w:i/>
        </w:rPr>
        <w:t>Δ</w:t>
      </w:r>
      <w:r w:rsidRPr="00F27D38">
        <w:rPr>
          <w:i/>
          <w:lang w:val="pt-BR"/>
        </w:rPr>
        <w:t>P^{oil}_t</w:t>
      </w:r>
    </w:p>
    <w:p w14:paraId="7F33550E" w14:textId="77777777" w:rsidR="008E44CC" w:rsidRPr="009C7F96" w:rsidRDefault="008E44CC" w:rsidP="008E44CC">
      <w:pPr>
        <w:rPr>
          <w:rFonts w:cs="Times New Roman"/>
          <w:szCs w:val="24"/>
          <w:lang w:val="pt-BR"/>
        </w:rPr>
      </w:pPr>
    </w:p>
    <w:p w14:paraId="6F52F51E" w14:textId="01E03A71"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rPr>
          <m:t>θ</m:t>
        </m:r>
        <m:r>
          <w:rPr>
            <w:rFonts w:ascii="Cambria Math" w:hAnsi="Cambria Math" w:cs="Times New Roman"/>
            <w:szCs w:val="24"/>
            <w:lang w:val="pt-BR"/>
          </w:rPr>
          <m:t>ₕ</m:t>
        </m:r>
      </m:oMath>
      <w:r w:rsidRPr="009C7F96">
        <w:rPr>
          <w:rFonts w:cs="Times New Roman"/>
          <w:szCs w:val="24"/>
          <w:lang w:val="pt-BR"/>
        </w:rPr>
        <w:t xml:space="preserve"> mede o repasse acumulado ou pontual, no horizonte </w:t>
      </w:r>
      <m:oMath>
        <m:r>
          <w:rPr>
            <w:rFonts w:ascii="Cambria Math" w:hAnsi="Cambria Math" w:cs="Times New Roman"/>
            <w:szCs w:val="24"/>
            <w:lang w:val="pt-BR"/>
          </w:rPr>
          <m:t>h</m:t>
        </m:r>
      </m:oMath>
      <w:r w:rsidRPr="009C7F96">
        <w:rPr>
          <w:rFonts w:cs="Times New Roman"/>
          <w:szCs w:val="24"/>
          <w:lang w:val="pt-BR"/>
        </w:rPr>
        <w:t xml:space="preserve">, de uma variação do petróleo em reais para o preço doméstico do combustível. Valores próximos de um indicariam repasse mais completo; valores inferiores a um indicariam amortecimento; e valores superiores a um poderiam sugerir amplificação por câmbio, tributos, margens ou ajustes defasados. No </w:t>
      </w:r>
      <w:r w:rsidRPr="009C7F96">
        <w:rPr>
          <w:rFonts w:cs="Times New Roman"/>
          <w:szCs w:val="24"/>
          <w:lang w:val="pt-BR"/>
        </w:rPr>
        <w:lastRenderedPageBreak/>
        <w:t>caso brasileiro, esse coeficiente não deve ser tratado como constante no tempo, pois mudanças na política comercial da Petrobras e na tributação podem alterar sua magnitude.</w:t>
      </w:r>
    </w:p>
    <w:p w14:paraId="5C9263A0" w14:textId="77777777" w:rsidR="008E44CC" w:rsidRPr="009C7F96" w:rsidRDefault="008E44CC" w:rsidP="008E44CC">
      <w:pPr>
        <w:spacing w:after="120"/>
        <w:rPr>
          <w:rFonts w:cs="Times New Roman"/>
          <w:szCs w:val="24"/>
          <w:lang w:val="pt-BR"/>
        </w:rPr>
      </w:pPr>
      <w:r w:rsidRPr="00CA3657">
        <w:rPr>
          <w:lang w:val="pt-BR"/>
        </w:rPr>
        <w:t>As mudanças na estratégia comercial da Petrobras reforçam a necessidade de considerar regimes institucionais. Entre 2011 e 2014, a política de preços ficou mais associada à contenção de reajustes domésticos, o que reduziu temporariamente a sensibilidade dos combustíveis aos movimentos do petróleo e do câmbio. A partir de 2015, iniciou-se um processo de realinhamento de preços, seguido pela formalização da política de paridade de importação em 2016. Em 2023, a Petrobras anunciou uma nova estratégia comercial, menos vinculada a uma regra mecânica de paridade e mais dependente de custos alternativos, condições competitivas e valor marginal para a empresa. Essa sequência institucional indica que o canal internacional não se transmite automaticamente aos preços domésticos. Portanto, a análise por regimes deve ser interpretada como um exercício de heterogeneidade do repasse, e não como uma simples comparação entre dois períodos perfeitamente homogêneos.</w:t>
      </w:r>
    </w:p>
    <w:p w14:paraId="7704E855" w14:textId="77777777" w:rsidR="008E44CC" w:rsidRPr="009C7F96" w:rsidRDefault="008E44CC" w:rsidP="008E44CC">
      <w:pPr>
        <w:pStyle w:val="Heading2"/>
        <w:spacing w:before="280" w:after="120" w:line="360" w:lineRule="auto"/>
        <w:rPr>
          <w:rFonts w:cs="Times New Roman"/>
          <w:szCs w:val="24"/>
        </w:rPr>
      </w:pPr>
      <w:bookmarkStart w:id="8" w:name="_Toc229695936"/>
      <w:bookmarkStart w:id="9" w:name="_Toc230890121"/>
      <w:r w:rsidRPr="009C7F96">
        <w:rPr>
          <w:rFonts w:ascii="Times New Roman" w:eastAsia="Times New Roman" w:hAnsi="Times New Roman" w:cs="Times New Roman"/>
          <w:szCs w:val="24"/>
        </w:rPr>
        <w:t>2.4 Evidências empíricas internacionais sobre petróleo e inflação</w:t>
      </w:r>
      <w:bookmarkEnd w:id="8"/>
      <w:bookmarkEnd w:id="9"/>
    </w:p>
    <w:p w14:paraId="125204B6"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empírica internacional confirma que o petróleo afeta a inflação, mas mostra que a intensidade e a persistência do efeito variam entre países, períodos e componentes do índice de preços. Choi et al. (2018), em estudo com painel de economias avançadas e em desenvolvimento, estimam o repasse do petróleo para a inflação doméstica e encontram evidência de que choques no preço do petróleo elevam a inflação no curto prazo, com efeitos que tendem a se dissipar ao longo do tempo. A contribuição do artigo é relevante porque fornece um benchmark internacional para o pass-through de petróleo, mas sua limitação para o caso brasileiro está em não modelar detalhadamente a etapa institucional de refino e precificação doméstica.</w:t>
      </w:r>
    </w:p>
    <w:p w14:paraId="6F8B6918" w14:textId="77777777" w:rsidR="008E44CC" w:rsidRPr="009C7F96" w:rsidRDefault="008E44CC" w:rsidP="008E44CC">
      <w:pPr>
        <w:spacing w:after="120"/>
        <w:rPr>
          <w:rFonts w:cs="Times New Roman"/>
          <w:szCs w:val="24"/>
          <w:lang w:val="pt-BR"/>
        </w:rPr>
      </w:pPr>
      <w:r w:rsidRPr="009C7F96">
        <w:rPr>
          <w:rFonts w:cs="Times New Roman"/>
          <w:szCs w:val="24"/>
          <w:lang w:val="pt-BR"/>
        </w:rPr>
        <w:t>O modelo empírico de Choi et al. (2018) pode ser aproximado por uma local projection em painel:</w:t>
      </w:r>
    </w:p>
    <w:p w14:paraId="524BB9A6" w14:textId="77777777" w:rsidR="008E44CC" w:rsidRPr="009C7F96" w:rsidRDefault="008E44CC" w:rsidP="008E44CC">
      <w:pPr>
        <w:spacing w:before="120" w:after="120" w:line="240" w:lineRule="auto"/>
        <w:ind w:firstLine="0"/>
        <w:jc w:val="center"/>
        <w:rPr>
          <w:rFonts w:cs="Times New Roman"/>
          <w:szCs w:val="24"/>
          <w:lang w:val="pt-BR"/>
        </w:rPr>
      </w:pPr>
      <w:r>
        <w:rPr>
          <w:i/>
        </w:rPr>
        <w:t>π</w:t>
      </w:r>
      <w:r w:rsidRPr="00F27D38">
        <w:rPr>
          <w:i/>
          <w:lang w:val="pt-BR"/>
        </w:rPr>
        <w:t xml:space="preserve">_{i, t+h} = </w:t>
      </w:r>
      <w:r>
        <w:rPr>
          <w:i/>
        </w:rPr>
        <w:t>α</w:t>
      </w:r>
      <w:r w:rsidRPr="00F27D38">
        <w:rPr>
          <w:i/>
          <w:lang w:val="pt-BR"/>
        </w:rPr>
        <w:t xml:space="preserve">_{i,h} + </w:t>
      </w:r>
      <w:r>
        <w:rPr>
          <w:i/>
        </w:rPr>
        <w:t>λ</w:t>
      </w:r>
      <w:r w:rsidRPr="00F27D38">
        <w:rPr>
          <w:i/>
          <w:lang w:val="pt-BR"/>
        </w:rPr>
        <w:t xml:space="preserve">_{t,h} + </w:t>
      </w:r>
      <w:r>
        <w:rPr>
          <w:i/>
        </w:rPr>
        <w:t>β</w:t>
      </w:r>
      <w:r w:rsidRPr="00F27D38">
        <w:rPr>
          <w:i/>
          <w:lang w:val="pt-BR"/>
        </w:rPr>
        <w:t xml:space="preserve">_h Shock_{i,t} + </w:t>
      </w:r>
      <w:r>
        <w:rPr>
          <w:i/>
        </w:rPr>
        <w:t>Γ</w:t>
      </w:r>
      <w:r w:rsidRPr="00F27D38">
        <w:rPr>
          <w:i/>
          <w:lang w:val="pt-BR"/>
        </w:rPr>
        <w:t xml:space="preserve"> X_{i,t} + </w:t>
      </w:r>
      <w:r>
        <w:rPr>
          <w:i/>
        </w:rPr>
        <w:t>ε</w:t>
      </w:r>
      <w:r w:rsidRPr="00F27D38">
        <w:rPr>
          <w:i/>
          <w:lang w:val="pt-BR"/>
        </w:rPr>
        <w:t>_{i, t+h}</w:t>
      </w:r>
    </w:p>
    <w:p w14:paraId="3E1DFFEE" w14:textId="5D729F36" w:rsidR="008E44CC" w:rsidRPr="009C7F96" w:rsidRDefault="00E148DD" w:rsidP="00E148DD">
      <w:pPr>
        <w:spacing w:before="120" w:after="120"/>
        <w:ind w:firstLine="0"/>
        <w:rPr>
          <w:rFonts w:cs="Times New Roman"/>
          <w:szCs w:val="24"/>
          <w:lang w:val="pt-BR"/>
        </w:rPr>
      </w:pPr>
      <m:oMathPara>
        <m:oMath>
          <m:r>
            <w:rPr>
              <w:rFonts w:ascii="Cambria Math" w:hAnsi="Cambria Math" w:cs="Times New Roman"/>
              <w:szCs w:val="24"/>
            </w:rPr>
            <m:t>πᵢ</m:t>
          </m:r>
          <m:r>
            <w:rPr>
              <w:rFonts w:ascii="Cambria Math" w:hAnsi="Cambria Math" w:cs="Times New Roman"/>
              <w:szCs w:val="24"/>
              <w:lang w:val="pt-BR"/>
            </w:rPr>
            <m:t xml:space="preserve">,ₜ₊ₕ - </m:t>
          </m:r>
          <m:r>
            <w:rPr>
              <w:rFonts w:ascii="Cambria Math" w:hAnsi="Cambria Math" w:cs="Times New Roman"/>
              <w:szCs w:val="24"/>
            </w:rPr>
            <m:t>πᵢ</m:t>
          </m:r>
          <m:r>
            <w:rPr>
              <w:rFonts w:ascii="Cambria Math" w:hAnsi="Cambria Math" w:cs="Times New Roman"/>
              <w:szCs w:val="24"/>
              <w:lang w:val="pt-BR"/>
            </w:rPr>
            <m:t xml:space="preserve">,ₜ₋₁ = </m:t>
          </m:r>
          <m:r>
            <w:rPr>
              <w:rFonts w:ascii="Cambria Math" w:hAnsi="Cambria Math" w:cs="Times New Roman"/>
              <w:szCs w:val="24"/>
            </w:rPr>
            <m:t>αᵢ</m:t>
          </m:r>
          <m:r>
            <w:rPr>
              <w:rFonts w:ascii="Cambria Math" w:hAnsi="Cambria Math" w:cs="Times New Roman"/>
              <w:szCs w:val="24"/>
              <w:lang w:val="pt-BR"/>
            </w:rPr>
            <m:t xml:space="preserve">,ₕ + </m:t>
          </m:r>
          <m:r>
            <w:rPr>
              <w:rFonts w:ascii="Cambria Math" w:hAnsi="Cambria Math" w:cs="Times New Roman"/>
              <w:szCs w:val="24"/>
            </w:rPr>
            <m:t>τ</m:t>
          </m:r>
          <m:r>
            <w:rPr>
              <w:rFonts w:ascii="Cambria Math" w:hAnsi="Cambria Math" w:cs="Times New Roman"/>
              <w:szCs w:val="24"/>
              <w:lang w:val="pt-BR"/>
            </w:rPr>
            <m:t xml:space="preserve">ₜ,ₕ + </m:t>
          </m:r>
          <m:r>
            <w:rPr>
              <w:rFonts w:ascii="Cambria Math" w:hAnsi="Cambria Math" w:cs="Times New Roman"/>
              <w:szCs w:val="24"/>
            </w:rPr>
            <m:t>β</m:t>
          </m:r>
          <m:r>
            <w:rPr>
              <w:rFonts w:ascii="Cambria Math" w:hAnsi="Cambria Math" w:cs="Times New Roman"/>
              <w:szCs w:val="24"/>
              <w:lang w:val="pt-BR"/>
            </w:rPr>
            <m:t xml:space="preserve">ₕ </m:t>
          </m:r>
          <m:r>
            <w:rPr>
              <w:rFonts w:ascii="Cambria Math" w:hAnsi="Cambria Math" w:cs="Times New Roman"/>
              <w:szCs w:val="24"/>
            </w:rPr>
            <m:t>Δ</m:t>
          </m:r>
          <m:r>
            <w:rPr>
              <w:rFonts w:ascii="Cambria Math" w:hAnsi="Cambria Math" w:cs="Times New Roman"/>
              <w:szCs w:val="24"/>
              <w:lang w:val="pt-BR"/>
            </w:rPr>
            <m:t xml:space="preserve">oilₜ + </m:t>
          </m:r>
          <m:r>
            <w:rPr>
              <w:rFonts w:ascii="Cambria Math" w:hAnsi="Cambria Math" w:cs="Times New Roman"/>
              <w:szCs w:val="24"/>
            </w:rPr>
            <m:t>Γ</m:t>
          </m:r>
          <m:r>
            <w:rPr>
              <w:rFonts w:ascii="Cambria Math" w:hAnsi="Cambria Math" w:cs="Times New Roman"/>
              <w:szCs w:val="24"/>
              <w:lang w:val="pt-BR"/>
            </w:rPr>
            <m:t>_h X</m:t>
          </m:r>
          <m:r>
            <w:rPr>
              <w:rFonts w:ascii="Cambria Math" w:hAnsi="Cambria Math" w:cs="Times New Roman"/>
              <w:szCs w:val="24"/>
            </w:rPr>
            <m:t>ᵢ</m:t>
          </m:r>
          <m:r>
            <w:rPr>
              <w:rFonts w:ascii="Cambria Math" w:hAnsi="Cambria Math" w:cs="Times New Roman"/>
              <w:szCs w:val="24"/>
              <w:lang w:val="pt-BR"/>
            </w:rPr>
            <m:t xml:space="preserve">,ₜ + </m:t>
          </m:r>
          <m:r>
            <w:rPr>
              <w:rFonts w:ascii="Cambria Math" w:hAnsi="Cambria Math" w:cs="Times New Roman"/>
              <w:szCs w:val="24"/>
            </w:rPr>
            <m:t>εᵢ</m:t>
          </m:r>
          <m:r>
            <w:rPr>
              <w:rFonts w:ascii="Cambria Math" w:hAnsi="Cambria Math" w:cs="Times New Roman"/>
              <w:szCs w:val="24"/>
              <w:lang w:val="pt-BR"/>
            </w:rPr>
            <m:t>,ₜ₊ₕ⁽ʰ⁾      (7)</m:t>
          </m:r>
        </m:oMath>
      </m:oMathPara>
    </w:p>
    <w:p w14:paraId="1FF01326" w14:textId="77777777" w:rsidR="008E44CC" w:rsidRPr="009C7F96" w:rsidRDefault="008E44CC" w:rsidP="008E44CC">
      <w:pPr>
        <w:rPr>
          <w:rFonts w:cs="Times New Roman"/>
          <w:szCs w:val="24"/>
          <w:lang w:val="pt-BR"/>
        </w:rPr>
      </w:pPr>
    </w:p>
    <w:p w14:paraId="581B496F" w14:textId="3569B659"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rPr>
          <m:t>πᵢ</m:t>
        </m:r>
        <m:r>
          <w:rPr>
            <w:rFonts w:ascii="Cambria Math" w:hAnsi="Cambria Math" w:cs="Times New Roman"/>
            <w:szCs w:val="24"/>
            <w:lang w:val="pt-BR"/>
          </w:rPr>
          <m:t>,ₜ₊ₕ</m:t>
        </m:r>
      </m:oMath>
      <w:r w:rsidRPr="009C7F96">
        <w:rPr>
          <w:rFonts w:cs="Times New Roman"/>
          <w:szCs w:val="24"/>
          <w:lang w:val="pt-BR"/>
        </w:rPr>
        <w:t xml:space="preserve"> representa a inflação do país</w:t>
      </w:r>
      <m:oMath>
        <m:r>
          <w:rPr>
            <w:rFonts w:ascii="Cambria Math" w:hAnsi="Cambria Math" w:cs="Times New Roman"/>
            <w:szCs w:val="24"/>
            <w:lang w:val="pt-BR"/>
          </w:rPr>
          <m:t xml:space="preserve"> i</m:t>
        </m:r>
      </m:oMath>
      <w:r w:rsidRPr="009C7F96">
        <w:rPr>
          <w:rFonts w:cs="Times New Roman"/>
          <w:szCs w:val="24"/>
          <w:lang w:val="pt-BR"/>
        </w:rPr>
        <w:t xml:space="preserve"> no horizonte h, </w:t>
      </w:r>
      <m:oMath>
        <m:r>
          <w:rPr>
            <w:rFonts w:ascii="Cambria Math" w:hAnsi="Cambria Math" w:cs="Times New Roman"/>
            <w:szCs w:val="24"/>
          </w:rPr>
          <m:t>Δ</m:t>
        </m:r>
        <m:r>
          <w:rPr>
            <w:rFonts w:ascii="Cambria Math" w:hAnsi="Cambria Math" w:cs="Times New Roman"/>
            <w:szCs w:val="24"/>
            <w:lang w:val="pt-BR"/>
          </w:rPr>
          <m:t>oil</m:t>
        </m:r>
      </m:oMath>
      <w:r w:rsidRPr="009C7F96">
        <w:rPr>
          <w:rFonts w:cs="Times New Roman"/>
          <w:szCs w:val="24"/>
          <w:lang w:val="pt-BR"/>
        </w:rPr>
        <w:t xml:space="preserve">ₜ é o choque no preço do petróleo e </w:t>
      </w:r>
      <m:oMath>
        <m:r>
          <w:rPr>
            <w:rFonts w:ascii="Cambria Math" w:hAnsi="Cambria Math" w:cs="Times New Roman"/>
            <w:szCs w:val="24"/>
            <w:lang w:val="pt-BR"/>
          </w:rPr>
          <m:t>X</m:t>
        </m:r>
        <m:r>
          <w:rPr>
            <w:rFonts w:ascii="Cambria Math" w:hAnsi="Cambria Math" w:cs="Times New Roman"/>
            <w:szCs w:val="24"/>
          </w:rPr>
          <m:t>ᵢ</m:t>
        </m:r>
        <m:r>
          <w:rPr>
            <w:rFonts w:ascii="Cambria Math" w:hAnsi="Cambria Math" w:cs="Times New Roman"/>
            <w:szCs w:val="24"/>
            <w:lang w:val="pt-BR"/>
          </w:rPr>
          <m:t>,ₜ</m:t>
        </m:r>
      </m:oMath>
      <w:r w:rsidRPr="009C7F96">
        <w:rPr>
          <w:rFonts w:cs="Times New Roman"/>
          <w:szCs w:val="24"/>
          <w:lang w:val="pt-BR"/>
        </w:rPr>
        <w:t xml:space="preserve"> reúne controles macroeconômicos. A presença de efeitos fixos de país e de tempo permite controlar diferenças estruturais entre economias e choques globais comuns. Essa </w:t>
      </w:r>
      <w:r w:rsidRPr="009C7F96">
        <w:rPr>
          <w:rFonts w:cs="Times New Roman"/>
          <w:szCs w:val="24"/>
          <w:lang w:val="pt-BR"/>
        </w:rPr>
        <w:lastRenderedPageBreak/>
        <w:t>estrutura é útil para o presente trabalho porque pode ser adaptada para um painel regional brasileiro, caso se utilizem áreas do IPCA ou preços regionais de combustíveis.</w:t>
      </w:r>
    </w:p>
    <w:p w14:paraId="29DCFCBF" w14:textId="77777777" w:rsidR="008E44CC" w:rsidRPr="009C7F96" w:rsidRDefault="008E44CC" w:rsidP="008E44CC">
      <w:pPr>
        <w:spacing w:after="120"/>
        <w:rPr>
          <w:rFonts w:cs="Times New Roman"/>
          <w:szCs w:val="24"/>
          <w:lang w:val="pt-BR"/>
        </w:rPr>
      </w:pPr>
      <w:r w:rsidRPr="009C7F96">
        <w:rPr>
          <w:rFonts w:cs="Times New Roman"/>
          <w:szCs w:val="24"/>
          <w:lang w:val="pt-BR"/>
        </w:rPr>
        <w:t>Hwang e Zhu (2024) avançam ao mostrar que o repasse do petróleo depende do estado da economia e do regime de metas de inflação. A evidência sugere que o efeito inflacionário do petróleo pode ser mais intenso em fases de expansão e que regimes monetários mais críveis podem reduzir a persistência do desvio inflacionário. Essa conclusão dialoga diretamente com o caso brasileiro, uma vez que choques de petróleo podem ocorrer em ambientes de inflação já elevada, expectativas desancoradas ou política monetária restritiva, modificando a resposta do IPCA.</w:t>
      </w:r>
    </w:p>
    <w:p w14:paraId="1DD8E190" w14:textId="77777777" w:rsidR="008E44CC" w:rsidRPr="009C7F96" w:rsidRDefault="008E44CC" w:rsidP="008E44CC">
      <w:pPr>
        <w:spacing w:after="120"/>
        <w:rPr>
          <w:rFonts w:cs="Times New Roman"/>
          <w:szCs w:val="24"/>
          <w:lang w:val="pt-BR"/>
        </w:rPr>
      </w:pPr>
      <w:r w:rsidRPr="009C7F96">
        <w:rPr>
          <w:rFonts w:cs="Times New Roman"/>
          <w:szCs w:val="24"/>
          <w:lang w:val="pt-BR"/>
        </w:rPr>
        <w:t>Estudos recentes também têm destacado os efeitos de segunda ordem. Alvarez e Kroen (2025) investigam a origem energética do surto inflacionário global recente e mostram que choques de energia se propagam de maneira heterogênea entre setores, principalmente conforme a intensidade energética e a rigidez de preços. Allon-Pineda, Ocampo e Santos (2025), ao estudarem choques de óleo e alimentos, mostram que os efeitos indiretos e as expectativas podem ser tão relevantes quanto o efeito direto sobre itens energéticos. Para o Brasil, esses resultados reforçam a necessidade de distinguir o efeito imediato sobre combustíveis do efeito posterior sobre transportes, alimentos, serviços e expectativas.</w:t>
      </w:r>
    </w:p>
    <w:p w14:paraId="2452114E" w14:textId="77777777" w:rsidR="008E44CC" w:rsidRPr="009C7F96" w:rsidRDefault="008E44CC" w:rsidP="008E44CC">
      <w:pPr>
        <w:spacing w:after="120"/>
        <w:rPr>
          <w:rFonts w:cs="Times New Roman"/>
          <w:szCs w:val="24"/>
          <w:lang w:val="pt-BR"/>
        </w:rPr>
      </w:pPr>
      <w:r w:rsidRPr="009C7F96">
        <w:rPr>
          <w:rFonts w:cs="Times New Roman"/>
          <w:szCs w:val="24"/>
          <w:lang w:val="pt-BR"/>
        </w:rPr>
        <w:t>Cornejo, Hallack e Matias (2025), ao analisarem países da América Latina e Caribe, mostram que a estrutura energética pode amortecer ou amplificar o repasse de choques de petróleo e gás para a inflação. A evidência é relevante porque indica que o canal energético não depende apenas do preço internacional do petróleo, mas também da matriz energética, do peso dos combustíveis fósseis no consumo e das instituições nacionais de formação de preços. No caso brasileiro, mesmo com uma matriz elétrica relativamente renovável, a dependência do transporte rodoviário torna diesel e gasolina canais importantes de transmissão.</w:t>
      </w:r>
    </w:p>
    <w:p w14:paraId="7B6E9574" w14:textId="77777777" w:rsidR="008E44CC" w:rsidRPr="009C7F96" w:rsidRDefault="008E44CC" w:rsidP="008E44CC">
      <w:pPr>
        <w:pStyle w:val="Heading2"/>
        <w:spacing w:before="280" w:after="120" w:line="360" w:lineRule="auto"/>
        <w:rPr>
          <w:rFonts w:cs="Times New Roman"/>
          <w:szCs w:val="24"/>
        </w:rPr>
      </w:pPr>
      <w:bookmarkStart w:id="10" w:name="_Toc229695937"/>
      <w:bookmarkStart w:id="11" w:name="_Toc230890122"/>
      <w:r w:rsidRPr="009C7F96">
        <w:rPr>
          <w:rFonts w:ascii="Times New Roman" w:eastAsia="Times New Roman" w:hAnsi="Times New Roman" w:cs="Times New Roman"/>
          <w:szCs w:val="24"/>
        </w:rPr>
        <w:t>2.5 Modelos VAR e funções impulso-resposta como referência de robustez</w:t>
      </w:r>
      <w:bookmarkEnd w:id="10"/>
      <w:bookmarkEnd w:id="11"/>
    </w:p>
    <w:p w14:paraId="30CB7569" w14:textId="5EFD6714" w:rsidR="008E44CC" w:rsidRPr="009C7F96" w:rsidRDefault="008E44CC" w:rsidP="00E148DD">
      <w:pPr>
        <w:spacing w:after="120"/>
        <w:rPr>
          <w:rFonts w:cs="Times New Roman"/>
          <w:szCs w:val="24"/>
          <w:lang w:val="pt-BR"/>
        </w:rPr>
      </w:pPr>
      <w:r w:rsidRPr="009C7F96">
        <w:rPr>
          <w:rFonts w:cs="Times New Roman"/>
          <w:szCs w:val="24"/>
          <w:lang w:val="pt-BR"/>
        </w:rPr>
        <w:t xml:space="preserve">Além das local projections, a literatura de choques macroeconômicos utiliza amplamente modelos de Vetores Autorregressivos, conhecidos como VAR. A referência central dessa abordagem é Sims (1980), que propôs os VARs como alternativa a modelos macroeconométricos excessivamente restritivos, nos quais muitas relações eram impostas previamente pelo pesquisador. A contribuição de Sims está em tratar as variáveis macroeconômicas como parte de um sistema dinâmico conjunto, no qual cada variável pode responder às suas próprias defasagens e às defasagens das demais variáveis do sistema. Essa </w:t>
      </w:r>
      <w:r w:rsidRPr="009C7F96">
        <w:rPr>
          <w:rFonts w:cs="Times New Roman"/>
          <w:szCs w:val="24"/>
          <w:lang w:val="pt-BR"/>
        </w:rPr>
        <w:lastRenderedPageBreak/>
        <w:t>estrutura é especialmente útil para estudar choques de petróleo, câmbio, combustíveis e inflação, pois esses preços interagem ao longo do tempo e dificilmente podem ser tratados como relações puramente isoladas.</w:t>
      </w:r>
    </w:p>
    <w:p w14:paraId="0863FC3D" w14:textId="77777777" w:rsidR="008E44CC" w:rsidRPr="009C7F96" w:rsidRDefault="008E44CC" w:rsidP="008E44CC">
      <w:pPr>
        <w:spacing w:after="120"/>
        <w:rPr>
          <w:rFonts w:cs="Times New Roman"/>
          <w:szCs w:val="24"/>
          <w:lang w:val="pt-BR"/>
        </w:rPr>
      </w:pPr>
      <w:r w:rsidRPr="009C7F96">
        <w:rPr>
          <w:rFonts w:cs="Times New Roman"/>
          <w:szCs w:val="24"/>
          <w:lang w:val="pt-BR"/>
        </w:rPr>
        <w:t>Uma forma reduzida de representar um VAR com controles exógenos pode ser escrita como:</w:t>
      </w:r>
    </w:p>
    <w:p w14:paraId="7ED06162" w14:textId="77777777" w:rsidR="008E44CC" w:rsidRPr="00F27D38" w:rsidRDefault="008E44CC" w:rsidP="008E44CC">
      <w:pPr>
        <w:spacing w:before="120" w:after="120" w:line="240" w:lineRule="auto"/>
        <w:ind w:firstLine="0"/>
        <w:jc w:val="center"/>
        <w:rPr>
          <w:rFonts w:cs="Times New Roman"/>
          <w:szCs w:val="24"/>
        </w:rPr>
      </w:pPr>
      <w:r>
        <w:rPr>
          <w:i/>
        </w:rPr>
        <w:t>Y_t = c + A_1 Y_{t-1} + ... + A_p Y_{t-p} + B X_t + u_t</w:t>
      </w:r>
    </w:p>
    <w:p w14:paraId="1B34F9C5" w14:textId="1CBB7828" w:rsidR="008E44CC" w:rsidRPr="009C7F96" w:rsidRDefault="00E148DD" w:rsidP="008E44CC">
      <w:pPr>
        <w:spacing w:before="120" w:after="120"/>
        <w:rPr>
          <w:rFonts w:cs="Times New Roman"/>
          <w:szCs w:val="24"/>
          <w:lang w:val="pt-BR"/>
        </w:rPr>
      </w:pPr>
      <m:oMathPara>
        <m:oMath>
          <m:r>
            <w:rPr>
              <w:rFonts w:ascii="Cambria Math" w:hAnsi="Cambria Math" w:cs="Times New Roman"/>
              <w:szCs w:val="24"/>
              <w:lang w:val="pt-BR"/>
            </w:rPr>
            <m:t>Yₜ = c + A₁Yₜ₋₁ + A₂Yₜ₋₂ + ... + AₚYₜ₋ₚ + BXₜ + uₜ      (8)</m:t>
          </m:r>
        </m:oMath>
      </m:oMathPara>
    </w:p>
    <w:p w14:paraId="5A5EB622" w14:textId="77777777" w:rsidR="008E44CC" w:rsidRPr="009C7F96" w:rsidRDefault="008E44CC" w:rsidP="008E44CC">
      <w:pPr>
        <w:rPr>
          <w:rFonts w:cs="Times New Roman"/>
          <w:szCs w:val="24"/>
          <w:lang w:val="pt-BR"/>
        </w:rPr>
      </w:pPr>
    </w:p>
    <w:p w14:paraId="7E7E1FB2" w14:textId="2845AD8A"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Yₜ</m:t>
        </m:r>
      </m:oMath>
      <w:r w:rsidRPr="009C7F96">
        <w:rPr>
          <w:rFonts w:cs="Times New Roman"/>
          <w:szCs w:val="24"/>
          <w:lang w:val="pt-BR"/>
        </w:rPr>
        <w:t xml:space="preserve"> é o vetor de variáveis endógenas, </w:t>
      </w:r>
      <m:oMath>
        <m:r>
          <w:rPr>
            <w:rFonts w:ascii="Cambria Math" w:hAnsi="Cambria Math" w:cs="Times New Roman"/>
            <w:szCs w:val="24"/>
            <w:lang w:val="pt-BR"/>
          </w:rPr>
          <m:t>c</m:t>
        </m:r>
      </m:oMath>
      <w:r w:rsidRPr="009C7F96">
        <w:rPr>
          <w:rFonts w:cs="Times New Roman"/>
          <w:szCs w:val="24"/>
          <w:lang w:val="pt-BR"/>
        </w:rPr>
        <w:t xml:space="preserve"> é o vetor de constantes, </w:t>
      </w:r>
      <m:oMath>
        <m:r>
          <w:rPr>
            <w:rFonts w:ascii="Cambria Math" w:hAnsi="Cambria Math" w:cs="Times New Roman"/>
            <w:szCs w:val="24"/>
            <w:lang w:val="pt-BR"/>
          </w:rPr>
          <m:t>A₁,...,Aₚ</m:t>
        </m:r>
      </m:oMath>
      <w:r w:rsidRPr="009C7F96">
        <w:rPr>
          <w:rFonts w:cs="Times New Roman"/>
          <w:szCs w:val="24"/>
          <w:lang w:val="pt-BR"/>
        </w:rPr>
        <w:t xml:space="preserve"> são matrizes de coeficientes associados às defasagens, </w:t>
      </w:r>
      <m:oMath>
        <m:r>
          <w:rPr>
            <w:rFonts w:ascii="Cambria Math" w:hAnsi="Cambria Math" w:cs="Times New Roman"/>
            <w:szCs w:val="24"/>
            <w:lang w:val="pt-BR"/>
          </w:rPr>
          <m:t>Xₜ</m:t>
        </m:r>
      </m:oMath>
      <w:r w:rsidRPr="009C7F96">
        <w:rPr>
          <w:rFonts w:cs="Times New Roman"/>
          <w:szCs w:val="24"/>
          <w:lang w:val="pt-BR"/>
        </w:rPr>
        <w:t xml:space="preserve"> reúne controles exógenos, </w:t>
      </w:r>
      <m:oMath>
        <m:r>
          <w:rPr>
            <w:rFonts w:ascii="Cambria Math" w:hAnsi="Cambria Math" w:cs="Times New Roman"/>
            <w:szCs w:val="24"/>
            <w:lang w:val="pt-BR"/>
          </w:rPr>
          <m:t>B</m:t>
        </m:r>
      </m:oMath>
      <w:r w:rsidRPr="009C7F96">
        <w:rPr>
          <w:rFonts w:cs="Times New Roman"/>
          <w:szCs w:val="24"/>
          <w:lang w:val="pt-BR"/>
        </w:rPr>
        <w:t xml:space="preserve"> é a matriz de coeficientes desses controles e </w:t>
      </w:r>
      <m:oMath>
        <m:r>
          <w:rPr>
            <w:rFonts w:ascii="Cambria Math" w:hAnsi="Cambria Math" w:cs="Times New Roman"/>
            <w:szCs w:val="24"/>
            <w:lang w:val="pt-BR"/>
          </w:rPr>
          <m:t>uₜ</m:t>
        </m:r>
      </m:oMath>
      <w:r w:rsidRPr="009C7F96">
        <w:rPr>
          <w:rFonts w:cs="Times New Roman"/>
          <w:szCs w:val="24"/>
          <w:lang w:val="pt-BR"/>
        </w:rPr>
        <w:t xml:space="preserve"> é o vetor de resíduos. No contexto deste trabalho, </w:t>
      </w:r>
      <m:oMath>
        <m:r>
          <w:rPr>
            <w:rFonts w:ascii="Cambria Math" w:hAnsi="Cambria Math" w:cs="Times New Roman"/>
            <w:szCs w:val="24"/>
            <w:lang w:val="pt-BR"/>
          </w:rPr>
          <m:t>Yₜ</m:t>
        </m:r>
      </m:oMath>
      <w:r w:rsidRPr="009C7F96">
        <w:rPr>
          <w:rFonts w:cs="Times New Roman"/>
          <w:szCs w:val="24"/>
          <w:lang w:val="pt-BR"/>
        </w:rPr>
        <w:t xml:space="preserve"> pode reunir variáveis como preço do petróleo, taxa de câmbio, preços de combustíveis, IPCA Geral, IPCA Transportes, Selic e expectativas de inflação, dependendo da especificação estimada.</w:t>
      </w:r>
    </w:p>
    <w:p w14:paraId="4792FEB4" w14:textId="77777777" w:rsidR="008E44CC" w:rsidRPr="009C7F96" w:rsidRDefault="008E44CC" w:rsidP="008E44CC">
      <w:pPr>
        <w:spacing w:after="120"/>
        <w:rPr>
          <w:rFonts w:cs="Times New Roman"/>
          <w:szCs w:val="24"/>
          <w:lang w:val="pt-BR"/>
        </w:rPr>
      </w:pPr>
      <w:r w:rsidRPr="009C7F96">
        <w:rPr>
          <w:rFonts w:cs="Times New Roman"/>
          <w:szCs w:val="24"/>
          <w:lang w:val="pt-BR"/>
        </w:rPr>
        <w:t>A partir do VAR, é possível recuperar funções impulso-resposta, que descrevem como as variáveis do sistema reagem ao longo do tempo a um choque em uma variável específica. De forma esquemática, a resposta ao choque j no horizonte h pode ser representada por:</w:t>
      </w:r>
    </w:p>
    <w:p w14:paraId="6D420FC9"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IRF(h) = ∂Y_{t+h} / ∂</w:t>
      </w:r>
      <w:r>
        <w:rPr>
          <w:i/>
        </w:rPr>
        <w:t>ε</w:t>
      </w:r>
      <w:r w:rsidRPr="00F27D38">
        <w:rPr>
          <w:i/>
          <w:lang w:val="pt-BR"/>
        </w:rPr>
        <w:t>_{j,t}</w:t>
      </w:r>
    </w:p>
    <w:p w14:paraId="1A648E67" w14:textId="72F8D72F" w:rsidR="008E44CC" w:rsidRPr="009C7F96" w:rsidRDefault="009B4AD2" w:rsidP="008E44CC">
      <w:pPr>
        <w:spacing w:before="120" w:after="120"/>
        <w:rPr>
          <w:rFonts w:cs="Times New Roman"/>
          <w:szCs w:val="24"/>
          <w:lang w:val="pt-BR"/>
        </w:rPr>
      </w:pPr>
      <m:oMathPara>
        <m:oMath>
          <m:r>
            <w:rPr>
              <w:rFonts w:ascii="Cambria Math" w:hAnsi="Cambria Math" w:cs="Times New Roman"/>
              <w:szCs w:val="24"/>
              <w:lang w:val="pt-BR"/>
            </w:rPr>
            <m:t>IRF</m:t>
          </m:r>
          <m:r>
            <w:rPr>
              <w:rFonts w:ascii="Cambria Math" w:hAnsi="Cambria Math" w:cs="Times New Roman"/>
              <w:szCs w:val="24"/>
            </w:rPr>
            <m:t>ⱼ</m:t>
          </m:r>
          <m:d>
            <m:dPr>
              <m:ctrlPr>
                <w:rPr>
                  <w:rFonts w:ascii="Cambria Math" w:hAnsi="Cambria Math" w:cs="Times New Roman"/>
                  <w:i/>
                  <w:szCs w:val="24"/>
                  <w:lang w:val="pt-BR"/>
                </w:rPr>
              </m:ctrlPr>
            </m:dPr>
            <m:e>
              <m:r>
                <w:rPr>
                  <w:rFonts w:ascii="Cambria Math" w:hAnsi="Cambria Math" w:cs="Times New Roman"/>
                  <w:szCs w:val="24"/>
                  <w:lang w:val="pt-BR"/>
                </w:rPr>
                <m:t>h</m:t>
              </m:r>
            </m:e>
          </m:d>
          <m:r>
            <w:rPr>
              <w:rFonts w:ascii="Cambria Math" w:hAnsi="Cambria Math" w:cs="Times New Roman"/>
              <w:szCs w:val="24"/>
              <w:lang w:val="pt-BR"/>
            </w:rPr>
            <m:t>=</m:t>
          </m:r>
          <m:f>
            <m:fPr>
              <m:ctrlPr>
                <w:rPr>
                  <w:rFonts w:ascii="Cambria Math" w:hAnsi="Cambria Math" w:cs="Times New Roman"/>
                  <w:i/>
                  <w:szCs w:val="24"/>
                  <w:lang w:val="pt-BR"/>
                </w:rPr>
              </m:ctrlPr>
            </m:fPr>
            <m:num>
              <m:r>
                <w:rPr>
                  <w:rFonts w:ascii="Cambria Math" w:hAnsi="Cambria Math" w:cs="Times New Roman"/>
                  <w:szCs w:val="24"/>
                  <w:lang w:val="pt-BR"/>
                </w:rPr>
                <m:t xml:space="preserve"> ∂Yₜ₊ₕ</m:t>
              </m:r>
            </m:num>
            <m:den>
              <m:r>
                <w:rPr>
                  <w:rFonts w:ascii="Cambria Math" w:hAnsi="Cambria Math" w:cs="Times New Roman"/>
                  <w:szCs w:val="24"/>
                  <w:lang w:val="pt-BR"/>
                </w:rPr>
                <m:t>∂</m:t>
              </m:r>
              <m:r>
                <w:rPr>
                  <w:rFonts w:ascii="Cambria Math" w:hAnsi="Cambria Math" w:cs="Times New Roman"/>
                  <w:szCs w:val="24"/>
                </w:rPr>
                <m:t>εⱼ</m:t>
              </m:r>
              <m:r>
                <w:rPr>
                  <w:rFonts w:ascii="Cambria Math" w:hAnsi="Cambria Math" w:cs="Times New Roman"/>
                  <w:szCs w:val="24"/>
                  <w:lang w:val="pt-BR"/>
                </w:rPr>
                <m:t>,ₜ</m:t>
              </m:r>
            </m:den>
          </m:f>
          <m:r>
            <w:rPr>
              <w:rFonts w:ascii="Cambria Math" w:hAnsi="Cambria Math" w:cs="Times New Roman"/>
              <w:szCs w:val="24"/>
              <w:lang w:val="pt-BR"/>
            </w:rPr>
            <m:t xml:space="preserve">  = </m:t>
          </m:r>
          <m:r>
            <w:rPr>
              <w:rFonts w:ascii="Cambria Math" w:hAnsi="Cambria Math" w:cs="Times New Roman"/>
              <w:szCs w:val="24"/>
            </w:rPr>
            <m:t>Ψ</m:t>
          </m:r>
          <m:r>
            <w:rPr>
              <w:rFonts w:ascii="Cambria Math" w:hAnsi="Cambria Math" w:cs="Times New Roman"/>
              <w:szCs w:val="24"/>
              <w:lang w:val="pt-BR"/>
            </w:rPr>
            <m:t>ₕe</m:t>
          </m:r>
          <m:r>
            <w:rPr>
              <w:rFonts w:ascii="Cambria Math" w:hAnsi="Cambria Math" w:cs="Times New Roman"/>
              <w:szCs w:val="24"/>
            </w:rPr>
            <m:t>ⱼ</m:t>
          </m:r>
          <m:r>
            <w:rPr>
              <w:rFonts w:ascii="Cambria Math" w:hAnsi="Cambria Math" w:cs="Times New Roman"/>
              <w:szCs w:val="24"/>
              <w:lang w:val="pt-BR"/>
            </w:rPr>
            <m:t xml:space="preserve">      (9)</m:t>
          </m:r>
        </m:oMath>
      </m:oMathPara>
    </w:p>
    <w:p w14:paraId="1EB7CCFA" w14:textId="77777777" w:rsidR="008E44CC" w:rsidRPr="009C7F96" w:rsidRDefault="008E44CC" w:rsidP="008E44CC">
      <w:pPr>
        <w:rPr>
          <w:rFonts w:cs="Times New Roman"/>
          <w:szCs w:val="24"/>
          <w:lang w:val="pt-BR"/>
        </w:rPr>
      </w:pPr>
    </w:p>
    <w:p w14:paraId="0C3F5835" w14:textId="5E169978" w:rsidR="008E44CC" w:rsidRPr="009C7F96" w:rsidRDefault="008E44CC" w:rsidP="008E44CC">
      <w:pPr>
        <w:spacing w:after="120"/>
        <w:rPr>
          <w:rFonts w:cs="Times New Roman"/>
          <w:szCs w:val="24"/>
          <w:lang w:val="pt-BR"/>
        </w:rPr>
      </w:pPr>
      <w:r w:rsidRPr="009C7F96">
        <w:rPr>
          <w:rFonts w:cs="Times New Roman"/>
          <w:szCs w:val="24"/>
          <w:lang w:val="pt-BR"/>
        </w:rPr>
        <w:t xml:space="preserve">Nessa expressão, </w:t>
      </w:r>
      <m:oMath>
        <m:r>
          <w:rPr>
            <w:rFonts w:ascii="Cambria Math" w:hAnsi="Cambria Math" w:cs="Times New Roman"/>
            <w:szCs w:val="24"/>
          </w:rPr>
          <m:t>Ψ</m:t>
        </m:r>
        <m:r>
          <w:rPr>
            <w:rFonts w:ascii="Cambria Math" w:hAnsi="Cambria Math" w:cs="Times New Roman"/>
            <w:szCs w:val="24"/>
            <w:lang w:val="pt-BR"/>
          </w:rPr>
          <m:t>ₕ</m:t>
        </m:r>
      </m:oMath>
      <w:r w:rsidRPr="009C7F96">
        <w:rPr>
          <w:rFonts w:cs="Times New Roman"/>
          <w:szCs w:val="24"/>
          <w:lang w:val="pt-BR"/>
        </w:rPr>
        <w:t xml:space="preserve"> representa a matriz de respostas dinâmicas no horizonte </w:t>
      </w:r>
      <m:oMath>
        <m:r>
          <w:rPr>
            <w:rFonts w:ascii="Cambria Math" w:hAnsi="Cambria Math" w:cs="Times New Roman"/>
            <w:szCs w:val="24"/>
            <w:lang w:val="pt-BR"/>
          </w:rPr>
          <m:t>h</m:t>
        </m:r>
      </m:oMath>
      <w:r w:rsidRPr="009C7F96">
        <w:rPr>
          <w:rFonts w:cs="Times New Roman"/>
          <w:szCs w:val="24"/>
          <w:lang w:val="pt-BR"/>
        </w:rPr>
        <w:t xml:space="preserve"> e </w:t>
      </w:r>
      <m:oMath>
        <m:r>
          <w:rPr>
            <w:rFonts w:ascii="Cambria Math" w:hAnsi="Cambria Math" w:cs="Times New Roman"/>
            <w:szCs w:val="24"/>
            <w:lang w:val="pt-BR"/>
          </w:rPr>
          <m:t>e</m:t>
        </m:r>
        <m:r>
          <w:rPr>
            <w:rFonts w:ascii="Cambria Math" w:hAnsi="Cambria Math" w:cs="Times New Roman"/>
            <w:szCs w:val="24"/>
          </w:rPr>
          <m:t>ⱼ</m:t>
        </m:r>
        <m:r>
          <w:rPr>
            <w:rFonts w:ascii="Cambria Math" w:hAnsi="Cambria Math" w:cs="Times New Roman"/>
            <w:szCs w:val="24"/>
            <w:lang w:val="pt-BR"/>
          </w:rPr>
          <m:t xml:space="preserve"> </m:t>
        </m:r>
      </m:oMath>
      <w:r w:rsidRPr="009C7F96">
        <w:rPr>
          <w:rFonts w:cs="Times New Roman"/>
          <w:szCs w:val="24"/>
          <w:lang w:val="pt-BR"/>
        </w:rPr>
        <w:t>identifica o choque estrutural de interesse. No caso do presente trabalho, as funções impulso-resposta do VAR permitem observar se um choque no petróleo ou nos combustíveis gera respostas compatíveis com aquelas obtidas pelas local projections. O objetivo não é substituir a estratégia principal, mas verificar a direção, a persistência e a coerência econômica dos resultados em uma estrutura alternativa.</w:t>
      </w:r>
    </w:p>
    <w:p w14:paraId="7527A45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Quando se utiliza uma identificação recursiva, como a decomposição de Cholesky, a ordenação das variáveis passa a ter importância. A intuição é que as variáveis posicionadas antes no sistema podem afetar contemporaneamente as variáveis posteriores, enquanto as posteriores afetam as anteriores apenas com defasagem. Por isso, a escolha da ordenação precisa seguir uma lógica econômica. Em um estudo sobre petróleo, combustíveis e inflação, é razoável ordenar primeiro os choques externos, como petróleo e câmbio, depois os preços </w:t>
      </w:r>
      <w:r w:rsidRPr="009C7F96">
        <w:rPr>
          <w:rFonts w:cs="Times New Roman"/>
          <w:szCs w:val="24"/>
          <w:lang w:val="pt-BR"/>
        </w:rPr>
        <w:lastRenderedPageBreak/>
        <w:t>domésticos de combustíveis e, por fim, as medidas de inflação e política monetária. Essa estrutura é compatível com a hipótese de que choques internacionais se transmitem gradualmente para preços domésticos e inflação.</w:t>
      </w:r>
    </w:p>
    <w:p w14:paraId="0CD9B66B" w14:textId="77777777" w:rsidR="008E44CC" w:rsidRPr="009C7F96" w:rsidRDefault="008E44CC" w:rsidP="008E44CC">
      <w:pPr>
        <w:spacing w:after="120"/>
        <w:rPr>
          <w:rFonts w:cs="Times New Roman"/>
          <w:szCs w:val="24"/>
          <w:lang w:val="pt-BR"/>
        </w:rPr>
      </w:pPr>
      <w:r w:rsidRPr="009C7F96">
        <w:rPr>
          <w:rFonts w:cs="Times New Roman"/>
          <w:szCs w:val="24"/>
          <w:lang w:val="pt-BR"/>
        </w:rPr>
        <w:t>No presente estudo, o modelo VAR é utilizado como exercício de robustez. Isso significa que ele não é tratado como a especificação principal, mas como uma checagem complementar dos resultados obtidos nas local projections. Essa escolha se justifica porque as local projections são mais adequadas para organizar o canal de transmissão em blocos e estimar respostas acumuladas de forma direta, enquanto o VAR permite verificar se os principais sinais aparecem também em um sistema dinâmico conjunto. Assim, se os resultados do VAR apontarem para respostas com direção semelhante às encontradas nas local projections, a evidência empírica do repasse petróleo-combustíveis-inflação se torna mais consistente.</w:t>
      </w:r>
    </w:p>
    <w:p w14:paraId="1737DB8C" w14:textId="77777777" w:rsidR="008E44CC" w:rsidRPr="009C7F96" w:rsidRDefault="008E44CC" w:rsidP="008E44CC">
      <w:pPr>
        <w:spacing w:after="120"/>
        <w:rPr>
          <w:rFonts w:cs="Times New Roman"/>
          <w:szCs w:val="24"/>
          <w:lang w:val="pt-BR"/>
        </w:rPr>
      </w:pPr>
      <w:r w:rsidRPr="009C7F96">
        <w:rPr>
          <w:rFonts w:cs="Times New Roman"/>
          <w:szCs w:val="24"/>
          <w:lang w:val="pt-BR"/>
        </w:rPr>
        <w:t>A utilização do VAR como robustez também dialoga com a literatura recente que compara VARs e local projections. Plagborg-Møller e Wolf (2021) mostram que, sob condições adequadas, os dois métodos podem estimar objetos populacionais semelhantes. A diferença prática está nas propriedades de amostra finita, no grau de flexibilidade e na forma como a dinâmica é imposta. Portanto, a combinação entre local projections e VAR fortalece a pesquisa porque reduz a dependência de uma única especificação econométrica.</w:t>
      </w:r>
    </w:p>
    <w:p w14:paraId="54EE57EF" w14:textId="77777777" w:rsidR="008E44CC" w:rsidRPr="009C7F96" w:rsidRDefault="008E44CC" w:rsidP="008E44CC">
      <w:pPr>
        <w:pStyle w:val="Heading2"/>
        <w:spacing w:before="280" w:after="120" w:line="360" w:lineRule="auto"/>
        <w:rPr>
          <w:rFonts w:cs="Times New Roman"/>
          <w:szCs w:val="24"/>
        </w:rPr>
      </w:pPr>
      <w:bookmarkStart w:id="12" w:name="_Toc229695938"/>
      <w:bookmarkStart w:id="13" w:name="_Toc230890123"/>
      <w:r w:rsidRPr="009C7F96">
        <w:rPr>
          <w:rFonts w:ascii="Times New Roman" w:eastAsia="Times New Roman" w:hAnsi="Times New Roman" w:cs="Times New Roman"/>
          <w:szCs w:val="24"/>
        </w:rPr>
        <w:t>2.6 Local projections: fundamentos metodológicos</w:t>
      </w:r>
      <w:bookmarkEnd w:id="12"/>
      <w:bookmarkEnd w:id="13"/>
    </w:p>
    <w:p w14:paraId="56B05001" w14:textId="79CA7F8E" w:rsidR="008E44CC" w:rsidRPr="009C7F96" w:rsidRDefault="008E44CC" w:rsidP="008E44CC">
      <w:pPr>
        <w:spacing w:after="120"/>
        <w:rPr>
          <w:rFonts w:cs="Times New Roman"/>
          <w:szCs w:val="24"/>
          <w:lang w:val="pt-BR"/>
        </w:rPr>
      </w:pPr>
      <w:r w:rsidRPr="009C7F96">
        <w:rPr>
          <w:rFonts w:cs="Times New Roman"/>
          <w:szCs w:val="24"/>
          <w:lang w:val="pt-BR"/>
        </w:rPr>
        <w:t xml:space="preserve">A escolha da metodologia de local projections se justifica porque o objetivo da pesquisa não é apenas estimar correlações entre petróleo e inflação, mas recuperar o perfil temporal do repasse em diferentes horizontes. Jordà (2005) propõe as local projections como alternativa direta à estimação de funções impulso-resposta. Em vez de estimar um sistema VAR completo e obter respostas por iteração, estima-se uma regressão separada para cada horizonte </w:t>
      </w:r>
      <m:oMath>
        <m:r>
          <w:rPr>
            <w:rFonts w:ascii="Cambria Math" w:hAnsi="Cambria Math" w:cs="Times New Roman"/>
            <w:szCs w:val="24"/>
            <w:lang w:val="pt-BR"/>
          </w:rPr>
          <m:t>h</m:t>
        </m:r>
      </m:oMath>
      <w:r w:rsidRPr="009C7F96">
        <w:rPr>
          <w:rFonts w:cs="Times New Roman"/>
          <w:szCs w:val="24"/>
          <w:lang w:val="pt-BR"/>
        </w:rPr>
        <w:t>. A forma canônica é:</w:t>
      </w:r>
    </w:p>
    <w:p w14:paraId="44FA0A95"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 xml:space="preserve">Y_{t+h} = </w:t>
      </w:r>
      <w:r>
        <w:rPr>
          <w:i/>
        </w:rPr>
        <w:t>α</w:t>
      </w:r>
      <w:r w:rsidRPr="00F27D38">
        <w:rPr>
          <w:i/>
          <w:lang w:val="pt-BR"/>
        </w:rPr>
        <w:t xml:space="preserve">_h + </w:t>
      </w:r>
      <w:r>
        <w:rPr>
          <w:i/>
        </w:rPr>
        <w:t>β</w:t>
      </w:r>
      <w:r w:rsidRPr="00F27D38">
        <w:rPr>
          <w:i/>
          <w:lang w:val="pt-BR"/>
        </w:rPr>
        <w:t xml:space="preserve">_h Shock_t + </w:t>
      </w:r>
      <w:r>
        <w:rPr>
          <w:i/>
        </w:rPr>
        <w:t>Γ</w:t>
      </w:r>
      <w:r w:rsidRPr="00F27D38">
        <w:rPr>
          <w:i/>
          <w:lang w:val="pt-BR"/>
        </w:rPr>
        <w:t xml:space="preserve">_h X_t + </w:t>
      </w:r>
      <w:r>
        <w:rPr>
          <w:i/>
        </w:rPr>
        <w:t>ε</w:t>
      </w:r>
      <w:r w:rsidRPr="00F27D38">
        <w:rPr>
          <w:i/>
          <w:lang w:val="pt-BR"/>
        </w:rPr>
        <w:t>_{t+h}</w:t>
      </w:r>
    </w:p>
    <w:p w14:paraId="4774D643" w14:textId="08BF5D8D" w:rsidR="008E44CC" w:rsidRPr="009C7F96" w:rsidRDefault="009A1DBC" w:rsidP="008E44CC">
      <w:pPr>
        <w:spacing w:before="120" w:after="120"/>
        <w:rPr>
          <w:rFonts w:cs="Times New Roman"/>
          <w:szCs w:val="24"/>
          <w:lang w:val="pt-BR"/>
        </w:rPr>
      </w:pPr>
      <w:commentRangeStart w:id="14"/>
      <m:oMath>
        <m:r>
          <w:rPr>
            <w:rFonts w:ascii="Cambria Math" w:hAnsi="Cambria Math" w:cs="Times New Roman"/>
            <w:szCs w:val="24"/>
            <w:lang w:val="pt-BR"/>
          </w:rPr>
          <m:t>y</m:t>
        </m:r>
        <m:sSup>
          <m:sSupPr>
            <m:ctrlPr>
              <w:rPr>
                <w:rFonts w:ascii="Cambria Math" w:hAnsi="Cambria Math" w:cs="Times New Roman"/>
                <w:i/>
                <w:szCs w:val="24"/>
                <w:lang w:val="pt-BR"/>
              </w:rPr>
            </m:ctrlPr>
          </m:sSupPr>
          <m:e>
            <m:r>
              <w:rPr>
                <w:rFonts w:ascii="Cambria Math" w:hAnsi="Cambria Math" w:cs="Times New Roman"/>
                <w:szCs w:val="24"/>
                <w:lang w:val="pt-BR"/>
              </w:rPr>
              <m:t>ₜ</m:t>
            </m:r>
          </m:e>
          <m:sup>
            <m:r>
              <w:rPr>
                <w:rFonts w:ascii="Cambria Math" w:hAnsi="Cambria Math" w:cs="Times New Roman"/>
                <w:szCs w:val="24"/>
                <w:lang w:val="pt-BR"/>
              </w:rPr>
              <m:t>+</m:t>
            </m:r>
          </m:sup>
        </m:sSup>
        <m:r>
          <w:rPr>
            <w:rFonts w:ascii="Cambria Math" w:hAnsi="Cambria Math" w:cs="Times New Roman"/>
            <w:szCs w:val="24"/>
            <w:lang w:val="pt-BR"/>
          </w:rPr>
          <m:t>ₕ-y</m:t>
        </m:r>
        <m:sSup>
          <m:sSupPr>
            <m:ctrlPr>
              <w:rPr>
                <w:rFonts w:ascii="Cambria Math" w:hAnsi="Cambria Math" w:cs="Times New Roman"/>
                <w:i/>
                <w:szCs w:val="24"/>
                <w:lang w:val="pt-BR"/>
              </w:rPr>
            </m:ctrlPr>
          </m:sSupPr>
          <m:e>
            <m:r>
              <w:rPr>
                <w:rFonts w:ascii="Cambria Math" w:hAnsi="Cambria Math" w:cs="Times New Roman"/>
                <w:szCs w:val="24"/>
                <w:lang w:val="pt-BR"/>
              </w:rPr>
              <m:t>ₜ</m:t>
            </m:r>
          </m:e>
          <m:sup>
            <m:r>
              <w:rPr>
                <w:rFonts w:ascii="Cambria Math" w:hAnsi="Cambria Math" w:cs="Times New Roman"/>
                <w:szCs w:val="24"/>
                <w:lang w:val="pt-BR"/>
              </w:rPr>
              <m:t>-1</m:t>
            </m:r>
          </m:sup>
        </m:sSup>
        <m:r>
          <w:rPr>
            <w:rFonts w:ascii="Cambria Math" w:hAnsi="Cambria Math" w:cs="Times New Roman"/>
            <w:szCs w:val="24"/>
            <w:lang w:val="pt-BR"/>
          </w:rPr>
          <m:t>=</m:t>
        </m:r>
        <m:r>
          <w:rPr>
            <w:rFonts w:ascii="Cambria Math" w:hAnsi="Cambria Math" w:cs="Times New Roman"/>
            <w:szCs w:val="24"/>
          </w:rPr>
          <m:t>α</m:t>
        </m:r>
        <m:r>
          <w:rPr>
            <w:rFonts w:ascii="Cambria Math" w:hAnsi="Cambria Math" w:cs="Times New Roman"/>
            <w:szCs w:val="24"/>
            <w:lang w:val="pt-BR"/>
          </w:rPr>
          <m:t>ₕ+</m:t>
        </m:r>
        <m:r>
          <w:rPr>
            <w:rFonts w:ascii="Cambria Math" w:hAnsi="Cambria Math" w:cs="Times New Roman"/>
            <w:szCs w:val="24"/>
          </w:rPr>
          <m:t>β</m:t>
        </m:r>
        <m:r>
          <w:rPr>
            <w:rFonts w:ascii="Cambria Math" w:hAnsi="Cambria Math" w:cs="Times New Roman"/>
            <w:szCs w:val="24"/>
            <w:lang w:val="pt-BR"/>
          </w:rPr>
          <m:t>ₕxₜ+</m:t>
        </m:r>
        <m:sSubSup>
          <m:sSubSupPr>
            <m:ctrlPr>
              <w:rPr>
                <w:rFonts w:ascii="Cambria Math" w:hAnsi="Cambria Math" w:cs="Times New Roman"/>
                <w:i/>
                <w:szCs w:val="24"/>
              </w:rPr>
            </m:ctrlPr>
          </m:sSubSupPr>
          <m:e>
            <m:r>
              <w:rPr>
                <w:rFonts w:ascii="Cambria Math" w:hAnsi="Cambria Math" w:cs="Times New Roman"/>
                <w:szCs w:val="24"/>
              </w:rPr>
              <m:t>Σ</m:t>
            </m:r>
            <m:ctrlPr>
              <w:rPr>
                <w:rFonts w:ascii="Cambria Math" w:hAnsi="Cambria Math" w:cs="Times New Roman"/>
                <w:i/>
                <w:szCs w:val="24"/>
                <w:lang w:val="pt-BR"/>
              </w:rPr>
            </m:ctrlPr>
          </m:e>
          <m:sub>
            <m:r>
              <m:rPr>
                <m:scr m:val="script"/>
              </m:rPr>
              <w:rPr>
                <w:rFonts w:ascii="Cambria Math" w:hAnsi="Cambria Math" w:cs="Times New Roman"/>
                <w:szCs w:val="24"/>
                <w:lang w:val="pt-BR"/>
              </w:rPr>
              <m:t>l=</m:t>
            </m:r>
            <m:r>
              <w:rPr>
                <w:rFonts w:ascii="Cambria Math" w:hAnsi="Cambria Math" w:cs="Times New Roman"/>
                <w:szCs w:val="24"/>
                <w:lang w:val="pt-BR"/>
              </w:rPr>
              <m:t>1</m:t>
            </m:r>
            <m:ctrlPr>
              <w:rPr>
                <w:rFonts w:ascii="Cambria Math" w:hAnsi="Cambria Math" w:cs="Times New Roman"/>
                <w:i/>
                <w:szCs w:val="24"/>
                <w:lang w:val="pt-BR"/>
              </w:rPr>
            </m:ctrlPr>
          </m:sub>
          <m:sup>
            <m:r>
              <w:rPr>
                <w:rFonts w:ascii="Cambria Math" w:hAnsi="Cambria Math" w:cs="Times New Roman"/>
                <w:szCs w:val="24"/>
                <w:lang w:val="pt-BR"/>
              </w:rPr>
              <m:t>p</m:t>
            </m:r>
            <m:ctrlPr>
              <w:rPr>
                <w:rFonts w:ascii="Cambria Math" w:hAnsi="Cambria Math" w:cs="Times New Roman"/>
                <w:i/>
                <w:szCs w:val="24"/>
                <w:lang w:val="pt-BR"/>
              </w:rPr>
            </m:ctrlPr>
          </m:sup>
        </m:sSubSup>
        <m:r>
          <w:rPr>
            <w:rFonts w:ascii="Cambria Math" w:hAnsi="Cambria Math" w:cs="Times New Roman"/>
            <w:szCs w:val="24"/>
            <w:lang w:val="pt-BR"/>
          </w:rPr>
          <m:t xml:space="preserve"> </m:t>
        </m:r>
        <m:r>
          <w:rPr>
            <w:rFonts w:ascii="Cambria Math" w:hAnsi="Cambria Math" w:cs="Times New Roman"/>
            <w:szCs w:val="24"/>
          </w:rPr>
          <m:t>Γ</m:t>
        </m:r>
        <m:r>
          <m:rPr>
            <m:scr m:val="script"/>
          </m:rPr>
          <w:rPr>
            <w:rFonts w:ascii="Cambria Math" w:hAnsi="Cambria Math" w:cs="Times New Roman"/>
            <w:szCs w:val="24"/>
            <w:lang w:val="pt-BR"/>
          </w:rPr>
          <m:t xml:space="preserve">ₕ,l </m:t>
        </m:r>
        <m:r>
          <w:rPr>
            <w:rFonts w:ascii="Cambria Math" w:hAnsi="Cambria Math" w:cs="Times New Roman"/>
            <w:szCs w:val="24"/>
            <w:lang w:val="pt-BR"/>
          </w:rPr>
          <m:t>W</m:t>
        </m:r>
        <m:r>
          <m:rPr>
            <m:scr m:val="script"/>
          </m:rPr>
          <w:rPr>
            <w:rFonts w:ascii="Cambria Math" w:hAnsi="Cambria Math" w:cs="Times New Roman"/>
            <w:szCs w:val="24"/>
            <w:lang w:val="pt-BR"/>
          </w:rPr>
          <m:t xml:space="preserve">ₜ₋l + </m:t>
        </m:r>
        <m:r>
          <w:rPr>
            <w:rFonts w:ascii="Cambria Math" w:hAnsi="Cambria Math" w:cs="Times New Roman"/>
            <w:szCs w:val="24"/>
            <w:lang w:val="pt-BR"/>
          </w:rPr>
          <m:t xml:space="preserve">uₜ₊ₕ⁽ʰ⁾,    h = </m:t>
        </m:r>
        <m:r>
          <w:rPr>
            <w:rFonts w:ascii="Cambria Math" w:hAnsi="Cambria Math" w:cs="Times New Roman"/>
            <w:szCs w:val="24"/>
            <w:lang w:val="pt-BR"/>
          </w:rPr>
          <m:t>0,...,H      (11)</m:t>
        </m:r>
      </m:oMath>
      <w:commentRangeEnd w:id="14"/>
      <w:r w:rsidR="00F27D38" w:rsidRPr="009C7F96">
        <w:rPr>
          <w:rStyle w:val="CommentReference"/>
          <w:rFonts w:cs="Times New Roman"/>
          <w:sz w:val="24"/>
          <w:szCs w:val="24"/>
          <w:lang w:val="pt-BR"/>
        </w:rPr>
        <w:commentReference w:id="14"/>
      </w:r>
    </w:p>
    <w:p w14:paraId="684CA3E6" w14:textId="77777777" w:rsidR="008E44CC" w:rsidRPr="009C7F96" w:rsidRDefault="008E44CC" w:rsidP="008E44CC">
      <w:pPr>
        <w:rPr>
          <w:rFonts w:cs="Times New Roman"/>
          <w:szCs w:val="24"/>
          <w:lang w:val="pt-BR"/>
        </w:rPr>
      </w:pPr>
    </w:p>
    <w:p w14:paraId="5F38AD68" w14:textId="5B676191"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w:t>
      </w:r>
      <m:oMath>
        <m:r>
          <w:rPr>
            <w:rFonts w:ascii="Cambria Math" w:hAnsi="Cambria Math" w:cs="Times New Roman"/>
            <w:szCs w:val="24"/>
            <w:lang w:val="pt-BR"/>
          </w:rPr>
          <m:t>yₜ₊ₕ</m:t>
        </m:r>
      </m:oMath>
      <w:r w:rsidRPr="009C7F96">
        <w:rPr>
          <w:rFonts w:cs="Times New Roman"/>
          <w:szCs w:val="24"/>
          <w:lang w:val="pt-BR"/>
        </w:rPr>
        <w:t xml:space="preserve"> é a variável de resposta no horizonte h, </w:t>
      </w:r>
      <m:oMath>
        <m:r>
          <w:rPr>
            <w:rFonts w:ascii="Cambria Math" w:hAnsi="Cambria Math" w:cs="Times New Roman"/>
            <w:szCs w:val="24"/>
            <w:lang w:val="pt-BR"/>
          </w:rPr>
          <m:t>xₜ</m:t>
        </m:r>
      </m:oMath>
      <w:r w:rsidRPr="009C7F96">
        <w:rPr>
          <w:rFonts w:cs="Times New Roman"/>
          <w:szCs w:val="24"/>
          <w:lang w:val="pt-BR"/>
        </w:rPr>
        <w:t xml:space="preserve"> é o choque de interesse, </w:t>
      </w:r>
      <m:oMath>
        <m:r>
          <w:rPr>
            <w:rFonts w:ascii="Cambria Math" w:hAnsi="Cambria Math" w:cs="Times New Roman"/>
            <w:szCs w:val="24"/>
            <w:lang w:val="pt-BR"/>
          </w:rPr>
          <m:t>W</m:t>
        </m:r>
        <m:r>
          <m:rPr>
            <m:scr m:val="script"/>
          </m:rPr>
          <w:rPr>
            <w:rFonts w:ascii="Cambria Math" w:hAnsi="Cambria Math" w:cs="Times New Roman"/>
            <w:szCs w:val="24"/>
            <w:lang w:val="pt-BR"/>
          </w:rPr>
          <m:t>ₜ₋l</m:t>
        </m:r>
      </m:oMath>
      <w:r w:rsidRPr="009C7F96">
        <w:rPr>
          <w:rFonts w:cs="Times New Roman"/>
          <w:szCs w:val="24"/>
          <w:lang w:val="pt-BR"/>
        </w:rPr>
        <w:t xml:space="preserve"> é o conjunto de controles defasados e </w:t>
      </w:r>
      <m:oMath>
        <m:r>
          <w:rPr>
            <w:rFonts w:ascii="Cambria Math" w:hAnsi="Cambria Math" w:cs="Times New Roman"/>
            <w:szCs w:val="24"/>
          </w:rPr>
          <m:t>β</m:t>
        </m:r>
        <m:r>
          <w:rPr>
            <w:rFonts w:ascii="Cambria Math" w:hAnsi="Cambria Math" w:cs="Times New Roman"/>
            <w:szCs w:val="24"/>
            <w:lang w:val="pt-BR"/>
          </w:rPr>
          <m:t>ₕ</m:t>
        </m:r>
      </m:oMath>
      <w:r w:rsidRPr="009C7F96">
        <w:rPr>
          <w:rFonts w:cs="Times New Roman"/>
          <w:szCs w:val="24"/>
          <w:lang w:val="pt-BR"/>
        </w:rPr>
        <w:t xml:space="preserve"> é a resposta estimada no horizonte </w:t>
      </w:r>
      <m:oMath>
        <m:r>
          <w:rPr>
            <w:rFonts w:ascii="Cambria Math" w:hAnsi="Cambria Math" w:cs="Times New Roman"/>
            <w:szCs w:val="24"/>
            <w:lang w:val="pt-BR"/>
          </w:rPr>
          <m:t>h</m:t>
        </m:r>
      </m:oMath>
      <w:r w:rsidRPr="009C7F96">
        <w:rPr>
          <w:rFonts w:cs="Times New Roman"/>
          <w:szCs w:val="24"/>
          <w:lang w:val="pt-BR"/>
        </w:rPr>
        <w:t xml:space="preserve">. A principal vantagem das local projections é a flexibilidade. É possível incluir controles específicos, variáveis institucionais, dummies de regime, interações e instrumentos de forma relativamente </w:t>
      </w:r>
      <w:r w:rsidRPr="009C7F96">
        <w:rPr>
          <w:rFonts w:cs="Times New Roman"/>
          <w:szCs w:val="24"/>
          <w:lang w:val="pt-BR"/>
        </w:rPr>
        <w:lastRenderedPageBreak/>
        <w:t>simples. A principal limitação é que as estimativas podem apresentar maior variância, especialmente em horizontes longos ou em amostras pequenas.</w:t>
      </w:r>
    </w:p>
    <w:p w14:paraId="1C615C7B" w14:textId="77777777" w:rsidR="008E44CC" w:rsidRPr="009C7F96" w:rsidRDefault="008E44CC" w:rsidP="008E44CC">
      <w:pPr>
        <w:spacing w:after="120"/>
        <w:rPr>
          <w:rFonts w:cs="Times New Roman"/>
          <w:szCs w:val="24"/>
          <w:lang w:val="pt-BR"/>
        </w:rPr>
      </w:pPr>
      <w:r w:rsidRPr="009C7F96">
        <w:rPr>
          <w:rFonts w:cs="Times New Roman"/>
          <w:szCs w:val="24"/>
          <w:lang w:val="pt-BR"/>
        </w:rPr>
        <w:t>Plagborg-Møller e Wolf (2021) mostram que, sob condições adequadas, local projections e VARs estimam o mesmo objeto populacional. A diferença central, portanto, não é necessariamente o estimando, mas as propriedades de amostra finita. Em termos aplicados, isso significa que a escolha entre VAR e LP envolve um trade-off entre eficiência e robustez. Para o presente estudo, a LP é particularmente atraente porque permite modelar explicitamente o canal petróleo em reais, preço na refinaria, preço ao consumidor e IPCA, além de comparar respostas por subamostras e regimes de precificação.</w:t>
      </w:r>
    </w:p>
    <w:p w14:paraId="5E258B29" w14:textId="77777777" w:rsidR="008E44CC" w:rsidRPr="009C7F96" w:rsidRDefault="008E44CC" w:rsidP="008E44CC">
      <w:pPr>
        <w:spacing w:after="120"/>
        <w:rPr>
          <w:rFonts w:cs="Times New Roman"/>
          <w:szCs w:val="24"/>
          <w:lang w:val="pt-BR"/>
        </w:rPr>
      </w:pPr>
      <w:r w:rsidRPr="009C7F96">
        <w:rPr>
          <w:rFonts w:cs="Times New Roman"/>
          <w:szCs w:val="24"/>
          <w:lang w:val="pt-BR"/>
        </w:rPr>
        <w:t>Kilian e Kim (2011) ressaltam que as local projections podem produzir intervalos de confiança mais amplos e, em amostras finitas, menor precisão do que alguns modelos VAR corretamente especificados. Essa crítica é importante para o presente trabalho porque a amostra mensal brasileira, apesar de relativamente longa desde 2003, pode se tornar curta quando dividida em regimes, como pré e pós-mudanças na política de preços. Por isso, a aplicação deve usar inferência robusta, bandas de confiança apropriadas, testes de sensibilidade para o número de defasagens e, quando necessário, versões suavizadas ou regularizadas das LPs.</w:t>
      </w:r>
    </w:p>
    <w:p w14:paraId="615891BD" w14:textId="77777777" w:rsidR="008E44CC" w:rsidRPr="009C7F96" w:rsidRDefault="008E44CC" w:rsidP="008E44CC">
      <w:pPr>
        <w:spacing w:after="120"/>
        <w:rPr>
          <w:rFonts w:cs="Times New Roman"/>
          <w:szCs w:val="24"/>
          <w:lang w:val="pt-BR"/>
        </w:rPr>
      </w:pPr>
      <w:r w:rsidRPr="009C7F96">
        <w:rPr>
          <w:rFonts w:cs="Times New Roman"/>
          <w:szCs w:val="24"/>
          <w:lang w:val="pt-BR"/>
        </w:rPr>
        <w:t>Li, Plagborg-Møller e Wolf (2024) aprofundam essa discussão ao comparar LPs e VARs em numerosos processos geradores de dados. O resultado reforça o diagnóstico de que as LPs tendem a ter menor viés, mas maior variância. Para a presente pesquisa, a implicação é que o uso de local projections deve ser acompanhado de especificações parcimoniosas, controles bem escolhidos e interpretação cuidadosa das bandas de confiança. Não se deve vender a LP como método automaticamente superior, mas como método mais flexível para responder a uma pergunta institucionalmente complexa.</w:t>
      </w:r>
    </w:p>
    <w:p w14:paraId="1DDBE471" w14:textId="77777777" w:rsidR="008E44CC" w:rsidRPr="009C7F96" w:rsidRDefault="008E44CC" w:rsidP="008E44CC">
      <w:pPr>
        <w:pStyle w:val="Heading2"/>
        <w:spacing w:before="280" w:after="120" w:line="360" w:lineRule="auto"/>
        <w:rPr>
          <w:rFonts w:cs="Times New Roman"/>
          <w:szCs w:val="24"/>
        </w:rPr>
      </w:pPr>
      <w:bookmarkStart w:id="15" w:name="_Toc229695939"/>
      <w:bookmarkStart w:id="16" w:name="_Toc230890124"/>
      <w:r w:rsidRPr="009C7F96">
        <w:rPr>
          <w:rFonts w:ascii="Times New Roman" w:eastAsia="Times New Roman" w:hAnsi="Times New Roman" w:cs="Times New Roman"/>
          <w:szCs w:val="24"/>
        </w:rPr>
        <w:t>2.7 Extensões de local projections relevantes para o tema</w:t>
      </w:r>
      <w:bookmarkEnd w:id="15"/>
      <w:bookmarkEnd w:id="16"/>
    </w:p>
    <w:p w14:paraId="17D7824B"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recente desenvolveu várias extensões das local projections que são úteis para estudar choques de petróleo e inflação. A primeira é a LP-IV, que combina local projections com variáveis instrumentais. Essa abordagem é adequada quando o choque observado é potencialmente endógeno. No caso brasileiro, o preço doméstico do combustível pode responder simultaneamente à conjuntura inflacionária, à política de preços da Petrobras, ao câmbio e às condições de oferta. Portanto, tratá-lo como variável exógena pode gerar viés.</w:t>
      </w:r>
    </w:p>
    <w:p w14:paraId="41AE3669" w14:textId="77777777" w:rsidR="008E44CC" w:rsidRPr="009C7F96" w:rsidRDefault="008E44CC" w:rsidP="008E44CC">
      <w:pPr>
        <w:spacing w:before="120" w:after="120" w:line="240" w:lineRule="auto"/>
        <w:ind w:firstLine="0"/>
        <w:jc w:val="center"/>
        <w:rPr>
          <w:rFonts w:cs="Times New Roman"/>
          <w:szCs w:val="24"/>
          <w:lang w:val="pt-BR"/>
        </w:rPr>
      </w:pPr>
      <w:r w:rsidRPr="009C7F96">
        <w:rPr>
          <w:rFonts w:cs="Times New Roman"/>
          <w:szCs w:val="24"/>
          <w:lang w:val="pt-BR"/>
        </w:rPr>
        <w:t>A LP-IV pode ser representada em duas etapas. A primeira etapa isola a componente exógena do choque:</w:t>
      </w:r>
    </w:p>
    <w:p w14:paraId="536A38B4"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lastRenderedPageBreak/>
        <w:t xml:space="preserve">x_t = </w:t>
      </w:r>
      <w:r>
        <w:rPr>
          <w:i/>
        </w:rPr>
        <w:t>γ</w:t>
      </w:r>
      <w:r w:rsidRPr="00F27D38">
        <w:rPr>
          <w:i/>
          <w:lang w:val="pt-BR"/>
        </w:rPr>
        <w:t xml:space="preserve">_0 + </w:t>
      </w:r>
      <w:r>
        <w:rPr>
          <w:i/>
        </w:rPr>
        <w:t>γ</w:t>
      </w:r>
      <w:r w:rsidRPr="00F27D38">
        <w:rPr>
          <w:i/>
          <w:lang w:val="pt-BR"/>
        </w:rPr>
        <w:t xml:space="preserve">_1 z_t + </w:t>
      </w:r>
      <w:r>
        <w:rPr>
          <w:i/>
        </w:rPr>
        <w:t>Γ</w:t>
      </w:r>
      <w:r w:rsidRPr="00F27D38">
        <w:rPr>
          <w:i/>
          <w:lang w:val="pt-BR"/>
        </w:rPr>
        <w:t xml:space="preserve"> W_t + v_t</w:t>
      </w:r>
    </w:p>
    <w:p w14:paraId="2D0E3413" w14:textId="0C30EB56" w:rsidR="008E44CC" w:rsidRPr="009C7F96" w:rsidRDefault="007553E0" w:rsidP="008E44CC">
      <w:pPr>
        <w:spacing w:before="120" w:after="120"/>
        <w:rPr>
          <w:rFonts w:cs="Times New Roman"/>
          <w:szCs w:val="24"/>
          <w:lang w:val="pt-BR"/>
        </w:rPr>
      </w:pPr>
      <m:oMathPara>
        <m:oMath>
          <m:r>
            <w:rPr>
              <w:rFonts w:ascii="Cambria Math" w:hAnsi="Cambria Math" w:cs="Times New Roman"/>
              <w:szCs w:val="24"/>
              <w:lang w:val="pt-BR"/>
            </w:rPr>
            <m:t xml:space="preserve">xₜ = </m:t>
          </m:r>
          <m:r>
            <w:rPr>
              <w:rFonts w:ascii="Cambria Math" w:hAnsi="Cambria Math" w:cs="Times New Roman"/>
              <w:szCs w:val="24"/>
            </w:rPr>
            <m:t>π</m:t>
          </m:r>
          <m:r>
            <w:rPr>
              <w:rFonts w:ascii="Cambria Math" w:hAnsi="Cambria Math" w:cs="Times New Roman"/>
              <w:szCs w:val="24"/>
              <w:lang w:val="pt-BR"/>
            </w:rPr>
            <m:t xml:space="preserve"> zₜ + </m:t>
          </m:r>
          <m:r>
            <w:rPr>
              <w:rFonts w:ascii="Cambria Math" w:hAnsi="Cambria Math" w:cs="Times New Roman"/>
              <w:szCs w:val="24"/>
            </w:rPr>
            <m:t>Λ</m:t>
          </m:r>
          <m:r>
            <w:rPr>
              <w:rFonts w:ascii="Cambria Math" w:hAnsi="Cambria Math" w:cs="Times New Roman"/>
              <w:szCs w:val="24"/>
              <w:lang w:val="pt-BR"/>
            </w:rPr>
            <m:t xml:space="preserve"> W_t + </m:t>
          </m:r>
          <m:r>
            <w:rPr>
              <w:rFonts w:ascii="Cambria Math" w:hAnsi="Cambria Math" w:cs="Times New Roman"/>
              <w:szCs w:val="24"/>
            </w:rPr>
            <m:t>ν</m:t>
          </m:r>
          <m:r>
            <w:rPr>
              <w:rFonts w:ascii="Cambria Math" w:hAnsi="Cambria Math" w:cs="Times New Roman"/>
              <w:szCs w:val="24"/>
              <w:lang w:val="pt-BR"/>
            </w:rPr>
            <m:t>ₜ      (12)</m:t>
          </m:r>
        </m:oMath>
      </m:oMathPara>
    </w:p>
    <w:p w14:paraId="14F078D9" w14:textId="77777777" w:rsidR="008E44CC" w:rsidRPr="009C7F96" w:rsidRDefault="008E44CC" w:rsidP="008E44CC">
      <w:pPr>
        <w:rPr>
          <w:rFonts w:cs="Times New Roman"/>
          <w:szCs w:val="24"/>
          <w:lang w:val="pt-BR"/>
        </w:rPr>
      </w:pPr>
    </w:p>
    <w:p w14:paraId="6858DC4B" w14:textId="77777777" w:rsidR="008E44CC" w:rsidRPr="009C7F96" w:rsidRDefault="008E44CC" w:rsidP="008E44CC">
      <w:pPr>
        <w:spacing w:after="120"/>
        <w:rPr>
          <w:rFonts w:cs="Times New Roman"/>
          <w:szCs w:val="24"/>
          <w:lang w:val="pt-BR"/>
        </w:rPr>
      </w:pPr>
      <w:r w:rsidRPr="009C7F96">
        <w:rPr>
          <w:rFonts w:cs="Times New Roman"/>
          <w:szCs w:val="24"/>
          <w:lang w:val="pt-BR"/>
        </w:rPr>
        <w:t>A segunda etapa estima a resposta da variável de interesse à parte instrumentada do choque:</w:t>
      </w:r>
    </w:p>
    <w:p w14:paraId="340823AE"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 xml:space="preserve">Y_{t+h} = </w:t>
      </w:r>
      <w:r>
        <w:rPr>
          <w:i/>
        </w:rPr>
        <w:t>α</w:t>
      </w:r>
      <w:r w:rsidRPr="00F27D38">
        <w:rPr>
          <w:i/>
          <w:lang w:val="pt-BR"/>
        </w:rPr>
        <w:t xml:space="preserve">_h + </w:t>
      </w:r>
      <w:r>
        <w:rPr>
          <w:i/>
        </w:rPr>
        <w:t>β</w:t>
      </w:r>
      <w:r w:rsidRPr="00F27D38">
        <w:rPr>
          <w:i/>
          <w:lang w:val="pt-BR"/>
        </w:rPr>
        <w:t xml:space="preserve">_h x̂_t + </w:t>
      </w:r>
      <w:r>
        <w:rPr>
          <w:i/>
        </w:rPr>
        <w:t>Θ</w:t>
      </w:r>
      <w:r w:rsidRPr="00F27D38">
        <w:rPr>
          <w:i/>
          <w:lang w:val="pt-BR"/>
        </w:rPr>
        <w:t xml:space="preserve">_h W_t + </w:t>
      </w:r>
      <w:r>
        <w:rPr>
          <w:i/>
        </w:rPr>
        <w:t>ε</w:t>
      </w:r>
      <w:r w:rsidRPr="00F27D38">
        <w:rPr>
          <w:i/>
          <w:lang w:val="pt-BR"/>
        </w:rPr>
        <w:t>_{t+h}</w:t>
      </w:r>
    </w:p>
    <w:p w14:paraId="374D9C68" w14:textId="115C2B47" w:rsidR="008E44CC" w:rsidRPr="009C7F96" w:rsidRDefault="007553E0" w:rsidP="008E44CC">
      <w:pPr>
        <w:spacing w:before="120" w:after="120"/>
        <w:rPr>
          <w:rFonts w:cs="Times New Roman"/>
          <w:szCs w:val="24"/>
          <w:lang w:val="pt-BR"/>
        </w:rPr>
      </w:pPr>
      <m:oMathPara>
        <m:oMath>
          <m:r>
            <w:rPr>
              <w:rFonts w:ascii="Cambria Math" w:hAnsi="Cambria Math" w:cs="Times New Roman"/>
              <w:szCs w:val="24"/>
              <w:lang w:val="pt-BR"/>
            </w:rPr>
            <m:t xml:space="preserve">yₜ₊ₕ - yₜ₋₁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 xml:space="preserve">ₕ x̂ₜ + </m:t>
          </m:r>
          <m:r>
            <w:rPr>
              <w:rFonts w:ascii="Cambria Math" w:hAnsi="Cambria Math" w:cs="Times New Roman"/>
              <w:szCs w:val="24"/>
            </w:rPr>
            <m:t>Γ</m:t>
          </m:r>
          <m:r>
            <w:rPr>
              <w:rFonts w:ascii="Cambria Math" w:hAnsi="Cambria Math" w:cs="Times New Roman"/>
              <w:szCs w:val="24"/>
              <w:lang w:val="pt-BR"/>
            </w:rPr>
            <m:t xml:space="preserve">_h W_t + </m:t>
          </m:r>
          <m:r>
            <w:rPr>
              <w:rFonts w:ascii="Cambria Math" w:hAnsi="Cambria Math" w:cs="Times New Roman"/>
              <w:szCs w:val="24"/>
            </w:rPr>
            <m:t>ε</m:t>
          </m:r>
          <m:r>
            <w:rPr>
              <w:rFonts w:ascii="Cambria Math" w:hAnsi="Cambria Math" w:cs="Times New Roman"/>
              <w:szCs w:val="24"/>
              <w:lang w:val="pt-BR"/>
            </w:rPr>
            <m:t>ₜ₊ₕ⁽ʰ⁾      (13)</m:t>
          </m:r>
        </m:oMath>
      </m:oMathPara>
    </w:p>
    <w:p w14:paraId="37762596" w14:textId="77777777" w:rsidR="008E44CC" w:rsidRPr="009C7F96" w:rsidRDefault="008E44CC" w:rsidP="008E44CC">
      <w:pPr>
        <w:rPr>
          <w:rFonts w:cs="Times New Roman"/>
          <w:szCs w:val="24"/>
          <w:lang w:val="pt-BR"/>
        </w:rPr>
      </w:pPr>
    </w:p>
    <w:p w14:paraId="4A8CC33C" w14:textId="77777777" w:rsidR="008E44CC" w:rsidRPr="009C7F96" w:rsidRDefault="008E44CC" w:rsidP="008E44CC">
      <w:pPr>
        <w:spacing w:after="120"/>
        <w:rPr>
          <w:rFonts w:cs="Times New Roman"/>
          <w:szCs w:val="24"/>
          <w:lang w:val="pt-BR"/>
        </w:rPr>
      </w:pPr>
      <w:r w:rsidRPr="009C7F96">
        <w:rPr>
          <w:rFonts w:cs="Times New Roman"/>
          <w:szCs w:val="24"/>
          <w:lang w:val="pt-BR"/>
        </w:rPr>
        <w:t>Em que zₜ é o instrumento, xₜ é a variável de choque potencialmente endógena e x̂ₜ é sua componente prevista pela primeira etapa. Para o presente trabalho, instrumentos possíveis incluem choques globais de oferta de petróleo, variações externas do Brent em reais, eventos geopolíticos relevantes e medidas de disrupção de refino ou abastecimento quando puderem ser tratadas como plausivelmente exógenas.</w:t>
      </w:r>
    </w:p>
    <w:p w14:paraId="152AA32D" w14:textId="77777777" w:rsidR="008E44CC" w:rsidRPr="009C7F96" w:rsidRDefault="008E44CC" w:rsidP="008E44CC">
      <w:pPr>
        <w:spacing w:after="120"/>
        <w:rPr>
          <w:rFonts w:cs="Times New Roman"/>
          <w:szCs w:val="24"/>
          <w:lang w:val="pt-BR"/>
        </w:rPr>
      </w:pPr>
      <w:r w:rsidRPr="009C7F96">
        <w:rPr>
          <w:rFonts w:cs="Times New Roman"/>
          <w:szCs w:val="24"/>
          <w:lang w:val="pt-BR"/>
        </w:rPr>
        <w:t>A segunda extensão relevante é a state-dependent local projection, utilizada quando o efeito do choque depende do estado da economia ou do regime institucional. No caso do petróleo e dos combustíveis no Brasil, o estado pode ser definido pelo regime de precificação, pela existência de desalinhamento entre referência internacional e preço doméstico, por períodos de inflação elevada ou por episódios de mudança tributária. Uma forma comum de especificar esse modelo é:</w:t>
      </w:r>
    </w:p>
    <w:p w14:paraId="1FC2A8AD"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 xml:space="preserve">Y_{t+h} = I_t [ </w:t>
      </w:r>
      <w:r>
        <w:rPr>
          <w:i/>
        </w:rPr>
        <w:t>α</w:t>
      </w:r>
      <w:r w:rsidRPr="00F27D38">
        <w:rPr>
          <w:i/>
          <w:lang w:val="pt-BR"/>
        </w:rPr>
        <w:t xml:space="preserve">_{1,h} + </w:t>
      </w:r>
      <w:r>
        <w:rPr>
          <w:i/>
        </w:rPr>
        <w:t>β</w:t>
      </w:r>
      <w:r w:rsidRPr="00F27D38">
        <w:rPr>
          <w:i/>
          <w:lang w:val="pt-BR"/>
        </w:rPr>
        <w:t xml:space="preserve">_{1,h} Shock_t ] + (1 - I_t) [ </w:t>
      </w:r>
      <w:r>
        <w:rPr>
          <w:i/>
        </w:rPr>
        <w:t>α</w:t>
      </w:r>
      <w:r w:rsidRPr="00F27D38">
        <w:rPr>
          <w:i/>
          <w:lang w:val="pt-BR"/>
        </w:rPr>
        <w:t xml:space="preserve">_{2,h} + </w:t>
      </w:r>
      <w:r>
        <w:rPr>
          <w:i/>
        </w:rPr>
        <w:t>β</w:t>
      </w:r>
      <w:r w:rsidRPr="00F27D38">
        <w:rPr>
          <w:i/>
          <w:lang w:val="pt-BR"/>
        </w:rPr>
        <w:t xml:space="preserve">_{2,h} Shock_t ] + </w:t>
      </w:r>
      <w:r>
        <w:rPr>
          <w:i/>
        </w:rPr>
        <w:t>Γ</w:t>
      </w:r>
      <w:r w:rsidRPr="00F27D38">
        <w:rPr>
          <w:i/>
          <w:lang w:val="pt-BR"/>
        </w:rPr>
        <w:t xml:space="preserve">_h X_t + </w:t>
      </w:r>
      <w:r>
        <w:rPr>
          <w:i/>
        </w:rPr>
        <w:t>ε</w:t>
      </w:r>
      <w:r w:rsidRPr="00F27D38">
        <w:rPr>
          <w:i/>
          <w:lang w:val="pt-BR"/>
        </w:rPr>
        <w:t>_{t+h}</w:t>
      </w:r>
    </w:p>
    <w:p w14:paraId="09CDB896" w14:textId="5B8C1025" w:rsidR="008E44CC" w:rsidRPr="009C7F96" w:rsidRDefault="00000000" w:rsidP="005047D9">
      <w:pPr>
        <w:spacing w:before="120" w:after="120"/>
        <w:rPr>
          <w:rFonts w:cs="Times New Roman"/>
          <w:szCs w:val="24"/>
          <w:lang w:val="pt-BR"/>
        </w:rPr>
      </w:pPr>
      <m:oMathPara>
        <m:oMath>
          <m:sSup>
            <m:sSupPr>
              <m:ctrlPr>
                <w:rPr>
                  <w:rFonts w:ascii="Cambria Math" w:hAnsi="Cambria Math" w:cs="Times New Roman"/>
                  <w:i/>
                  <w:szCs w:val="24"/>
                  <w:lang w:val="pt-BR"/>
                </w:rPr>
              </m:ctrlPr>
            </m:sSupPr>
            <m:e>
              <m:r>
                <w:rPr>
                  <w:rFonts w:ascii="Cambria Math" w:hAnsi="Cambria Math" w:cs="Times New Roman"/>
                  <w:szCs w:val="24"/>
                  <w:lang w:val="pt-BR"/>
                </w:rPr>
                <m:t>y</m:t>
              </m:r>
            </m:e>
            <m:sup>
              <m:r>
                <w:rPr>
                  <w:rFonts w:ascii="Cambria Math" w:hAnsi="Cambria Math" w:cs="Times New Roman"/>
                  <w:szCs w:val="24"/>
                  <w:lang w:val="pt-BR"/>
                </w:rPr>
                <m:t>t+h</m:t>
              </m:r>
            </m:sup>
          </m:sSup>
          <m:r>
            <w:rPr>
              <w:rFonts w:ascii="Cambria Math" w:hAnsi="Cambria Math" w:cs="Times New Roman"/>
              <w:szCs w:val="24"/>
              <w:lang w:val="pt-BR"/>
            </w:rPr>
            <m:t xml:space="preserve"> - </m:t>
          </m:r>
          <m:sSup>
            <m:sSupPr>
              <m:ctrlPr>
                <w:rPr>
                  <w:rFonts w:ascii="Cambria Math" w:hAnsi="Cambria Math" w:cs="Times New Roman"/>
                  <w:i/>
                  <w:szCs w:val="24"/>
                  <w:lang w:val="pt-BR"/>
                </w:rPr>
              </m:ctrlPr>
            </m:sSupPr>
            <m:e>
              <m:r>
                <w:rPr>
                  <w:rFonts w:ascii="Cambria Math" w:hAnsi="Cambria Math" w:cs="Times New Roman"/>
                  <w:szCs w:val="24"/>
                  <w:lang w:val="pt-BR"/>
                </w:rPr>
                <m:t>y</m:t>
              </m:r>
            </m:e>
            <m:sup>
              <m:r>
                <w:rPr>
                  <w:rFonts w:ascii="Cambria Math" w:hAnsi="Cambria Math" w:cs="Times New Roman"/>
                  <w:szCs w:val="24"/>
                  <w:lang w:val="pt-BR"/>
                </w:rPr>
                <m:t>t-1</m:t>
              </m:r>
            </m:sup>
          </m:sSup>
          <m:r>
            <w:rPr>
              <w:rFonts w:ascii="Cambria Math" w:hAnsi="Cambria Math" w:cs="Times New Roman"/>
              <w:szCs w:val="24"/>
              <w:lang w:val="pt-BR"/>
            </w:rPr>
            <m:t xml:space="preserve"> =</m:t>
          </m:r>
          <m:r>
            <w:rPr>
              <w:rFonts w:ascii="Cambria Math" w:hAnsi="Cambria Math" w:cs="Times New Roman"/>
              <w:szCs w:val="24"/>
            </w:rPr>
            <m:t>α</m:t>
          </m:r>
          <m:r>
            <w:rPr>
              <w:rFonts w:ascii="Cambria Math" w:hAnsi="Cambria Math" w:cs="Times New Roman"/>
              <w:szCs w:val="24"/>
              <w:lang w:val="pt-BR"/>
            </w:rPr>
            <m:t>ₕ+</m:t>
          </m:r>
          <m:r>
            <w:rPr>
              <w:rFonts w:ascii="Cambria Math" w:hAnsi="Cambria Math" w:cs="Times New Roman"/>
              <w:szCs w:val="24"/>
            </w:rPr>
            <m:t>β</m:t>
          </m:r>
          <m:sSup>
            <m:sSupPr>
              <m:ctrlPr>
                <w:rPr>
                  <w:rFonts w:ascii="Cambria Math" w:hAnsi="Cambria Math" w:cs="Times New Roman"/>
                  <w:i/>
                  <w:szCs w:val="24"/>
                  <w:lang w:val="pt-BR"/>
                </w:rPr>
              </m:ctrlPr>
            </m:sSupPr>
            <m:e>
              <m:r>
                <w:rPr>
                  <w:rFonts w:ascii="Cambria Math" w:hAnsi="Cambria Math" w:cs="Times New Roman"/>
                  <w:szCs w:val="24"/>
                  <w:lang w:val="pt-BR"/>
                </w:rPr>
                <m:t>ₕ</m:t>
              </m:r>
            </m:e>
            <m:sup>
              <m:r>
                <w:rPr>
                  <w:rFonts w:ascii="Cambria Math" w:hAnsi="Cambria Math" w:cs="Times New Roman"/>
                  <w:szCs w:val="24"/>
                  <w:lang w:val="pt-BR"/>
                </w:rPr>
                <m:t>L</m:t>
              </m:r>
            </m:sup>
          </m:sSup>
          <m:d>
            <m:dPr>
              <m:begChr m:val="["/>
              <m:endChr m:val="]"/>
              <m:ctrlPr>
                <w:rPr>
                  <w:rFonts w:ascii="Cambria Math" w:hAnsi="Cambria Math" w:cs="Times New Roman"/>
                  <w:i/>
                  <w:szCs w:val="24"/>
                  <w:lang w:val="pt-BR"/>
                </w:rPr>
              </m:ctrlPr>
            </m:dPr>
            <m:e>
              <m:r>
                <w:rPr>
                  <w:rFonts w:ascii="Cambria Math" w:hAnsi="Cambria Math" w:cs="Times New Roman"/>
                  <w:szCs w:val="24"/>
                  <w:lang w:val="pt-BR"/>
                </w:rPr>
                <m:t>1-F</m:t>
              </m:r>
              <m:d>
                <m:dPr>
                  <m:ctrlPr>
                    <w:rPr>
                      <w:rFonts w:ascii="Cambria Math" w:hAnsi="Cambria Math" w:cs="Times New Roman"/>
                      <w:i/>
                      <w:szCs w:val="24"/>
                      <w:lang w:val="pt-BR"/>
                    </w:rPr>
                  </m:ctrlPr>
                </m:dPr>
                <m:e>
                  <m:r>
                    <w:rPr>
                      <w:rFonts w:ascii="Cambria Math" w:hAnsi="Cambria Math" w:cs="Times New Roman"/>
                      <w:szCs w:val="24"/>
                      <w:lang w:val="pt-BR"/>
                    </w:rPr>
                    <m:t>s</m:t>
                  </m:r>
                  <m:sSup>
                    <m:sSupPr>
                      <m:ctrlPr>
                        <w:rPr>
                          <w:rFonts w:ascii="Cambria Math" w:hAnsi="Cambria Math" w:cs="Times New Roman"/>
                          <w:i/>
                          <w:szCs w:val="24"/>
                          <w:lang w:val="pt-BR"/>
                        </w:rPr>
                      </m:ctrlPr>
                    </m:sSupPr>
                    <m:e>
                      <m:r>
                        <w:rPr>
                          <w:rFonts w:ascii="Cambria Math" w:hAnsi="Cambria Math" w:cs="Times New Roman"/>
                          <w:szCs w:val="24"/>
                          <w:lang w:val="pt-BR"/>
                        </w:rPr>
                        <m:t>ₜ</m:t>
                      </m:r>
                    </m:e>
                    <m:sup>
                      <m:r>
                        <w:rPr>
                          <w:rFonts w:ascii="Cambria Math" w:hAnsi="Cambria Math" w:cs="Times New Roman"/>
                          <w:szCs w:val="24"/>
                          <w:lang w:val="pt-BR"/>
                        </w:rPr>
                        <m:t>-1</m:t>
                      </m:r>
                    </m:sup>
                  </m:sSup>
                </m:e>
              </m:d>
            </m:e>
          </m:d>
          <m:r>
            <w:rPr>
              <w:rFonts w:ascii="Cambria Math" w:hAnsi="Cambria Math" w:cs="Times New Roman"/>
              <w:szCs w:val="24"/>
              <w:lang w:val="pt-BR"/>
            </w:rPr>
            <m:t>xₜ+</m:t>
          </m:r>
          <m:r>
            <w:rPr>
              <w:rFonts w:ascii="Cambria Math" w:hAnsi="Cambria Math" w:cs="Times New Roman"/>
              <w:szCs w:val="24"/>
            </w:rPr>
            <m:t>β</m:t>
          </m:r>
          <m:sSup>
            <m:sSupPr>
              <m:ctrlPr>
                <w:rPr>
                  <w:rFonts w:ascii="Cambria Math" w:hAnsi="Cambria Math" w:cs="Times New Roman"/>
                  <w:i/>
                  <w:szCs w:val="24"/>
                  <w:lang w:val="pt-BR"/>
                </w:rPr>
              </m:ctrlPr>
            </m:sSupPr>
            <m:e>
              <m:r>
                <w:rPr>
                  <w:rFonts w:ascii="Cambria Math" w:hAnsi="Cambria Math" w:cs="Times New Roman"/>
                  <w:szCs w:val="24"/>
                  <w:lang w:val="pt-BR"/>
                </w:rPr>
                <m:t>ₕ</m:t>
              </m:r>
            </m:e>
            <m:sup>
              <m:r>
                <w:rPr>
                  <w:rFonts w:ascii="Cambria Math" w:hAnsi="Cambria Math" w:cs="Times New Roman"/>
                  <w:szCs w:val="24"/>
                  <w:lang w:val="pt-BR"/>
                </w:rPr>
                <m:t>H</m:t>
              </m:r>
            </m:sup>
          </m:sSup>
          <m:r>
            <w:rPr>
              <w:rFonts w:ascii="Cambria Math" w:hAnsi="Cambria Math" w:cs="Times New Roman"/>
              <w:szCs w:val="24"/>
              <w:lang w:val="pt-BR"/>
            </w:rPr>
            <m:t>F</m:t>
          </m:r>
          <m:d>
            <m:dPr>
              <m:ctrlPr>
                <w:rPr>
                  <w:rFonts w:ascii="Cambria Math" w:hAnsi="Cambria Math" w:cs="Times New Roman"/>
                  <w:i/>
                  <w:szCs w:val="24"/>
                  <w:lang w:val="pt-BR"/>
                </w:rPr>
              </m:ctrlPr>
            </m:dPr>
            <m:e>
              <m:r>
                <w:rPr>
                  <w:rFonts w:ascii="Cambria Math" w:hAnsi="Cambria Math" w:cs="Times New Roman"/>
                  <w:szCs w:val="24"/>
                  <w:lang w:val="pt-BR"/>
                </w:rPr>
                <m:t>s</m:t>
              </m:r>
              <m:sSup>
                <m:sSupPr>
                  <m:ctrlPr>
                    <w:rPr>
                      <w:rFonts w:ascii="Cambria Math" w:hAnsi="Cambria Math" w:cs="Times New Roman"/>
                      <w:i/>
                      <w:szCs w:val="24"/>
                      <w:lang w:val="pt-BR"/>
                    </w:rPr>
                  </m:ctrlPr>
                </m:sSupPr>
                <m:e>
                  <m:r>
                    <w:rPr>
                      <w:rFonts w:ascii="Cambria Math" w:hAnsi="Cambria Math" w:cs="Times New Roman"/>
                      <w:szCs w:val="24"/>
                      <w:lang w:val="pt-BR"/>
                    </w:rPr>
                    <m:t>ₜ</m:t>
                  </m:r>
                </m:e>
                <m:sup>
                  <m:r>
                    <w:rPr>
                      <w:rFonts w:ascii="Cambria Math" w:hAnsi="Cambria Math" w:cs="Times New Roman"/>
                      <w:szCs w:val="24"/>
                      <w:lang w:val="pt-BR"/>
                    </w:rPr>
                    <m:t>-1</m:t>
                  </m:r>
                </m:sup>
              </m:sSup>
            </m:e>
          </m:d>
          <m:r>
            <w:rPr>
              <w:rFonts w:ascii="Cambria Math" w:hAnsi="Cambria Math" w:cs="Times New Roman"/>
              <w:szCs w:val="24"/>
              <w:lang w:val="pt-BR"/>
            </w:rPr>
            <m:t>xₜ+</m:t>
          </m:r>
          <m:sSub>
            <m:sSubPr>
              <m:ctrlPr>
                <w:rPr>
                  <w:rFonts w:ascii="Cambria Math" w:hAnsi="Cambria Math" w:cs="Times New Roman"/>
                  <w:i/>
                  <w:szCs w:val="24"/>
                  <w:lang w:val="pt-BR"/>
                </w:rPr>
              </m:ctrlPr>
            </m:sSubPr>
            <m:e>
              <m:r>
                <w:rPr>
                  <w:rFonts w:ascii="Cambria Math" w:hAnsi="Cambria Math" w:cs="Times New Roman"/>
                  <w:szCs w:val="24"/>
                </w:rPr>
                <m:t>Γ</m:t>
              </m:r>
            </m:e>
            <m:sub>
              <m:r>
                <w:rPr>
                  <w:rFonts w:ascii="Cambria Math" w:hAnsi="Cambria Math" w:cs="Times New Roman"/>
                  <w:szCs w:val="24"/>
                  <w:lang w:val="pt-BR"/>
                </w:rPr>
                <m:t>h</m:t>
              </m:r>
            </m:sub>
          </m:sSub>
          <m:sSub>
            <m:sSubPr>
              <m:ctrlPr>
                <w:rPr>
                  <w:rFonts w:ascii="Cambria Math" w:hAnsi="Cambria Math" w:cs="Times New Roman"/>
                  <w:i/>
                  <w:szCs w:val="24"/>
                  <w:lang w:val="pt-BR"/>
                </w:rPr>
              </m:ctrlPr>
            </m:sSubPr>
            <m:e>
              <m:r>
                <w:rPr>
                  <w:rFonts w:ascii="Cambria Math" w:hAnsi="Cambria Math" w:cs="Times New Roman"/>
                  <w:szCs w:val="24"/>
                  <w:lang w:val="pt-BR"/>
                </w:rPr>
                <m:t>W</m:t>
              </m:r>
            </m:e>
            <m:sub>
              <m:r>
                <w:rPr>
                  <w:rFonts w:ascii="Cambria Math" w:hAnsi="Cambria Math" w:cs="Times New Roman"/>
                  <w:szCs w:val="24"/>
                  <w:lang w:val="pt-BR"/>
                </w:rPr>
                <m:t>t</m:t>
              </m:r>
            </m:sub>
          </m:sSub>
          <m:r>
            <w:rPr>
              <w:rFonts w:ascii="Cambria Math" w:hAnsi="Cambria Math" w:cs="Times New Roman"/>
              <w:szCs w:val="24"/>
              <w:lang w:val="pt-BR"/>
            </w:rPr>
            <m:t xml:space="preserve"> + </m:t>
          </m:r>
          <m:r>
            <w:rPr>
              <w:rFonts w:ascii="Cambria Math" w:hAnsi="Cambria Math" w:cs="Times New Roman"/>
              <w:szCs w:val="24"/>
            </w:rPr>
            <m:t>ε</m:t>
          </m:r>
          <m:r>
            <w:rPr>
              <w:rFonts w:ascii="Cambria Math" w:hAnsi="Cambria Math" w:cs="Times New Roman"/>
              <w:szCs w:val="24"/>
              <w:lang w:val="pt-BR"/>
            </w:rPr>
            <m:t>ₜ₊ₕ⁽ʰ⁾      (14)</m:t>
          </m:r>
        </m:oMath>
      </m:oMathPara>
    </w:p>
    <w:p w14:paraId="342F0DC3" w14:textId="77777777" w:rsidR="008E44CC" w:rsidRPr="009C7F96" w:rsidRDefault="008E44CC" w:rsidP="008E44CC">
      <w:pPr>
        <w:rPr>
          <w:rFonts w:cs="Times New Roman"/>
          <w:szCs w:val="24"/>
          <w:lang w:val="pt-BR"/>
        </w:rPr>
      </w:pPr>
    </w:p>
    <w:p w14:paraId="0C2FBF52" w14:textId="2B3BE925"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F(sₜ₋₁)</m:t>
        </m:r>
      </m:oMath>
      <w:r w:rsidRPr="009C7F96">
        <w:rPr>
          <w:rFonts w:cs="Times New Roman"/>
          <w:szCs w:val="24"/>
          <w:lang w:val="pt-BR"/>
        </w:rPr>
        <w:t xml:space="preserve"> é uma função que indica o estado da economia ou do regime. Gonçalves et al. (2024) alertam que a interpretação causal das LPs dependentes de estado requer cuidado quando o estado é endógeno ao próprio choque. Por isso, para o caso brasileiro, um regime institucional datável, como a mudança de estratégia comercial da Petrobras, tende a ser mais defensável do que estados definidos apenas pela inflação corrente ou pelo hiato, que podem responder ao próprio choque de petróleo.</w:t>
      </w:r>
    </w:p>
    <w:p w14:paraId="1ECB593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terceira extensão é a smooth local projection, desenvolvida por Barnichon e Brownlees (2019). A ideia é impor suavidade à sequência de respostas ao longo dos horizontes, </w:t>
      </w:r>
      <w:r w:rsidRPr="009C7F96">
        <w:rPr>
          <w:rFonts w:cs="Times New Roman"/>
          <w:szCs w:val="24"/>
          <w:lang w:val="pt-BR"/>
        </w:rPr>
        <w:lastRenderedPageBreak/>
        <w:t xml:space="preserve">reduzindo a variância das estimativas. Em vez de estimar </w:t>
      </w:r>
      <w:r w:rsidRPr="009C7F96">
        <w:rPr>
          <w:rFonts w:cs="Times New Roman"/>
          <w:szCs w:val="24"/>
        </w:rPr>
        <w:t>β</w:t>
      </w:r>
      <w:r w:rsidRPr="009C7F96">
        <w:rPr>
          <w:rFonts w:cs="Times New Roman"/>
          <w:szCs w:val="24"/>
          <w:lang w:val="pt-BR"/>
        </w:rPr>
        <w:t>ₕ de forma completamente independente para cada horizonte, pode-se escrever:</w:t>
      </w:r>
    </w:p>
    <w:p w14:paraId="7A2AAE87" w14:textId="77777777" w:rsidR="008E44CC" w:rsidRPr="009C7F96" w:rsidRDefault="008E44CC" w:rsidP="008E44CC">
      <w:pPr>
        <w:spacing w:before="120" w:after="120" w:line="240" w:lineRule="auto"/>
        <w:ind w:firstLine="0"/>
        <w:jc w:val="center"/>
        <w:rPr>
          <w:rFonts w:cs="Times New Roman"/>
          <w:szCs w:val="24"/>
          <w:lang w:val="pt-BR"/>
        </w:rPr>
      </w:pPr>
      <w:r>
        <w:rPr>
          <w:i/>
        </w:rPr>
        <w:t>β</w:t>
      </w:r>
      <w:r w:rsidRPr="00F27D38">
        <w:rPr>
          <w:i/>
          <w:lang w:val="pt-BR"/>
        </w:rPr>
        <w:t xml:space="preserve">_h = </w:t>
      </w:r>
      <w:r>
        <w:rPr>
          <w:i/>
        </w:rPr>
        <w:t>Σ</w:t>
      </w:r>
      <w:r w:rsidRPr="00F27D38">
        <w:rPr>
          <w:i/>
          <w:lang w:val="pt-BR"/>
        </w:rPr>
        <w:t>_{k=1}^K c_k B_k(h)</w:t>
      </w:r>
    </w:p>
    <w:p w14:paraId="5276748B" w14:textId="2E7E2B3F" w:rsidR="008E44CC" w:rsidRPr="009C7F96" w:rsidRDefault="00F605A1" w:rsidP="00F605A1">
      <w:pPr>
        <w:spacing w:before="120" w:after="120"/>
        <w:rPr>
          <w:rFonts w:cs="Times New Roman"/>
          <w:szCs w:val="24"/>
          <w:lang w:val="pt-BR"/>
        </w:rPr>
      </w:pPr>
      <m:oMathPara>
        <m:oMath>
          <m:r>
            <w:rPr>
              <w:rFonts w:ascii="Cambria Math" w:hAnsi="Cambria Math" w:cs="Times New Roman"/>
              <w:szCs w:val="24"/>
            </w:rPr>
            <m:t>β</m:t>
          </m:r>
          <m:d>
            <m:dPr>
              <m:ctrlPr>
                <w:rPr>
                  <w:rFonts w:ascii="Cambria Math" w:hAnsi="Cambria Math" w:cs="Times New Roman"/>
                  <w:i/>
                  <w:szCs w:val="24"/>
                  <w:lang w:val="pt-BR"/>
                </w:rPr>
              </m:ctrlPr>
            </m:dPr>
            <m:e>
              <m:r>
                <w:rPr>
                  <w:rFonts w:ascii="Cambria Math" w:hAnsi="Cambria Math" w:cs="Times New Roman"/>
                  <w:szCs w:val="24"/>
                  <w:lang w:val="pt-BR"/>
                </w:rPr>
                <m:t>h</m:t>
              </m:r>
            </m:e>
          </m:d>
          <m:r>
            <w:rPr>
              <w:rFonts w:ascii="Cambria Math" w:hAnsi="Cambria Math" w:cs="Times New Roman"/>
              <w:szCs w:val="24"/>
              <w:lang w:val="pt-BR"/>
            </w:rPr>
            <m:t>=</m:t>
          </m:r>
          <m:sSubSup>
            <m:sSubSupPr>
              <m:ctrlPr>
                <w:rPr>
                  <w:rFonts w:ascii="Cambria Math" w:hAnsi="Cambria Math" w:cs="Times New Roman"/>
                  <w:i/>
                  <w:szCs w:val="24"/>
                  <w:lang w:val="pt-BR"/>
                </w:rPr>
              </m:ctrlPr>
            </m:sSubSupPr>
            <m:e>
              <m:r>
                <w:rPr>
                  <w:rFonts w:ascii="Cambria Math" w:hAnsi="Cambria Math" w:cs="Times New Roman"/>
                  <w:szCs w:val="24"/>
                </w:rPr>
                <m:t>Σ</m:t>
              </m:r>
              <m:ctrlPr>
                <w:rPr>
                  <w:rFonts w:ascii="Cambria Math" w:hAnsi="Cambria Math" w:cs="Times New Roman"/>
                  <w:i/>
                  <w:szCs w:val="24"/>
                </w:rPr>
              </m:ctrlPr>
            </m:e>
            <m:sub>
              <m:r>
                <w:rPr>
                  <w:rFonts w:ascii="Cambria Math" w:hAnsi="Cambria Math" w:cs="Times New Roman"/>
                  <w:szCs w:val="24"/>
                  <w:lang w:val="pt-BR"/>
                </w:rPr>
                <m:t>m=1</m:t>
              </m:r>
            </m:sub>
            <m:sup>
              <m:r>
                <w:rPr>
                  <w:rFonts w:ascii="Cambria Math" w:hAnsi="Cambria Math" w:cs="Times New Roman"/>
                  <w:szCs w:val="24"/>
                  <w:lang w:val="pt-BR"/>
                </w:rPr>
                <m:t>M</m:t>
              </m:r>
            </m:sup>
          </m:sSubSup>
          <m:r>
            <w:rPr>
              <w:rFonts w:ascii="Cambria Math" w:hAnsi="Cambria Math" w:cs="Times New Roman"/>
              <w:szCs w:val="24"/>
              <w:lang w:val="pt-BR"/>
            </w:rPr>
            <m:t xml:space="preserve"> bₘ Bₘ(h)      (</m:t>
          </m:r>
          <m:r>
            <w:rPr>
              <w:rFonts w:ascii="Cambria Math" w:hAnsi="Cambria Math" w:cs="Times New Roman"/>
              <w:szCs w:val="24"/>
              <w:lang w:val="pt-BR"/>
            </w:rPr>
            <m:t>15)</m:t>
          </m:r>
        </m:oMath>
      </m:oMathPara>
    </w:p>
    <w:p w14:paraId="2561C9F2" w14:textId="77777777" w:rsidR="008E44CC" w:rsidRPr="009C7F96" w:rsidRDefault="008E44CC" w:rsidP="008E44CC">
      <w:pPr>
        <w:rPr>
          <w:rFonts w:cs="Times New Roman"/>
          <w:szCs w:val="24"/>
          <w:lang w:val="pt-BR"/>
        </w:rPr>
      </w:pPr>
    </w:p>
    <w:p w14:paraId="338D0D66" w14:textId="5AA56788"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Bₘ(h)</m:t>
        </m:r>
      </m:oMath>
      <w:r w:rsidRPr="009C7F96">
        <w:rPr>
          <w:rFonts w:cs="Times New Roman"/>
          <w:szCs w:val="24"/>
          <w:lang w:val="pt-BR"/>
        </w:rPr>
        <w:t xml:space="preserve"> representa funções de base, como splines, e </w:t>
      </w:r>
      <m:oMath>
        <m:r>
          <w:rPr>
            <w:rFonts w:ascii="Cambria Math" w:hAnsi="Cambria Math" w:cs="Times New Roman"/>
            <w:szCs w:val="24"/>
            <w:lang w:val="pt-BR"/>
          </w:rPr>
          <m:t>bₘ</m:t>
        </m:r>
      </m:oMath>
      <w:r w:rsidRPr="009C7F96">
        <w:rPr>
          <w:rFonts w:cs="Times New Roman"/>
          <w:szCs w:val="24"/>
          <w:lang w:val="pt-BR"/>
        </w:rPr>
        <w:t xml:space="preserve"> são coeficientes estimados. Essa abordagem é útil quando se espera que o repasse do petróleo para a inflação siga um perfil relativamente suave, sem oscilações bruscas entre meses consecutivos. No entanto, seu uso exige cautela, pois a suavização pode esconder assimetrias ou quebras reais de regime.</w:t>
      </w:r>
    </w:p>
    <w:p w14:paraId="4547DCA5" w14:textId="77777777" w:rsidR="008E44CC" w:rsidRPr="009C7F96" w:rsidRDefault="008E44CC" w:rsidP="008E44CC">
      <w:pPr>
        <w:spacing w:after="120"/>
        <w:rPr>
          <w:rFonts w:cs="Times New Roman"/>
          <w:szCs w:val="24"/>
          <w:lang w:val="pt-BR"/>
        </w:rPr>
      </w:pPr>
      <w:r w:rsidRPr="009C7F96">
        <w:rPr>
          <w:rFonts w:cs="Times New Roman"/>
          <w:szCs w:val="24"/>
          <w:lang w:val="pt-BR"/>
        </w:rPr>
        <w:t>A quarta extensão é a Bayesian local projection, associada a Ferreira, Miranda-Agrippino e Ricco (2025). A proposta é reduzir a variância das LPs por meio de priors que regularizam os coeficientes. De modo simplificado, pode-se assumir:</w:t>
      </w:r>
    </w:p>
    <w:p w14:paraId="70E87091" w14:textId="77777777" w:rsidR="008E44CC" w:rsidRPr="009C7F96" w:rsidRDefault="008E44CC" w:rsidP="008E44CC">
      <w:pPr>
        <w:spacing w:before="120" w:after="120" w:line="240" w:lineRule="auto"/>
        <w:ind w:firstLine="0"/>
        <w:jc w:val="center"/>
        <w:rPr>
          <w:rFonts w:cs="Times New Roman"/>
          <w:szCs w:val="24"/>
          <w:lang w:val="pt-BR"/>
        </w:rPr>
      </w:pPr>
      <w:r>
        <w:rPr>
          <w:i/>
        </w:rPr>
        <w:t>β</w:t>
      </w:r>
      <w:r w:rsidRPr="00F27D38">
        <w:rPr>
          <w:i/>
          <w:lang w:val="pt-BR"/>
        </w:rPr>
        <w:t>_h ~ N(</w:t>
      </w:r>
      <w:r>
        <w:rPr>
          <w:i/>
        </w:rPr>
        <w:t>μ</w:t>
      </w:r>
      <w:r w:rsidRPr="00F27D38">
        <w:rPr>
          <w:i/>
          <w:lang w:val="pt-BR"/>
        </w:rPr>
        <w:t xml:space="preserve">, </w:t>
      </w:r>
      <w:r>
        <w:rPr>
          <w:i/>
        </w:rPr>
        <w:t>Σ</w:t>
      </w:r>
      <w:r w:rsidRPr="00F27D38">
        <w:rPr>
          <w:i/>
          <w:lang w:val="pt-BR"/>
        </w:rPr>
        <w:t>)</w:t>
      </w:r>
    </w:p>
    <w:p w14:paraId="20336795" w14:textId="6E361304" w:rsidR="008E44CC" w:rsidRPr="009C7F96" w:rsidRDefault="00D85D12" w:rsidP="008E44CC">
      <w:pPr>
        <w:spacing w:before="120" w:after="120"/>
        <w:rPr>
          <w:rFonts w:cs="Times New Roman"/>
          <w:szCs w:val="24"/>
          <w:lang w:val="pt-BR"/>
        </w:rPr>
      </w:pPr>
      <m:oMathPara>
        <m:oMath>
          <m:r>
            <w:rPr>
              <w:rFonts w:ascii="Cambria Math" w:hAnsi="Cambria Math" w:cs="Times New Roman"/>
              <w:szCs w:val="24"/>
            </w:rPr>
            <m:t>θ</m:t>
          </m:r>
          <m:r>
            <w:rPr>
              <w:rFonts w:ascii="Cambria Math" w:hAnsi="Cambria Math" w:cs="Times New Roman"/>
              <w:szCs w:val="24"/>
              <w:lang w:val="pt-BR"/>
            </w:rPr>
            <m:t>ₕ ~ N(</m:t>
          </m:r>
          <m:r>
            <w:rPr>
              <w:rFonts w:ascii="Cambria Math" w:hAnsi="Cambria Math" w:cs="Times New Roman"/>
              <w:szCs w:val="24"/>
            </w:rPr>
            <m:t>μ</m:t>
          </m:r>
          <m:r>
            <w:rPr>
              <w:rFonts w:ascii="Cambria Math" w:hAnsi="Cambria Math" w:cs="Times New Roman"/>
              <w:szCs w:val="24"/>
              <w:lang w:val="pt-BR"/>
            </w:rPr>
            <m:t xml:space="preserve">ₕ, </m:t>
          </m:r>
          <m:r>
            <w:rPr>
              <w:rFonts w:ascii="Cambria Math" w:hAnsi="Cambria Math" w:cs="Times New Roman"/>
              <w:szCs w:val="24"/>
            </w:rPr>
            <m:t>Ω</m:t>
          </m:r>
          <m:r>
            <w:rPr>
              <w:rFonts w:ascii="Cambria Math" w:hAnsi="Cambria Math" w:cs="Times New Roman"/>
              <w:szCs w:val="24"/>
              <w:lang w:val="pt-BR"/>
            </w:rPr>
            <m:t>ₕ)      (16)</m:t>
          </m:r>
        </m:oMath>
      </m:oMathPara>
    </w:p>
    <w:p w14:paraId="6F19912C" w14:textId="77777777" w:rsidR="008E44CC" w:rsidRPr="009C7F96" w:rsidRDefault="008E44CC" w:rsidP="008E44CC">
      <w:pPr>
        <w:rPr>
          <w:rFonts w:cs="Times New Roman"/>
          <w:szCs w:val="24"/>
          <w:lang w:val="pt-BR"/>
        </w:rPr>
      </w:pPr>
    </w:p>
    <w:p w14:paraId="42E34137" w14:textId="4E58EBAC"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rPr>
          <m:t>θ</m:t>
        </m:r>
        <m:r>
          <w:rPr>
            <w:rFonts w:ascii="Cambria Math" w:hAnsi="Cambria Math" w:cs="Times New Roman"/>
            <w:szCs w:val="24"/>
            <w:lang w:val="pt-BR"/>
          </w:rPr>
          <m:t>ₕ</m:t>
        </m:r>
      </m:oMath>
      <w:r w:rsidRPr="009C7F96">
        <w:rPr>
          <w:rFonts w:cs="Times New Roman"/>
          <w:szCs w:val="24"/>
          <w:lang w:val="pt-BR"/>
        </w:rPr>
        <w:t xml:space="preserve"> reúne os parâmetros da regressão no horizonte </w:t>
      </w:r>
      <m:oMath>
        <m:r>
          <w:rPr>
            <w:rFonts w:ascii="Cambria Math" w:hAnsi="Cambria Math" w:cs="Times New Roman"/>
            <w:szCs w:val="24"/>
            <w:lang w:val="pt-BR"/>
          </w:rPr>
          <m:t>h</m:t>
        </m:r>
      </m:oMath>
      <w:r w:rsidRPr="009C7F96">
        <w:rPr>
          <w:rFonts w:cs="Times New Roman"/>
          <w:szCs w:val="24"/>
          <w:lang w:val="pt-BR"/>
        </w:rPr>
        <w:t>. Essa estratégia é útil para amostras curtas, modelos com muitos controles ou respostas muito ruidosas. Para o presente estudo, uma LP bayesiana poderia ser utilizada como robustez, especialmente em subamostras ou modelos com várias variáveis institucionais.</w:t>
      </w:r>
    </w:p>
    <w:p w14:paraId="2349BB1E" w14:textId="77777777" w:rsidR="008E44CC" w:rsidRPr="009C7F96" w:rsidRDefault="008E44CC" w:rsidP="008E44CC">
      <w:pPr>
        <w:spacing w:after="120"/>
        <w:rPr>
          <w:rFonts w:cs="Times New Roman"/>
          <w:szCs w:val="24"/>
          <w:lang w:val="pt-BR"/>
        </w:rPr>
      </w:pPr>
      <w:r w:rsidRPr="009C7F96">
        <w:rPr>
          <w:rFonts w:cs="Times New Roman"/>
          <w:szCs w:val="24"/>
          <w:lang w:val="pt-BR"/>
        </w:rPr>
        <w:t>A quinta extensão é a local projection com parâmetros variando no tempo, ou TVP-LP, discutida por Inoue, Rossi e Wang (2024). Essa abordagem permite que a resposta ao choque mude ao longo do tempo:</w:t>
      </w:r>
    </w:p>
    <w:p w14:paraId="5E9C2319"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 xml:space="preserve">Y_{t+h} = </w:t>
      </w:r>
      <w:r>
        <w:rPr>
          <w:i/>
        </w:rPr>
        <w:t>α</w:t>
      </w:r>
      <w:r w:rsidRPr="00F27D38">
        <w:rPr>
          <w:i/>
          <w:lang w:val="pt-BR"/>
        </w:rPr>
        <w:t xml:space="preserve">_{t,h} + </w:t>
      </w:r>
      <w:r>
        <w:rPr>
          <w:i/>
        </w:rPr>
        <w:t>β</w:t>
      </w:r>
      <w:r w:rsidRPr="00F27D38">
        <w:rPr>
          <w:i/>
          <w:lang w:val="pt-BR"/>
        </w:rPr>
        <w:t xml:space="preserve">_{t,h} Shock_t + </w:t>
      </w:r>
      <w:r>
        <w:rPr>
          <w:i/>
        </w:rPr>
        <w:t>Γ</w:t>
      </w:r>
      <w:r w:rsidRPr="00F27D38">
        <w:rPr>
          <w:i/>
          <w:lang w:val="pt-BR"/>
        </w:rPr>
        <w:t xml:space="preserve">_{t,h} X_t + </w:t>
      </w:r>
      <w:r>
        <w:rPr>
          <w:i/>
        </w:rPr>
        <w:t>ε</w:t>
      </w:r>
      <w:r w:rsidRPr="00F27D38">
        <w:rPr>
          <w:i/>
          <w:lang w:val="pt-BR"/>
        </w:rPr>
        <w:t>_{t+h}</w:t>
      </w:r>
    </w:p>
    <w:p w14:paraId="26FB4E93" w14:textId="2655A111" w:rsidR="008E44CC" w:rsidRPr="009C7F96" w:rsidRDefault="00000000" w:rsidP="008E44CC">
      <w:pPr>
        <w:spacing w:before="120" w:after="120"/>
        <w:rPr>
          <w:rFonts w:cs="Times New Roman"/>
          <w:szCs w:val="24"/>
          <w:lang w:val="pt-BR"/>
        </w:rPr>
      </w:pPr>
      <m:oMathPara>
        <m:oMath>
          <m:sSup>
            <m:sSupPr>
              <m:ctrlPr>
                <w:rPr>
                  <w:rFonts w:ascii="Cambria Math" w:hAnsi="Cambria Math" w:cs="Times New Roman"/>
                  <w:i/>
                  <w:szCs w:val="24"/>
                  <w:lang w:val="pt-BR"/>
                </w:rPr>
              </m:ctrlPr>
            </m:sSupPr>
            <m:e>
              <m:r>
                <w:rPr>
                  <w:rFonts w:ascii="Cambria Math" w:hAnsi="Cambria Math" w:cs="Times New Roman"/>
                  <w:szCs w:val="24"/>
                  <w:lang w:val="pt-BR"/>
                </w:rPr>
                <m:t>y</m:t>
              </m:r>
            </m:e>
            <m:sup>
              <m:r>
                <w:rPr>
                  <w:rFonts w:ascii="Cambria Math" w:hAnsi="Cambria Math" w:cs="Times New Roman"/>
                  <w:szCs w:val="24"/>
                  <w:lang w:val="pt-BR"/>
                </w:rPr>
                <m:t>t+h</m:t>
              </m:r>
            </m:sup>
          </m:sSup>
          <m:r>
            <w:rPr>
              <w:rFonts w:ascii="Cambria Math" w:hAnsi="Cambria Math" w:cs="Times New Roman"/>
              <w:szCs w:val="24"/>
              <w:lang w:val="pt-BR"/>
            </w:rPr>
            <m:t xml:space="preserve"> - </m:t>
          </m:r>
          <m:sSup>
            <m:sSupPr>
              <m:ctrlPr>
                <w:rPr>
                  <w:rFonts w:ascii="Cambria Math" w:hAnsi="Cambria Math" w:cs="Times New Roman"/>
                  <w:i/>
                  <w:szCs w:val="24"/>
                  <w:lang w:val="pt-BR"/>
                </w:rPr>
              </m:ctrlPr>
            </m:sSupPr>
            <m:e>
              <m:r>
                <w:rPr>
                  <w:rFonts w:ascii="Cambria Math" w:hAnsi="Cambria Math" w:cs="Times New Roman"/>
                  <w:szCs w:val="24"/>
                  <w:lang w:val="pt-BR"/>
                </w:rPr>
                <m:t>y</m:t>
              </m:r>
            </m:e>
            <m:sup>
              <m:r>
                <w:rPr>
                  <w:rFonts w:ascii="Cambria Math" w:hAnsi="Cambria Math" w:cs="Times New Roman"/>
                  <w:szCs w:val="24"/>
                  <w:lang w:val="pt-BR"/>
                </w:rPr>
                <m:t>t-1</m:t>
              </m:r>
            </m:sup>
          </m:sSup>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ₕ,ₜ + </m:t>
          </m:r>
          <m:r>
            <w:rPr>
              <w:rFonts w:ascii="Cambria Math" w:hAnsi="Cambria Math" w:cs="Times New Roman"/>
              <w:szCs w:val="24"/>
            </w:rPr>
            <m:t>β</m:t>
          </m:r>
          <m:r>
            <w:rPr>
              <w:rFonts w:ascii="Cambria Math" w:hAnsi="Cambria Math" w:cs="Times New Roman"/>
              <w:szCs w:val="24"/>
              <w:lang w:val="pt-BR"/>
            </w:rPr>
            <m:t xml:space="preserve">ₕ,ₜxₜ + </m:t>
          </m:r>
          <m:r>
            <w:rPr>
              <w:rFonts w:ascii="Cambria Math" w:hAnsi="Cambria Math" w:cs="Times New Roman"/>
              <w:szCs w:val="24"/>
            </w:rPr>
            <m:t>Γ</m:t>
          </m:r>
          <m:r>
            <w:rPr>
              <w:rFonts w:ascii="Cambria Math" w:hAnsi="Cambria Math" w:cs="Times New Roman"/>
              <w:szCs w:val="24"/>
              <w:lang w:val="pt-BR"/>
            </w:rPr>
            <m:t xml:space="preserve">ₕ,ₜW_t + </m:t>
          </m:r>
          <m:r>
            <w:rPr>
              <w:rFonts w:ascii="Cambria Math" w:hAnsi="Cambria Math" w:cs="Times New Roman"/>
              <w:szCs w:val="24"/>
            </w:rPr>
            <m:t>ε</m:t>
          </m:r>
          <m:r>
            <w:rPr>
              <w:rFonts w:ascii="Cambria Math" w:hAnsi="Cambria Math" w:cs="Times New Roman"/>
              <w:szCs w:val="24"/>
              <w:lang w:val="pt-BR"/>
            </w:rPr>
            <m:t>ₜ₊ₕ,ₕ      (17)</m:t>
          </m:r>
        </m:oMath>
      </m:oMathPara>
    </w:p>
    <w:p w14:paraId="120224BD" w14:textId="77777777" w:rsidR="008E44CC" w:rsidRPr="009C7F96" w:rsidRDefault="008E44CC" w:rsidP="008E44CC">
      <w:pPr>
        <w:rPr>
          <w:rFonts w:cs="Times New Roman"/>
          <w:szCs w:val="24"/>
          <w:lang w:val="pt-BR"/>
        </w:rPr>
      </w:pPr>
    </w:p>
    <w:p w14:paraId="7748172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Essa formulação é particularmente adequada para o caso brasileiro, pois a relação entre petróleo, Petrobras, combustíveis e inflação mudou ao longo das últimas duas décadas. Períodos de maior controle de preços, adoção de paridade de importação, choques tributários e nova estratégia comercial podem alterar </w:t>
      </w:r>
      <w:r w:rsidRPr="009C7F96">
        <w:rPr>
          <w:rFonts w:cs="Times New Roman"/>
          <w:szCs w:val="24"/>
        </w:rPr>
        <w:t>β</w:t>
      </w:r>
      <w:r w:rsidRPr="009C7F96">
        <w:rPr>
          <w:rFonts w:cs="Times New Roman"/>
          <w:szCs w:val="24"/>
          <w:lang w:val="pt-BR"/>
        </w:rPr>
        <w:t>ₕ,ₜ, isto é, a resposta da inflação ao choque.</w:t>
      </w:r>
    </w:p>
    <w:p w14:paraId="23AC8790"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Por fim, a literatura recente também discute decomposições de variância em ambiente de local projections. Gorodnichenko e Lee (2020) propõem estimar forecast error variance decompositions a partir de respostas estruturais obtidas por LP. De forma esquemática, a participação de um choque j na variância do erro de previsão da variável k pode ser escrita como:</w:t>
      </w:r>
    </w:p>
    <w:p w14:paraId="2CD95DE1" w14:textId="77777777" w:rsidR="008E44CC" w:rsidRPr="009C7F96" w:rsidRDefault="008E44CC" w:rsidP="008E44CC">
      <w:pPr>
        <w:spacing w:before="120" w:after="120" w:line="240" w:lineRule="auto"/>
        <w:ind w:firstLine="0"/>
        <w:jc w:val="center"/>
        <w:rPr>
          <w:rFonts w:cs="Times New Roman"/>
          <w:szCs w:val="24"/>
          <w:lang w:val="pt-BR"/>
        </w:rPr>
      </w:pPr>
      <w:r w:rsidRPr="00F27D38">
        <w:rPr>
          <w:i/>
          <w:lang w:val="pt-BR"/>
        </w:rPr>
        <w:t>FEVD_{j,k}(h) = (</w:t>
      </w:r>
      <w:r>
        <w:rPr>
          <w:i/>
        </w:rPr>
        <w:t>Σ</w:t>
      </w:r>
      <w:r w:rsidRPr="00F27D38">
        <w:rPr>
          <w:i/>
          <w:lang w:val="pt-BR"/>
        </w:rPr>
        <w:t xml:space="preserve">_{i=0}^h </w:t>
      </w:r>
      <w:r>
        <w:rPr>
          <w:i/>
        </w:rPr>
        <w:t>β</w:t>
      </w:r>
      <w:r w:rsidRPr="00F27D38">
        <w:rPr>
          <w:i/>
          <w:lang w:val="pt-BR"/>
        </w:rPr>
        <w:t xml:space="preserve">_{i,j,k}^2 </w:t>
      </w:r>
      <w:r>
        <w:rPr>
          <w:i/>
        </w:rPr>
        <w:t>σ</w:t>
      </w:r>
      <w:r w:rsidRPr="00F27D38">
        <w:rPr>
          <w:i/>
          <w:lang w:val="pt-BR"/>
        </w:rPr>
        <w:t>_j^2) / (</w:t>
      </w:r>
      <w:r>
        <w:rPr>
          <w:i/>
        </w:rPr>
        <w:t>Σ</w:t>
      </w:r>
      <w:r w:rsidRPr="00F27D38">
        <w:rPr>
          <w:i/>
          <w:lang w:val="pt-BR"/>
        </w:rPr>
        <w:t xml:space="preserve">_m </w:t>
      </w:r>
      <w:r>
        <w:rPr>
          <w:i/>
        </w:rPr>
        <w:t>Σ</w:t>
      </w:r>
      <w:r w:rsidRPr="00F27D38">
        <w:rPr>
          <w:i/>
          <w:lang w:val="pt-BR"/>
        </w:rPr>
        <w:t xml:space="preserve">_{i=0}^h </w:t>
      </w:r>
      <w:r>
        <w:rPr>
          <w:i/>
        </w:rPr>
        <w:t>β</w:t>
      </w:r>
      <w:r w:rsidRPr="00F27D38">
        <w:rPr>
          <w:i/>
          <w:lang w:val="pt-BR"/>
        </w:rPr>
        <w:t xml:space="preserve">_{i,m,k}^2 </w:t>
      </w:r>
      <w:r>
        <w:rPr>
          <w:i/>
        </w:rPr>
        <w:t>σ</w:t>
      </w:r>
      <w:r w:rsidRPr="00F27D38">
        <w:rPr>
          <w:i/>
          <w:lang w:val="pt-BR"/>
        </w:rPr>
        <w:t>_m^2)</w:t>
      </w:r>
    </w:p>
    <w:p w14:paraId="29F34DEB" w14:textId="255BC2B5" w:rsidR="008E44CC" w:rsidRPr="009C7F96" w:rsidRDefault="000E1567" w:rsidP="008E44CC">
      <w:pPr>
        <w:spacing w:before="120" w:after="120"/>
        <w:rPr>
          <w:rFonts w:cs="Times New Roman"/>
          <w:szCs w:val="24"/>
          <w:lang w:val="pt-BR"/>
        </w:rPr>
      </w:pPr>
      <w:commentRangeStart w:id="17"/>
      <m:oMath>
        <m:r>
          <w:rPr>
            <w:rFonts w:ascii="Cambria Math" w:hAnsi="Cambria Math" w:cs="Times New Roman"/>
            <w:szCs w:val="24"/>
            <w:lang w:val="pt-BR"/>
          </w:rPr>
          <m:t>FEVDₖ←</m:t>
        </m:r>
        <m:r>
          <w:rPr>
            <w:rFonts w:ascii="Cambria Math" w:hAnsi="Cambria Math" w:cs="Times New Roman"/>
            <w:szCs w:val="24"/>
          </w:rPr>
          <m:t>ⱼ</m:t>
        </m:r>
        <m:r>
          <w:rPr>
            <w:rFonts w:ascii="Cambria Math" w:hAnsi="Cambria Math" w:cs="Times New Roman"/>
            <w:szCs w:val="24"/>
            <w:lang w:val="pt-BR"/>
          </w:rPr>
          <m:t>(H) = [</m:t>
        </m:r>
        <m:r>
          <w:rPr>
            <w:rFonts w:ascii="Cambria Math" w:hAnsi="Cambria Math" w:cs="Times New Roman"/>
            <w:szCs w:val="24"/>
          </w:rPr>
          <m:t>Σ</m:t>
        </m:r>
        <m:r>
          <w:rPr>
            <w:rFonts w:ascii="Cambria Math" w:hAnsi="Cambria Math" w:cs="Times New Roman"/>
            <w:szCs w:val="24"/>
            <w:lang w:val="pt-BR"/>
          </w:rPr>
          <m:t>ₕ₌₀</m:t>
        </m:r>
        <m:r>
          <w:rPr>
            <w:rFonts w:ascii="Cambria Math" w:hAnsi="Cambria Math" w:cs="Times New Roman"/>
            <w:szCs w:val="24"/>
          </w:rPr>
          <m:t>ᴴ</m:t>
        </m:r>
        <m:r>
          <w:rPr>
            <w:rFonts w:ascii="Cambria Math" w:hAnsi="Cambria Math" w:cs="Times New Roman"/>
            <w:szCs w:val="24"/>
            <w:lang w:val="pt-BR"/>
          </w:rPr>
          <m:t>⁻¹(eₖ'</m:t>
        </m:r>
        <m:r>
          <w:rPr>
            <w:rFonts w:ascii="Cambria Math" w:hAnsi="Cambria Math" w:cs="Times New Roman"/>
            <w:szCs w:val="24"/>
          </w:rPr>
          <m:t>Ψ</m:t>
        </m:r>
        <m:r>
          <w:rPr>
            <w:rFonts w:ascii="Cambria Math" w:hAnsi="Cambria Math" w:cs="Times New Roman"/>
            <w:szCs w:val="24"/>
            <w:lang w:val="pt-BR"/>
          </w:rPr>
          <m:t>ₕ e</m:t>
        </m:r>
        <m:r>
          <w:rPr>
            <w:rFonts w:ascii="Cambria Math" w:hAnsi="Cambria Math" w:cs="Times New Roman"/>
            <w:szCs w:val="24"/>
          </w:rPr>
          <m:t>ⱼ</m:t>
        </m:r>
        <m:r>
          <w:rPr>
            <w:rFonts w:ascii="Cambria Math" w:hAnsi="Cambria Math" w:cs="Times New Roman"/>
            <w:szCs w:val="24"/>
            <w:lang w:val="pt-BR"/>
          </w:rPr>
          <m:t>)^2] / [</m:t>
        </m:r>
        <m:r>
          <w:rPr>
            <w:rFonts w:ascii="Cambria Math" w:hAnsi="Cambria Math" w:cs="Times New Roman"/>
            <w:szCs w:val="24"/>
          </w:rPr>
          <m:t>Σ</m:t>
        </m:r>
        <m:r>
          <w:rPr>
            <w:rFonts w:ascii="Cambria Math" w:hAnsi="Cambria Math" w:cs="Times New Roman"/>
            <w:szCs w:val="24"/>
            <w:lang w:val="pt-BR"/>
          </w:rPr>
          <m:t>ₕ₌₀</m:t>
        </m:r>
        <m:r>
          <w:rPr>
            <w:rFonts w:ascii="Cambria Math" w:hAnsi="Cambria Math" w:cs="Times New Roman"/>
            <w:szCs w:val="24"/>
          </w:rPr>
          <m:t>ᴴ</m:t>
        </m:r>
        <m:r>
          <w:rPr>
            <w:rFonts w:ascii="Cambria Math" w:hAnsi="Cambria Math" w:cs="Times New Roman"/>
            <w:szCs w:val="24"/>
            <w:lang w:val="pt-BR"/>
          </w:rPr>
          <m:t>⁻¹ eₖ'</m:t>
        </m:r>
        <m:r>
          <w:rPr>
            <w:rFonts w:ascii="Cambria Math" w:hAnsi="Cambria Math" w:cs="Times New Roman"/>
            <w:szCs w:val="24"/>
          </w:rPr>
          <m:t>Ψ</m:t>
        </m:r>
        <m:r>
          <w:rPr>
            <w:rFonts w:ascii="Cambria Math" w:hAnsi="Cambria Math" w:cs="Times New Roman"/>
            <w:szCs w:val="24"/>
            <w:lang w:val="pt-BR"/>
          </w:rPr>
          <m:t xml:space="preserve">ₕ </m:t>
        </m:r>
        <m:r>
          <w:rPr>
            <w:rFonts w:ascii="Cambria Math" w:hAnsi="Cambria Math" w:cs="Times New Roman"/>
            <w:szCs w:val="24"/>
          </w:rPr>
          <m:t>Σ</m:t>
        </m:r>
        <m:r>
          <w:rPr>
            <w:rFonts w:ascii="Cambria Math" w:hAnsi="Cambria Math" w:cs="Times New Roman"/>
            <w:szCs w:val="24"/>
            <w:lang w:val="pt-BR"/>
          </w:rPr>
          <m:t xml:space="preserve"> </m:t>
        </m:r>
        <m:r>
          <w:rPr>
            <w:rFonts w:ascii="Cambria Math" w:hAnsi="Cambria Math" w:cs="Times New Roman"/>
            <w:szCs w:val="24"/>
          </w:rPr>
          <m:t>Ψ</m:t>
        </m:r>
        <m:r>
          <w:rPr>
            <w:rFonts w:ascii="Cambria Math" w:hAnsi="Cambria Math" w:cs="Times New Roman"/>
            <w:szCs w:val="24"/>
            <w:lang w:val="pt-BR"/>
          </w:rPr>
          <m:t>ₕ'eₖ]      (18)</m:t>
        </m:r>
      </m:oMath>
      <w:commentRangeEnd w:id="17"/>
      <w:r w:rsidR="00F27D38" w:rsidRPr="009C7F96">
        <w:rPr>
          <w:rStyle w:val="CommentReference"/>
          <w:rFonts w:cs="Times New Roman"/>
          <w:sz w:val="24"/>
          <w:szCs w:val="24"/>
          <w:lang w:val="pt-BR"/>
        </w:rPr>
        <w:commentReference w:id="17"/>
      </w:r>
    </w:p>
    <w:p w14:paraId="7600E74A" w14:textId="77777777" w:rsidR="008E44CC" w:rsidRPr="009C7F96" w:rsidRDefault="008E44CC" w:rsidP="008E44CC">
      <w:pPr>
        <w:rPr>
          <w:rFonts w:cs="Times New Roman"/>
          <w:szCs w:val="24"/>
          <w:lang w:val="pt-BR"/>
        </w:rPr>
      </w:pPr>
    </w:p>
    <w:p w14:paraId="1BB6078F" w14:textId="77777777" w:rsidR="008E44CC" w:rsidRPr="009C7F96" w:rsidRDefault="008E44CC" w:rsidP="008E44CC">
      <w:pPr>
        <w:spacing w:after="120"/>
        <w:rPr>
          <w:rFonts w:cs="Times New Roman"/>
          <w:szCs w:val="24"/>
          <w:lang w:val="pt-BR"/>
        </w:rPr>
      </w:pPr>
      <w:r w:rsidRPr="009C7F96">
        <w:rPr>
          <w:rFonts w:cs="Times New Roman"/>
          <w:szCs w:val="24"/>
          <w:lang w:val="pt-BR"/>
        </w:rPr>
        <w:t>Essa extensão é relevante porque permite quantificar a importância relativa de choques de petróleo, câmbio, refino, expectativas e atividade na variância da inflação. Embora a FEVD por LP exija identificação estrutural mais forte, ela pode complementar as funções impulso-resposta ao mostrar não apenas a direção do efeito, mas também sua contribuição relativa para a incerteza inflacionária.</w:t>
      </w:r>
    </w:p>
    <w:p w14:paraId="314CAE39" w14:textId="77777777" w:rsidR="008E44CC" w:rsidRPr="009C7F96" w:rsidRDefault="008E44CC" w:rsidP="008E44CC">
      <w:pPr>
        <w:pStyle w:val="Heading2"/>
        <w:spacing w:before="280" w:after="120" w:line="360" w:lineRule="auto"/>
        <w:rPr>
          <w:rFonts w:cs="Times New Roman"/>
          <w:szCs w:val="24"/>
        </w:rPr>
      </w:pPr>
      <w:bookmarkStart w:id="18" w:name="_Toc229695940"/>
      <w:bookmarkStart w:id="19" w:name="_Toc230890125"/>
      <w:r w:rsidRPr="009C7F96">
        <w:rPr>
          <w:rFonts w:ascii="Times New Roman" w:eastAsia="Times New Roman" w:hAnsi="Times New Roman" w:cs="Times New Roman"/>
          <w:szCs w:val="24"/>
        </w:rPr>
        <w:t>2.8 Aplicação ao canal Petrobras, combustíveis e IPCA</w:t>
      </w:r>
      <w:bookmarkEnd w:id="18"/>
      <w:bookmarkEnd w:id="19"/>
    </w:p>
    <w:p w14:paraId="65C4A02A" w14:textId="77777777" w:rsidR="008E44CC" w:rsidRPr="009C7F96" w:rsidRDefault="008E44CC" w:rsidP="008E44CC">
      <w:pPr>
        <w:spacing w:after="120"/>
        <w:rPr>
          <w:rFonts w:cs="Times New Roman"/>
          <w:szCs w:val="24"/>
          <w:lang w:val="pt-BR"/>
        </w:rPr>
      </w:pPr>
      <w:r w:rsidRPr="009C7F96">
        <w:rPr>
          <w:rFonts w:cs="Times New Roman"/>
          <w:szCs w:val="24"/>
          <w:lang w:val="pt-BR"/>
        </w:rPr>
        <w:t>A partir da literatura revisada, o canal de transmissão relevante para o Brasil pode ser organizado em quatro etapas. A primeira é o choque internacional, representado pelo preço do Brent em dólares. A segunda é a conversão desse choque para reais, por meio da taxa de câmbio. A terceira é a transmissão para os preços domésticos de combustíveis, mediada pela refinaria, pela política comercial da Petrobras, por tributos e por margens de distribuição e revenda. A quarta é o impacto sobre o IPCA, tanto por efeito direto nos subitens de combustíveis quanto por efeitos indiretos em transportes, frete, alimentos e expectativas.</w:t>
      </w:r>
    </w:p>
    <w:p w14:paraId="434154D5" w14:textId="77777777" w:rsidR="008E44CC" w:rsidRPr="009C7F96" w:rsidRDefault="008E44CC" w:rsidP="008E44CC">
      <w:pPr>
        <w:spacing w:after="120"/>
        <w:rPr>
          <w:rFonts w:cs="Times New Roman"/>
          <w:szCs w:val="24"/>
          <w:lang w:val="pt-BR"/>
        </w:rPr>
      </w:pPr>
      <w:r w:rsidRPr="009C7F96">
        <w:rPr>
          <w:rFonts w:cs="Times New Roman"/>
          <w:szCs w:val="24"/>
          <w:lang w:val="pt-BR"/>
        </w:rPr>
        <w:t>Uma especificação reduzida para a primeira etapa do canal pode estimar o efeito do petróleo em reais sobre o preço doméstico do combustível:</w:t>
      </w:r>
    </w:p>
    <w:p w14:paraId="3C604699" w14:textId="77777777" w:rsidR="008E44CC" w:rsidRPr="009C7F96" w:rsidRDefault="008E44CC" w:rsidP="008E44CC">
      <w:pPr>
        <w:rPr>
          <w:rFonts w:cs="Times New Roman"/>
          <w:szCs w:val="24"/>
          <w:lang w:val="pt-BR"/>
        </w:rPr>
      </w:pPr>
    </w:p>
    <w:p w14:paraId="54811F8B" w14:textId="747CD804" w:rsidR="008E44CC" w:rsidRPr="009C7F96" w:rsidRDefault="000E1567" w:rsidP="008E44CC">
      <w:pPr>
        <w:spacing w:before="120" w:after="120"/>
        <w:rPr>
          <w:rFonts w:cs="Times New Roman"/>
          <w:szCs w:val="24"/>
          <w:lang w:val="pt-BR"/>
        </w:rPr>
      </w:pPr>
      <w:commentRangeStart w:id="20"/>
      <m:oMath>
        <m:r>
          <w:rPr>
            <w:rFonts w:ascii="Cambria Math" w:hAnsi="Cambria Math" w:cs="Times New Roman"/>
            <w:szCs w:val="24"/>
          </w:rPr>
          <m:t>Δ</m:t>
        </m:r>
        <m:r>
          <w:rPr>
            <w:rFonts w:ascii="Cambria Math" w:hAnsi="Cambria Math" w:cs="Times New Roman"/>
            <w:szCs w:val="24"/>
            <w:lang w:val="pt-BR"/>
          </w:rPr>
          <m:t>ₕ pₜ₊ₕ</m:t>
        </m:r>
        <m:r>
          <w:rPr>
            <w:rFonts w:ascii="Cambria Math" w:hAnsi="Cambria Math" w:cs="Times New Roman"/>
            <w:szCs w:val="24"/>
          </w:rPr>
          <m:t>ᶠᵘᵉ</m:t>
        </m:r>
        <m:r>
          <w:rPr>
            <w:rFonts w:ascii="Cambria Math" w:hAnsi="Cambria Math" w:cs="Times New Roman"/>
            <w:szCs w:val="24"/>
            <w:lang w:val="pt-BR"/>
          </w:rPr>
          <m:t xml:space="preserve">ˡ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 xml:space="preserve">ₕ </m:t>
        </m:r>
        <m:r>
          <w:rPr>
            <w:rFonts w:ascii="Cambria Math" w:hAnsi="Cambria Math" w:cs="Times New Roman"/>
            <w:szCs w:val="24"/>
          </w:rPr>
          <m:t>Δ</m:t>
        </m:r>
        <m:r>
          <w:rPr>
            <w:rFonts w:ascii="Cambria Math" w:hAnsi="Cambria Math" w:cs="Times New Roman"/>
            <w:szCs w:val="24"/>
            <w:lang w:val="pt-BR"/>
          </w:rPr>
          <m:t xml:space="preserve">ln(Brentₜ · Eₜ) + </m:t>
        </m:r>
        <m:r>
          <w:rPr>
            <w:rFonts w:ascii="Cambria Math" w:hAnsi="Cambria Math" w:cs="Times New Roman"/>
            <w:szCs w:val="24"/>
          </w:rPr>
          <m:t>Σ</m:t>
        </m:r>
        <m:r>
          <m:rPr>
            <m:scr m:val="script"/>
          </m:rPr>
          <w:rPr>
            <w:rFonts w:ascii="Cambria Math" w:hAnsi="Cambria Math" w:cs="Times New Roman"/>
            <w:szCs w:val="24"/>
            <w:lang w:val="pt-BR"/>
          </w:rPr>
          <m:t>l₌₁</m:t>
        </m:r>
        <m:r>
          <w:rPr>
            <w:rFonts w:ascii="Cambria Math" w:hAnsi="Cambria Math" w:cs="Times New Roman"/>
            <w:szCs w:val="24"/>
          </w:rPr>
          <m:t>ᵖ</m:t>
        </m:r>
        <m:r>
          <w:rPr>
            <w:rFonts w:ascii="Cambria Math" w:hAnsi="Cambria Math" w:cs="Times New Roman"/>
            <w:szCs w:val="24"/>
            <w:lang w:val="pt-BR"/>
          </w:rPr>
          <m:t xml:space="preserve"> </m:t>
        </m:r>
        <m:r>
          <w:rPr>
            <w:rFonts w:ascii="Cambria Math" w:hAnsi="Cambria Math" w:cs="Times New Roman"/>
            <w:szCs w:val="24"/>
          </w:rPr>
          <m:t>Γ</m:t>
        </m:r>
        <m:r>
          <m:rPr>
            <m:scr m:val="script"/>
          </m:rPr>
          <w:rPr>
            <w:rFonts w:ascii="Cambria Math" w:hAnsi="Cambria Math" w:cs="Times New Roman"/>
            <w:szCs w:val="24"/>
            <w:lang w:val="pt-BR"/>
          </w:rPr>
          <m:t>ₕ,l</m:t>
        </m:r>
        <m:r>
          <w:rPr>
            <w:rFonts w:ascii="Cambria Math" w:hAnsi="Cambria Math" w:cs="Times New Roman"/>
            <w:szCs w:val="24"/>
            <w:lang w:val="pt-BR"/>
          </w:rPr>
          <m:t>W</m:t>
        </m:r>
        <m:r>
          <m:rPr>
            <m:scr m:val="script"/>
          </m:rPr>
          <w:rPr>
            <w:rFonts w:ascii="Cambria Math" w:hAnsi="Cambria Math" w:cs="Times New Roman"/>
            <w:szCs w:val="24"/>
            <w:lang w:val="pt-BR"/>
          </w:rPr>
          <m:t xml:space="preserve">ₜ₋l + </m:t>
        </m:r>
        <m:r>
          <w:rPr>
            <w:rFonts w:ascii="Cambria Math" w:hAnsi="Cambria Math" w:cs="Times New Roman"/>
            <w:szCs w:val="24"/>
          </w:rPr>
          <m:t>ε</m:t>
        </m:r>
        <m:r>
          <w:rPr>
            <w:rFonts w:ascii="Cambria Math" w:hAnsi="Cambria Math" w:cs="Times New Roman"/>
            <w:szCs w:val="24"/>
            <w:lang w:val="pt-BR"/>
          </w:rPr>
          <m:t>ₜ₊ₕ⁽ʰ⁾      (19)</m:t>
        </m:r>
      </m:oMath>
      <w:commentRangeEnd w:id="20"/>
      <w:r w:rsidR="00F27D38" w:rsidRPr="009C7F96">
        <w:rPr>
          <w:rStyle w:val="CommentReference"/>
          <w:rFonts w:cs="Times New Roman"/>
          <w:sz w:val="24"/>
          <w:szCs w:val="24"/>
          <w:lang w:val="pt-BR"/>
        </w:rPr>
        <w:commentReference w:id="20"/>
      </w:r>
    </w:p>
    <w:p w14:paraId="78A3E7AB" w14:textId="77777777" w:rsidR="008E44CC" w:rsidRPr="009C7F96" w:rsidRDefault="008E44CC" w:rsidP="008E44CC">
      <w:pPr>
        <w:rPr>
          <w:rFonts w:cs="Times New Roman"/>
          <w:szCs w:val="24"/>
          <w:lang w:val="pt-BR"/>
        </w:rPr>
      </w:pPr>
    </w:p>
    <w:p w14:paraId="42FB7299" w14:textId="1674533F" w:rsidR="008E44CC" w:rsidRPr="000E1567" w:rsidRDefault="008E44CC" w:rsidP="000E1567">
      <w:pPr>
        <w:spacing w:after="120"/>
        <w:rPr>
          <w:rFonts w:cs="Times New Roman"/>
          <w:szCs w:val="24"/>
          <w:lang w:val="pt-BR"/>
        </w:rPr>
      </w:pPr>
      <w:r w:rsidRPr="009C7F96">
        <w:rPr>
          <w:rFonts w:cs="Times New Roman"/>
          <w:szCs w:val="24"/>
          <w:lang w:val="pt-BR"/>
        </w:rPr>
        <w:t xml:space="preserve">Em que </w:t>
      </w:r>
      <w:commentRangeStart w:id="21"/>
      <w:r w:rsidRPr="009C7F96">
        <w:rPr>
          <w:rFonts w:cs="Times New Roman"/>
          <w:szCs w:val="24"/>
          <w:lang w:val="pt-BR"/>
        </w:rPr>
        <w:t>pₜ₊ₕ</w:t>
      </w:r>
      <w:r w:rsidRPr="009C7F96">
        <w:rPr>
          <w:rFonts w:cs="Times New Roman"/>
          <w:szCs w:val="24"/>
        </w:rPr>
        <w:t>ᶠᵘᵉ</w:t>
      </w:r>
      <w:r w:rsidRPr="009C7F96">
        <w:rPr>
          <w:rFonts w:cs="Times New Roman"/>
          <w:szCs w:val="24"/>
          <w:lang w:val="pt-BR"/>
        </w:rPr>
        <w:t xml:space="preserve">ˡ </w:t>
      </w:r>
      <w:commentRangeEnd w:id="21"/>
      <w:r w:rsidR="00F27D38" w:rsidRPr="009C7F96">
        <w:rPr>
          <w:rStyle w:val="CommentReference"/>
          <w:rFonts w:cs="Times New Roman"/>
          <w:sz w:val="24"/>
          <w:szCs w:val="24"/>
          <w:lang w:val="pt-BR"/>
        </w:rPr>
        <w:commentReference w:id="21"/>
      </w:r>
      <w:r w:rsidRPr="009C7F96">
        <w:rPr>
          <w:rFonts w:cs="Times New Roman"/>
          <w:szCs w:val="24"/>
          <w:lang w:val="pt-BR"/>
        </w:rPr>
        <w:t xml:space="preserve">pode representar gasolina, diesel ou etanol, e </w:t>
      </w:r>
      <m:oMath>
        <m:sSub>
          <m:sSubPr>
            <m:ctrlPr>
              <w:rPr>
                <w:rFonts w:ascii="Cambria Math" w:hAnsi="Cambria Math" w:cs="Times New Roman"/>
                <w:i/>
                <w:szCs w:val="24"/>
                <w:lang w:val="pt-BR"/>
              </w:rPr>
            </m:ctrlPr>
          </m:sSubPr>
          <m:e>
            <m:r>
              <w:rPr>
                <w:rFonts w:ascii="Cambria Math" w:hAnsi="Cambria Math" w:cs="Times New Roman"/>
                <w:szCs w:val="24"/>
                <w:lang w:val="pt-BR"/>
              </w:rPr>
              <m:t>W</m:t>
            </m:r>
          </m:e>
          <m:sub>
            <m:r>
              <w:rPr>
                <w:rFonts w:ascii="Cambria Math" w:hAnsi="Cambria Math" w:cs="Times New Roman"/>
                <w:szCs w:val="24"/>
                <w:lang w:val="pt-BR"/>
              </w:rPr>
              <m:t>t</m:t>
            </m:r>
          </m:sub>
        </m:sSub>
      </m:oMath>
      <w:r w:rsidRPr="009C7F96">
        <w:rPr>
          <w:rFonts w:cs="Times New Roman"/>
          <w:szCs w:val="24"/>
          <w:lang w:val="pt-BR"/>
        </w:rPr>
        <w:t xml:space="preserve"> inclui controles como inflação passada, atividade, sazonalidade, câmbio, tributos e dummies de mudanças institucionais. Essa equação mede a primeira perna do repasse: do choque internacional em reais para o preço doméstico do combustível.</w:t>
      </w:r>
    </w:p>
    <w:p w14:paraId="43682B94"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 segunda etapa consiste em estimar o efeito do preço do combustível sobre a inflação. Uma especificação possível é:</w:t>
      </w:r>
    </w:p>
    <w:p w14:paraId="0E5C97FF" w14:textId="77777777" w:rsidR="008E44CC" w:rsidRPr="009C7F96" w:rsidRDefault="008E44CC" w:rsidP="008E44CC">
      <w:pPr>
        <w:spacing w:before="120" w:after="120" w:line="240" w:lineRule="auto"/>
        <w:ind w:firstLine="0"/>
        <w:jc w:val="center"/>
        <w:rPr>
          <w:rFonts w:cs="Times New Roman"/>
          <w:szCs w:val="24"/>
          <w:lang w:val="pt-BR"/>
        </w:rPr>
      </w:pPr>
      <w:r>
        <w:rPr>
          <w:i/>
        </w:rPr>
        <w:t>π</w:t>
      </w:r>
      <w:r w:rsidRPr="00F27D38">
        <w:rPr>
          <w:i/>
          <w:lang w:val="pt-BR"/>
        </w:rPr>
        <w:t xml:space="preserve">_{t+h} = </w:t>
      </w:r>
      <w:r>
        <w:rPr>
          <w:i/>
        </w:rPr>
        <w:t>α</w:t>
      </w:r>
      <w:r w:rsidRPr="00F27D38">
        <w:rPr>
          <w:i/>
          <w:lang w:val="pt-BR"/>
        </w:rPr>
        <w:t xml:space="preserve">_h + </w:t>
      </w:r>
      <w:r>
        <w:rPr>
          <w:i/>
        </w:rPr>
        <w:t>β</w:t>
      </w:r>
      <w:r w:rsidRPr="00F27D38">
        <w:rPr>
          <w:i/>
          <w:lang w:val="pt-BR"/>
        </w:rPr>
        <w:t xml:space="preserve">_h P^{fuel}_t + </w:t>
      </w:r>
      <w:r>
        <w:rPr>
          <w:i/>
        </w:rPr>
        <w:t>Γ</w:t>
      </w:r>
      <w:r w:rsidRPr="00F27D38">
        <w:rPr>
          <w:i/>
          <w:lang w:val="pt-BR"/>
        </w:rPr>
        <w:t xml:space="preserve">_h X_t + </w:t>
      </w:r>
      <w:r>
        <w:rPr>
          <w:i/>
        </w:rPr>
        <w:t>ε</w:t>
      </w:r>
      <w:r w:rsidRPr="00F27D38">
        <w:rPr>
          <w:i/>
          <w:lang w:val="pt-BR"/>
        </w:rPr>
        <w:t>_{t+h}</w:t>
      </w:r>
    </w:p>
    <w:p w14:paraId="113FD334" w14:textId="012669EA" w:rsidR="008E44CC" w:rsidRPr="009C7F96" w:rsidRDefault="000E1567" w:rsidP="008E44CC">
      <w:pPr>
        <w:spacing w:before="120" w:after="120"/>
        <w:rPr>
          <w:rFonts w:cs="Times New Roman"/>
          <w:szCs w:val="24"/>
          <w:lang w:val="pt-BR"/>
        </w:rPr>
      </w:pPr>
      <w:commentRangeStart w:id="22"/>
      <m:oMath>
        <m:r>
          <w:rPr>
            <w:rFonts w:ascii="Cambria Math" w:hAnsi="Cambria Math" w:cs="Times New Roman"/>
            <w:szCs w:val="24"/>
          </w:rPr>
          <m:t>Δ</m:t>
        </m:r>
        <m:r>
          <w:rPr>
            <w:rFonts w:ascii="Cambria Math" w:hAnsi="Cambria Math" w:cs="Times New Roman"/>
            <w:szCs w:val="24"/>
            <w:lang w:val="pt-BR"/>
          </w:rPr>
          <m:t xml:space="preserve">ₕ </m:t>
        </m:r>
        <m:r>
          <w:rPr>
            <w:rFonts w:ascii="Cambria Math" w:hAnsi="Cambria Math" w:cs="Times New Roman"/>
            <w:szCs w:val="24"/>
          </w:rPr>
          <m:t>π</m:t>
        </m:r>
        <m:r>
          <w:rPr>
            <w:rFonts w:ascii="Cambria Math" w:hAnsi="Cambria Math" w:cs="Times New Roman"/>
            <w:szCs w:val="24"/>
            <w:lang w:val="pt-BR"/>
          </w:rPr>
          <m:t>ₜ₊ₕ</m:t>
        </m:r>
        <m:r>
          <w:rPr>
            <w:rFonts w:ascii="Cambria Math" w:hAnsi="Cambria Math" w:cs="Times New Roman"/>
            <w:szCs w:val="24"/>
          </w:rPr>
          <m:t>ᴵᴾᶜᴬ</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θ</m:t>
        </m:r>
        <m:r>
          <w:rPr>
            <w:rFonts w:ascii="Cambria Math" w:hAnsi="Cambria Math" w:cs="Times New Roman"/>
            <w:szCs w:val="24"/>
            <w:lang w:val="pt-BR"/>
          </w:rPr>
          <m:t xml:space="preserve">ₕ </m:t>
        </m:r>
        <m:r>
          <w:rPr>
            <w:rFonts w:ascii="Cambria Math" w:hAnsi="Cambria Math" w:cs="Times New Roman"/>
            <w:szCs w:val="24"/>
          </w:rPr>
          <m:t>Δ</m:t>
        </m:r>
        <m:r>
          <w:rPr>
            <w:rFonts w:ascii="Cambria Math" w:hAnsi="Cambria Math" w:cs="Times New Roman"/>
            <w:szCs w:val="24"/>
            <w:lang w:val="pt-BR"/>
          </w:rPr>
          <m:t>pₜ</m:t>
        </m:r>
        <m:r>
          <w:rPr>
            <w:rFonts w:ascii="Cambria Math" w:hAnsi="Cambria Math" w:cs="Times New Roman"/>
            <w:szCs w:val="24"/>
          </w:rPr>
          <m:t>ᶠᵘᵉ</m:t>
        </m:r>
        <m:r>
          <w:rPr>
            <w:rFonts w:ascii="Cambria Math" w:hAnsi="Cambria Math" w:cs="Times New Roman"/>
            <w:szCs w:val="24"/>
            <w:lang w:val="pt-BR"/>
          </w:rPr>
          <m:t xml:space="preserve">ˡ + </m:t>
        </m:r>
        <m:r>
          <w:rPr>
            <w:rFonts w:ascii="Cambria Math" w:hAnsi="Cambria Math" w:cs="Times New Roman"/>
            <w:szCs w:val="24"/>
          </w:rPr>
          <m:t>Φ</m:t>
        </m:r>
        <m:r>
          <w:rPr>
            <w:rFonts w:ascii="Cambria Math" w:hAnsi="Cambria Math" w:cs="Times New Roman"/>
            <w:szCs w:val="24"/>
            <w:lang w:val="pt-BR"/>
          </w:rPr>
          <m:t xml:space="preserve">_h W_t + </m:t>
        </m:r>
        <m:r>
          <w:rPr>
            <w:rFonts w:ascii="Cambria Math" w:hAnsi="Cambria Math" w:cs="Times New Roman"/>
            <w:szCs w:val="24"/>
          </w:rPr>
          <m:t>υ</m:t>
        </m:r>
        <m:r>
          <w:rPr>
            <w:rFonts w:ascii="Cambria Math" w:hAnsi="Cambria Math" w:cs="Times New Roman"/>
            <w:szCs w:val="24"/>
            <w:lang w:val="pt-BR"/>
          </w:rPr>
          <m:t>_{t+h}^{(h)}      (</m:t>
        </m:r>
        <m:r>
          <w:rPr>
            <w:rFonts w:ascii="Cambria Math" w:hAnsi="Cambria Math" w:cs="Times New Roman"/>
            <w:szCs w:val="24"/>
            <w:lang w:val="pt-BR"/>
          </w:rPr>
          <m:t>20)</m:t>
        </m:r>
      </m:oMath>
      <w:commentRangeEnd w:id="22"/>
      <w:r w:rsidR="00F27D38" w:rsidRPr="009C7F96">
        <w:rPr>
          <w:rStyle w:val="CommentReference"/>
          <w:rFonts w:cs="Times New Roman"/>
          <w:sz w:val="24"/>
          <w:szCs w:val="24"/>
          <w:lang w:val="pt-BR"/>
        </w:rPr>
        <w:commentReference w:id="22"/>
      </w:r>
    </w:p>
    <w:p w14:paraId="589622E4" w14:textId="77777777" w:rsidR="008E44CC" w:rsidRPr="009C7F96" w:rsidRDefault="008E44CC" w:rsidP="008E44CC">
      <w:pPr>
        <w:rPr>
          <w:rFonts w:cs="Times New Roman"/>
          <w:szCs w:val="24"/>
          <w:lang w:val="pt-BR"/>
        </w:rPr>
      </w:pPr>
    </w:p>
    <w:p w14:paraId="12C57D17" w14:textId="3C87AA8F" w:rsidR="008E44CC" w:rsidRPr="009C7F96" w:rsidRDefault="008E44CC" w:rsidP="008E44CC">
      <w:pPr>
        <w:spacing w:after="120"/>
        <w:rPr>
          <w:rFonts w:cs="Times New Roman"/>
          <w:szCs w:val="24"/>
          <w:lang w:val="pt-BR"/>
        </w:rPr>
      </w:pPr>
      <w:r w:rsidRPr="009C7F96">
        <w:rPr>
          <w:rFonts w:cs="Times New Roman"/>
          <w:szCs w:val="24"/>
          <w:lang w:val="pt-BR"/>
        </w:rPr>
        <w:t xml:space="preserve">Quando </w:t>
      </w:r>
      <m:oMath>
        <m:r>
          <w:rPr>
            <w:rFonts w:ascii="Cambria Math" w:hAnsi="Cambria Math" w:cs="Times New Roman"/>
            <w:szCs w:val="24"/>
          </w:rPr>
          <m:t>Δ</m:t>
        </m:r>
        <m:r>
          <w:rPr>
            <w:rFonts w:ascii="Cambria Math" w:hAnsi="Cambria Math" w:cs="Times New Roman"/>
            <w:szCs w:val="24"/>
            <w:lang w:val="pt-BR"/>
          </w:rPr>
          <m:t>pₜ</m:t>
        </m:r>
        <m:r>
          <w:rPr>
            <w:rFonts w:ascii="Cambria Math" w:hAnsi="Cambria Math" w:cs="Times New Roman"/>
            <w:szCs w:val="24"/>
          </w:rPr>
          <m:t>ᶠᵘᵉ</m:t>
        </m:r>
        <m:r>
          <w:rPr>
            <w:rFonts w:ascii="Cambria Math" w:hAnsi="Cambria Math" w:cs="Times New Roman"/>
            <w:szCs w:val="24"/>
            <w:lang w:val="pt-BR"/>
          </w:rPr>
          <m:t>ˡ</m:t>
        </m:r>
      </m:oMath>
      <w:r w:rsidRPr="009C7F96">
        <w:rPr>
          <w:rFonts w:cs="Times New Roman"/>
          <w:szCs w:val="24"/>
          <w:lang w:val="pt-BR"/>
        </w:rPr>
        <w:t xml:space="preserve"> for potencialmente endógeno, a variável deve ser instrumentada por choques externos ou por medidas plausivelmente exógenas de pressão sobre o preço doméstico. Essa etapa é central porque permite separar o efeito do combustível sobre o IPCA geral, o IPCA de transportes e os subitens específicos. O coeficiente </w:t>
      </w:r>
      <m:oMath>
        <m:r>
          <w:rPr>
            <w:rFonts w:ascii="Cambria Math" w:hAnsi="Cambria Math" w:cs="Times New Roman"/>
            <w:szCs w:val="24"/>
          </w:rPr>
          <m:t>θ</m:t>
        </m:r>
        <m:r>
          <w:rPr>
            <w:rFonts w:ascii="Cambria Math" w:hAnsi="Cambria Math" w:cs="Times New Roman"/>
            <w:szCs w:val="24"/>
            <w:lang w:val="pt-BR"/>
          </w:rPr>
          <m:t>ₕ</m:t>
        </m:r>
      </m:oMath>
      <w:r w:rsidRPr="009C7F96">
        <w:rPr>
          <w:rFonts w:cs="Times New Roman"/>
          <w:szCs w:val="24"/>
          <w:lang w:val="pt-BR"/>
        </w:rPr>
        <w:t xml:space="preserve"> mede a resposta da inflação no horizonte </w:t>
      </w:r>
      <m:oMath>
        <m:r>
          <w:rPr>
            <w:rFonts w:ascii="Cambria Math" w:hAnsi="Cambria Math" w:cs="Times New Roman"/>
            <w:szCs w:val="24"/>
            <w:lang w:val="pt-BR"/>
          </w:rPr>
          <m:t>h</m:t>
        </m:r>
      </m:oMath>
      <w:r w:rsidRPr="009C7F96">
        <w:rPr>
          <w:rFonts w:cs="Times New Roman"/>
          <w:szCs w:val="24"/>
          <w:lang w:val="pt-BR"/>
        </w:rPr>
        <w:t xml:space="preserve"> a uma variação do combustível.</w:t>
      </w:r>
    </w:p>
    <w:p w14:paraId="3D5CA34A" w14:textId="77777777" w:rsidR="008E44CC" w:rsidRPr="009C7F96" w:rsidRDefault="008E44CC" w:rsidP="008E44CC">
      <w:pPr>
        <w:spacing w:after="120"/>
        <w:rPr>
          <w:rFonts w:cs="Times New Roman"/>
          <w:szCs w:val="24"/>
          <w:lang w:val="pt-BR"/>
        </w:rPr>
      </w:pPr>
      <w:r w:rsidRPr="009C7F96">
        <w:rPr>
          <w:rFonts w:cs="Times New Roman"/>
          <w:szCs w:val="24"/>
          <w:lang w:val="pt-BR"/>
        </w:rPr>
        <w:t>Para captar a dimensão institucional, uma especificação dependente de regime pode comparar o repasse antes e depois de mudanças na política comercial da Petrobras:</w:t>
      </w:r>
    </w:p>
    <w:p w14:paraId="25F10FBF" w14:textId="77777777" w:rsidR="008E44CC" w:rsidRPr="009C7F96" w:rsidRDefault="008E44CC" w:rsidP="008E44CC">
      <w:pPr>
        <w:spacing w:before="120" w:after="120" w:line="240" w:lineRule="auto"/>
        <w:ind w:firstLine="0"/>
        <w:jc w:val="center"/>
        <w:rPr>
          <w:rFonts w:cs="Times New Roman"/>
          <w:szCs w:val="24"/>
          <w:lang w:val="pt-BR"/>
        </w:rPr>
      </w:pPr>
      <w:r>
        <w:rPr>
          <w:i/>
        </w:rPr>
        <w:t>π</w:t>
      </w:r>
      <w:r w:rsidRPr="00F27D38">
        <w:rPr>
          <w:i/>
          <w:lang w:val="pt-BR"/>
        </w:rPr>
        <w:t xml:space="preserve">_{t+h} = </w:t>
      </w:r>
      <w:r>
        <w:rPr>
          <w:i/>
        </w:rPr>
        <w:t>α</w:t>
      </w:r>
      <w:r w:rsidRPr="00F27D38">
        <w:rPr>
          <w:i/>
          <w:lang w:val="pt-BR"/>
        </w:rPr>
        <w:t xml:space="preserve">_h + </w:t>
      </w:r>
      <w:r>
        <w:rPr>
          <w:i/>
        </w:rPr>
        <w:t>β</w:t>
      </w:r>
      <w:r w:rsidRPr="00F27D38">
        <w:rPr>
          <w:i/>
          <w:lang w:val="pt-BR"/>
        </w:rPr>
        <w:t xml:space="preserve">_{1,h} P^{fuel}_t × D_t + </w:t>
      </w:r>
      <w:r>
        <w:rPr>
          <w:i/>
        </w:rPr>
        <w:t>β</w:t>
      </w:r>
      <w:r w:rsidRPr="00F27D38">
        <w:rPr>
          <w:i/>
          <w:lang w:val="pt-BR"/>
        </w:rPr>
        <w:t xml:space="preserve">_{2,h} P^{fuel}_t × (1-D_t) + </w:t>
      </w:r>
      <w:r>
        <w:rPr>
          <w:i/>
        </w:rPr>
        <w:t>Γ</w:t>
      </w:r>
      <w:r w:rsidRPr="00F27D38">
        <w:rPr>
          <w:i/>
          <w:lang w:val="pt-BR"/>
        </w:rPr>
        <w:t xml:space="preserve">_h X_t + </w:t>
      </w:r>
      <w:r>
        <w:rPr>
          <w:i/>
        </w:rPr>
        <w:t>ε</w:t>
      </w:r>
      <w:r w:rsidRPr="00F27D38">
        <w:rPr>
          <w:i/>
          <w:lang w:val="pt-BR"/>
        </w:rPr>
        <w:t>_{t+h}</w:t>
      </w:r>
    </w:p>
    <w:p w14:paraId="2BF5DF44" w14:textId="03FA8767" w:rsidR="008E44CC" w:rsidRPr="009C7F96" w:rsidRDefault="000E1567" w:rsidP="008E44CC">
      <w:pPr>
        <w:spacing w:before="120" w:after="120"/>
        <w:rPr>
          <w:rFonts w:cs="Times New Roman"/>
          <w:szCs w:val="24"/>
          <w:lang w:val="pt-BR"/>
        </w:rPr>
      </w:pPr>
      <w:commentRangeStart w:id="23"/>
      <m:oMath>
        <m:r>
          <w:rPr>
            <w:rFonts w:ascii="Cambria Math" w:hAnsi="Cambria Math" w:cs="Times New Roman"/>
            <w:szCs w:val="24"/>
          </w:rPr>
          <m:t>Δ</m:t>
        </m:r>
        <m:r>
          <w:rPr>
            <w:rFonts w:ascii="Cambria Math" w:hAnsi="Cambria Math" w:cs="Times New Roman"/>
            <w:szCs w:val="24"/>
            <w:lang w:val="pt-BR"/>
          </w:rPr>
          <m:t xml:space="preserve">ₕ </m:t>
        </m:r>
        <m:r>
          <w:rPr>
            <w:rFonts w:ascii="Cambria Math" w:hAnsi="Cambria Math" w:cs="Times New Roman"/>
            <w:szCs w:val="24"/>
          </w:rPr>
          <m:t>π</m:t>
        </m:r>
        <m:r>
          <w:rPr>
            <w:rFonts w:ascii="Cambria Math" w:hAnsi="Cambria Math" w:cs="Times New Roman"/>
            <w:szCs w:val="24"/>
            <w:lang w:val="pt-BR"/>
          </w:rPr>
          <m:t xml:space="preserve">_{t+h}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 xml:space="preserve">ₕ^{pre}(1 - Dₜ)xₜ + </m:t>
        </m:r>
        <m:r>
          <w:rPr>
            <w:rFonts w:ascii="Cambria Math" w:hAnsi="Cambria Math" w:cs="Times New Roman"/>
            <w:szCs w:val="24"/>
          </w:rPr>
          <m:t>β</m:t>
        </m:r>
        <m:r>
          <w:rPr>
            <w:rFonts w:ascii="Cambria Math" w:hAnsi="Cambria Math" w:cs="Times New Roman"/>
            <w:szCs w:val="24"/>
            <w:lang w:val="pt-BR"/>
          </w:rPr>
          <m:t xml:space="preserve">ₕ^{post}Dₜ xₜ + </m:t>
        </m:r>
        <m:r>
          <w:rPr>
            <w:rFonts w:ascii="Cambria Math" w:hAnsi="Cambria Math" w:cs="Times New Roman"/>
            <w:szCs w:val="24"/>
          </w:rPr>
          <m:t>Γ</m:t>
        </m:r>
        <m:r>
          <w:rPr>
            <w:rFonts w:ascii="Cambria Math" w:hAnsi="Cambria Math" w:cs="Times New Roman"/>
            <w:szCs w:val="24"/>
            <w:lang w:val="pt-BR"/>
          </w:rPr>
          <m:t xml:space="preserve">_hW_t + </m:t>
        </m:r>
        <m:r>
          <w:rPr>
            <w:rFonts w:ascii="Cambria Math" w:hAnsi="Cambria Math" w:cs="Times New Roman"/>
            <w:szCs w:val="24"/>
          </w:rPr>
          <m:t>ε</m:t>
        </m:r>
        <m:r>
          <w:rPr>
            <w:rFonts w:ascii="Cambria Math" w:hAnsi="Cambria Math" w:cs="Times New Roman"/>
            <w:szCs w:val="24"/>
            <w:lang w:val="pt-BR"/>
          </w:rPr>
          <m:t>ₜ₊ₕ⁽ʰ⁾      (21)</m:t>
        </m:r>
      </m:oMath>
      <w:commentRangeEnd w:id="23"/>
      <w:r w:rsidR="00F27D38" w:rsidRPr="009C7F96">
        <w:rPr>
          <w:rStyle w:val="CommentReference"/>
          <w:rFonts w:cs="Times New Roman"/>
          <w:sz w:val="24"/>
          <w:szCs w:val="24"/>
          <w:lang w:val="pt-BR"/>
        </w:rPr>
        <w:commentReference w:id="23"/>
      </w:r>
    </w:p>
    <w:p w14:paraId="1282F51E" w14:textId="77777777" w:rsidR="008E44CC" w:rsidRPr="009C7F96" w:rsidRDefault="008E44CC" w:rsidP="008E44CC">
      <w:pPr>
        <w:rPr>
          <w:rFonts w:cs="Times New Roman"/>
          <w:szCs w:val="24"/>
          <w:lang w:val="pt-BR"/>
        </w:rPr>
      </w:pPr>
    </w:p>
    <w:p w14:paraId="45024954" w14:textId="052288B3" w:rsidR="008E44CC" w:rsidRPr="00890875" w:rsidRDefault="008E44CC" w:rsidP="00890875">
      <w:pPr>
        <w:spacing w:after="120"/>
        <w:rPr>
          <w:rFonts w:cs="Times New Roman"/>
          <w:szCs w:val="24"/>
          <w:lang w:val="pt-BR"/>
        </w:rPr>
      </w:pPr>
      <w:r w:rsidRPr="009C7F96">
        <w:rPr>
          <w:rFonts w:cs="Times New Roman"/>
          <w:szCs w:val="24"/>
          <w:lang w:val="pt-BR"/>
        </w:rPr>
        <w:t xml:space="preserve">Em que Dₜ é uma dummy que assume valor igual a um no período posterior à mudança de regime. Se </w:t>
      </w:r>
      <m:oMath>
        <m:r>
          <w:rPr>
            <w:rFonts w:ascii="Cambria Math" w:hAnsi="Cambria Math" w:cs="Times New Roman"/>
            <w:szCs w:val="24"/>
          </w:rPr>
          <m:t>β</m:t>
        </m:r>
        <m:sSup>
          <m:sSupPr>
            <m:ctrlPr>
              <w:rPr>
                <w:rFonts w:ascii="Cambria Math" w:hAnsi="Cambria Math" w:cs="Times New Roman"/>
                <w:i/>
                <w:szCs w:val="24"/>
                <w:lang w:val="pt-BR"/>
              </w:rPr>
            </m:ctrlPr>
          </m:sSupPr>
          <m:e>
            <m:r>
              <w:rPr>
                <w:rFonts w:ascii="Cambria Math" w:hAnsi="Cambria Math" w:cs="Times New Roman"/>
                <w:szCs w:val="24"/>
                <w:lang w:val="pt-BR"/>
              </w:rPr>
              <m:t>ₕ</m:t>
            </m:r>
          </m:e>
          <m:sup>
            <m:r>
              <w:rPr>
                <w:rFonts w:ascii="Cambria Math" w:hAnsi="Cambria Math" w:cs="Times New Roman"/>
                <w:szCs w:val="24"/>
                <w:lang w:val="pt-BR"/>
              </w:rPr>
              <m:t>pre</m:t>
            </m:r>
          </m:sup>
        </m:sSup>
      </m:oMath>
      <w:r w:rsidRPr="009C7F96">
        <w:rPr>
          <w:rFonts w:cs="Times New Roman"/>
          <w:szCs w:val="24"/>
          <w:lang w:val="pt-BR"/>
        </w:rPr>
        <w:t xml:space="preserve"> e </w:t>
      </w:r>
      <m:oMath>
        <m:r>
          <w:rPr>
            <w:rFonts w:ascii="Cambria Math" w:hAnsi="Cambria Math" w:cs="Times New Roman"/>
            <w:szCs w:val="24"/>
          </w:rPr>
          <m:t>β</m:t>
        </m:r>
        <m:sSup>
          <m:sSupPr>
            <m:ctrlPr>
              <w:rPr>
                <w:rFonts w:ascii="Cambria Math" w:hAnsi="Cambria Math" w:cs="Times New Roman"/>
                <w:i/>
                <w:szCs w:val="24"/>
                <w:lang w:val="pt-BR"/>
              </w:rPr>
            </m:ctrlPr>
          </m:sSupPr>
          <m:e>
            <m:r>
              <w:rPr>
                <w:rFonts w:ascii="Cambria Math" w:hAnsi="Cambria Math" w:cs="Times New Roman"/>
                <w:szCs w:val="24"/>
                <w:lang w:val="pt-BR"/>
              </w:rPr>
              <m:t>ₕ</m:t>
            </m:r>
          </m:e>
          <m:sup>
            <m:r>
              <w:rPr>
                <w:rFonts w:ascii="Cambria Math" w:hAnsi="Cambria Math" w:cs="Times New Roman"/>
                <w:szCs w:val="24"/>
                <w:lang w:val="pt-BR"/>
              </w:rPr>
              <m:t>post</m:t>
            </m:r>
          </m:sup>
        </m:sSup>
      </m:oMath>
      <w:r w:rsidRPr="009C7F96">
        <w:rPr>
          <w:rFonts w:cs="Times New Roman"/>
          <w:szCs w:val="24"/>
          <w:lang w:val="pt-BR"/>
        </w:rPr>
        <w:t xml:space="preserve"> forem estatisticamente distintos, haverá evidência de que o regime de precificação alterou a transmissão dos choques de petróleo e combustíveis para a inflação. Essa especificação se conecta diretamente à hipótese de que a Petrobras pode suavizar, retardar ou alterar a intensidade do repasse.</w:t>
      </w:r>
    </w:p>
    <w:p w14:paraId="03C3F5A9" w14:textId="77777777" w:rsidR="008E44CC" w:rsidRPr="009C7F96" w:rsidRDefault="008E44CC" w:rsidP="008E44CC">
      <w:pPr>
        <w:spacing w:after="120"/>
        <w:rPr>
          <w:rFonts w:cs="Times New Roman"/>
          <w:szCs w:val="24"/>
          <w:lang w:val="pt-BR"/>
        </w:rPr>
      </w:pPr>
      <w:r w:rsidRPr="009C7F96">
        <w:rPr>
          <w:rFonts w:cs="Times New Roman"/>
          <w:szCs w:val="24"/>
          <w:lang w:val="pt-BR"/>
        </w:rPr>
        <w:t>Em uma extensão regional, pode-se explorar diferenças entre áreas de coleta do IPCA e mercados locais de combustíveis. Uma panel LP pode ser escrita como:</w:t>
      </w:r>
    </w:p>
    <w:p w14:paraId="0FB3F537" w14:textId="77777777" w:rsidR="008E44CC" w:rsidRPr="009C7F96" w:rsidRDefault="008E44CC" w:rsidP="008E44CC">
      <w:pPr>
        <w:spacing w:before="120" w:after="120" w:line="240" w:lineRule="auto"/>
        <w:ind w:firstLine="0"/>
        <w:jc w:val="center"/>
        <w:rPr>
          <w:rFonts w:cs="Times New Roman"/>
          <w:szCs w:val="24"/>
          <w:lang w:val="pt-BR"/>
        </w:rPr>
      </w:pPr>
      <w:r>
        <w:rPr>
          <w:i/>
        </w:rPr>
        <w:t>π</w:t>
      </w:r>
      <w:r w:rsidRPr="00F27D38">
        <w:rPr>
          <w:i/>
          <w:lang w:val="pt-BR"/>
        </w:rPr>
        <w:t xml:space="preserve">_{r, t+h} = </w:t>
      </w:r>
      <w:r>
        <w:rPr>
          <w:i/>
        </w:rPr>
        <w:t>α</w:t>
      </w:r>
      <w:r w:rsidRPr="00F27D38">
        <w:rPr>
          <w:i/>
          <w:lang w:val="pt-BR"/>
        </w:rPr>
        <w:t xml:space="preserve">_{r,h} + </w:t>
      </w:r>
      <w:r>
        <w:rPr>
          <w:i/>
        </w:rPr>
        <w:t>λ</w:t>
      </w:r>
      <w:r w:rsidRPr="00F27D38">
        <w:rPr>
          <w:i/>
          <w:lang w:val="pt-BR"/>
        </w:rPr>
        <w:t xml:space="preserve">_{t,h} + </w:t>
      </w:r>
      <w:r>
        <w:rPr>
          <w:i/>
        </w:rPr>
        <w:t>β</w:t>
      </w:r>
      <w:r w:rsidRPr="00F27D38">
        <w:rPr>
          <w:i/>
          <w:lang w:val="pt-BR"/>
        </w:rPr>
        <w:t xml:space="preserve">_h P^{fuel}_{r,t} + </w:t>
      </w:r>
      <w:r>
        <w:rPr>
          <w:i/>
        </w:rPr>
        <w:t>Γ</w:t>
      </w:r>
      <w:r w:rsidRPr="00F27D38">
        <w:rPr>
          <w:i/>
          <w:lang w:val="pt-BR"/>
        </w:rPr>
        <w:t xml:space="preserve"> X_{r,t} + </w:t>
      </w:r>
      <w:r>
        <w:rPr>
          <w:i/>
        </w:rPr>
        <w:t>ε</w:t>
      </w:r>
      <w:r w:rsidRPr="00F27D38">
        <w:rPr>
          <w:i/>
          <w:lang w:val="pt-BR"/>
        </w:rPr>
        <w:t>_{r, t+h}</w:t>
      </w:r>
    </w:p>
    <w:p w14:paraId="05D307E4" w14:textId="18660EB1" w:rsidR="008E44CC" w:rsidRPr="009C7F96" w:rsidRDefault="00890875" w:rsidP="00890875">
      <w:pPr>
        <w:spacing w:before="120" w:after="120"/>
        <w:rPr>
          <w:rFonts w:cs="Times New Roman"/>
          <w:szCs w:val="24"/>
          <w:lang w:val="pt-BR"/>
        </w:rPr>
      </w:pPr>
      <m:oMathPara>
        <m:oMath>
          <m:r>
            <w:rPr>
              <w:rFonts w:ascii="Cambria Math" w:hAnsi="Cambria Math" w:cs="Times New Roman"/>
              <w:szCs w:val="24"/>
            </w:rPr>
            <m:t>Δ</m:t>
          </m:r>
          <m:r>
            <w:rPr>
              <w:rFonts w:ascii="Cambria Math" w:hAnsi="Cambria Math" w:cs="Times New Roman"/>
              <w:szCs w:val="24"/>
              <w:lang w:val="pt-BR"/>
            </w:rPr>
            <m:t>ₕ</m:t>
          </m:r>
          <m:r>
            <w:rPr>
              <w:rFonts w:ascii="Cambria Math" w:hAnsi="Cambria Math" w:cs="Times New Roman"/>
              <w:szCs w:val="24"/>
            </w:rPr>
            <m:t>πᵣ</m:t>
          </m:r>
          <m:r>
            <w:rPr>
              <w:rFonts w:ascii="Cambria Math" w:hAnsi="Cambria Math" w:cs="Times New Roman"/>
              <w:szCs w:val="24"/>
              <w:lang w:val="pt-BR"/>
            </w:rPr>
            <m:t>,</m:t>
          </m:r>
          <m:sSup>
            <m:sSupPr>
              <m:ctrlPr>
                <w:rPr>
                  <w:rFonts w:ascii="Cambria Math" w:hAnsi="Cambria Math" w:cs="Times New Roman"/>
                  <w:i/>
                  <w:szCs w:val="24"/>
                  <w:lang w:val="pt-BR"/>
                </w:rPr>
              </m:ctrlPr>
            </m:sSupPr>
            <m:e>
              <m:r>
                <w:rPr>
                  <w:rFonts w:ascii="Cambria Math" w:hAnsi="Cambria Math" w:cs="Times New Roman"/>
                  <w:szCs w:val="24"/>
                  <w:lang w:val="pt-BR"/>
                </w:rPr>
                <m:t>ₜ</m:t>
              </m:r>
            </m:e>
            <m:sup>
              <m:r>
                <w:rPr>
                  <w:rFonts w:ascii="Cambria Math" w:hAnsi="Cambria Math" w:cs="Times New Roman"/>
                  <w:szCs w:val="24"/>
                  <w:lang w:val="pt-BR"/>
                </w:rPr>
                <m:t>+</m:t>
              </m:r>
            </m:sup>
          </m:sSup>
          <m:r>
            <w:rPr>
              <w:rFonts w:ascii="Cambria Math" w:hAnsi="Cambria Math" w:cs="Times New Roman"/>
              <w:szCs w:val="24"/>
              <w:lang w:val="pt-BR"/>
            </w:rPr>
            <m:t>ₕ=</m:t>
          </m:r>
          <m:r>
            <w:rPr>
              <w:rFonts w:ascii="Cambria Math" w:hAnsi="Cambria Math" w:cs="Times New Roman"/>
              <w:szCs w:val="24"/>
            </w:rPr>
            <m:t>αᵣ</m:t>
          </m:r>
          <m:r>
            <w:rPr>
              <w:rFonts w:ascii="Cambria Math" w:hAnsi="Cambria Math" w:cs="Times New Roman"/>
              <w:szCs w:val="24"/>
              <w:lang w:val="pt-BR"/>
            </w:rPr>
            <m:t>,ₕ+</m:t>
          </m:r>
          <m:r>
            <w:rPr>
              <w:rFonts w:ascii="Cambria Math" w:hAnsi="Cambria Math" w:cs="Times New Roman"/>
              <w:szCs w:val="24"/>
            </w:rPr>
            <m:t>τ</m:t>
          </m:r>
          <m:r>
            <w:rPr>
              <w:rFonts w:ascii="Cambria Math" w:hAnsi="Cambria Math" w:cs="Times New Roman"/>
              <w:szCs w:val="24"/>
              <w:lang w:val="pt-BR"/>
            </w:rPr>
            <m:t>ₜ,ₕ+</m:t>
          </m:r>
          <m:r>
            <w:rPr>
              <w:rFonts w:ascii="Cambria Math" w:hAnsi="Cambria Math" w:cs="Times New Roman"/>
              <w:szCs w:val="24"/>
            </w:rPr>
            <m:t>β</m:t>
          </m:r>
          <m:r>
            <w:rPr>
              <w:rFonts w:ascii="Cambria Math" w:hAnsi="Cambria Math" w:cs="Times New Roman"/>
              <w:szCs w:val="24"/>
              <w:lang w:val="pt-BR"/>
            </w:rPr>
            <m:t>ₕshock</m:t>
          </m:r>
          <m:r>
            <w:rPr>
              <w:rFonts w:ascii="Cambria Math" w:hAnsi="Cambria Math" w:cs="Times New Roman"/>
              <w:szCs w:val="24"/>
            </w:rPr>
            <m:t>ᵣ</m:t>
          </m:r>
          <m:r>
            <w:rPr>
              <w:rFonts w:ascii="Cambria Math" w:hAnsi="Cambria Math" w:cs="Times New Roman"/>
              <w:szCs w:val="24"/>
              <w:lang w:val="pt-BR"/>
            </w:rPr>
            <m:t>,ₜ</m:t>
          </m:r>
          <m:r>
            <w:rPr>
              <w:rFonts w:ascii="Cambria Math" w:hAnsi="Cambria Math" w:cs="Times New Roman"/>
              <w:szCs w:val="24"/>
            </w:rPr>
            <m:t>ᶠᵘᵉ</m:t>
          </m:r>
          <m:r>
            <w:rPr>
              <w:rFonts w:ascii="Cambria Math" w:hAnsi="Cambria Math" w:cs="Times New Roman"/>
              <w:szCs w:val="24"/>
              <w:lang w:val="pt-BR"/>
            </w:rPr>
            <m:t>ˡ+</m:t>
          </m:r>
          <m:sSub>
            <m:sSubPr>
              <m:ctrlPr>
                <w:rPr>
                  <w:rFonts w:ascii="Cambria Math" w:hAnsi="Cambria Math" w:cs="Times New Roman"/>
                  <w:i/>
                  <w:szCs w:val="24"/>
                  <w:lang w:val="pt-BR"/>
                </w:rPr>
              </m:ctrlPr>
            </m:sSubPr>
            <m:e>
              <m:r>
                <w:rPr>
                  <w:rFonts w:ascii="Cambria Math" w:hAnsi="Cambria Math" w:cs="Times New Roman"/>
                  <w:szCs w:val="24"/>
                </w:rPr>
                <m:t>Γ</m:t>
              </m:r>
            </m:e>
            <m:sub>
              <m:r>
                <w:rPr>
                  <w:rFonts w:ascii="Cambria Math" w:hAnsi="Cambria Math" w:cs="Times New Roman"/>
                  <w:szCs w:val="24"/>
                  <w:lang w:val="pt-BR"/>
                </w:rPr>
                <m:t>h</m:t>
              </m:r>
            </m:sub>
          </m:sSub>
          <m:r>
            <w:rPr>
              <w:rFonts w:ascii="Cambria Math" w:hAnsi="Cambria Math" w:cs="Times New Roman"/>
              <w:szCs w:val="24"/>
              <w:lang w:val="pt-BR"/>
            </w:rPr>
            <m:t>W</m:t>
          </m:r>
          <m:r>
            <w:rPr>
              <w:rFonts w:ascii="Cambria Math" w:hAnsi="Cambria Math" w:cs="Times New Roman"/>
              <w:szCs w:val="24"/>
            </w:rPr>
            <m:t>ᵣ</m:t>
          </m:r>
          <m:r>
            <w:rPr>
              <w:rFonts w:ascii="Cambria Math" w:hAnsi="Cambria Math" w:cs="Times New Roman"/>
              <w:szCs w:val="24"/>
              <w:lang w:val="pt-BR"/>
            </w:rPr>
            <m:t xml:space="preserve">,ₜ + </m:t>
          </m:r>
          <m:r>
            <w:rPr>
              <w:rFonts w:ascii="Cambria Math" w:hAnsi="Cambria Math" w:cs="Times New Roman"/>
              <w:szCs w:val="24"/>
            </w:rPr>
            <m:t>εᵣ</m:t>
          </m:r>
          <m:r>
            <w:rPr>
              <w:rFonts w:ascii="Cambria Math" w:hAnsi="Cambria Math" w:cs="Times New Roman"/>
              <w:szCs w:val="24"/>
              <w:lang w:val="pt-BR"/>
            </w:rPr>
            <m:t>,ₜ₊ₕ⁽ʰ⁾      (22)</m:t>
          </m:r>
        </m:oMath>
      </m:oMathPara>
    </w:p>
    <w:p w14:paraId="0BE25F31" w14:textId="77777777" w:rsidR="008E44CC" w:rsidRPr="009C7F96" w:rsidRDefault="008E44CC" w:rsidP="008E44CC">
      <w:pPr>
        <w:rPr>
          <w:rFonts w:cs="Times New Roman"/>
          <w:szCs w:val="24"/>
          <w:lang w:val="pt-BR"/>
        </w:rPr>
      </w:pPr>
    </w:p>
    <w:p w14:paraId="066A9878" w14:textId="7D0A4561"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m:oMath>
        <m:r>
          <w:rPr>
            <w:rFonts w:ascii="Cambria Math" w:hAnsi="Cambria Math" w:cs="Times New Roman"/>
            <w:szCs w:val="24"/>
            <w:lang w:val="pt-BR"/>
          </w:rPr>
          <m:t>r</m:t>
        </m:r>
      </m:oMath>
      <w:r w:rsidRPr="009C7F96">
        <w:rPr>
          <w:rFonts w:cs="Times New Roman"/>
          <w:szCs w:val="24"/>
          <w:lang w:val="pt-BR"/>
        </w:rPr>
        <w:t xml:space="preserve"> representa a região ou área de coleta, </w:t>
      </w:r>
      <w:r w:rsidRPr="009C7F96">
        <w:rPr>
          <w:rFonts w:cs="Times New Roman"/>
          <w:szCs w:val="24"/>
        </w:rPr>
        <w:t>αᵣ</w:t>
      </w:r>
      <w:r w:rsidRPr="009C7F96">
        <w:rPr>
          <w:rFonts w:cs="Times New Roman"/>
          <w:szCs w:val="24"/>
          <w:lang w:val="pt-BR"/>
        </w:rPr>
        <w:t xml:space="preserve">,ₕ são efeitos fixos regionais e </w:t>
      </w:r>
      <m:oMath>
        <m:r>
          <w:rPr>
            <w:rFonts w:ascii="Cambria Math" w:hAnsi="Cambria Math" w:cs="Times New Roman"/>
            <w:szCs w:val="24"/>
          </w:rPr>
          <m:t>τ</m:t>
        </m:r>
        <m:r>
          <w:rPr>
            <w:rFonts w:ascii="Cambria Math" w:hAnsi="Cambria Math" w:cs="Times New Roman"/>
            <w:szCs w:val="24"/>
            <w:lang w:val="pt-BR"/>
          </w:rPr>
          <m:t>ₜ,ₕ</m:t>
        </m:r>
      </m:oMath>
      <w:r w:rsidRPr="009C7F96">
        <w:rPr>
          <w:rFonts w:cs="Times New Roman"/>
          <w:szCs w:val="24"/>
          <w:lang w:val="pt-BR"/>
        </w:rPr>
        <w:t xml:space="preserve"> são efeitos fixos de tempo. Essa abordagem é útil porque a transmissão de combustíveis pode variar conforme logística, competição, proximidade de refinarias, estrutura tributária estadual e peso regional dos itens no índice. Embora mais exigente em dados, essa estratégia aproxima a </w:t>
      </w:r>
      <w:r w:rsidRPr="009C7F96">
        <w:rPr>
          <w:rFonts w:cs="Times New Roman"/>
          <w:szCs w:val="24"/>
          <w:lang w:val="pt-BR"/>
        </w:rPr>
        <w:lastRenderedPageBreak/>
        <w:t>pesquisa da literatura internacional recente que explora heterogeneidade espacial no pass-through de petróleo.</w:t>
      </w:r>
    </w:p>
    <w:p w14:paraId="4267F9E0" w14:textId="77777777" w:rsidR="008E44CC" w:rsidRPr="009C7F96" w:rsidRDefault="008E44CC" w:rsidP="008E44CC">
      <w:pPr>
        <w:pStyle w:val="Heading2"/>
        <w:spacing w:before="280" w:after="120" w:line="360" w:lineRule="auto"/>
        <w:rPr>
          <w:rFonts w:cs="Times New Roman"/>
          <w:szCs w:val="24"/>
        </w:rPr>
      </w:pPr>
      <w:bookmarkStart w:id="24" w:name="_Toc229695941"/>
      <w:bookmarkStart w:id="25" w:name="_Toc230890126"/>
      <w:r w:rsidRPr="009C7F96">
        <w:rPr>
          <w:rFonts w:ascii="Times New Roman" w:eastAsia="Times New Roman" w:hAnsi="Times New Roman" w:cs="Times New Roman"/>
          <w:szCs w:val="24"/>
        </w:rPr>
        <w:t>2.9 Síntese crítica da literatura e contribuição da pesquisa</w:t>
      </w:r>
      <w:bookmarkEnd w:id="24"/>
      <w:bookmarkEnd w:id="25"/>
    </w:p>
    <w:p w14:paraId="29E9EEC0"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revisada permite identificar quatro consensos. Primeiro, choques no preço do petróleo podem afetar a inflação, mas a magnitude do efeito depende da origem do choque, do regime macroeconômico, da estrutura energética e da credibilidade da política monetária. Segundo, o repasse tende a ser mais forte em componentes diretamente ligados a energia e transportes, o que justifica a análise desagregada do IPCA. Terceiro, em economias abertas, o câmbio é parte indispensável do canal de transmissão, pois o preço relevante para a inflação doméstica é o petróleo em moeda nacional. Quarto, no Brasil, a política de preços e a estrutura de refino da Petrobras impedem que o repasse seja tratado como automático.</w:t>
      </w:r>
    </w:p>
    <w:p w14:paraId="0E791691" w14:textId="77777777" w:rsidR="008E44CC" w:rsidRPr="009C7F96" w:rsidRDefault="008E44CC" w:rsidP="008E44CC">
      <w:pPr>
        <w:spacing w:after="120"/>
        <w:rPr>
          <w:rFonts w:cs="Times New Roman"/>
          <w:szCs w:val="24"/>
          <w:lang w:val="pt-BR"/>
        </w:rPr>
      </w:pPr>
      <w:r w:rsidRPr="009C7F96">
        <w:rPr>
          <w:rFonts w:cs="Times New Roman"/>
          <w:szCs w:val="24"/>
          <w:lang w:val="pt-BR"/>
        </w:rPr>
        <w:t>A incorporação das local projections amplia a contribuição potencial da pesquisa porque permite estimar o perfil temporal do repasse de forma flexível. Em vez de restringir a análise a um sistema VAR único, a pesquisa pode estimar respostas diretas horizonte a horizonte, comparar IPCA geral e IPCA de transportes, introduzir controles defasados, testar regimes institucionais, instrumentar o preço doméstico do combustível e, eventualmente, explorar heterogeneidade regional. Essa flexibilidade é compatível com a complexidade institucional do mercado brasileiro de combustíveis.</w:t>
      </w:r>
    </w:p>
    <w:p w14:paraId="566371D8" w14:textId="77777777" w:rsidR="008E44CC" w:rsidRPr="009C7F96" w:rsidRDefault="008E44CC" w:rsidP="008E44CC">
      <w:pPr>
        <w:spacing w:after="120"/>
        <w:rPr>
          <w:rFonts w:cs="Times New Roman"/>
          <w:szCs w:val="24"/>
          <w:lang w:val="pt-BR"/>
        </w:rPr>
      </w:pPr>
      <w:r w:rsidRPr="009C7F96">
        <w:rPr>
          <w:rFonts w:cs="Times New Roman"/>
          <w:szCs w:val="24"/>
          <w:lang w:val="pt-BR"/>
        </w:rPr>
        <w:t>A lacuna que permanece na literatura brasileira está na articulação conjunta entre preço internacional do petróleo, câmbio, preço na refinaria, preço ao consumidor e diferentes recortes do IPCA. Muitos estudos tratam petróleo e inflação de forma agregada, enquanto outros discutem a formação dos preços de combustíveis sem estimar detalhadamente a dinâmica temporal do repasse para a inflação. A presente pesquisa se insere exatamente nesse espaço, ao propor uma análise do canal combustíveis como meio de propagação do choque internacional do petróleo para a inflação brasileira, com atenção específica à refinaria da Petrobras como etapa intermediária do mecanismo de transmissão.</w:t>
      </w:r>
    </w:p>
    <w:p w14:paraId="40135C0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Portanto, a revisão bibliográfica sustenta três hipóteses centrais. A primeira é que choques positivos no preço do petróleo em reais elevam os preços domésticos de combustíveis, mas esse repasse depende do regime de precificação e da política comercial da Petrobras. A segunda é que o impacto sobre o IPCA é mais intenso no grupo de transportes e nos subitens diretamente ligados a combustíveis do que no índice agregado. A terceira é que há efeitos indiretos relevantes, sobretudo via diesel, custos de transporte, expectativas e bens </w:t>
      </w:r>
      <w:r w:rsidRPr="009C7F96">
        <w:rPr>
          <w:rFonts w:cs="Times New Roman"/>
          <w:szCs w:val="24"/>
          <w:lang w:val="pt-BR"/>
        </w:rPr>
        <w:lastRenderedPageBreak/>
        <w:t>comercializáveis. Essas hipóteses são coerentes com a literatura internacional e justificam o uso de local projections como estratégia empírica principal.</w:t>
      </w:r>
    </w:p>
    <w:p w14:paraId="41BDB22F" w14:textId="77777777" w:rsidR="008E44CC" w:rsidRPr="009C7F96" w:rsidRDefault="008E44CC" w:rsidP="008E44CC">
      <w:pPr>
        <w:pStyle w:val="Heading2"/>
        <w:spacing w:before="280" w:after="120" w:line="360" w:lineRule="auto"/>
        <w:rPr>
          <w:rFonts w:cs="Times New Roman"/>
          <w:szCs w:val="24"/>
        </w:rPr>
      </w:pPr>
      <w:bookmarkStart w:id="26" w:name="_Toc229695942"/>
      <w:bookmarkStart w:id="27" w:name="_Toc230890127"/>
      <w:r w:rsidRPr="009C7F96">
        <w:rPr>
          <w:rFonts w:ascii="Times New Roman" w:eastAsia="Times New Roman" w:hAnsi="Times New Roman" w:cs="Times New Roman"/>
          <w:szCs w:val="24"/>
        </w:rPr>
        <w:t>2.10 Síntese dos principais modelos incorporados</w:t>
      </w:r>
      <w:bookmarkEnd w:id="26"/>
      <w:bookmarkEnd w:id="27"/>
    </w:p>
    <w:p w14:paraId="25699FC6" w14:textId="77777777" w:rsidR="008E44CC" w:rsidRPr="009C7F96" w:rsidRDefault="008E44CC" w:rsidP="008E44CC">
      <w:pPr>
        <w:spacing w:after="120"/>
        <w:rPr>
          <w:rFonts w:cs="Times New Roman"/>
          <w:szCs w:val="24"/>
          <w:lang w:val="pt-BR"/>
        </w:rPr>
      </w:pPr>
      <w:r w:rsidRPr="009C7F96">
        <w:rPr>
          <w:rFonts w:cs="Times New Roman"/>
          <w:szCs w:val="24"/>
          <w:lang w:val="pt-BR"/>
        </w:rPr>
        <w:t>O Quadro 1 resume os principais modelos discutidos e sua utilidade para o desenho empírico da pesquisa.</w:t>
      </w:r>
    </w:p>
    <w:tbl>
      <w:tblPr>
        <w:tblW w:w="0" w:type="auto"/>
        <w:jc w:val="center"/>
        <w:tblLook w:val="04A0" w:firstRow="1" w:lastRow="0" w:firstColumn="1" w:lastColumn="0" w:noHBand="0" w:noVBand="1"/>
      </w:tblPr>
      <w:tblGrid>
        <w:gridCol w:w="2073"/>
        <w:gridCol w:w="4561"/>
        <w:gridCol w:w="2437"/>
      </w:tblGrid>
      <w:tr w:rsidR="008E44CC" w:rsidRPr="009C7F96" w14:paraId="399F6BC3" w14:textId="77777777" w:rsidTr="00326AA9">
        <w:trPr>
          <w:jc w:val="center"/>
        </w:trPr>
        <w:tc>
          <w:tcPr>
            <w:tcW w:w="2122" w:type="dxa"/>
            <w:tcBorders>
              <w:top w:val="single" w:sz="8" w:space="0" w:color="000000"/>
              <w:bottom w:val="single" w:sz="8" w:space="0" w:color="000000"/>
            </w:tcBorders>
            <w:tcMar>
              <w:top w:w="100" w:type="dxa"/>
              <w:left w:w="150" w:type="dxa"/>
              <w:bottom w:w="100" w:type="dxa"/>
              <w:right w:w="150" w:type="dxa"/>
            </w:tcMar>
          </w:tcPr>
          <w:p w14:paraId="5B64123D" w14:textId="77777777" w:rsidR="00347D70" w:rsidRDefault="00000000">
            <w:pPr>
              <w:spacing w:line="240" w:lineRule="auto"/>
              <w:ind w:firstLine="0"/>
              <w:jc w:val="center"/>
            </w:pPr>
            <w:r>
              <w:rPr>
                <w:b/>
                <w:sz w:val="20"/>
              </w:rPr>
              <w:t>Modelo</w:t>
            </w:r>
          </w:p>
        </w:tc>
        <w:tc>
          <w:tcPr>
            <w:tcW w:w="4677" w:type="dxa"/>
            <w:tcBorders>
              <w:top w:val="single" w:sz="8" w:space="0" w:color="000000"/>
              <w:bottom w:val="single" w:sz="8" w:space="0" w:color="000000"/>
            </w:tcBorders>
            <w:tcMar>
              <w:top w:w="100" w:type="dxa"/>
              <w:left w:w="150" w:type="dxa"/>
              <w:bottom w:w="100" w:type="dxa"/>
              <w:right w:w="150" w:type="dxa"/>
            </w:tcMar>
          </w:tcPr>
          <w:p w14:paraId="291CA7C5" w14:textId="77777777" w:rsidR="00347D70" w:rsidRDefault="00000000">
            <w:pPr>
              <w:spacing w:line="240" w:lineRule="auto"/>
              <w:ind w:firstLine="0"/>
              <w:jc w:val="center"/>
            </w:pPr>
            <w:r>
              <w:rPr>
                <w:b/>
                <w:sz w:val="20"/>
              </w:rPr>
              <w:t>Equação-base</w:t>
            </w:r>
          </w:p>
        </w:tc>
        <w:tc>
          <w:tcPr>
            <w:tcW w:w="2552" w:type="dxa"/>
            <w:tcBorders>
              <w:top w:val="single" w:sz="8" w:space="0" w:color="000000"/>
              <w:bottom w:val="single" w:sz="8" w:space="0" w:color="000000"/>
            </w:tcBorders>
            <w:tcMar>
              <w:top w:w="100" w:type="dxa"/>
              <w:left w:w="150" w:type="dxa"/>
              <w:bottom w:w="100" w:type="dxa"/>
              <w:right w:w="150" w:type="dxa"/>
            </w:tcMar>
          </w:tcPr>
          <w:p w14:paraId="4B5D02D6" w14:textId="77777777" w:rsidR="00347D70" w:rsidRDefault="00000000">
            <w:pPr>
              <w:spacing w:line="240" w:lineRule="auto"/>
              <w:ind w:firstLine="0"/>
              <w:jc w:val="center"/>
            </w:pPr>
            <w:r>
              <w:rPr>
                <w:b/>
                <w:sz w:val="20"/>
              </w:rPr>
              <w:t>Utilidade para o trabalho</w:t>
            </w:r>
          </w:p>
        </w:tc>
      </w:tr>
      <w:tr w:rsidR="008E44CC" w:rsidRPr="00F27D38" w14:paraId="75030E2C" w14:textId="77777777" w:rsidTr="00326AA9">
        <w:trPr>
          <w:jc w:val="center"/>
        </w:trPr>
        <w:tc>
          <w:tcPr>
            <w:tcW w:w="2122" w:type="dxa"/>
            <w:tcMar>
              <w:top w:w="100" w:type="dxa"/>
              <w:left w:w="150" w:type="dxa"/>
              <w:bottom w:w="100" w:type="dxa"/>
              <w:right w:w="150" w:type="dxa"/>
            </w:tcMar>
          </w:tcPr>
          <w:p w14:paraId="4A42B684" w14:textId="77777777" w:rsidR="00347D70" w:rsidRPr="00F27D38" w:rsidRDefault="00000000">
            <w:pPr>
              <w:spacing w:line="240" w:lineRule="auto"/>
              <w:ind w:firstLine="0"/>
              <w:jc w:val="center"/>
              <w:rPr>
                <w:lang w:val="pt-BR"/>
              </w:rPr>
            </w:pPr>
            <w:r w:rsidRPr="00F27D38">
              <w:rPr>
                <w:sz w:val="20"/>
                <w:lang w:val="pt-BR"/>
              </w:rPr>
              <w:t>Choque de petróleo de Hamilton</w:t>
            </w:r>
          </w:p>
        </w:tc>
        <w:tc>
          <w:tcPr>
            <w:tcW w:w="4677" w:type="dxa"/>
            <w:tcMar>
              <w:top w:w="100" w:type="dxa"/>
              <w:left w:w="150" w:type="dxa"/>
              <w:bottom w:w="100" w:type="dxa"/>
              <w:right w:w="150" w:type="dxa"/>
            </w:tcMar>
          </w:tcPr>
          <w:p w14:paraId="7C60B992" w14:textId="77777777" w:rsidR="00347D70" w:rsidRPr="00F27D38" w:rsidRDefault="00000000">
            <w:pPr>
              <w:spacing w:line="240" w:lineRule="auto"/>
              <w:ind w:firstLine="0"/>
              <w:jc w:val="center"/>
              <w:rPr>
                <w:lang w:val="pt-BR"/>
              </w:rPr>
            </w:pPr>
            <w:r w:rsidRPr="00F27D38">
              <w:rPr>
                <w:sz w:val="20"/>
                <w:lang w:val="pt-BR"/>
              </w:rPr>
              <w:t>NOPIₜ = max{0, ln(Pₜ</w:t>
            </w:r>
            <w:r>
              <w:rPr>
                <w:sz w:val="20"/>
              </w:rPr>
              <w:t>ᵒ</w:t>
            </w:r>
            <w:r w:rsidRPr="00F27D38">
              <w:rPr>
                <w:sz w:val="20"/>
                <w:lang w:val="pt-BR"/>
              </w:rPr>
              <w:t>ⁱˡ) - max ln(Pₜ₋</w:t>
            </w:r>
            <w:r>
              <w:rPr>
                <w:sz w:val="20"/>
              </w:rPr>
              <w:t>ⱼ</w:t>
            </w:r>
            <w:r w:rsidRPr="00F27D38">
              <w:rPr>
                <w:sz w:val="20"/>
                <w:lang w:val="pt-BR"/>
              </w:rPr>
              <w:t>^oil)}</w:t>
            </w:r>
          </w:p>
        </w:tc>
        <w:tc>
          <w:tcPr>
            <w:tcW w:w="2552" w:type="dxa"/>
            <w:tcMar>
              <w:top w:w="100" w:type="dxa"/>
              <w:left w:w="150" w:type="dxa"/>
              <w:bottom w:w="100" w:type="dxa"/>
              <w:right w:w="150" w:type="dxa"/>
            </w:tcMar>
          </w:tcPr>
          <w:p w14:paraId="25BC0B27" w14:textId="77777777" w:rsidR="00347D70" w:rsidRPr="00F27D38" w:rsidRDefault="00000000">
            <w:pPr>
              <w:spacing w:line="240" w:lineRule="auto"/>
              <w:ind w:firstLine="0"/>
              <w:jc w:val="center"/>
              <w:rPr>
                <w:lang w:val="pt-BR"/>
              </w:rPr>
            </w:pPr>
            <w:r w:rsidRPr="00F27D38">
              <w:rPr>
                <w:sz w:val="20"/>
                <w:lang w:val="pt-BR"/>
              </w:rPr>
              <w:t>Mede choques relevantes como aumentos acima do pico recente.</w:t>
            </w:r>
          </w:p>
        </w:tc>
      </w:tr>
      <w:tr w:rsidR="008E44CC" w:rsidRPr="00F27D38" w14:paraId="13B59682" w14:textId="77777777" w:rsidTr="00326AA9">
        <w:trPr>
          <w:jc w:val="center"/>
        </w:trPr>
        <w:tc>
          <w:tcPr>
            <w:tcW w:w="2122" w:type="dxa"/>
            <w:tcMar>
              <w:top w:w="100" w:type="dxa"/>
              <w:left w:w="150" w:type="dxa"/>
              <w:bottom w:w="100" w:type="dxa"/>
              <w:right w:w="150" w:type="dxa"/>
            </w:tcMar>
          </w:tcPr>
          <w:p w14:paraId="3A04AD69" w14:textId="77777777" w:rsidR="00347D70" w:rsidRDefault="00000000">
            <w:pPr>
              <w:spacing w:line="240" w:lineRule="auto"/>
              <w:ind w:firstLine="0"/>
              <w:jc w:val="center"/>
            </w:pPr>
            <w:r>
              <w:rPr>
                <w:sz w:val="20"/>
              </w:rPr>
              <w:t>SVAR de Kilian</w:t>
            </w:r>
          </w:p>
        </w:tc>
        <w:tc>
          <w:tcPr>
            <w:tcW w:w="4677" w:type="dxa"/>
            <w:tcMar>
              <w:top w:w="100" w:type="dxa"/>
              <w:left w:w="150" w:type="dxa"/>
              <w:bottom w:w="100" w:type="dxa"/>
              <w:right w:w="150" w:type="dxa"/>
            </w:tcMar>
          </w:tcPr>
          <w:p w14:paraId="607D719B" w14:textId="77777777" w:rsidR="00347D70" w:rsidRDefault="00000000">
            <w:pPr>
              <w:spacing w:line="240" w:lineRule="auto"/>
              <w:ind w:firstLine="0"/>
              <w:jc w:val="center"/>
            </w:pPr>
            <w:r>
              <w:rPr>
                <w:sz w:val="20"/>
              </w:rPr>
              <w:t>A₀ yₜ = α + Σ Aᵢ yₜ₋ᵢ + εₜ</w:t>
            </w:r>
          </w:p>
        </w:tc>
        <w:tc>
          <w:tcPr>
            <w:tcW w:w="2552" w:type="dxa"/>
            <w:tcMar>
              <w:top w:w="100" w:type="dxa"/>
              <w:left w:w="150" w:type="dxa"/>
              <w:bottom w:w="100" w:type="dxa"/>
              <w:right w:w="150" w:type="dxa"/>
            </w:tcMar>
          </w:tcPr>
          <w:p w14:paraId="477C26B1" w14:textId="77777777" w:rsidR="00347D70" w:rsidRPr="00F27D38" w:rsidRDefault="00000000">
            <w:pPr>
              <w:spacing w:line="240" w:lineRule="auto"/>
              <w:ind w:firstLine="0"/>
              <w:jc w:val="center"/>
              <w:rPr>
                <w:lang w:val="pt-BR"/>
              </w:rPr>
            </w:pPr>
            <w:r w:rsidRPr="00F27D38">
              <w:rPr>
                <w:sz w:val="20"/>
                <w:lang w:val="pt-BR"/>
              </w:rPr>
              <w:t>Distingue choques de oferta, demanda global e demanda específica por petróleo.</w:t>
            </w:r>
          </w:p>
        </w:tc>
      </w:tr>
      <w:tr w:rsidR="008E44CC" w:rsidRPr="00F27D38" w14:paraId="3AFD11C5" w14:textId="77777777" w:rsidTr="00326AA9">
        <w:trPr>
          <w:jc w:val="center"/>
        </w:trPr>
        <w:tc>
          <w:tcPr>
            <w:tcW w:w="2122" w:type="dxa"/>
            <w:tcMar>
              <w:top w:w="100" w:type="dxa"/>
              <w:left w:w="150" w:type="dxa"/>
              <w:bottom w:w="100" w:type="dxa"/>
              <w:right w:w="150" w:type="dxa"/>
            </w:tcMar>
          </w:tcPr>
          <w:p w14:paraId="00E536E9" w14:textId="77777777" w:rsidR="00347D70" w:rsidRDefault="00000000">
            <w:pPr>
              <w:spacing w:line="240" w:lineRule="auto"/>
              <w:ind w:firstLine="0"/>
              <w:jc w:val="center"/>
            </w:pPr>
            <w:r>
              <w:rPr>
                <w:sz w:val="20"/>
              </w:rPr>
              <w:t>Curva de Phillips aberta</w:t>
            </w:r>
          </w:p>
        </w:tc>
        <w:tc>
          <w:tcPr>
            <w:tcW w:w="4677" w:type="dxa"/>
            <w:tcMar>
              <w:top w:w="100" w:type="dxa"/>
              <w:left w:w="150" w:type="dxa"/>
              <w:bottom w:w="100" w:type="dxa"/>
              <w:right w:w="150" w:type="dxa"/>
            </w:tcMar>
          </w:tcPr>
          <w:p w14:paraId="74783D9E" w14:textId="77777777" w:rsidR="00347D70" w:rsidRDefault="00000000">
            <w:pPr>
              <w:spacing w:line="240" w:lineRule="auto"/>
              <w:ind w:firstLine="0"/>
              <w:jc w:val="center"/>
            </w:pPr>
            <w:r>
              <w:rPr>
                <w:sz w:val="20"/>
              </w:rPr>
              <w:t>πₜ = α + β₁Eₜπₜ₊₁ + β₂πₜ₋₁ + β₃yₜ + β₄zₜ + uₜ</w:t>
            </w:r>
          </w:p>
        </w:tc>
        <w:tc>
          <w:tcPr>
            <w:tcW w:w="2552" w:type="dxa"/>
            <w:tcMar>
              <w:top w:w="100" w:type="dxa"/>
              <w:left w:w="150" w:type="dxa"/>
              <w:bottom w:w="100" w:type="dxa"/>
              <w:right w:w="150" w:type="dxa"/>
            </w:tcMar>
          </w:tcPr>
          <w:p w14:paraId="43E0C059" w14:textId="77777777" w:rsidR="00347D70" w:rsidRPr="00F27D38" w:rsidRDefault="00000000">
            <w:pPr>
              <w:spacing w:line="240" w:lineRule="auto"/>
              <w:ind w:firstLine="0"/>
              <w:jc w:val="center"/>
              <w:rPr>
                <w:lang w:val="pt-BR"/>
              </w:rPr>
            </w:pPr>
            <w:r w:rsidRPr="00F27D38">
              <w:rPr>
                <w:sz w:val="20"/>
                <w:lang w:val="pt-BR"/>
              </w:rPr>
              <w:t>Integra câmbio, petróleo, expectativas e hiato na inflação doméstica.</w:t>
            </w:r>
          </w:p>
        </w:tc>
      </w:tr>
      <w:tr w:rsidR="008E44CC" w:rsidRPr="00F27D38" w14:paraId="4B1974C8" w14:textId="77777777" w:rsidTr="00326AA9">
        <w:trPr>
          <w:jc w:val="center"/>
        </w:trPr>
        <w:tc>
          <w:tcPr>
            <w:tcW w:w="2122" w:type="dxa"/>
            <w:tcMar>
              <w:top w:w="100" w:type="dxa"/>
              <w:left w:w="150" w:type="dxa"/>
              <w:bottom w:w="100" w:type="dxa"/>
              <w:right w:w="150" w:type="dxa"/>
            </w:tcMar>
          </w:tcPr>
          <w:p w14:paraId="203FF591" w14:textId="77777777" w:rsidR="00347D70" w:rsidRDefault="00000000">
            <w:pPr>
              <w:spacing w:line="240" w:lineRule="auto"/>
              <w:ind w:firstLine="0"/>
              <w:jc w:val="center"/>
            </w:pPr>
            <w:r>
              <w:rPr>
                <w:sz w:val="20"/>
              </w:rPr>
              <w:t>Modelo VAR de Sims</w:t>
            </w:r>
          </w:p>
        </w:tc>
        <w:tc>
          <w:tcPr>
            <w:tcW w:w="4677" w:type="dxa"/>
            <w:tcMar>
              <w:top w:w="100" w:type="dxa"/>
              <w:left w:w="150" w:type="dxa"/>
              <w:bottom w:w="100" w:type="dxa"/>
              <w:right w:w="150" w:type="dxa"/>
            </w:tcMar>
          </w:tcPr>
          <w:p w14:paraId="50BC9058" w14:textId="77777777" w:rsidR="00347D70" w:rsidRDefault="00000000">
            <w:pPr>
              <w:spacing w:line="240" w:lineRule="auto"/>
              <w:ind w:firstLine="0"/>
              <w:jc w:val="center"/>
            </w:pPr>
            <w:r>
              <w:rPr>
                <w:sz w:val="20"/>
              </w:rPr>
              <w:t>Yₜ = c + Σᵢ₌₁ᵖ AᵢYₜ₋ᵢ + BXₜ + uₜ; IRFⱼ(h) = Ψₕeⱼ</w:t>
            </w:r>
          </w:p>
        </w:tc>
        <w:tc>
          <w:tcPr>
            <w:tcW w:w="2552" w:type="dxa"/>
            <w:tcMar>
              <w:top w:w="100" w:type="dxa"/>
              <w:left w:w="150" w:type="dxa"/>
              <w:bottom w:w="100" w:type="dxa"/>
              <w:right w:w="150" w:type="dxa"/>
            </w:tcMar>
          </w:tcPr>
          <w:p w14:paraId="6CFA638C" w14:textId="77777777" w:rsidR="00347D70" w:rsidRPr="00F27D38" w:rsidRDefault="00000000">
            <w:pPr>
              <w:spacing w:line="240" w:lineRule="auto"/>
              <w:ind w:firstLine="0"/>
              <w:jc w:val="center"/>
              <w:rPr>
                <w:lang w:val="pt-BR"/>
              </w:rPr>
            </w:pPr>
            <w:r w:rsidRPr="00F27D38">
              <w:rPr>
                <w:sz w:val="20"/>
                <w:lang w:val="pt-BR"/>
              </w:rPr>
              <w:t>Serve como referência tradicional para respostas dinâmicas e como robustez ao modelo principal de local projections.</w:t>
            </w:r>
          </w:p>
        </w:tc>
      </w:tr>
      <w:tr w:rsidR="008E44CC" w:rsidRPr="00F27D38" w14:paraId="2CB8F0B6" w14:textId="77777777" w:rsidTr="00326AA9">
        <w:trPr>
          <w:jc w:val="center"/>
        </w:trPr>
        <w:tc>
          <w:tcPr>
            <w:tcW w:w="2122" w:type="dxa"/>
            <w:tcMar>
              <w:top w:w="100" w:type="dxa"/>
              <w:left w:w="150" w:type="dxa"/>
              <w:bottom w:w="100" w:type="dxa"/>
              <w:right w:w="150" w:type="dxa"/>
            </w:tcMar>
          </w:tcPr>
          <w:p w14:paraId="5CC9DB0F" w14:textId="77777777" w:rsidR="00347D70" w:rsidRDefault="00000000">
            <w:pPr>
              <w:spacing w:line="240" w:lineRule="auto"/>
              <w:ind w:firstLine="0"/>
              <w:jc w:val="center"/>
            </w:pPr>
            <w:r>
              <w:rPr>
                <w:sz w:val="20"/>
              </w:rPr>
              <w:t>Local projection linear</w:t>
            </w:r>
          </w:p>
        </w:tc>
        <w:tc>
          <w:tcPr>
            <w:tcW w:w="4677" w:type="dxa"/>
            <w:tcMar>
              <w:top w:w="100" w:type="dxa"/>
              <w:left w:w="150" w:type="dxa"/>
              <w:bottom w:w="100" w:type="dxa"/>
              <w:right w:w="150" w:type="dxa"/>
            </w:tcMar>
          </w:tcPr>
          <w:p w14:paraId="46E5A930" w14:textId="77777777" w:rsidR="00347D70" w:rsidRDefault="00000000">
            <w:pPr>
              <w:spacing w:line="240" w:lineRule="auto"/>
              <w:ind w:firstLine="0"/>
              <w:jc w:val="center"/>
            </w:pPr>
            <w:r>
              <w:rPr>
                <w:sz w:val="20"/>
              </w:rPr>
              <w:t>yₜ₊ₕ - yₜ₋₁ = αₕ + βₕxₜ + Γ_hW_t + u_{t+h}</w:t>
            </w:r>
          </w:p>
        </w:tc>
        <w:tc>
          <w:tcPr>
            <w:tcW w:w="2552" w:type="dxa"/>
            <w:tcMar>
              <w:top w:w="100" w:type="dxa"/>
              <w:left w:w="150" w:type="dxa"/>
              <w:bottom w:w="100" w:type="dxa"/>
              <w:right w:w="150" w:type="dxa"/>
            </w:tcMar>
          </w:tcPr>
          <w:p w14:paraId="73986F00" w14:textId="77777777" w:rsidR="00347D70" w:rsidRPr="00F27D38" w:rsidRDefault="00000000">
            <w:pPr>
              <w:spacing w:line="240" w:lineRule="auto"/>
              <w:ind w:firstLine="0"/>
              <w:jc w:val="center"/>
              <w:rPr>
                <w:lang w:val="pt-BR"/>
              </w:rPr>
            </w:pPr>
            <w:r w:rsidRPr="00F27D38">
              <w:rPr>
                <w:sz w:val="20"/>
                <w:lang w:val="pt-BR"/>
              </w:rPr>
              <w:t>Estima diretamente a resposta do IPCA e dos combustíveis em cada horizonte.</w:t>
            </w:r>
          </w:p>
        </w:tc>
      </w:tr>
      <w:tr w:rsidR="008E44CC" w:rsidRPr="00F27D38" w14:paraId="16198ED6" w14:textId="77777777" w:rsidTr="00326AA9">
        <w:trPr>
          <w:jc w:val="center"/>
        </w:trPr>
        <w:tc>
          <w:tcPr>
            <w:tcW w:w="2122" w:type="dxa"/>
            <w:tcMar>
              <w:top w:w="100" w:type="dxa"/>
              <w:left w:w="150" w:type="dxa"/>
              <w:bottom w:w="100" w:type="dxa"/>
              <w:right w:w="150" w:type="dxa"/>
            </w:tcMar>
          </w:tcPr>
          <w:p w14:paraId="39E747AA" w14:textId="77777777" w:rsidR="00347D70" w:rsidRDefault="00000000">
            <w:pPr>
              <w:spacing w:line="240" w:lineRule="auto"/>
              <w:ind w:firstLine="0"/>
              <w:jc w:val="center"/>
            </w:pPr>
            <w:r>
              <w:rPr>
                <w:sz w:val="20"/>
              </w:rPr>
              <w:t>LP-IV</w:t>
            </w:r>
          </w:p>
        </w:tc>
        <w:tc>
          <w:tcPr>
            <w:tcW w:w="4677" w:type="dxa"/>
            <w:tcMar>
              <w:top w:w="100" w:type="dxa"/>
              <w:left w:w="150" w:type="dxa"/>
              <w:bottom w:w="100" w:type="dxa"/>
              <w:right w:w="150" w:type="dxa"/>
            </w:tcMar>
          </w:tcPr>
          <w:p w14:paraId="78B5178D" w14:textId="77777777" w:rsidR="00347D70" w:rsidRDefault="00000000">
            <w:pPr>
              <w:spacing w:line="240" w:lineRule="auto"/>
              <w:ind w:firstLine="0"/>
              <w:jc w:val="center"/>
            </w:pPr>
            <w:r>
              <w:rPr>
                <w:sz w:val="20"/>
              </w:rPr>
              <w:t>xₜ = πzₜ + ΛW_t + νₜ; yₜ₊ₕ = αₕ + βₕx̂ₜ + Γ_hW_t + εₜ</w:t>
            </w:r>
          </w:p>
        </w:tc>
        <w:tc>
          <w:tcPr>
            <w:tcW w:w="2552" w:type="dxa"/>
            <w:tcMar>
              <w:top w:w="100" w:type="dxa"/>
              <w:left w:w="150" w:type="dxa"/>
              <w:bottom w:w="100" w:type="dxa"/>
              <w:right w:w="150" w:type="dxa"/>
            </w:tcMar>
          </w:tcPr>
          <w:p w14:paraId="56557169" w14:textId="77777777" w:rsidR="00347D70" w:rsidRPr="00F27D38" w:rsidRDefault="00000000">
            <w:pPr>
              <w:spacing w:line="240" w:lineRule="auto"/>
              <w:ind w:firstLine="0"/>
              <w:jc w:val="center"/>
              <w:rPr>
                <w:lang w:val="pt-BR"/>
              </w:rPr>
            </w:pPr>
            <w:r w:rsidRPr="00F27D38">
              <w:rPr>
                <w:sz w:val="20"/>
                <w:lang w:val="pt-BR"/>
              </w:rPr>
              <w:t>Permite tratar endogeneidade do preço doméstico dos combustíveis.</w:t>
            </w:r>
          </w:p>
        </w:tc>
      </w:tr>
      <w:tr w:rsidR="008E44CC" w:rsidRPr="00F27D38" w14:paraId="072FBA84" w14:textId="77777777" w:rsidTr="00326AA9">
        <w:trPr>
          <w:jc w:val="center"/>
        </w:trPr>
        <w:tc>
          <w:tcPr>
            <w:tcW w:w="2122" w:type="dxa"/>
            <w:tcMar>
              <w:top w:w="100" w:type="dxa"/>
              <w:left w:w="150" w:type="dxa"/>
              <w:bottom w:w="100" w:type="dxa"/>
              <w:right w:w="150" w:type="dxa"/>
            </w:tcMar>
          </w:tcPr>
          <w:p w14:paraId="26ECA648" w14:textId="77777777" w:rsidR="00347D70" w:rsidRDefault="00000000">
            <w:pPr>
              <w:spacing w:line="240" w:lineRule="auto"/>
              <w:ind w:firstLine="0"/>
              <w:jc w:val="center"/>
            </w:pPr>
            <w:r>
              <w:rPr>
                <w:sz w:val="20"/>
              </w:rPr>
              <w:t>State-dependent LP</w:t>
            </w:r>
          </w:p>
        </w:tc>
        <w:tc>
          <w:tcPr>
            <w:tcW w:w="4677" w:type="dxa"/>
            <w:tcMar>
              <w:top w:w="100" w:type="dxa"/>
              <w:left w:w="150" w:type="dxa"/>
              <w:bottom w:w="100" w:type="dxa"/>
              <w:right w:w="150" w:type="dxa"/>
            </w:tcMar>
          </w:tcPr>
          <w:p w14:paraId="5FB3E987" w14:textId="77777777" w:rsidR="00347D70" w:rsidRDefault="00000000">
            <w:pPr>
              <w:spacing w:line="240" w:lineRule="auto"/>
              <w:ind w:firstLine="0"/>
              <w:jc w:val="center"/>
            </w:pPr>
            <w:r>
              <w:rPr>
                <w:sz w:val="20"/>
              </w:rPr>
              <w:t>βₕ^L(1-F(s))xₜ + βₕ^HF(s)xₜ</w:t>
            </w:r>
          </w:p>
        </w:tc>
        <w:tc>
          <w:tcPr>
            <w:tcW w:w="2552" w:type="dxa"/>
            <w:tcMar>
              <w:top w:w="100" w:type="dxa"/>
              <w:left w:w="150" w:type="dxa"/>
              <w:bottom w:w="100" w:type="dxa"/>
              <w:right w:w="150" w:type="dxa"/>
            </w:tcMar>
          </w:tcPr>
          <w:p w14:paraId="1412C3ED" w14:textId="77777777" w:rsidR="00347D70" w:rsidRPr="00F27D38" w:rsidRDefault="00000000">
            <w:pPr>
              <w:spacing w:line="240" w:lineRule="auto"/>
              <w:ind w:firstLine="0"/>
              <w:jc w:val="center"/>
              <w:rPr>
                <w:lang w:val="pt-BR"/>
              </w:rPr>
            </w:pPr>
            <w:r w:rsidRPr="00F27D38">
              <w:rPr>
                <w:sz w:val="20"/>
                <w:lang w:val="pt-BR"/>
              </w:rPr>
              <w:t>Compara repasse por regimes, como mudanças na política da Petrobras.</w:t>
            </w:r>
          </w:p>
        </w:tc>
      </w:tr>
      <w:tr w:rsidR="008E44CC" w:rsidRPr="00F27D38" w14:paraId="7E0E5EAC" w14:textId="77777777" w:rsidTr="00326AA9">
        <w:trPr>
          <w:jc w:val="center"/>
        </w:trPr>
        <w:tc>
          <w:tcPr>
            <w:tcW w:w="2122" w:type="dxa"/>
            <w:tcMar>
              <w:top w:w="100" w:type="dxa"/>
              <w:left w:w="150" w:type="dxa"/>
              <w:bottom w:w="100" w:type="dxa"/>
              <w:right w:w="150" w:type="dxa"/>
            </w:tcMar>
          </w:tcPr>
          <w:p w14:paraId="2EF31372" w14:textId="77777777" w:rsidR="00347D70" w:rsidRDefault="00000000">
            <w:pPr>
              <w:spacing w:line="240" w:lineRule="auto"/>
              <w:ind w:firstLine="0"/>
              <w:jc w:val="center"/>
            </w:pPr>
            <w:r>
              <w:rPr>
                <w:sz w:val="20"/>
              </w:rPr>
              <w:t>Smooth/Bayesian LP</w:t>
            </w:r>
          </w:p>
        </w:tc>
        <w:tc>
          <w:tcPr>
            <w:tcW w:w="4677" w:type="dxa"/>
            <w:tcMar>
              <w:top w:w="100" w:type="dxa"/>
              <w:left w:w="150" w:type="dxa"/>
              <w:bottom w:w="100" w:type="dxa"/>
              <w:right w:w="150" w:type="dxa"/>
            </w:tcMar>
          </w:tcPr>
          <w:p w14:paraId="3E3DC6AB" w14:textId="77777777" w:rsidR="00347D70" w:rsidRPr="00F27D38" w:rsidRDefault="00000000">
            <w:pPr>
              <w:spacing w:line="240" w:lineRule="auto"/>
              <w:ind w:firstLine="0"/>
              <w:jc w:val="center"/>
              <w:rPr>
                <w:lang w:val="pt-BR"/>
              </w:rPr>
            </w:pPr>
            <w:r>
              <w:rPr>
                <w:sz w:val="20"/>
              </w:rPr>
              <w:t>β</w:t>
            </w:r>
            <w:r w:rsidRPr="00F27D38">
              <w:rPr>
                <w:sz w:val="20"/>
                <w:lang w:val="pt-BR"/>
              </w:rPr>
              <w:t>(h)=</w:t>
            </w:r>
            <w:r>
              <w:rPr>
                <w:sz w:val="20"/>
              </w:rPr>
              <w:t>Σ</w:t>
            </w:r>
            <w:r w:rsidRPr="00F27D38">
              <w:rPr>
                <w:sz w:val="20"/>
                <w:lang w:val="pt-BR"/>
              </w:rPr>
              <w:t xml:space="preserve">bₘBₘ(h); </w:t>
            </w:r>
            <w:r>
              <w:rPr>
                <w:sz w:val="20"/>
              </w:rPr>
              <w:t>θ</w:t>
            </w:r>
            <w:r w:rsidRPr="00F27D38">
              <w:rPr>
                <w:sz w:val="20"/>
                <w:lang w:val="pt-BR"/>
              </w:rPr>
              <w:t>ₕ~N(</w:t>
            </w:r>
            <w:r>
              <w:rPr>
                <w:sz w:val="20"/>
              </w:rPr>
              <w:t>μ</w:t>
            </w:r>
            <w:r w:rsidRPr="00F27D38">
              <w:rPr>
                <w:sz w:val="20"/>
                <w:lang w:val="pt-BR"/>
              </w:rPr>
              <w:t>ₕ,</w:t>
            </w:r>
            <w:r>
              <w:rPr>
                <w:sz w:val="20"/>
              </w:rPr>
              <w:t>Ω</w:t>
            </w:r>
            <w:r w:rsidRPr="00F27D38">
              <w:rPr>
                <w:sz w:val="20"/>
                <w:lang w:val="pt-BR"/>
              </w:rPr>
              <w:t>ₕ)</w:t>
            </w:r>
          </w:p>
        </w:tc>
        <w:tc>
          <w:tcPr>
            <w:tcW w:w="2552" w:type="dxa"/>
            <w:tcMar>
              <w:top w:w="100" w:type="dxa"/>
              <w:left w:w="150" w:type="dxa"/>
              <w:bottom w:w="100" w:type="dxa"/>
              <w:right w:w="150" w:type="dxa"/>
            </w:tcMar>
          </w:tcPr>
          <w:p w14:paraId="62FB682F" w14:textId="77777777" w:rsidR="00347D70" w:rsidRPr="00F27D38" w:rsidRDefault="00000000">
            <w:pPr>
              <w:spacing w:line="240" w:lineRule="auto"/>
              <w:ind w:firstLine="0"/>
              <w:jc w:val="center"/>
              <w:rPr>
                <w:lang w:val="pt-BR"/>
              </w:rPr>
            </w:pPr>
            <w:r w:rsidRPr="00F27D38">
              <w:rPr>
                <w:sz w:val="20"/>
                <w:lang w:val="pt-BR"/>
              </w:rPr>
              <w:t>Reduz ruído das respostas em amostras curtas e horizontes longos.</w:t>
            </w:r>
          </w:p>
        </w:tc>
      </w:tr>
      <w:tr w:rsidR="008E44CC" w:rsidRPr="00F27D38" w14:paraId="1BB97ACE" w14:textId="77777777" w:rsidTr="00326AA9">
        <w:trPr>
          <w:jc w:val="center"/>
        </w:trPr>
        <w:tc>
          <w:tcPr>
            <w:tcW w:w="2122" w:type="dxa"/>
            <w:tcBorders>
              <w:bottom w:val="single" w:sz="8" w:space="0" w:color="000000"/>
            </w:tcBorders>
            <w:tcMar>
              <w:top w:w="100" w:type="dxa"/>
              <w:left w:w="150" w:type="dxa"/>
              <w:bottom w:w="100" w:type="dxa"/>
              <w:right w:w="150" w:type="dxa"/>
            </w:tcMar>
          </w:tcPr>
          <w:p w14:paraId="61D8B9A6" w14:textId="77777777" w:rsidR="00347D70" w:rsidRDefault="00000000">
            <w:pPr>
              <w:spacing w:line="240" w:lineRule="auto"/>
              <w:ind w:firstLine="0"/>
              <w:jc w:val="center"/>
            </w:pPr>
            <w:r>
              <w:rPr>
                <w:sz w:val="20"/>
              </w:rPr>
              <w:t>Panel LP</w:t>
            </w:r>
          </w:p>
        </w:tc>
        <w:tc>
          <w:tcPr>
            <w:tcW w:w="4677" w:type="dxa"/>
            <w:tcBorders>
              <w:bottom w:val="single" w:sz="8" w:space="0" w:color="000000"/>
            </w:tcBorders>
            <w:tcMar>
              <w:top w:w="100" w:type="dxa"/>
              <w:left w:w="150" w:type="dxa"/>
              <w:bottom w:w="100" w:type="dxa"/>
              <w:right w:w="150" w:type="dxa"/>
            </w:tcMar>
          </w:tcPr>
          <w:p w14:paraId="525708B2" w14:textId="77777777" w:rsidR="00347D70" w:rsidRDefault="00000000">
            <w:pPr>
              <w:spacing w:line="240" w:lineRule="auto"/>
              <w:ind w:firstLine="0"/>
              <w:jc w:val="center"/>
            </w:pPr>
            <w:r>
              <w:rPr>
                <w:sz w:val="20"/>
              </w:rPr>
              <w:t>Δₕπᵣ,ₜ₊ₕ=α_r+τ_t+βₕshock_{r,t}+Γ_hWᵣ,ₜ+ε</w:t>
            </w:r>
          </w:p>
        </w:tc>
        <w:tc>
          <w:tcPr>
            <w:tcW w:w="2552" w:type="dxa"/>
            <w:tcBorders>
              <w:bottom w:val="single" w:sz="8" w:space="0" w:color="000000"/>
            </w:tcBorders>
            <w:tcMar>
              <w:top w:w="100" w:type="dxa"/>
              <w:left w:w="150" w:type="dxa"/>
              <w:bottom w:w="100" w:type="dxa"/>
              <w:right w:w="150" w:type="dxa"/>
            </w:tcMar>
          </w:tcPr>
          <w:p w14:paraId="6FF56403" w14:textId="77777777" w:rsidR="00347D70" w:rsidRPr="00F27D38" w:rsidRDefault="00000000">
            <w:pPr>
              <w:spacing w:line="240" w:lineRule="auto"/>
              <w:ind w:firstLine="0"/>
              <w:jc w:val="center"/>
              <w:rPr>
                <w:lang w:val="pt-BR"/>
              </w:rPr>
            </w:pPr>
            <w:r w:rsidRPr="00F27D38">
              <w:rPr>
                <w:sz w:val="20"/>
                <w:lang w:val="pt-BR"/>
              </w:rPr>
              <w:t>Explora heterogeneidade regional do IPCA e dos combustíveis.</w:t>
            </w:r>
          </w:p>
        </w:tc>
      </w:tr>
    </w:tbl>
    <w:p w14:paraId="35A8E18A" w14:textId="77777777" w:rsidR="008E44CC" w:rsidRPr="009C7F96" w:rsidRDefault="008E44CC" w:rsidP="008E44CC">
      <w:pPr>
        <w:spacing w:before="60" w:after="60" w:line="240" w:lineRule="auto"/>
        <w:ind w:firstLine="0"/>
        <w:jc w:val="center"/>
        <w:rPr>
          <w:rFonts w:cs="Times New Roman"/>
          <w:szCs w:val="24"/>
          <w:lang w:val="pt-BR"/>
        </w:rPr>
      </w:pPr>
      <w:r w:rsidRPr="009C7F96">
        <w:rPr>
          <w:rFonts w:cs="Times New Roman"/>
          <w:b/>
          <w:sz w:val="20"/>
          <w:szCs w:val="24"/>
          <w:lang w:val="pt-BR"/>
        </w:rPr>
        <w:t>Fonte: Elaboração própria com base na literatura revisada.</w:t>
      </w:r>
    </w:p>
    <w:p w14:paraId="2AE14785" w14:textId="77777777" w:rsidR="008E44CC" w:rsidRPr="009C7F96" w:rsidRDefault="008E44CC" w:rsidP="008E44CC">
      <w:pPr>
        <w:pStyle w:val="Heading1"/>
        <w:spacing w:after="240" w:line="360" w:lineRule="auto"/>
        <w:rPr>
          <w:rFonts w:cs="Times New Roman"/>
          <w:szCs w:val="24"/>
        </w:rPr>
      </w:pPr>
      <w:bookmarkStart w:id="28" w:name="_Toc230890128"/>
      <w:r>
        <w:rPr>
          <w:rFonts w:ascii="Times New Roman" w:hAnsi="Times New Roman"/>
        </w:rPr>
        <w:lastRenderedPageBreak/>
        <w:t>3 METODOLOGIA</w:t>
      </w:r>
      <w:bookmarkEnd w:id="28"/>
    </w:p>
    <w:p w14:paraId="1F8191BC" w14:textId="77777777" w:rsidR="008E44CC" w:rsidRPr="009C7F96" w:rsidRDefault="008E44CC" w:rsidP="008E44CC">
      <w:pPr>
        <w:spacing w:after="120"/>
        <w:rPr>
          <w:rFonts w:cs="Times New Roman"/>
          <w:szCs w:val="24"/>
          <w:lang w:val="pt-BR"/>
        </w:rPr>
      </w:pPr>
      <w:r w:rsidRPr="009C7F96">
        <w:rPr>
          <w:rFonts w:cs="Times New Roman"/>
          <w:szCs w:val="24"/>
          <w:lang w:val="pt-BR"/>
        </w:rPr>
        <w:t>Esta seção descreve a estratégia empírica utilizada para analisar a transmissão de choques no preço internacional do petróleo para os preços domésticos dos combustíveis e para a inflação brasileira. A metodologia foi organizada para separar o mecanismo de transmissão em etapas. Primeiro, avalia-se se o petróleo afeta os combustíveis domésticos. Em seguida, estima-se se os combustíveis afetam o IPCA Transportes e o IPCA Geral. Por fim, verifica-se se o efeito do petróleo sobre a inflação se mantém quando os combustíveis são incluídos como canal de transmissão.</w:t>
      </w:r>
    </w:p>
    <w:p w14:paraId="48C099A9" w14:textId="77777777" w:rsidR="008E44CC" w:rsidRPr="009C7F96" w:rsidRDefault="008E44CC" w:rsidP="008E44CC">
      <w:pPr>
        <w:spacing w:after="120"/>
        <w:rPr>
          <w:rFonts w:cs="Times New Roman"/>
          <w:szCs w:val="24"/>
          <w:lang w:val="pt-BR"/>
        </w:rPr>
      </w:pPr>
      <w:r w:rsidRPr="009C7F96">
        <w:rPr>
          <w:rFonts w:cs="Times New Roman"/>
          <w:szCs w:val="24"/>
          <w:lang w:val="pt-BR"/>
        </w:rPr>
        <w:t>O modelo principal do trabalho é estimado por Local Projections, pois esse método permite calcular diretamente a resposta da variável dependente em diferentes horizontes após um choque. Como exercício de robustez, utiliza-se o modelo VAR, que representa uma especificação multivariada complementar. O VAR não substitui as Local Projections, mas permite avaliar se os sinais centrais encontrados no modelo principal permanecem consistentes em um sistema dinâmico no qual as variáveis interagem conjuntamente.</w:t>
      </w:r>
    </w:p>
    <w:p w14:paraId="1FD3C35C" w14:textId="77777777" w:rsidR="008E44CC" w:rsidRPr="009C7F96" w:rsidRDefault="008E44CC" w:rsidP="008E44CC">
      <w:pPr>
        <w:pStyle w:val="Heading2"/>
        <w:spacing w:before="280" w:after="120" w:line="360" w:lineRule="auto"/>
        <w:rPr>
          <w:rFonts w:cs="Times New Roman"/>
          <w:szCs w:val="24"/>
        </w:rPr>
      </w:pPr>
      <w:bookmarkStart w:id="29" w:name="_Toc229695944"/>
      <w:bookmarkStart w:id="30" w:name="_Toc230890129"/>
      <w:r w:rsidRPr="009C7F96">
        <w:rPr>
          <w:rFonts w:ascii="Times New Roman" w:eastAsia="Times New Roman" w:hAnsi="Times New Roman" w:cs="Times New Roman"/>
          <w:szCs w:val="24"/>
        </w:rPr>
        <w:t>3.1 Base de dados, frequência e amostra</w:t>
      </w:r>
      <w:bookmarkEnd w:id="29"/>
      <w:bookmarkEnd w:id="30"/>
    </w:p>
    <w:p w14:paraId="19FA6788" w14:textId="77777777" w:rsidR="008E44CC" w:rsidRPr="009C7F96" w:rsidRDefault="008E44CC" w:rsidP="008E44CC">
      <w:pPr>
        <w:spacing w:after="120"/>
        <w:rPr>
          <w:rFonts w:cs="Times New Roman"/>
          <w:szCs w:val="24"/>
          <w:lang w:val="pt-BR"/>
        </w:rPr>
      </w:pPr>
      <w:r w:rsidRPr="009C7F96">
        <w:rPr>
          <w:rFonts w:cs="Times New Roman"/>
          <w:szCs w:val="24"/>
          <w:lang w:val="pt-BR"/>
        </w:rPr>
        <w:t>A base de dados possui frequência mensal e cobre o período de 2003 a 2026. A escolha desse intervalo decorre da disponibilidade das séries macroeconômicas utilizadas como controles e da necessidade de compatibilizar preços internacionais, câmbio, combustíveis, atividade econômica, política monetária, expectativas e índices de preços em uma mesma frequência.</w:t>
      </w:r>
    </w:p>
    <w:p w14:paraId="36628E58" w14:textId="77777777" w:rsidR="008E44CC" w:rsidRPr="009C7F96" w:rsidRDefault="008E44CC" w:rsidP="008E44CC">
      <w:pPr>
        <w:spacing w:after="120"/>
        <w:rPr>
          <w:rFonts w:cs="Times New Roman"/>
          <w:szCs w:val="24"/>
          <w:lang w:val="pt-BR"/>
        </w:rPr>
      </w:pPr>
      <w:r w:rsidRPr="009C7F96">
        <w:rPr>
          <w:rFonts w:cs="Times New Roman"/>
          <w:szCs w:val="24"/>
          <w:lang w:val="pt-BR"/>
        </w:rPr>
        <w:t>As principais variáveis utilizadas são o preço internacional do petróleo, a taxa de câmbio nominal, os preços domésticos da gasolina, do etanol e do óleo diesel, o preço da gasolina na refinaria, o IPCA Geral, o IPCA Transportes, a atividade econômica, a meta Selic, as expectativas de inflação e o índice de restrição associado à pandemia, usado como controle para o período da Covid-19.</w:t>
      </w:r>
    </w:p>
    <w:p w14:paraId="7DFB99CF" w14:textId="77777777" w:rsidR="008E44CC" w:rsidRPr="009C7F96" w:rsidRDefault="008E44CC" w:rsidP="008E44CC">
      <w:pPr>
        <w:pStyle w:val="LegendaQuadro"/>
        <w:spacing w:before="60" w:after="60" w:line="240" w:lineRule="auto"/>
        <w:ind w:firstLine="0"/>
        <w:jc w:val="center"/>
        <w:rPr>
          <w:rFonts w:cs="Times New Roman"/>
          <w:szCs w:val="24"/>
        </w:rPr>
      </w:pPr>
      <w:r w:rsidRPr="009C7F96">
        <w:rPr>
          <w:rFonts w:cs="Times New Roman"/>
          <w:b/>
          <w:szCs w:val="24"/>
        </w:rPr>
        <w:t>Quadro 1 - Variáveis utilizadas na estimação</w:t>
      </w:r>
    </w:p>
    <w:tbl>
      <w:tblPr>
        <w:tblW w:w="0" w:type="auto"/>
        <w:jc w:val="center"/>
        <w:tblLook w:val="04A0" w:firstRow="1" w:lastRow="0" w:firstColumn="1" w:lastColumn="0" w:noHBand="0" w:noVBand="1"/>
      </w:tblPr>
      <w:tblGrid>
        <w:gridCol w:w="3017"/>
        <w:gridCol w:w="3039"/>
        <w:gridCol w:w="3015"/>
      </w:tblGrid>
      <w:tr w:rsidR="008E44CC" w:rsidRPr="009C7F96" w14:paraId="4BB795F5" w14:textId="77777777" w:rsidTr="00AB4120">
        <w:trPr>
          <w:jc w:val="center"/>
        </w:trPr>
        <w:tc>
          <w:tcPr>
            <w:tcW w:w="3135" w:type="dxa"/>
            <w:tcBorders>
              <w:top w:val="single" w:sz="8" w:space="0" w:color="000000"/>
              <w:bottom w:val="single" w:sz="8" w:space="0" w:color="000000"/>
            </w:tcBorders>
            <w:tcMar>
              <w:top w:w="100" w:type="dxa"/>
              <w:left w:w="150" w:type="dxa"/>
              <w:bottom w:w="100" w:type="dxa"/>
              <w:right w:w="150" w:type="dxa"/>
            </w:tcMar>
          </w:tcPr>
          <w:p w14:paraId="340AAEA4" w14:textId="77777777" w:rsidR="00347D70" w:rsidRDefault="00000000">
            <w:pPr>
              <w:spacing w:line="240" w:lineRule="auto"/>
              <w:ind w:firstLine="0"/>
              <w:jc w:val="center"/>
            </w:pPr>
            <w:r>
              <w:rPr>
                <w:b/>
                <w:sz w:val="20"/>
              </w:rPr>
              <w:t>Variável</w:t>
            </w:r>
          </w:p>
        </w:tc>
        <w:tc>
          <w:tcPr>
            <w:tcW w:w="3135" w:type="dxa"/>
            <w:tcBorders>
              <w:top w:val="single" w:sz="8" w:space="0" w:color="000000"/>
              <w:bottom w:val="single" w:sz="8" w:space="0" w:color="000000"/>
            </w:tcBorders>
            <w:tcMar>
              <w:top w:w="100" w:type="dxa"/>
              <w:left w:w="150" w:type="dxa"/>
              <w:bottom w:w="100" w:type="dxa"/>
              <w:right w:w="150" w:type="dxa"/>
            </w:tcMar>
          </w:tcPr>
          <w:p w14:paraId="18DAA49E" w14:textId="77777777" w:rsidR="00347D70" w:rsidRDefault="00000000">
            <w:pPr>
              <w:spacing w:line="240" w:lineRule="auto"/>
              <w:ind w:firstLine="0"/>
              <w:jc w:val="center"/>
            </w:pPr>
            <w:r>
              <w:rPr>
                <w:b/>
                <w:sz w:val="20"/>
              </w:rPr>
              <w:t>Papel no modelo</w:t>
            </w:r>
          </w:p>
        </w:tc>
        <w:tc>
          <w:tcPr>
            <w:tcW w:w="3135" w:type="dxa"/>
            <w:tcBorders>
              <w:top w:val="single" w:sz="8" w:space="0" w:color="000000"/>
              <w:bottom w:val="single" w:sz="8" w:space="0" w:color="000000"/>
            </w:tcBorders>
            <w:tcMar>
              <w:top w:w="100" w:type="dxa"/>
              <w:left w:w="150" w:type="dxa"/>
              <w:bottom w:w="100" w:type="dxa"/>
              <w:right w:w="150" w:type="dxa"/>
            </w:tcMar>
          </w:tcPr>
          <w:p w14:paraId="16EA0F7A" w14:textId="77777777" w:rsidR="00347D70" w:rsidRDefault="00000000">
            <w:pPr>
              <w:spacing w:line="240" w:lineRule="auto"/>
              <w:ind w:firstLine="0"/>
              <w:jc w:val="center"/>
            </w:pPr>
            <w:r>
              <w:rPr>
                <w:b/>
                <w:sz w:val="20"/>
              </w:rPr>
              <w:t>Tratamento</w:t>
            </w:r>
          </w:p>
        </w:tc>
      </w:tr>
      <w:tr w:rsidR="008E44CC" w:rsidRPr="009C7F96" w14:paraId="71399E3D" w14:textId="77777777" w:rsidTr="00AB4120">
        <w:trPr>
          <w:jc w:val="center"/>
        </w:trPr>
        <w:tc>
          <w:tcPr>
            <w:tcW w:w="3135" w:type="dxa"/>
            <w:tcMar>
              <w:top w:w="100" w:type="dxa"/>
              <w:left w:w="150" w:type="dxa"/>
              <w:bottom w:w="100" w:type="dxa"/>
              <w:right w:w="150" w:type="dxa"/>
            </w:tcMar>
          </w:tcPr>
          <w:p w14:paraId="2C607923" w14:textId="77777777" w:rsidR="00347D70" w:rsidRDefault="00000000">
            <w:pPr>
              <w:spacing w:line="240" w:lineRule="auto"/>
              <w:ind w:firstLine="0"/>
              <w:jc w:val="center"/>
            </w:pPr>
            <w:r>
              <w:rPr>
                <w:sz w:val="20"/>
              </w:rPr>
              <w:t>Preço internacional do petróleo</w:t>
            </w:r>
          </w:p>
        </w:tc>
        <w:tc>
          <w:tcPr>
            <w:tcW w:w="3135" w:type="dxa"/>
            <w:tcMar>
              <w:top w:w="100" w:type="dxa"/>
              <w:left w:w="150" w:type="dxa"/>
              <w:bottom w:w="100" w:type="dxa"/>
              <w:right w:w="150" w:type="dxa"/>
            </w:tcMar>
          </w:tcPr>
          <w:p w14:paraId="0C1407F0" w14:textId="77777777" w:rsidR="00347D70" w:rsidRDefault="00000000">
            <w:pPr>
              <w:spacing w:line="240" w:lineRule="auto"/>
              <w:ind w:firstLine="0"/>
              <w:jc w:val="center"/>
            </w:pPr>
            <w:r>
              <w:rPr>
                <w:sz w:val="20"/>
              </w:rPr>
              <w:t>Choque externo principal</w:t>
            </w:r>
          </w:p>
        </w:tc>
        <w:tc>
          <w:tcPr>
            <w:tcW w:w="3135" w:type="dxa"/>
            <w:tcMar>
              <w:top w:w="100" w:type="dxa"/>
              <w:left w:w="150" w:type="dxa"/>
              <w:bottom w:w="100" w:type="dxa"/>
              <w:right w:w="150" w:type="dxa"/>
            </w:tcMar>
          </w:tcPr>
          <w:p w14:paraId="77813BF4" w14:textId="77777777" w:rsidR="00347D70" w:rsidRDefault="00000000">
            <w:pPr>
              <w:spacing w:line="240" w:lineRule="auto"/>
              <w:ind w:firstLine="0"/>
              <w:jc w:val="center"/>
            </w:pPr>
            <w:r>
              <w:rPr>
                <w:sz w:val="20"/>
              </w:rPr>
              <w:t>Variação logarítmica mensal</w:t>
            </w:r>
          </w:p>
        </w:tc>
      </w:tr>
      <w:tr w:rsidR="008E44CC" w:rsidRPr="009C7F96" w14:paraId="773F818E" w14:textId="77777777" w:rsidTr="00AB4120">
        <w:trPr>
          <w:jc w:val="center"/>
        </w:trPr>
        <w:tc>
          <w:tcPr>
            <w:tcW w:w="3135" w:type="dxa"/>
            <w:tcMar>
              <w:top w:w="100" w:type="dxa"/>
              <w:left w:w="150" w:type="dxa"/>
              <w:bottom w:w="100" w:type="dxa"/>
              <w:right w:w="150" w:type="dxa"/>
            </w:tcMar>
          </w:tcPr>
          <w:p w14:paraId="33E60191" w14:textId="77777777" w:rsidR="00347D70" w:rsidRDefault="00000000">
            <w:pPr>
              <w:spacing w:line="240" w:lineRule="auto"/>
              <w:ind w:firstLine="0"/>
              <w:jc w:val="center"/>
            </w:pPr>
            <w:r>
              <w:rPr>
                <w:sz w:val="20"/>
              </w:rPr>
              <w:t>Câmbio nominal</w:t>
            </w:r>
          </w:p>
        </w:tc>
        <w:tc>
          <w:tcPr>
            <w:tcW w:w="3135" w:type="dxa"/>
            <w:tcMar>
              <w:top w:w="100" w:type="dxa"/>
              <w:left w:w="150" w:type="dxa"/>
              <w:bottom w:w="100" w:type="dxa"/>
              <w:right w:w="150" w:type="dxa"/>
            </w:tcMar>
          </w:tcPr>
          <w:p w14:paraId="19D6F052" w14:textId="77777777" w:rsidR="00347D70" w:rsidRPr="00F27D38" w:rsidRDefault="00000000">
            <w:pPr>
              <w:spacing w:line="240" w:lineRule="auto"/>
              <w:ind w:firstLine="0"/>
              <w:jc w:val="center"/>
              <w:rPr>
                <w:lang w:val="pt-BR"/>
              </w:rPr>
            </w:pPr>
            <w:r w:rsidRPr="00F27D38">
              <w:rPr>
                <w:sz w:val="20"/>
                <w:lang w:val="pt-BR"/>
              </w:rPr>
              <w:t>Canal de transmissão externo e doméstico</w:t>
            </w:r>
          </w:p>
        </w:tc>
        <w:tc>
          <w:tcPr>
            <w:tcW w:w="3135" w:type="dxa"/>
            <w:tcMar>
              <w:top w:w="100" w:type="dxa"/>
              <w:left w:w="150" w:type="dxa"/>
              <w:bottom w:w="100" w:type="dxa"/>
              <w:right w:w="150" w:type="dxa"/>
            </w:tcMar>
          </w:tcPr>
          <w:p w14:paraId="65CE28B1" w14:textId="77777777" w:rsidR="00347D70" w:rsidRDefault="00000000">
            <w:pPr>
              <w:spacing w:line="240" w:lineRule="auto"/>
              <w:ind w:firstLine="0"/>
              <w:jc w:val="center"/>
            </w:pPr>
            <w:r>
              <w:rPr>
                <w:sz w:val="20"/>
              </w:rPr>
              <w:t>Variação logarítmica mensal</w:t>
            </w:r>
          </w:p>
        </w:tc>
      </w:tr>
      <w:tr w:rsidR="008E44CC" w:rsidRPr="009C7F96" w14:paraId="3E616101" w14:textId="77777777" w:rsidTr="00AB4120">
        <w:trPr>
          <w:jc w:val="center"/>
        </w:trPr>
        <w:tc>
          <w:tcPr>
            <w:tcW w:w="3135" w:type="dxa"/>
            <w:tcMar>
              <w:top w:w="100" w:type="dxa"/>
              <w:left w:w="150" w:type="dxa"/>
              <w:bottom w:w="100" w:type="dxa"/>
              <w:right w:w="150" w:type="dxa"/>
            </w:tcMar>
          </w:tcPr>
          <w:p w14:paraId="30FC0344" w14:textId="77777777" w:rsidR="00347D70" w:rsidRPr="00F27D38" w:rsidRDefault="00000000">
            <w:pPr>
              <w:spacing w:line="240" w:lineRule="auto"/>
              <w:ind w:firstLine="0"/>
              <w:jc w:val="center"/>
              <w:rPr>
                <w:lang w:val="pt-BR"/>
              </w:rPr>
            </w:pPr>
            <w:r w:rsidRPr="00F27D38">
              <w:rPr>
                <w:sz w:val="20"/>
                <w:lang w:val="pt-BR"/>
              </w:rPr>
              <w:t>Gasolina, etanol e óleo diesel</w:t>
            </w:r>
          </w:p>
        </w:tc>
        <w:tc>
          <w:tcPr>
            <w:tcW w:w="3135" w:type="dxa"/>
            <w:tcMar>
              <w:top w:w="100" w:type="dxa"/>
              <w:left w:w="150" w:type="dxa"/>
              <w:bottom w:w="100" w:type="dxa"/>
              <w:right w:w="150" w:type="dxa"/>
            </w:tcMar>
          </w:tcPr>
          <w:p w14:paraId="4F160FEF" w14:textId="77777777" w:rsidR="00347D70" w:rsidRDefault="00000000">
            <w:pPr>
              <w:spacing w:line="240" w:lineRule="auto"/>
              <w:ind w:firstLine="0"/>
              <w:jc w:val="center"/>
            </w:pPr>
            <w:r>
              <w:rPr>
                <w:sz w:val="20"/>
              </w:rPr>
              <w:t>Canal doméstico de combustíveis</w:t>
            </w:r>
          </w:p>
        </w:tc>
        <w:tc>
          <w:tcPr>
            <w:tcW w:w="3135" w:type="dxa"/>
            <w:tcMar>
              <w:top w:w="100" w:type="dxa"/>
              <w:left w:w="150" w:type="dxa"/>
              <w:bottom w:w="100" w:type="dxa"/>
              <w:right w:w="150" w:type="dxa"/>
            </w:tcMar>
          </w:tcPr>
          <w:p w14:paraId="1C6E2190" w14:textId="77777777" w:rsidR="00347D70" w:rsidRDefault="00000000">
            <w:pPr>
              <w:spacing w:line="240" w:lineRule="auto"/>
              <w:ind w:firstLine="0"/>
              <w:jc w:val="center"/>
            </w:pPr>
            <w:r>
              <w:rPr>
                <w:sz w:val="20"/>
              </w:rPr>
              <w:t>Variação logarítmica mensal</w:t>
            </w:r>
          </w:p>
        </w:tc>
      </w:tr>
      <w:tr w:rsidR="008E44CC" w:rsidRPr="009C7F96" w14:paraId="5F465DD1" w14:textId="77777777" w:rsidTr="00AB4120">
        <w:trPr>
          <w:jc w:val="center"/>
        </w:trPr>
        <w:tc>
          <w:tcPr>
            <w:tcW w:w="3135" w:type="dxa"/>
            <w:tcMar>
              <w:top w:w="100" w:type="dxa"/>
              <w:left w:w="150" w:type="dxa"/>
              <w:bottom w:w="100" w:type="dxa"/>
              <w:right w:w="150" w:type="dxa"/>
            </w:tcMar>
          </w:tcPr>
          <w:p w14:paraId="480A4DB4" w14:textId="77777777" w:rsidR="00347D70" w:rsidRDefault="00000000">
            <w:pPr>
              <w:spacing w:line="240" w:lineRule="auto"/>
              <w:ind w:firstLine="0"/>
              <w:jc w:val="center"/>
            </w:pPr>
            <w:r>
              <w:rPr>
                <w:sz w:val="20"/>
              </w:rPr>
              <w:lastRenderedPageBreak/>
              <w:t>Gasolina na refinaria</w:t>
            </w:r>
          </w:p>
        </w:tc>
        <w:tc>
          <w:tcPr>
            <w:tcW w:w="3135" w:type="dxa"/>
            <w:tcMar>
              <w:top w:w="100" w:type="dxa"/>
              <w:left w:w="150" w:type="dxa"/>
              <w:bottom w:w="100" w:type="dxa"/>
              <w:right w:w="150" w:type="dxa"/>
            </w:tcMar>
          </w:tcPr>
          <w:p w14:paraId="4E53DBAA" w14:textId="77777777" w:rsidR="00347D70" w:rsidRPr="00F27D38" w:rsidRDefault="00000000">
            <w:pPr>
              <w:spacing w:line="240" w:lineRule="auto"/>
              <w:ind w:firstLine="0"/>
              <w:jc w:val="center"/>
              <w:rPr>
                <w:lang w:val="pt-BR"/>
              </w:rPr>
            </w:pPr>
            <w:r w:rsidRPr="00F27D38">
              <w:rPr>
                <w:sz w:val="20"/>
                <w:lang w:val="pt-BR"/>
              </w:rPr>
              <w:t>Canal de precificação da Petrobras</w:t>
            </w:r>
          </w:p>
        </w:tc>
        <w:tc>
          <w:tcPr>
            <w:tcW w:w="3135" w:type="dxa"/>
            <w:tcMar>
              <w:top w:w="100" w:type="dxa"/>
              <w:left w:w="150" w:type="dxa"/>
              <w:bottom w:w="100" w:type="dxa"/>
              <w:right w:w="150" w:type="dxa"/>
            </w:tcMar>
          </w:tcPr>
          <w:p w14:paraId="021EEA78" w14:textId="77777777" w:rsidR="00347D70" w:rsidRDefault="00000000">
            <w:pPr>
              <w:spacing w:line="240" w:lineRule="auto"/>
              <w:ind w:firstLine="0"/>
              <w:jc w:val="center"/>
            </w:pPr>
            <w:r>
              <w:rPr>
                <w:sz w:val="20"/>
              </w:rPr>
              <w:t>Variação logarítmica mensal</w:t>
            </w:r>
          </w:p>
        </w:tc>
      </w:tr>
      <w:tr w:rsidR="008E44CC" w:rsidRPr="00F27D38" w14:paraId="6C36EB98" w14:textId="77777777" w:rsidTr="00AB4120">
        <w:trPr>
          <w:jc w:val="center"/>
        </w:trPr>
        <w:tc>
          <w:tcPr>
            <w:tcW w:w="3135" w:type="dxa"/>
            <w:tcMar>
              <w:top w:w="100" w:type="dxa"/>
              <w:left w:w="150" w:type="dxa"/>
              <w:bottom w:w="100" w:type="dxa"/>
              <w:right w:w="150" w:type="dxa"/>
            </w:tcMar>
          </w:tcPr>
          <w:p w14:paraId="7715ABAC" w14:textId="77777777" w:rsidR="00347D70" w:rsidRDefault="00000000">
            <w:pPr>
              <w:spacing w:line="240" w:lineRule="auto"/>
              <w:ind w:firstLine="0"/>
              <w:jc w:val="center"/>
            </w:pPr>
            <w:r>
              <w:rPr>
                <w:sz w:val="20"/>
              </w:rPr>
              <w:t>IPCA Geral</w:t>
            </w:r>
          </w:p>
        </w:tc>
        <w:tc>
          <w:tcPr>
            <w:tcW w:w="3135" w:type="dxa"/>
            <w:tcMar>
              <w:top w:w="100" w:type="dxa"/>
              <w:left w:w="150" w:type="dxa"/>
              <w:bottom w:w="100" w:type="dxa"/>
              <w:right w:w="150" w:type="dxa"/>
            </w:tcMar>
          </w:tcPr>
          <w:p w14:paraId="1567DA87" w14:textId="77777777" w:rsidR="00347D70" w:rsidRDefault="00000000">
            <w:pPr>
              <w:spacing w:line="240" w:lineRule="auto"/>
              <w:ind w:firstLine="0"/>
              <w:jc w:val="center"/>
            </w:pPr>
            <w:r>
              <w:rPr>
                <w:sz w:val="20"/>
              </w:rPr>
              <w:t>Inflação agregada</w:t>
            </w:r>
          </w:p>
        </w:tc>
        <w:tc>
          <w:tcPr>
            <w:tcW w:w="3135" w:type="dxa"/>
            <w:tcMar>
              <w:top w:w="100" w:type="dxa"/>
              <w:left w:w="150" w:type="dxa"/>
              <w:bottom w:w="100" w:type="dxa"/>
              <w:right w:w="150" w:type="dxa"/>
            </w:tcMar>
          </w:tcPr>
          <w:p w14:paraId="4C372CF5" w14:textId="77777777" w:rsidR="00347D70" w:rsidRPr="00F27D38" w:rsidRDefault="00000000">
            <w:pPr>
              <w:spacing w:line="240" w:lineRule="auto"/>
              <w:ind w:firstLine="0"/>
              <w:jc w:val="center"/>
              <w:rPr>
                <w:lang w:val="pt-BR"/>
              </w:rPr>
            </w:pPr>
            <w:r w:rsidRPr="00F27D38">
              <w:rPr>
                <w:sz w:val="20"/>
                <w:lang w:val="pt-BR"/>
              </w:rPr>
              <w:t>Inflação mensal ou variação logarítmica do índice</w:t>
            </w:r>
          </w:p>
        </w:tc>
      </w:tr>
      <w:tr w:rsidR="008E44CC" w:rsidRPr="00F27D38" w14:paraId="52BFD92F" w14:textId="77777777" w:rsidTr="00AB4120">
        <w:trPr>
          <w:jc w:val="center"/>
        </w:trPr>
        <w:tc>
          <w:tcPr>
            <w:tcW w:w="3135" w:type="dxa"/>
            <w:tcMar>
              <w:top w:w="100" w:type="dxa"/>
              <w:left w:w="150" w:type="dxa"/>
              <w:bottom w:w="100" w:type="dxa"/>
              <w:right w:w="150" w:type="dxa"/>
            </w:tcMar>
          </w:tcPr>
          <w:p w14:paraId="7BC48A84" w14:textId="77777777" w:rsidR="00347D70" w:rsidRDefault="00000000">
            <w:pPr>
              <w:spacing w:line="240" w:lineRule="auto"/>
              <w:ind w:firstLine="0"/>
              <w:jc w:val="center"/>
            </w:pPr>
            <w:r>
              <w:rPr>
                <w:sz w:val="20"/>
              </w:rPr>
              <w:t>IPCA Transportes</w:t>
            </w:r>
          </w:p>
        </w:tc>
        <w:tc>
          <w:tcPr>
            <w:tcW w:w="3135" w:type="dxa"/>
            <w:tcMar>
              <w:top w:w="100" w:type="dxa"/>
              <w:left w:w="150" w:type="dxa"/>
              <w:bottom w:w="100" w:type="dxa"/>
              <w:right w:w="150" w:type="dxa"/>
            </w:tcMar>
          </w:tcPr>
          <w:p w14:paraId="3E02F026" w14:textId="77777777" w:rsidR="00347D70" w:rsidRPr="00F27D38" w:rsidRDefault="00000000">
            <w:pPr>
              <w:spacing w:line="240" w:lineRule="auto"/>
              <w:ind w:firstLine="0"/>
              <w:jc w:val="center"/>
              <w:rPr>
                <w:lang w:val="pt-BR"/>
              </w:rPr>
            </w:pPr>
            <w:r w:rsidRPr="00F27D38">
              <w:rPr>
                <w:sz w:val="20"/>
                <w:lang w:val="pt-BR"/>
              </w:rPr>
              <w:t>Inflação setorial diretamente afetada por combustíveis</w:t>
            </w:r>
          </w:p>
        </w:tc>
        <w:tc>
          <w:tcPr>
            <w:tcW w:w="3135" w:type="dxa"/>
            <w:tcMar>
              <w:top w:w="100" w:type="dxa"/>
              <w:left w:w="150" w:type="dxa"/>
              <w:bottom w:w="100" w:type="dxa"/>
              <w:right w:w="150" w:type="dxa"/>
            </w:tcMar>
          </w:tcPr>
          <w:p w14:paraId="11C3C7EF" w14:textId="77777777" w:rsidR="00347D70" w:rsidRPr="00F27D38" w:rsidRDefault="00000000">
            <w:pPr>
              <w:spacing w:line="240" w:lineRule="auto"/>
              <w:ind w:firstLine="0"/>
              <w:jc w:val="center"/>
              <w:rPr>
                <w:lang w:val="pt-BR"/>
              </w:rPr>
            </w:pPr>
            <w:r w:rsidRPr="00F27D38">
              <w:rPr>
                <w:sz w:val="20"/>
                <w:lang w:val="pt-BR"/>
              </w:rPr>
              <w:t>Inflação mensal ou variação logarítmica do índice</w:t>
            </w:r>
          </w:p>
        </w:tc>
      </w:tr>
      <w:tr w:rsidR="008E44CC" w:rsidRPr="009C7F96" w14:paraId="624FBC8F" w14:textId="77777777" w:rsidTr="00AB4120">
        <w:trPr>
          <w:jc w:val="center"/>
        </w:trPr>
        <w:tc>
          <w:tcPr>
            <w:tcW w:w="3135" w:type="dxa"/>
            <w:tcMar>
              <w:top w:w="100" w:type="dxa"/>
              <w:left w:w="150" w:type="dxa"/>
              <w:bottom w:w="100" w:type="dxa"/>
              <w:right w:w="150" w:type="dxa"/>
            </w:tcMar>
          </w:tcPr>
          <w:p w14:paraId="1ED9E568" w14:textId="77777777" w:rsidR="00347D70" w:rsidRDefault="00000000">
            <w:pPr>
              <w:spacing w:line="240" w:lineRule="auto"/>
              <w:ind w:firstLine="0"/>
              <w:jc w:val="center"/>
            </w:pPr>
            <w:r>
              <w:rPr>
                <w:sz w:val="20"/>
              </w:rPr>
              <w:t>Atividade econômica</w:t>
            </w:r>
          </w:p>
        </w:tc>
        <w:tc>
          <w:tcPr>
            <w:tcW w:w="3135" w:type="dxa"/>
            <w:tcMar>
              <w:top w:w="100" w:type="dxa"/>
              <w:left w:w="150" w:type="dxa"/>
              <w:bottom w:w="100" w:type="dxa"/>
              <w:right w:w="150" w:type="dxa"/>
            </w:tcMar>
          </w:tcPr>
          <w:p w14:paraId="2842887F" w14:textId="77777777" w:rsidR="00347D70" w:rsidRDefault="00000000">
            <w:pPr>
              <w:spacing w:line="240" w:lineRule="auto"/>
              <w:ind w:firstLine="0"/>
              <w:jc w:val="center"/>
            </w:pPr>
            <w:r>
              <w:rPr>
                <w:sz w:val="20"/>
              </w:rPr>
              <w:t>Controle macroeconômico</w:t>
            </w:r>
          </w:p>
        </w:tc>
        <w:tc>
          <w:tcPr>
            <w:tcW w:w="3135" w:type="dxa"/>
            <w:tcMar>
              <w:top w:w="100" w:type="dxa"/>
              <w:left w:w="150" w:type="dxa"/>
              <w:bottom w:w="100" w:type="dxa"/>
              <w:right w:w="150" w:type="dxa"/>
            </w:tcMar>
          </w:tcPr>
          <w:p w14:paraId="1B7B2F14" w14:textId="77777777" w:rsidR="00347D70" w:rsidRDefault="00000000">
            <w:pPr>
              <w:spacing w:line="240" w:lineRule="auto"/>
              <w:ind w:firstLine="0"/>
              <w:jc w:val="center"/>
            </w:pPr>
            <w:r>
              <w:rPr>
                <w:sz w:val="20"/>
              </w:rPr>
              <w:t>Variação logarítmica mensal</w:t>
            </w:r>
          </w:p>
        </w:tc>
      </w:tr>
      <w:tr w:rsidR="008E44CC" w:rsidRPr="009C7F96" w14:paraId="1EC69CD6" w14:textId="77777777" w:rsidTr="00AB4120">
        <w:trPr>
          <w:jc w:val="center"/>
        </w:trPr>
        <w:tc>
          <w:tcPr>
            <w:tcW w:w="3135" w:type="dxa"/>
            <w:tcMar>
              <w:top w:w="100" w:type="dxa"/>
              <w:left w:w="150" w:type="dxa"/>
              <w:bottom w:w="100" w:type="dxa"/>
              <w:right w:w="150" w:type="dxa"/>
            </w:tcMar>
          </w:tcPr>
          <w:p w14:paraId="5FC9DBEB" w14:textId="77777777" w:rsidR="00347D70" w:rsidRDefault="00000000">
            <w:pPr>
              <w:spacing w:line="240" w:lineRule="auto"/>
              <w:ind w:firstLine="0"/>
              <w:jc w:val="center"/>
            </w:pPr>
            <w:r>
              <w:rPr>
                <w:sz w:val="20"/>
              </w:rPr>
              <w:t>Expectativa de inflação</w:t>
            </w:r>
          </w:p>
        </w:tc>
        <w:tc>
          <w:tcPr>
            <w:tcW w:w="3135" w:type="dxa"/>
            <w:tcMar>
              <w:top w:w="100" w:type="dxa"/>
              <w:left w:w="150" w:type="dxa"/>
              <w:bottom w:w="100" w:type="dxa"/>
              <w:right w:w="150" w:type="dxa"/>
            </w:tcMar>
          </w:tcPr>
          <w:p w14:paraId="5E06B56A" w14:textId="77777777" w:rsidR="00347D70" w:rsidRDefault="00000000">
            <w:pPr>
              <w:spacing w:line="240" w:lineRule="auto"/>
              <w:ind w:firstLine="0"/>
              <w:jc w:val="center"/>
            </w:pPr>
            <w:r>
              <w:rPr>
                <w:sz w:val="20"/>
              </w:rPr>
              <w:t>Controle de expectativas</w:t>
            </w:r>
          </w:p>
        </w:tc>
        <w:tc>
          <w:tcPr>
            <w:tcW w:w="3135" w:type="dxa"/>
            <w:tcMar>
              <w:top w:w="100" w:type="dxa"/>
              <w:left w:w="150" w:type="dxa"/>
              <w:bottom w:w="100" w:type="dxa"/>
              <w:right w:w="150" w:type="dxa"/>
            </w:tcMar>
          </w:tcPr>
          <w:p w14:paraId="426A84B1" w14:textId="77777777" w:rsidR="00347D70" w:rsidRDefault="00000000">
            <w:pPr>
              <w:spacing w:line="240" w:lineRule="auto"/>
              <w:ind w:firstLine="0"/>
              <w:jc w:val="center"/>
            </w:pPr>
            <w:r>
              <w:rPr>
                <w:sz w:val="20"/>
              </w:rPr>
              <w:t>Variação logarítmica mensal</w:t>
            </w:r>
          </w:p>
        </w:tc>
      </w:tr>
      <w:tr w:rsidR="008E44CC" w:rsidRPr="00F27D38" w14:paraId="38720C6C" w14:textId="77777777" w:rsidTr="00AB4120">
        <w:trPr>
          <w:jc w:val="center"/>
        </w:trPr>
        <w:tc>
          <w:tcPr>
            <w:tcW w:w="3135" w:type="dxa"/>
            <w:tcMar>
              <w:top w:w="100" w:type="dxa"/>
              <w:left w:w="150" w:type="dxa"/>
              <w:bottom w:w="100" w:type="dxa"/>
              <w:right w:w="150" w:type="dxa"/>
            </w:tcMar>
          </w:tcPr>
          <w:p w14:paraId="0B714455" w14:textId="77777777" w:rsidR="00347D70" w:rsidRDefault="00000000">
            <w:pPr>
              <w:spacing w:line="240" w:lineRule="auto"/>
              <w:ind w:firstLine="0"/>
              <w:jc w:val="center"/>
            </w:pPr>
            <w:r>
              <w:rPr>
                <w:sz w:val="20"/>
              </w:rPr>
              <w:t>Meta Selic</w:t>
            </w:r>
          </w:p>
        </w:tc>
        <w:tc>
          <w:tcPr>
            <w:tcW w:w="3135" w:type="dxa"/>
            <w:tcMar>
              <w:top w:w="100" w:type="dxa"/>
              <w:left w:w="150" w:type="dxa"/>
              <w:bottom w:w="100" w:type="dxa"/>
              <w:right w:w="150" w:type="dxa"/>
            </w:tcMar>
          </w:tcPr>
          <w:p w14:paraId="1357360A" w14:textId="77777777" w:rsidR="00347D70" w:rsidRPr="00F27D38" w:rsidRDefault="00000000">
            <w:pPr>
              <w:spacing w:line="240" w:lineRule="auto"/>
              <w:ind w:firstLine="0"/>
              <w:jc w:val="center"/>
              <w:rPr>
                <w:lang w:val="pt-BR"/>
              </w:rPr>
            </w:pPr>
            <w:r w:rsidRPr="00F27D38">
              <w:rPr>
                <w:sz w:val="20"/>
                <w:lang w:val="pt-BR"/>
              </w:rPr>
              <w:t>Controle de política monetária no VAR</w:t>
            </w:r>
          </w:p>
        </w:tc>
        <w:tc>
          <w:tcPr>
            <w:tcW w:w="3135" w:type="dxa"/>
            <w:tcMar>
              <w:top w:w="100" w:type="dxa"/>
              <w:left w:w="150" w:type="dxa"/>
              <w:bottom w:w="100" w:type="dxa"/>
              <w:right w:w="150" w:type="dxa"/>
            </w:tcMar>
          </w:tcPr>
          <w:p w14:paraId="13C0EA36" w14:textId="77777777" w:rsidR="00347D70" w:rsidRPr="00F27D38" w:rsidRDefault="00000000">
            <w:pPr>
              <w:spacing w:line="240" w:lineRule="auto"/>
              <w:ind w:firstLine="0"/>
              <w:jc w:val="center"/>
              <w:rPr>
                <w:lang w:val="pt-BR"/>
              </w:rPr>
            </w:pPr>
            <w:r w:rsidRPr="00F27D38">
              <w:rPr>
                <w:sz w:val="20"/>
                <w:lang w:val="pt-BR"/>
              </w:rPr>
              <w:t>Média mensal da série diária e log em nível</w:t>
            </w:r>
          </w:p>
        </w:tc>
      </w:tr>
      <w:tr w:rsidR="008E44CC" w:rsidRPr="00F27D38" w14:paraId="04692F01" w14:textId="77777777" w:rsidTr="00AB4120">
        <w:trPr>
          <w:jc w:val="center"/>
        </w:trPr>
        <w:tc>
          <w:tcPr>
            <w:tcW w:w="3135" w:type="dxa"/>
            <w:tcBorders>
              <w:bottom w:val="single" w:sz="8" w:space="0" w:color="000000"/>
            </w:tcBorders>
            <w:tcMar>
              <w:top w:w="100" w:type="dxa"/>
              <w:left w:w="150" w:type="dxa"/>
              <w:bottom w:w="100" w:type="dxa"/>
              <w:right w:w="150" w:type="dxa"/>
            </w:tcMar>
          </w:tcPr>
          <w:p w14:paraId="6AE5E584" w14:textId="77777777" w:rsidR="00347D70" w:rsidRDefault="00000000">
            <w:pPr>
              <w:spacing w:line="240" w:lineRule="auto"/>
              <w:ind w:firstLine="0"/>
              <w:jc w:val="center"/>
            </w:pPr>
            <w:r>
              <w:rPr>
                <w:sz w:val="20"/>
              </w:rPr>
              <w:t>Stringency index</w:t>
            </w:r>
          </w:p>
        </w:tc>
        <w:tc>
          <w:tcPr>
            <w:tcW w:w="3135" w:type="dxa"/>
            <w:tcBorders>
              <w:bottom w:val="single" w:sz="8" w:space="0" w:color="000000"/>
            </w:tcBorders>
            <w:tcMar>
              <w:top w:w="100" w:type="dxa"/>
              <w:left w:w="150" w:type="dxa"/>
              <w:bottom w:w="100" w:type="dxa"/>
              <w:right w:w="150" w:type="dxa"/>
            </w:tcMar>
          </w:tcPr>
          <w:p w14:paraId="10A2F93C" w14:textId="77777777" w:rsidR="00347D70" w:rsidRDefault="00000000">
            <w:pPr>
              <w:spacing w:line="240" w:lineRule="auto"/>
              <w:ind w:firstLine="0"/>
              <w:jc w:val="center"/>
            </w:pPr>
            <w:r>
              <w:rPr>
                <w:sz w:val="20"/>
              </w:rPr>
              <w:t>Controle para pandemia</w:t>
            </w:r>
          </w:p>
        </w:tc>
        <w:tc>
          <w:tcPr>
            <w:tcW w:w="3135" w:type="dxa"/>
            <w:tcBorders>
              <w:bottom w:val="single" w:sz="8" w:space="0" w:color="000000"/>
            </w:tcBorders>
            <w:tcMar>
              <w:top w:w="100" w:type="dxa"/>
              <w:left w:w="150" w:type="dxa"/>
              <w:bottom w:w="100" w:type="dxa"/>
              <w:right w:w="150" w:type="dxa"/>
            </w:tcMar>
          </w:tcPr>
          <w:p w14:paraId="57402513" w14:textId="77777777" w:rsidR="00347D70" w:rsidRPr="00F27D38" w:rsidRDefault="00000000">
            <w:pPr>
              <w:spacing w:line="240" w:lineRule="auto"/>
              <w:ind w:firstLine="0"/>
              <w:jc w:val="center"/>
              <w:rPr>
                <w:lang w:val="pt-BR"/>
              </w:rPr>
            </w:pPr>
            <w:r w:rsidRPr="00F27D38">
              <w:rPr>
                <w:sz w:val="20"/>
                <w:lang w:val="pt-BR"/>
              </w:rPr>
              <w:t>Nível mensal e variável exógena</w:t>
            </w:r>
          </w:p>
        </w:tc>
      </w:tr>
    </w:tbl>
    <w:p w14:paraId="523CE1E6" w14:textId="77777777" w:rsidR="008E44CC" w:rsidRPr="009C7F96" w:rsidRDefault="008E44CC" w:rsidP="008E44CC">
      <w:pPr>
        <w:spacing w:before="60" w:after="60" w:line="240" w:lineRule="auto"/>
        <w:ind w:firstLine="0"/>
        <w:jc w:val="center"/>
        <w:rPr>
          <w:rFonts w:cs="Times New Roman"/>
          <w:szCs w:val="24"/>
          <w:lang w:val="pt-BR"/>
        </w:rPr>
      </w:pPr>
      <w:r w:rsidRPr="009C7F96">
        <w:rPr>
          <w:rFonts w:cs="Times New Roman"/>
          <w:b/>
          <w:sz w:val="20"/>
          <w:szCs w:val="24"/>
          <w:lang w:val="pt-BR"/>
        </w:rPr>
        <w:t>Fonte: Elaboração própria.</w:t>
      </w:r>
    </w:p>
    <w:p w14:paraId="04B318AA" w14:textId="77777777" w:rsidR="008E44CC" w:rsidRPr="009C7F96" w:rsidRDefault="008E44CC" w:rsidP="008E44CC">
      <w:pPr>
        <w:pStyle w:val="Heading2"/>
        <w:spacing w:before="280" w:after="120" w:line="360" w:lineRule="auto"/>
        <w:rPr>
          <w:rFonts w:cs="Times New Roman"/>
          <w:szCs w:val="24"/>
        </w:rPr>
      </w:pPr>
      <w:bookmarkStart w:id="31" w:name="_Toc229695945"/>
      <w:bookmarkStart w:id="32" w:name="_Toc230890130"/>
      <w:r w:rsidRPr="009C7F96">
        <w:rPr>
          <w:rFonts w:ascii="Times New Roman" w:eastAsia="Times New Roman" w:hAnsi="Times New Roman" w:cs="Times New Roman"/>
          <w:szCs w:val="24"/>
        </w:rPr>
        <w:t>3.2 Transformação das séries</w:t>
      </w:r>
      <w:bookmarkEnd w:id="31"/>
      <w:bookmarkEnd w:id="32"/>
    </w:p>
    <w:p w14:paraId="65C5D8A5" w14:textId="77777777" w:rsidR="008E44CC" w:rsidRDefault="008E44CC" w:rsidP="008E44CC">
      <w:pPr>
        <w:spacing w:after="120"/>
        <w:rPr>
          <w:rFonts w:cs="Times New Roman"/>
          <w:szCs w:val="24"/>
          <w:lang w:val="pt-BR"/>
        </w:rPr>
      </w:pPr>
      <w:r w:rsidRPr="009C7F96">
        <w:rPr>
          <w:rFonts w:cs="Times New Roman"/>
          <w:szCs w:val="24"/>
          <w:lang w:val="pt-BR"/>
        </w:rPr>
        <w:t>As séries de preços e índices foram transformadas de forma a aproximar taxas de variação mensais e reduzir o risco de regressões espúrias com variáveis não estacionárias. Para uma variável positiva x_t, a variação logarítmica mensal é definida por:</w:t>
      </w:r>
    </w:p>
    <w:p w14:paraId="48A52CD9" w14:textId="77777777" w:rsidR="000D50A4" w:rsidRPr="009C7F96" w:rsidRDefault="000D50A4" w:rsidP="008E44CC">
      <w:pPr>
        <w:spacing w:after="120"/>
        <w:rPr>
          <w:rFonts w:cs="Times New Roman"/>
          <w:szCs w:val="24"/>
          <w:lang w:val="pt-BR"/>
        </w:rPr>
      </w:pPr>
    </w:p>
    <w:p w14:paraId="72151631" w14:textId="052F9184" w:rsidR="008E44CC" w:rsidRDefault="000D50A4" w:rsidP="008E44CC">
      <w:pPr>
        <w:spacing w:after="120"/>
        <w:rPr>
          <w:rFonts w:cs="Times New Roman"/>
          <w:szCs w:val="24"/>
          <w:lang w:val="pt-BR"/>
        </w:rPr>
      </w:pPr>
      <m:oMathPara>
        <m:oMath>
          <m:r>
            <w:rPr>
              <w:rFonts w:ascii="Cambria Math" w:hAnsi="Cambria Math" w:cs="Times New Roman"/>
              <w:szCs w:val="24"/>
            </w:rPr>
            <m:t>Δ</m:t>
          </m:r>
          <m:r>
            <w:rPr>
              <w:rFonts w:ascii="Cambria Math" w:hAnsi="Cambria Math" w:cs="Times New Roman"/>
              <w:szCs w:val="24"/>
              <w:lang w:val="pt-BR"/>
            </w:rPr>
            <m:t>ln(xₜ) = 100 · [ln(xₜ) - ln(xₜ₋₁)]        (1)</m:t>
          </m:r>
        </m:oMath>
      </m:oMathPara>
    </w:p>
    <w:p w14:paraId="07C6B2E2" w14:textId="7CFFC574" w:rsidR="000D50A4" w:rsidRPr="009C7F96" w:rsidRDefault="000D50A4" w:rsidP="008E44CC">
      <w:pPr>
        <w:spacing w:after="120"/>
        <w:rPr>
          <w:rFonts w:cs="Times New Roman"/>
          <w:szCs w:val="24"/>
          <w:lang w:val="pt-BR"/>
        </w:rPr>
      </w:pPr>
    </w:p>
    <w:p w14:paraId="2E01575A" w14:textId="77777777" w:rsidR="008E44CC" w:rsidRDefault="008E44CC" w:rsidP="008E44CC">
      <w:pPr>
        <w:spacing w:after="120"/>
        <w:rPr>
          <w:rFonts w:cs="Times New Roman"/>
          <w:szCs w:val="24"/>
          <w:lang w:val="pt-BR"/>
        </w:rPr>
      </w:pPr>
      <w:r w:rsidRPr="009C7F96">
        <w:rPr>
          <w:rFonts w:cs="Times New Roman"/>
          <w:szCs w:val="24"/>
          <w:lang w:val="pt-BR"/>
        </w:rPr>
        <w:t>Essa transformação permite interpretar a série aproximadamente como variação percentual mensal. No caso dos índices de preços, quando a série estava em nível, a inflação mensal foi calculada por:</w:t>
      </w:r>
    </w:p>
    <w:p w14:paraId="7A06154B" w14:textId="77777777" w:rsidR="007A672C" w:rsidRPr="009C7F96" w:rsidRDefault="007A672C" w:rsidP="008E44CC">
      <w:pPr>
        <w:spacing w:after="120"/>
        <w:rPr>
          <w:rFonts w:cs="Times New Roman"/>
          <w:szCs w:val="24"/>
          <w:lang w:val="pt-BR"/>
        </w:rPr>
      </w:pPr>
    </w:p>
    <w:p w14:paraId="0480F3C9" w14:textId="5563F9BF" w:rsidR="008E44CC" w:rsidRPr="007A672C" w:rsidRDefault="000D50A4" w:rsidP="008E44CC">
      <w:pPr>
        <w:spacing w:after="120"/>
        <w:rPr>
          <w:rFonts w:cs="Times New Roman"/>
          <w:szCs w:val="24"/>
          <w:lang w:val="pt-BR"/>
        </w:rPr>
      </w:pPr>
      <m:oMathPara>
        <m:oMath>
          <m:r>
            <w:rPr>
              <w:rFonts w:ascii="Cambria Math" w:hAnsi="Cambria Math" w:cs="Times New Roman"/>
              <w:szCs w:val="24"/>
            </w:rPr>
            <m:t>π</m:t>
          </m:r>
          <m:r>
            <w:rPr>
              <w:rFonts w:ascii="Cambria Math" w:hAnsi="Cambria Math" w:cs="Times New Roman"/>
              <w:szCs w:val="24"/>
              <w:lang w:val="pt-BR"/>
            </w:rPr>
            <m:t>ₜ = 100 · [ln(IPCAₜ) - ln(IPCAₜ₋₁)]        (2)</m:t>
          </m:r>
        </m:oMath>
      </m:oMathPara>
    </w:p>
    <w:p w14:paraId="03E86C07" w14:textId="77777777" w:rsidR="007A672C" w:rsidRPr="009C7F96" w:rsidRDefault="007A672C" w:rsidP="008E44CC">
      <w:pPr>
        <w:spacing w:after="120"/>
        <w:rPr>
          <w:rFonts w:cs="Times New Roman"/>
          <w:szCs w:val="24"/>
          <w:lang w:val="pt-BR"/>
        </w:rPr>
      </w:pPr>
    </w:p>
    <w:p w14:paraId="6215228F" w14:textId="77777777" w:rsidR="008E44CC" w:rsidRDefault="008E44CC" w:rsidP="008E44CC">
      <w:pPr>
        <w:spacing w:after="120"/>
        <w:rPr>
          <w:rFonts w:cs="Times New Roman"/>
          <w:szCs w:val="24"/>
          <w:lang w:val="pt-BR"/>
        </w:rPr>
      </w:pPr>
      <w:r w:rsidRPr="009C7F96">
        <w:rPr>
          <w:rFonts w:cs="Times New Roman"/>
          <w:szCs w:val="24"/>
          <w:lang w:val="pt-BR"/>
        </w:rPr>
        <w:t>Quando a série já estava expressa como variação mensal, preservou-se a variável original para evitar dupla diferenciação. Nos modelos de Local Projections, os choques são padronizados pelo desvio-padrão da própria variável de impulso, de modo que o coeficiente estimado represente a resposta a um choque de um desvio-padrão:</w:t>
      </w:r>
    </w:p>
    <w:p w14:paraId="55A37F51" w14:textId="77777777" w:rsidR="007A672C" w:rsidRPr="009C7F96" w:rsidRDefault="007A672C" w:rsidP="008E44CC">
      <w:pPr>
        <w:spacing w:after="120"/>
        <w:rPr>
          <w:rFonts w:cs="Times New Roman"/>
          <w:szCs w:val="24"/>
          <w:lang w:val="pt-BR"/>
        </w:rPr>
      </w:pPr>
    </w:p>
    <w:p w14:paraId="5FDBBF29" w14:textId="5BA25BB5" w:rsidR="008E44CC" w:rsidRPr="007A672C" w:rsidRDefault="000D50A4" w:rsidP="008E44CC">
      <w:pPr>
        <w:spacing w:after="120"/>
        <w:rPr>
          <w:rFonts w:cs="Times New Roman"/>
          <w:szCs w:val="24"/>
          <w:lang w:val="pt-BR"/>
        </w:rPr>
      </w:pPr>
      <m:oMathPara>
        <m:oMath>
          <m:r>
            <w:rPr>
              <w:rFonts w:ascii="Cambria Math" w:hAnsi="Cambria Math" w:cs="Times New Roman"/>
              <w:szCs w:val="24"/>
              <w:lang w:val="pt-BR"/>
            </w:rPr>
            <m:t>shockₜˢ</m:t>
          </m:r>
          <m:r>
            <w:rPr>
              <w:rFonts w:ascii="Cambria Math" w:hAnsi="Cambria Math" w:cs="Times New Roman"/>
              <w:szCs w:val="24"/>
            </w:rPr>
            <m:t>ᵗᵈ</m:t>
          </m:r>
          <m:r>
            <w:rPr>
              <w:rFonts w:ascii="Cambria Math" w:hAnsi="Cambria Math" w:cs="Times New Roman"/>
              <w:szCs w:val="24"/>
              <w:lang w:val="pt-BR"/>
            </w:rPr>
            <m:t xml:space="preserve"> =  </m:t>
          </m:r>
          <m:f>
            <m:fPr>
              <m:ctrlPr>
                <w:rPr>
                  <w:rFonts w:ascii="Cambria Math" w:hAnsi="Cambria Math" w:cs="Times New Roman"/>
                  <w:i/>
                  <w:szCs w:val="24"/>
                  <w:lang w:val="pt-BR"/>
                </w:rPr>
              </m:ctrlPr>
            </m:fPr>
            <m:num>
              <m:r>
                <w:rPr>
                  <w:rFonts w:ascii="Cambria Math" w:hAnsi="Cambria Math" w:cs="Times New Roman"/>
                  <w:szCs w:val="24"/>
                  <w:lang w:val="pt-BR"/>
                </w:rPr>
                <m:t>shockₜ</m:t>
              </m:r>
            </m:num>
            <m:den>
              <m:r>
                <w:rPr>
                  <w:rFonts w:ascii="Cambria Math" w:hAnsi="Cambria Math" w:cs="Times New Roman"/>
                  <w:szCs w:val="24"/>
                </w:rPr>
                <m:t>σ</m:t>
              </m:r>
              <m:r>
                <w:rPr>
                  <w:rFonts w:ascii="Cambria Math" w:hAnsi="Cambria Math" w:cs="Times New Roman"/>
                  <w:szCs w:val="24"/>
                  <w:lang w:val="pt-BR"/>
                </w:rPr>
                <m:t>(shockₜ)</m:t>
              </m:r>
            </m:den>
          </m:f>
          <m:r>
            <w:rPr>
              <w:rFonts w:ascii="Cambria Math" w:hAnsi="Cambria Math" w:cs="Times New Roman"/>
              <w:szCs w:val="24"/>
              <w:lang w:val="pt-BR"/>
            </w:rPr>
            <m:t xml:space="preserve">        (3)</m:t>
          </m:r>
        </m:oMath>
      </m:oMathPara>
    </w:p>
    <w:p w14:paraId="5EF9BE6C" w14:textId="77777777" w:rsidR="007A672C" w:rsidRPr="009C7F96" w:rsidRDefault="007A672C" w:rsidP="008E44CC">
      <w:pPr>
        <w:spacing w:after="120"/>
        <w:rPr>
          <w:rFonts w:cs="Times New Roman"/>
          <w:szCs w:val="24"/>
          <w:lang w:val="pt-BR"/>
        </w:rPr>
      </w:pPr>
    </w:p>
    <w:p w14:paraId="0C41615D" w14:textId="77777777" w:rsidR="008E44CC" w:rsidRPr="009C7F96" w:rsidRDefault="008E44CC" w:rsidP="008E44CC">
      <w:pPr>
        <w:spacing w:after="120"/>
        <w:rPr>
          <w:rFonts w:cs="Times New Roman"/>
          <w:szCs w:val="24"/>
          <w:lang w:val="pt-BR"/>
        </w:rPr>
      </w:pPr>
      <w:r w:rsidRPr="009C7F96">
        <w:rPr>
          <w:rFonts w:cs="Times New Roman"/>
          <w:szCs w:val="24"/>
          <w:lang w:val="pt-BR"/>
        </w:rPr>
        <w:t>No VAR, a Selic recebe tratamento específico. Em vez de utilizar somente a coluna mensal da planilha principal, o modelo lê a série diária da meta Selic, calcula sua média mensal e utiliza a variável em logaritmo de nível. Essa escolha preserva o conteúdo econômico do patamar da taxa de juros, pois a política monetária atua mais pelo nível da taxa do que apenas por sua variação mensal.</w:t>
      </w:r>
    </w:p>
    <w:p w14:paraId="4340DB9E" w14:textId="77777777" w:rsidR="008E44CC" w:rsidRPr="009C7F96" w:rsidRDefault="008E44CC" w:rsidP="008E44CC">
      <w:pPr>
        <w:pStyle w:val="Heading2"/>
        <w:spacing w:before="280" w:after="120" w:line="360" w:lineRule="auto"/>
        <w:rPr>
          <w:rFonts w:cs="Times New Roman"/>
          <w:szCs w:val="24"/>
        </w:rPr>
      </w:pPr>
      <w:bookmarkStart w:id="33" w:name="_Toc229695946"/>
      <w:bookmarkStart w:id="34" w:name="_Toc230890131"/>
      <w:r w:rsidRPr="009C7F96">
        <w:rPr>
          <w:rFonts w:ascii="Times New Roman" w:eastAsia="Times New Roman" w:hAnsi="Times New Roman" w:cs="Times New Roman"/>
          <w:szCs w:val="24"/>
        </w:rPr>
        <w:t>3.3 Testes preliminares das séries</w:t>
      </w:r>
      <w:bookmarkEnd w:id="33"/>
      <w:bookmarkEnd w:id="34"/>
    </w:p>
    <w:p w14:paraId="2A360408" w14:textId="77777777" w:rsidR="008E44CC" w:rsidRDefault="008E44CC" w:rsidP="008E44CC">
      <w:pPr>
        <w:spacing w:after="120"/>
        <w:rPr>
          <w:rFonts w:cs="Times New Roman"/>
          <w:szCs w:val="24"/>
          <w:lang w:val="pt-BR"/>
        </w:rPr>
      </w:pPr>
      <w:r w:rsidRPr="009C7F96">
        <w:rPr>
          <w:rFonts w:cs="Times New Roman"/>
          <w:szCs w:val="24"/>
          <w:lang w:val="pt-BR"/>
        </w:rPr>
        <w:t>Antes da estimação dos modelos, as séries são avaliadas por testes de estacionariedade. Esse passo é necessário porque modelos dinâmicos podem produzir relações espúrias quando aplicados diretamente a séries não estacionárias. O primeiro teste utilizado é o teste de Dickey-Fuller aumentado, conhecido como ADF. Sua forma simplificada pode ser escrita como:</w:t>
      </w:r>
    </w:p>
    <w:p w14:paraId="366C0180" w14:textId="77777777" w:rsidR="007A672C" w:rsidRPr="009C7F96" w:rsidRDefault="007A672C" w:rsidP="008E44CC">
      <w:pPr>
        <w:spacing w:before="120" w:after="120" w:line="240" w:lineRule="auto"/>
        <w:ind w:firstLine="0"/>
        <w:jc w:val="center"/>
        <w:rPr>
          <w:rFonts w:cs="Times New Roman"/>
          <w:szCs w:val="24"/>
          <w:lang w:val="pt-BR"/>
        </w:rPr>
      </w:pPr>
      <w:r>
        <w:rPr>
          <w:i/>
        </w:rPr>
        <w:t>Δ</w:t>
      </w:r>
      <w:r w:rsidRPr="00F27D38">
        <w:rPr>
          <w:i/>
          <w:lang w:val="pt-BR"/>
        </w:rPr>
        <w:t xml:space="preserve">y_t = </w:t>
      </w:r>
      <w:r>
        <w:rPr>
          <w:i/>
        </w:rPr>
        <w:t>α</w:t>
      </w:r>
      <w:r w:rsidRPr="00F27D38">
        <w:rPr>
          <w:i/>
          <w:lang w:val="pt-BR"/>
        </w:rPr>
        <w:t xml:space="preserve"> + </w:t>
      </w:r>
      <w:r>
        <w:rPr>
          <w:i/>
        </w:rPr>
        <w:t>β</w:t>
      </w:r>
      <w:r w:rsidRPr="00F27D38">
        <w:rPr>
          <w:i/>
          <w:lang w:val="pt-BR"/>
        </w:rPr>
        <w:t xml:space="preserve">t + </w:t>
      </w:r>
      <w:r>
        <w:rPr>
          <w:i/>
        </w:rPr>
        <w:t>γ</w:t>
      </w:r>
      <w:r w:rsidRPr="00F27D38">
        <w:rPr>
          <w:i/>
          <w:lang w:val="pt-BR"/>
        </w:rPr>
        <w:t xml:space="preserve"> y_{t-1} + </w:t>
      </w:r>
      <w:r>
        <w:rPr>
          <w:i/>
        </w:rPr>
        <w:t>Σ</w:t>
      </w:r>
      <w:r w:rsidRPr="00F27D38">
        <w:rPr>
          <w:i/>
          <w:lang w:val="pt-BR"/>
        </w:rPr>
        <w:t xml:space="preserve">_{i=1}^p </w:t>
      </w:r>
      <w:r>
        <w:rPr>
          <w:i/>
        </w:rPr>
        <w:t>δ</w:t>
      </w:r>
      <w:r w:rsidRPr="00F27D38">
        <w:rPr>
          <w:i/>
          <w:lang w:val="pt-BR"/>
        </w:rPr>
        <w:t xml:space="preserve">_i </w:t>
      </w:r>
      <w:r>
        <w:rPr>
          <w:i/>
        </w:rPr>
        <w:t>Δ</w:t>
      </w:r>
      <w:r w:rsidRPr="00F27D38">
        <w:rPr>
          <w:i/>
          <w:lang w:val="pt-BR"/>
        </w:rPr>
        <w:t xml:space="preserve">y_{t-i} + </w:t>
      </w:r>
      <w:r>
        <w:rPr>
          <w:i/>
        </w:rPr>
        <w:t>ε</w:t>
      </w:r>
      <w:r w:rsidRPr="00F27D38">
        <w:rPr>
          <w:i/>
          <w:lang w:val="pt-BR"/>
        </w:rPr>
        <w:t>_t</w:t>
      </w:r>
    </w:p>
    <w:p w14:paraId="75457341" w14:textId="45CDF026" w:rsidR="008E44CC" w:rsidRDefault="007A672C" w:rsidP="008E44CC">
      <w:pPr>
        <w:spacing w:after="120"/>
        <w:rPr>
          <w:rFonts w:cs="Times New Roman"/>
          <w:szCs w:val="24"/>
          <w:lang w:val="pt-BR"/>
        </w:rPr>
      </w:pPr>
      <w:commentRangeStart w:id="35"/>
      <m:oMath>
        <m:r>
          <w:rPr>
            <w:rFonts w:ascii="Cambria Math" w:hAnsi="Cambria Math" w:cs="Times New Roman"/>
            <w:szCs w:val="24"/>
          </w:rPr>
          <m:t>Δ</m:t>
        </m:r>
        <m:r>
          <w:rPr>
            <w:rFonts w:ascii="Cambria Math" w:hAnsi="Cambria Math" w:cs="Times New Roman"/>
            <w:szCs w:val="24"/>
            <w:lang w:val="pt-BR"/>
          </w:rPr>
          <m:t xml:space="preserve">yₜ = </m:t>
        </m:r>
        <m:r>
          <w:rPr>
            <w:rFonts w:ascii="Cambria Math" w:hAnsi="Cambria Math" w:cs="Times New Roman"/>
            <w:szCs w:val="24"/>
          </w:rPr>
          <m:t>α</m:t>
        </m:r>
        <m:r>
          <w:rPr>
            <w:rFonts w:ascii="Cambria Math" w:hAnsi="Cambria Math" w:cs="Times New Roman"/>
            <w:szCs w:val="24"/>
            <w:lang w:val="pt-BR"/>
          </w:rPr>
          <m:t xml:space="preserve"> + </m:t>
        </m:r>
        <m:r>
          <w:rPr>
            <w:rFonts w:ascii="Cambria Math" w:hAnsi="Cambria Math" w:cs="Times New Roman"/>
            <w:szCs w:val="24"/>
          </w:rPr>
          <m:t>ρ</m:t>
        </m:r>
        <m:r>
          <w:rPr>
            <w:rFonts w:ascii="Cambria Math" w:hAnsi="Cambria Math" w:cs="Times New Roman"/>
            <w:szCs w:val="24"/>
            <w:lang w:val="pt-BR"/>
          </w:rPr>
          <m:t xml:space="preserve">yₜ₋₁ + </m:t>
        </m:r>
        <m:r>
          <w:rPr>
            <w:rFonts w:ascii="Cambria Math" w:hAnsi="Cambria Math" w:cs="Times New Roman"/>
            <w:szCs w:val="24"/>
          </w:rPr>
          <m:t>Σᵢ</m:t>
        </m:r>
        <m:r>
          <w:rPr>
            <w:rFonts w:ascii="Cambria Math" w:hAnsi="Cambria Math" w:cs="Times New Roman"/>
            <w:szCs w:val="24"/>
            <w:lang w:val="pt-BR"/>
          </w:rPr>
          <m:t>₌₁</m:t>
        </m:r>
        <m:r>
          <w:rPr>
            <w:rFonts w:ascii="Cambria Math" w:hAnsi="Cambria Math" w:cs="Times New Roman"/>
            <w:szCs w:val="24"/>
          </w:rPr>
          <m:t>ᵖ</m:t>
        </m:r>
        <m:r>
          <w:rPr>
            <w:rFonts w:ascii="Cambria Math" w:hAnsi="Cambria Math" w:cs="Times New Roman"/>
            <w:szCs w:val="24"/>
            <w:lang w:val="pt-BR"/>
          </w:rPr>
          <m:t xml:space="preserve"> </m:t>
        </m:r>
        <m:r>
          <w:rPr>
            <w:rFonts w:ascii="Cambria Math" w:hAnsi="Cambria Math" w:cs="Times New Roman"/>
            <w:szCs w:val="24"/>
          </w:rPr>
          <m:t>φᵢΔ</m:t>
        </m:r>
        <m:r>
          <w:rPr>
            <w:rFonts w:ascii="Cambria Math" w:hAnsi="Cambria Math" w:cs="Times New Roman"/>
            <w:szCs w:val="24"/>
            <w:lang w:val="pt-BR"/>
          </w:rPr>
          <m:t>yₜ₋</m:t>
        </m:r>
        <m:r>
          <w:rPr>
            <w:rFonts w:ascii="Cambria Math" w:hAnsi="Cambria Math" w:cs="Times New Roman"/>
            <w:szCs w:val="24"/>
          </w:rPr>
          <m:t>ᵢ</m:t>
        </m:r>
        <m:r>
          <w:rPr>
            <w:rFonts w:ascii="Cambria Math" w:hAnsi="Cambria Math" w:cs="Times New Roman"/>
            <w:szCs w:val="24"/>
            <w:lang w:val="pt-BR"/>
          </w:rPr>
          <m:t xml:space="preserve"> + </m:t>
        </m:r>
        <m:r>
          <w:rPr>
            <w:rFonts w:ascii="Cambria Math" w:hAnsi="Cambria Math" w:cs="Times New Roman"/>
            <w:szCs w:val="24"/>
          </w:rPr>
          <m:t>ε</m:t>
        </m:r>
        <m:r>
          <w:rPr>
            <w:rFonts w:ascii="Cambria Math" w:hAnsi="Cambria Math" w:cs="Times New Roman"/>
            <w:szCs w:val="24"/>
            <w:lang w:val="pt-BR"/>
          </w:rPr>
          <m:t>ₜ        (4)</m:t>
        </m:r>
      </m:oMath>
      <w:commentRangeEnd w:id="35"/>
      <w:r w:rsidR="00F27D38">
        <w:rPr>
          <w:rStyle w:val="CommentReference"/>
          <w:rFonts w:cs="Times New Roman"/>
          <w:sz w:val="24"/>
          <w:szCs w:val="24"/>
          <w:lang w:val="pt-BR"/>
        </w:rPr>
        <w:commentReference w:id="35"/>
      </w:r>
    </w:p>
    <w:p w14:paraId="698B5969" w14:textId="77777777" w:rsidR="007A672C" w:rsidRPr="009C7F96" w:rsidRDefault="007A672C" w:rsidP="008E44CC">
      <w:pPr>
        <w:spacing w:after="120"/>
        <w:rPr>
          <w:rFonts w:cs="Times New Roman"/>
          <w:szCs w:val="24"/>
          <w:lang w:val="pt-BR"/>
        </w:rPr>
      </w:pPr>
    </w:p>
    <w:p w14:paraId="04638857" w14:textId="77777777" w:rsidR="008E44CC" w:rsidRDefault="008E44CC" w:rsidP="008E44CC">
      <w:pPr>
        <w:spacing w:after="120"/>
        <w:rPr>
          <w:rFonts w:cs="Times New Roman"/>
          <w:szCs w:val="24"/>
          <w:lang w:val="pt-BR"/>
        </w:rPr>
      </w:pPr>
      <w:r w:rsidRPr="009C7F96">
        <w:rPr>
          <w:rFonts w:cs="Times New Roman"/>
          <w:szCs w:val="24"/>
          <w:lang w:val="pt-BR"/>
        </w:rPr>
        <w:t>No teste ADF, a hipótese nula é de presença de raiz unitária. Assim, a rejeição da hipótese nula indica evidência favorável à estacionariedade da série, considerando a especificação adotada. Como complemento, utiliza-se o teste KPSS, cuja hipótese nula é a estacionariedade. Em forma simplificada:</w:t>
      </w:r>
    </w:p>
    <w:p w14:paraId="15874960" w14:textId="77777777" w:rsidR="007A672C" w:rsidRPr="009C7F96" w:rsidRDefault="007A672C" w:rsidP="008E44CC">
      <w:pPr>
        <w:spacing w:after="120"/>
        <w:rPr>
          <w:rFonts w:cs="Times New Roman"/>
          <w:szCs w:val="24"/>
          <w:lang w:val="pt-BR"/>
        </w:rPr>
      </w:pPr>
    </w:p>
    <w:p w14:paraId="797231AA" w14:textId="55A4A130" w:rsidR="008E44CC" w:rsidRDefault="007A672C" w:rsidP="008E44CC">
      <w:pPr>
        <w:spacing w:after="120"/>
        <w:rPr>
          <w:rFonts w:cs="Times New Roman"/>
          <w:szCs w:val="24"/>
          <w:lang w:val="pt-BR"/>
        </w:rPr>
      </w:pPr>
      <m:oMathPara>
        <m:oMath>
          <m:r>
            <w:rPr>
              <w:rFonts w:ascii="Cambria Math" w:hAnsi="Cambria Math" w:cs="Times New Roman"/>
              <w:szCs w:val="24"/>
              <w:lang w:val="pt-BR"/>
            </w:rPr>
            <m:t xml:space="preserve">KPSS: yₜ = </m:t>
          </m:r>
          <m:r>
            <w:rPr>
              <w:rFonts w:ascii="Cambria Math" w:hAnsi="Cambria Math" w:cs="Times New Roman"/>
              <w:szCs w:val="24"/>
            </w:rPr>
            <m:t>μ</m:t>
          </m:r>
          <m:r>
            <w:rPr>
              <w:rFonts w:ascii="Cambria Math" w:hAnsi="Cambria Math" w:cs="Times New Roman"/>
              <w:szCs w:val="24"/>
              <w:lang w:val="pt-BR"/>
            </w:rPr>
            <m:t xml:space="preserve">ₜ + rₜ + </m:t>
          </m:r>
          <m:r>
            <w:rPr>
              <w:rFonts w:ascii="Cambria Math" w:hAnsi="Cambria Math" w:cs="Times New Roman"/>
              <w:szCs w:val="24"/>
            </w:rPr>
            <m:t>ε</m:t>
          </m:r>
          <m:r>
            <w:rPr>
              <w:rFonts w:ascii="Cambria Math" w:hAnsi="Cambria Math" w:cs="Times New Roman"/>
              <w:szCs w:val="24"/>
              <w:lang w:val="pt-BR"/>
            </w:rPr>
            <m:t>ₜ, com rₜ = rₜ₋₁ + uₜ        (5)</m:t>
          </m:r>
        </m:oMath>
      </m:oMathPara>
    </w:p>
    <w:p w14:paraId="37920608" w14:textId="77777777" w:rsidR="007A672C" w:rsidRPr="009C7F96" w:rsidRDefault="007A672C" w:rsidP="008E44CC">
      <w:pPr>
        <w:spacing w:after="120"/>
        <w:rPr>
          <w:rFonts w:cs="Times New Roman"/>
          <w:szCs w:val="24"/>
          <w:lang w:val="pt-BR"/>
        </w:rPr>
      </w:pPr>
    </w:p>
    <w:p w14:paraId="2CE85293" w14:textId="77777777" w:rsidR="008E44CC" w:rsidRPr="009C7F96" w:rsidRDefault="008E44CC" w:rsidP="008E44CC">
      <w:pPr>
        <w:spacing w:after="120"/>
        <w:rPr>
          <w:rFonts w:cs="Times New Roman"/>
          <w:szCs w:val="24"/>
          <w:lang w:val="pt-BR"/>
        </w:rPr>
      </w:pPr>
      <w:r w:rsidRPr="009C7F96">
        <w:rPr>
          <w:rFonts w:cs="Times New Roman"/>
          <w:szCs w:val="24"/>
          <w:lang w:val="pt-BR"/>
        </w:rPr>
        <w:t>A combinação entre ADF e KPSS é útil porque os testes possuem hipóteses nulas opostas. Quando o ADF rejeita a presença de raiz unitária e o KPSS não rejeita estacionariedade, há maior segurança para utilizar a série transformada. Quando os resultados são ambíguos, a decisão considera também a natureza econômica da variável, a presença de tendência e a necessidade de manter coerência entre as especificações.</w:t>
      </w:r>
    </w:p>
    <w:p w14:paraId="67B4A924" w14:textId="77777777" w:rsidR="008E44CC" w:rsidRDefault="008E44CC" w:rsidP="008E44CC">
      <w:pPr>
        <w:spacing w:after="120"/>
        <w:rPr>
          <w:rFonts w:cs="Times New Roman"/>
          <w:szCs w:val="24"/>
          <w:lang w:val="pt-BR"/>
        </w:rPr>
      </w:pPr>
      <w:r w:rsidRPr="009C7F96">
        <w:rPr>
          <w:rFonts w:cs="Times New Roman"/>
          <w:szCs w:val="24"/>
          <w:lang w:val="pt-BR"/>
        </w:rPr>
        <w:t>Além dos testes de estacionariedade, o modelo VAR também calcula testes de cointegração de Johansen sobre as variáveis em nível. Esse teste não define sozinho a especificação principal, mas ajuda a verificar se há relações de longo prazo entre preços, câmbio, combustíveis e inflação. A forma vetorial associada ao teste pode ser expressa como:</w:t>
      </w:r>
    </w:p>
    <w:p w14:paraId="55E11DC7" w14:textId="77777777" w:rsidR="007A672C" w:rsidRPr="009C7F96" w:rsidRDefault="007A672C" w:rsidP="008E44CC">
      <w:pPr>
        <w:spacing w:before="120" w:after="120" w:line="240" w:lineRule="auto"/>
        <w:ind w:firstLine="0"/>
        <w:jc w:val="center"/>
        <w:rPr>
          <w:rFonts w:cs="Times New Roman"/>
          <w:szCs w:val="24"/>
          <w:lang w:val="pt-BR"/>
        </w:rPr>
      </w:pPr>
      <w:r>
        <w:rPr>
          <w:i/>
        </w:rPr>
        <w:lastRenderedPageBreak/>
        <w:t>Δ</w:t>
      </w:r>
      <w:r w:rsidRPr="00F27D38">
        <w:rPr>
          <w:i/>
          <w:lang w:val="pt-BR"/>
        </w:rPr>
        <w:t xml:space="preserve">Y_t = </w:t>
      </w:r>
      <w:r>
        <w:rPr>
          <w:i/>
        </w:rPr>
        <w:t>Π</w:t>
      </w:r>
      <w:r w:rsidRPr="00F27D38">
        <w:rPr>
          <w:i/>
          <w:lang w:val="pt-BR"/>
        </w:rPr>
        <w:t xml:space="preserve"> Y_{t-1} + </w:t>
      </w:r>
      <w:r>
        <w:rPr>
          <w:i/>
        </w:rPr>
        <w:t>Σ</w:t>
      </w:r>
      <w:r w:rsidRPr="00F27D38">
        <w:rPr>
          <w:i/>
          <w:lang w:val="pt-BR"/>
        </w:rPr>
        <w:t xml:space="preserve">_{i=1}^{p-1} </w:t>
      </w:r>
      <w:r>
        <w:rPr>
          <w:i/>
        </w:rPr>
        <w:t>Γ</w:t>
      </w:r>
      <w:r w:rsidRPr="00F27D38">
        <w:rPr>
          <w:i/>
          <w:lang w:val="pt-BR"/>
        </w:rPr>
        <w:t xml:space="preserve">_i </w:t>
      </w:r>
      <w:r>
        <w:rPr>
          <w:i/>
        </w:rPr>
        <w:t>Δ</w:t>
      </w:r>
      <w:r w:rsidRPr="00F27D38">
        <w:rPr>
          <w:i/>
          <w:lang w:val="pt-BR"/>
        </w:rPr>
        <w:t xml:space="preserve">Y_{t-i} + </w:t>
      </w:r>
      <w:r>
        <w:rPr>
          <w:i/>
        </w:rPr>
        <w:t>ε</w:t>
      </w:r>
      <w:r w:rsidRPr="00F27D38">
        <w:rPr>
          <w:i/>
          <w:lang w:val="pt-BR"/>
        </w:rPr>
        <w:t>_t</w:t>
      </w:r>
    </w:p>
    <w:p w14:paraId="18C9BED2" w14:textId="4C57F00D" w:rsidR="008E44CC" w:rsidRPr="009C7F96" w:rsidRDefault="007A672C" w:rsidP="008E44CC">
      <w:pPr>
        <w:spacing w:after="120"/>
        <w:rPr>
          <w:rFonts w:cs="Times New Roman"/>
          <w:szCs w:val="24"/>
          <w:lang w:val="pt-BR"/>
        </w:rPr>
      </w:pPr>
      <m:oMath>
        <m:r>
          <w:rPr>
            <w:rFonts w:ascii="Cambria Math" w:hAnsi="Cambria Math" w:cs="Times New Roman"/>
            <w:szCs w:val="24"/>
          </w:rPr>
          <m:t>Δ</m:t>
        </m:r>
        <m:r>
          <w:rPr>
            <w:rFonts w:ascii="Cambria Math" w:hAnsi="Cambria Math" w:cs="Times New Roman"/>
            <w:szCs w:val="24"/>
            <w:lang w:val="pt-BR"/>
          </w:rPr>
          <m:t xml:space="preserve">Yₜ = </m:t>
        </m:r>
        <m:r>
          <w:rPr>
            <w:rFonts w:ascii="Cambria Math" w:hAnsi="Cambria Math" w:cs="Times New Roman"/>
            <w:szCs w:val="24"/>
          </w:rPr>
          <m:t>Π</m:t>
        </m:r>
        <m:r>
          <w:rPr>
            <w:rFonts w:ascii="Cambria Math" w:hAnsi="Cambria Math" w:cs="Times New Roman"/>
            <w:szCs w:val="24"/>
            <w:lang w:val="pt-BR"/>
          </w:rPr>
          <m:t xml:space="preserve">Yₜ₋₁ + </m:t>
        </m:r>
        <m:r>
          <w:rPr>
            <w:rFonts w:ascii="Cambria Math" w:hAnsi="Cambria Math" w:cs="Times New Roman"/>
            <w:szCs w:val="24"/>
          </w:rPr>
          <m:t>Σᵢ</m:t>
        </m:r>
        <m:r>
          <w:rPr>
            <w:rFonts w:ascii="Cambria Math" w:hAnsi="Cambria Math" w:cs="Times New Roman"/>
            <w:szCs w:val="24"/>
            <w:lang w:val="pt-BR"/>
          </w:rPr>
          <m:t>₌₁</m:t>
        </m:r>
        <m:r>
          <w:rPr>
            <w:rFonts w:ascii="Cambria Math" w:hAnsi="Cambria Math" w:cs="Times New Roman"/>
            <w:szCs w:val="24"/>
          </w:rPr>
          <m:t>ᵖ</m:t>
        </m:r>
        <m:r>
          <w:rPr>
            <w:rFonts w:ascii="Cambria Math" w:hAnsi="Cambria Math" w:cs="Times New Roman"/>
            <w:szCs w:val="24"/>
            <w:lang w:val="pt-BR"/>
          </w:rPr>
          <m:t xml:space="preserve">⁻¹ </m:t>
        </m:r>
        <m:r>
          <w:rPr>
            <w:rFonts w:ascii="Cambria Math" w:hAnsi="Cambria Math" w:cs="Times New Roman"/>
            <w:szCs w:val="24"/>
          </w:rPr>
          <m:t>ΓᵢΔ</m:t>
        </m:r>
        <m:r>
          <w:rPr>
            <w:rFonts w:ascii="Cambria Math" w:hAnsi="Cambria Math" w:cs="Times New Roman"/>
            <w:szCs w:val="24"/>
            <w:lang w:val="pt-BR"/>
          </w:rPr>
          <m:t>Yₜ₋</m:t>
        </m:r>
        <m:r>
          <w:rPr>
            <w:rFonts w:ascii="Cambria Math" w:hAnsi="Cambria Math" w:cs="Times New Roman"/>
            <w:szCs w:val="24"/>
          </w:rPr>
          <m:t>ᵢ</m:t>
        </m:r>
        <m:r>
          <w:rPr>
            <w:rFonts w:ascii="Cambria Math" w:hAnsi="Cambria Math" w:cs="Times New Roman"/>
            <w:szCs w:val="24"/>
            <w:lang w:val="pt-BR"/>
          </w:rPr>
          <m:t xml:space="preserve"> + </m:t>
        </m:r>
        <m:r>
          <w:rPr>
            <w:rFonts w:ascii="Cambria Math" w:hAnsi="Cambria Math" w:cs="Times New Roman"/>
            <w:szCs w:val="24"/>
          </w:rPr>
          <m:t>ε</m:t>
        </m:r>
        <m:r>
          <w:rPr>
            <w:rFonts w:ascii="Cambria Math" w:hAnsi="Cambria Math" w:cs="Times New Roman"/>
            <w:szCs w:val="24"/>
            <w:lang w:val="pt-BR"/>
          </w:rPr>
          <m:t>ₜ        (6)</m:t>
        </m:r>
      </m:oMath>
      <w:commentRangeStart w:id="36"/>
      <w:commentRangeEnd w:id="36"/>
      <w:r w:rsidR="00F27D38" w:rsidRPr="009C7F96">
        <w:rPr>
          <w:rStyle w:val="CommentReference"/>
          <w:rFonts w:cs="Times New Roman"/>
          <w:sz w:val="24"/>
          <w:szCs w:val="24"/>
          <w:lang w:val="pt-BR"/>
        </w:rPr>
        <w:commentReference w:id="36"/>
      </w:r>
    </w:p>
    <w:p w14:paraId="0EAA319E"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posto da matriz </w:t>
      </w:r>
      <w:r w:rsidRPr="009C7F96">
        <w:rPr>
          <w:rFonts w:cs="Times New Roman"/>
          <w:szCs w:val="24"/>
        </w:rPr>
        <w:t>Π</w:t>
      </w:r>
      <w:r w:rsidRPr="009C7F96">
        <w:rPr>
          <w:rFonts w:cs="Times New Roman"/>
          <w:szCs w:val="24"/>
          <w:lang w:val="pt-BR"/>
        </w:rPr>
        <w:t xml:space="preserve"> informa o número de relações de cointegração. Como o objetivo principal do trabalho é analisar respostas dinâmicas de curto e médio prazo, a evidência de cointegração é tratada como diagnóstico complementar e não como substituição automática das especificações em diferenças.</w:t>
      </w:r>
    </w:p>
    <w:p w14:paraId="323E3E23" w14:textId="77777777" w:rsidR="008E44CC" w:rsidRPr="009C7F96" w:rsidRDefault="008E44CC" w:rsidP="008E44CC">
      <w:pPr>
        <w:pStyle w:val="Heading2"/>
        <w:spacing w:before="280" w:after="120" w:line="360" w:lineRule="auto"/>
        <w:rPr>
          <w:rFonts w:cs="Times New Roman"/>
          <w:szCs w:val="24"/>
        </w:rPr>
      </w:pPr>
      <w:bookmarkStart w:id="37" w:name="_Toc229695947"/>
      <w:bookmarkStart w:id="38" w:name="_Toc230890132"/>
      <w:r w:rsidRPr="009C7F96">
        <w:rPr>
          <w:rFonts w:ascii="Times New Roman" w:eastAsia="Times New Roman" w:hAnsi="Times New Roman" w:cs="Times New Roman"/>
          <w:szCs w:val="24"/>
        </w:rPr>
        <w:t>3.4 Modelo principal: Local Projections</w:t>
      </w:r>
      <w:bookmarkEnd w:id="37"/>
      <w:bookmarkEnd w:id="38"/>
    </w:p>
    <w:p w14:paraId="18E27FFC" w14:textId="77777777" w:rsidR="008E44CC" w:rsidRPr="009C7F96" w:rsidRDefault="008E44CC" w:rsidP="008E44CC">
      <w:pPr>
        <w:spacing w:after="120"/>
        <w:rPr>
          <w:rFonts w:cs="Times New Roman"/>
          <w:szCs w:val="24"/>
          <w:lang w:val="pt-BR"/>
        </w:rPr>
      </w:pPr>
      <w:r w:rsidRPr="009C7F96">
        <w:rPr>
          <w:rFonts w:cs="Times New Roman"/>
          <w:szCs w:val="24"/>
          <w:lang w:val="pt-BR"/>
        </w:rPr>
        <w:t>As Local Projections estimam uma regressão separada para cada horizonte de resposta. Essa é a diferença central em relação a modelos de sistema, como o VAR. Em vez de estimar uma única estrutura dinâmica e derivar dela todas as respostas futuras, a Local Projection estima diretamente o efeito do choque em cada horizonte h. Isso torna o método flexível e adequado para avaliar a transmissão do petróleo para combustíveis e inflação ao longo do tempo.</w:t>
      </w:r>
    </w:p>
    <w:p w14:paraId="4454B406" w14:textId="77777777" w:rsidR="008E44CC" w:rsidRDefault="008E44CC" w:rsidP="008E44CC">
      <w:pPr>
        <w:spacing w:after="120"/>
        <w:rPr>
          <w:rFonts w:cs="Times New Roman"/>
          <w:szCs w:val="24"/>
          <w:lang w:val="pt-BR"/>
        </w:rPr>
      </w:pPr>
      <w:r w:rsidRPr="009C7F96">
        <w:rPr>
          <w:rFonts w:cs="Times New Roman"/>
          <w:szCs w:val="24"/>
          <w:lang w:val="pt-BR"/>
        </w:rPr>
        <w:t>A especificação pontual geral é dada por:</w:t>
      </w:r>
    </w:p>
    <w:p w14:paraId="6842085C" w14:textId="77777777" w:rsidR="007A672C" w:rsidRPr="009C7F96" w:rsidRDefault="007A672C" w:rsidP="008E44CC">
      <w:pPr>
        <w:spacing w:after="120"/>
        <w:rPr>
          <w:rFonts w:cs="Times New Roman"/>
          <w:szCs w:val="24"/>
          <w:lang w:val="pt-BR"/>
        </w:rPr>
      </w:pPr>
    </w:p>
    <w:p w14:paraId="008B1CFB" w14:textId="13575421" w:rsidR="008E44CC" w:rsidRDefault="007A672C" w:rsidP="008E44CC">
      <w:pPr>
        <w:spacing w:after="120"/>
        <w:rPr>
          <w:rFonts w:cs="Times New Roman"/>
          <w:szCs w:val="24"/>
          <w:lang w:val="pt-BR"/>
        </w:rPr>
      </w:pPr>
      <m:oMathPara>
        <m:oMath>
          <m:r>
            <w:rPr>
              <w:rFonts w:ascii="Cambria Math" w:hAnsi="Cambria Math" w:cs="Times New Roman"/>
              <w:szCs w:val="24"/>
              <w:lang w:val="pt-BR"/>
            </w:rPr>
            <m:t xml:space="preserve">yₜ₊ₕ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ₕshockₜˢ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Γ</m:t>
          </m:r>
          <m:r>
            <w:rPr>
              <w:rFonts w:ascii="Cambria Math" w:hAnsi="Cambria Math" w:cs="Times New Roman"/>
              <w:szCs w:val="24"/>
              <w:lang w:val="pt-BR"/>
            </w:rPr>
            <m:t xml:space="preserve">ₕ(L)Zₜ + uₜ₊ₕ⁽ʰ⁾,    h = </m:t>
          </m:r>
          <m:r>
            <w:rPr>
              <w:rFonts w:ascii="Cambria Math" w:hAnsi="Cambria Math" w:cs="Times New Roman"/>
              <w:szCs w:val="24"/>
              <w:lang w:val="pt-BR"/>
            </w:rPr>
            <m:t>0, 1, ..., H        (7)</m:t>
          </m:r>
        </m:oMath>
      </m:oMathPara>
    </w:p>
    <w:p w14:paraId="7DB3241E" w14:textId="77777777" w:rsidR="007A672C" w:rsidRPr="009C7F96" w:rsidRDefault="007A672C" w:rsidP="008E44CC">
      <w:pPr>
        <w:spacing w:after="120"/>
        <w:rPr>
          <w:rFonts w:cs="Times New Roman"/>
          <w:szCs w:val="24"/>
          <w:lang w:val="pt-BR"/>
        </w:rPr>
      </w:pPr>
    </w:p>
    <w:p w14:paraId="73E371A4" w14:textId="6B9AE0B5" w:rsidR="008E44CC" w:rsidRPr="007A672C" w:rsidRDefault="008E44CC" w:rsidP="007A672C">
      <w:pPr>
        <w:spacing w:after="120"/>
        <w:rPr>
          <w:rFonts w:cs="Times New Roman"/>
          <w:szCs w:val="24"/>
          <w:lang w:val="pt-BR"/>
        </w:rPr>
      </w:pPr>
      <w:r w:rsidRPr="009C7F96">
        <w:rPr>
          <w:rFonts w:cs="Times New Roman"/>
          <w:szCs w:val="24"/>
          <w:lang w:val="pt-BR"/>
        </w:rPr>
        <w:t xml:space="preserve">Nessa equação, </w:t>
      </w:r>
      <m:oMath>
        <m:sSub>
          <m:sSubPr>
            <m:ctrlPr>
              <w:rPr>
                <w:rFonts w:ascii="Cambria Math" w:hAnsi="Cambria Math" w:cs="Times New Roman"/>
                <w:i/>
                <w:szCs w:val="24"/>
                <w:lang w:val="pt-BR"/>
              </w:rPr>
            </m:ctrlPr>
          </m:sSubPr>
          <m:e>
            <m:r>
              <w:rPr>
                <w:rFonts w:ascii="Cambria Math" w:hAnsi="Cambria Math" w:cs="Times New Roman"/>
                <w:szCs w:val="24"/>
                <w:lang w:val="pt-BR"/>
              </w:rPr>
              <m:t>y</m:t>
            </m:r>
          </m:e>
          <m:sub>
            <m:r>
              <w:rPr>
                <w:rFonts w:ascii="Cambria Math" w:hAnsi="Cambria Math" w:cs="Times New Roman"/>
                <w:szCs w:val="24"/>
                <w:lang w:val="pt-BR"/>
              </w:rPr>
              <m:t>t+h</m:t>
            </m:r>
          </m:sub>
        </m:sSub>
      </m:oMath>
      <w:r w:rsidRPr="009C7F96">
        <w:rPr>
          <w:rFonts w:cs="Times New Roman"/>
          <w:szCs w:val="24"/>
          <w:lang w:val="pt-BR"/>
        </w:rPr>
        <w:t xml:space="preserve"> é a variável de resposta no horizonte </w:t>
      </w:r>
      <m:oMath>
        <m:r>
          <w:rPr>
            <w:rFonts w:ascii="Cambria Math" w:hAnsi="Cambria Math" w:cs="Times New Roman"/>
            <w:szCs w:val="24"/>
            <w:lang w:val="pt-BR"/>
          </w:rPr>
          <m:t>h</m:t>
        </m:r>
      </m:oMath>
      <w:r w:rsidRPr="009C7F96">
        <w:rPr>
          <w:rFonts w:cs="Times New Roman"/>
          <w:szCs w:val="24"/>
          <w:lang w:val="pt-BR"/>
        </w:rPr>
        <w:t xml:space="preserve">, </w:t>
      </w:r>
      <m:oMath>
        <m:r>
          <w:rPr>
            <w:rFonts w:ascii="Cambria Math" w:hAnsi="Cambria Math" w:cs="Times New Roman"/>
            <w:szCs w:val="24"/>
            <w:lang w:val="pt-BR"/>
          </w:rPr>
          <m:t>shoc</m:t>
        </m:r>
        <m:sSubSup>
          <m:sSubSupPr>
            <m:ctrlPr>
              <w:rPr>
                <w:rFonts w:ascii="Cambria Math" w:hAnsi="Cambria Math" w:cs="Times New Roman"/>
                <w:i/>
                <w:szCs w:val="24"/>
                <w:lang w:val="pt-BR"/>
              </w:rPr>
            </m:ctrlPr>
          </m:sSubSupPr>
          <m:e>
            <m:r>
              <w:rPr>
                <w:rFonts w:ascii="Cambria Math" w:hAnsi="Cambria Math" w:cs="Times New Roman"/>
                <w:szCs w:val="24"/>
                <w:lang w:val="pt-BR"/>
              </w:rPr>
              <m:t>k</m:t>
            </m:r>
          </m:e>
          <m:sub>
            <m:r>
              <w:rPr>
                <w:rFonts w:ascii="Cambria Math" w:hAnsi="Cambria Math" w:cs="Times New Roman"/>
                <w:szCs w:val="24"/>
                <w:lang w:val="pt-BR"/>
              </w:rPr>
              <m:t>t</m:t>
            </m:r>
          </m:sub>
          <m:sup>
            <m:r>
              <w:rPr>
                <w:rFonts w:ascii="Cambria Math" w:hAnsi="Cambria Math" w:cs="Times New Roman"/>
                <w:szCs w:val="24"/>
                <w:lang w:val="pt-BR"/>
              </w:rPr>
              <m:t>std</m:t>
            </m:r>
          </m:sup>
        </m:sSubSup>
      </m:oMath>
      <w:r w:rsidRPr="009C7F96">
        <w:rPr>
          <w:rFonts w:cs="Times New Roman"/>
          <w:szCs w:val="24"/>
          <w:lang w:val="pt-BR"/>
        </w:rPr>
        <w:t xml:space="preserve"> é o choque padronizado, </w:t>
      </w:r>
      <m:oMath>
        <m:sSub>
          <m:sSubPr>
            <m:ctrlPr>
              <w:rPr>
                <w:rFonts w:ascii="Cambria Math" w:hAnsi="Cambria Math" w:cs="Times New Roman"/>
                <w:i/>
                <w:szCs w:val="24"/>
                <w:lang w:val="pt-BR"/>
              </w:rPr>
            </m:ctrlPr>
          </m:sSubPr>
          <m:e>
            <m:r>
              <w:rPr>
                <w:rFonts w:ascii="Cambria Math" w:hAnsi="Cambria Math" w:cs="Times New Roman"/>
                <w:szCs w:val="24"/>
                <w:lang w:val="pt-BR"/>
              </w:rPr>
              <m:t>Z</m:t>
            </m:r>
          </m:e>
          <m:sub>
            <m:r>
              <w:rPr>
                <w:rFonts w:ascii="Cambria Math" w:hAnsi="Cambria Math" w:cs="Times New Roman"/>
                <w:szCs w:val="24"/>
                <w:lang w:val="pt-BR"/>
              </w:rPr>
              <m:t>t</m:t>
            </m:r>
          </m:sub>
        </m:sSub>
      </m:oMath>
      <w:r w:rsidRPr="009C7F96">
        <w:rPr>
          <w:rFonts w:cs="Times New Roman"/>
          <w:szCs w:val="24"/>
          <w:lang w:val="pt-BR"/>
        </w:rPr>
        <w:t xml:space="preserve"> reúne controles e defasagens, e </w:t>
      </w:r>
      <m:oMath>
        <m:sSub>
          <m:sSubPr>
            <m:ctrlPr>
              <w:rPr>
                <w:rFonts w:ascii="Cambria Math" w:hAnsi="Cambria Math" w:cs="Times New Roman"/>
                <w:i/>
                <w:szCs w:val="24"/>
                <w:lang w:val="pt-BR"/>
              </w:rPr>
            </m:ctrlPr>
          </m:sSubPr>
          <m:e>
            <m:r>
              <w:rPr>
                <w:rFonts w:ascii="Cambria Math" w:hAnsi="Cambria Math" w:cs="Times New Roman"/>
                <w:szCs w:val="24"/>
              </w:rPr>
              <m:t>β</m:t>
            </m:r>
            <m:ctrlPr>
              <w:rPr>
                <w:rFonts w:ascii="Cambria Math" w:hAnsi="Cambria Math" w:cs="Times New Roman"/>
                <w:i/>
                <w:szCs w:val="24"/>
              </w:rPr>
            </m:ctrlPr>
          </m:e>
          <m:sub>
            <m:r>
              <w:rPr>
                <w:rFonts w:ascii="Cambria Math" w:hAnsi="Cambria Math" w:cs="Times New Roman"/>
                <w:szCs w:val="24"/>
                <w:lang w:val="pt-BR"/>
              </w:rPr>
              <m:t>h</m:t>
            </m:r>
          </m:sub>
        </m:sSub>
      </m:oMath>
      <w:r w:rsidRPr="009C7F96">
        <w:rPr>
          <w:rFonts w:cs="Times New Roman"/>
          <w:szCs w:val="24"/>
          <w:lang w:val="pt-BR"/>
        </w:rPr>
        <w:t xml:space="preserve"> mede a resposta da variável dependente ao choque no horizonte analisado. Como cada horizonte possui sua própria regressão, o coeficiente </w:t>
      </w:r>
      <m:oMath>
        <m:sSub>
          <m:sSubPr>
            <m:ctrlPr>
              <w:rPr>
                <w:rFonts w:ascii="Cambria Math" w:hAnsi="Cambria Math" w:cs="Times New Roman"/>
                <w:i/>
                <w:szCs w:val="24"/>
                <w:lang w:val="pt-BR"/>
              </w:rPr>
            </m:ctrlPr>
          </m:sSubPr>
          <m:e>
            <m:r>
              <w:rPr>
                <w:rFonts w:ascii="Cambria Math" w:hAnsi="Cambria Math" w:cs="Times New Roman"/>
                <w:szCs w:val="24"/>
              </w:rPr>
              <m:t>β</m:t>
            </m:r>
            <m:ctrlPr>
              <w:rPr>
                <w:rFonts w:ascii="Cambria Math" w:hAnsi="Cambria Math" w:cs="Times New Roman"/>
                <w:i/>
                <w:szCs w:val="24"/>
              </w:rPr>
            </m:ctrlPr>
          </m:e>
          <m:sub>
            <m:r>
              <w:rPr>
                <w:rFonts w:ascii="Cambria Math" w:hAnsi="Cambria Math" w:cs="Times New Roman"/>
                <w:szCs w:val="24"/>
                <w:lang w:val="pt-BR"/>
              </w:rPr>
              <m:t>h</m:t>
            </m:r>
          </m:sub>
        </m:sSub>
      </m:oMath>
      <w:r w:rsidRPr="009C7F96">
        <w:rPr>
          <w:rFonts w:cs="Times New Roman"/>
          <w:szCs w:val="24"/>
          <w:lang w:val="pt-BR"/>
        </w:rPr>
        <w:t xml:space="preserve"> pode variar livremente ao longo do tempo, sem impor que a trajetória siga a estrutura de um sistema autorregressivo único.</w:t>
      </w:r>
    </w:p>
    <w:p w14:paraId="778BA413" w14:textId="77777777" w:rsidR="008E44CC" w:rsidRDefault="008E44CC" w:rsidP="008E44CC">
      <w:pPr>
        <w:spacing w:after="120"/>
        <w:rPr>
          <w:rFonts w:cs="Times New Roman"/>
          <w:szCs w:val="24"/>
          <w:lang w:val="pt-BR"/>
        </w:rPr>
      </w:pPr>
      <w:r w:rsidRPr="009C7F96">
        <w:rPr>
          <w:rFonts w:cs="Times New Roman"/>
          <w:szCs w:val="24"/>
          <w:lang w:val="pt-BR"/>
        </w:rPr>
        <w:t>Além da resposta pontual, o trabalho estima respostas acumuladas. Essa forma é especialmente útil para inflação, porque o interesse empírico não é apenas saber se o choque afeta um mês específico, mas quanto do efeito se acumula ao longo dos meses após o choque. A variável acumulada é dada por:</w:t>
      </w:r>
    </w:p>
    <w:p w14:paraId="5F8FA03D" w14:textId="77777777" w:rsidR="007A672C" w:rsidRPr="009C7F96" w:rsidRDefault="007A672C" w:rsidP="008E44CC">
      <w:pPr>
        <w:spacing w:after="120"/>
        <w:rPr>
          <w:rFonts w:cs="Times New Roman"/>
          <w:szCs w:val="24"/>
          <w:lang w:val="pt-BR"/>
        </w:rPr>
      </w:pPr>
    </w:p>
    <w:p w14:paraId="43227040" w14:textId="583AE6AF" w:rsidR="008E44CC" w:rsidRDefault="007A672C" w:rsidP="008E44CC">
      <w:pPr>
        <w:spacing w:after="120"/>
        <w:rPr>
          <w:rFonts w:cs="Times New Roman"/>
          <w:szCs w:val="24"/>
          <w:lang w:val="pt-BR"/>
        </w:rPr>
      </w:pPr>
      <w:commentRangeStart w:id="39"/>
      <m:oMath>
        <m:r>
          <w:rPr>
            <w:rFonts w:ascii="Cambria Math" w:hAnsi="Cambria Math" w:cs="Times New Roman"/>
            <w:szCs w:val="24"/>
            <w:lang w:val="pt-BR"/>
          </w:rPr>
          <m:t>Yₜ,ₕ</m:t>
        </m:r>
        <m:r>
          <w:rPr>
            <w:rFonts w:ascii="Cambria Math" w:hAnsi="Cambria Math" w:cs="Times New Roman"/>
            <w:szCs w:val="24"/>
          </w:rPr>
          <m:t>ᵃᶜᵘᵐ</m:t>
        </m:r>
        <m:r>
          <w:rPr>
            <w:rFonts w:ascii="Cambria Math" w:hAnsi="Cambria Math" w:cs="Times New Roman"/>
            <w:szCs w:val="24"/>
            <w:lang w:val="pt-BR"/>
          </w:rPr>
          <m:t xml:space="preserve"> = </m:t>
        </m:r>
        <m:r>
          <w:rPr>
            <w:rFonts w:ascii="Cambria Math" w:hAnsi="Cambria Math" w:cs="Times New Roman"/>
            <w:szCs w:val="24"/>
          </w:rPr>
          <m:t>Σⱼ</m:t>
        </m:r>
        <m:r>
          <w:rPr>
            <w:rFonts w:ascii="Cambria Math" w:hAnsi="Cambria Math" w:cs="Times New Roman"/>
            <w:szCs w:val="24"/>
            <w:lang w:val="pt-BR"/>
          </w:rPr>
          <m:t>₌₀ʰ yₜ₊</m:t>
        </m:r>
        <m:r>
          <w:rPr>
            <w:rFonts w:ascii="Cambria Math" w:hAnsi="Cambria Math" w:cs="Times New Roman"/>
            <w:szCs w:val="24"/>
          </w:rPr>
          <m:t>ⱼ</m:t>
        </m:r>
        <m:r>
          <w:rPr>
            <w:rFonts w:ascii="Cambria Math" w:hAnsi="Cambria Math" w:cs="Times New Roman"/>
            <w:szCs w:val="24"/>
            <w:lang w:val="pt-BR"/>
          </w:rPr>
          <m:t xml:space="preserve">        (8)</m:t>
        </m:r>
      </m:oMath>
      <w:commentRangeEnd w:id="39"/>
      <w:r w:rsidR="00F27D38">
        <w:rPr>
          <w:rStyle w:val="CommentReference"/>
          <w:rFonts w:cs="Times New Roman"/>
          <w:sz w:val="24"/>
          <w:szCs w:val="24"/>
          <w:lang w:val="pt-BR"/>
        </w:rPr>
        <w:commentReference w:id="39"/>
      </w:r>
    </w:p>
    <w:p w14:paraId="27075326" w14:textId="77777777" w:rsidR="007A672C" w:rsidRPr="009C7F96" w:rsidRDefault="007A672C" w:rsidP="008E44CC">
      <w:pPr>
        <w:spacing w:after="120"/>
        <w:rPr>
          <w:rFonts w:cs="Times New Roman"/>
          <w:szCs w:val="24"/>
          <w:lang w:val="pt-BR"/>
        </w:rPr>
      </w:pPr>
    </w:p>
    <w:p w14:paraId="1B393120" w14:textId="77777777" w:rsidR="008E44CC" w:rsidRDefault="008E44CC" w:rsidP="008E44CC">
      <w:pPr>
        <w:spacing w:after="120"/>
        <w:rPr>
          <w:rFonts w:cs="Times New Roman"/>
          <w:szCs w:val="24"/>
          <w:lang w:val="pt-BR"/>
        </w:rPr>
      </w:pPr>
      <w:r w:rsidRPr="009C7F96">
        <w:rPr>
          <w:rFonts w:cs="Times New Roman"/>
          <w:szCs w:val="24"/>
          <w:lang w:val="pt-BR"/>
        </w:rPr>
        <w:t>A especificação acumulada pode ser escrita como:</w:t>
      </w:r>
    </w:p>
    <w:p w14:paraId="20C5B5D6" w14:textId="77777777" w:rsidR="007A672C" w:rsidRPr="009C7F96" w:rsidRDefault="007A672C" w:rsidP="008E44CC">
      <w:pPr>
        <w:spacing w:after="120"/>
        <w:rPr>
          <w:rFonts w:cs="Times New Roman"/>
          <w:szCs w:val="24"/>
          <w:lang w:val="pt-BR"/>
        </w:rPr>
      </w:pPr>
    </w:p>
    <w:p w14:paraId="7C1E6559" w14:textId="6BFEF5E0" w:rsidR="008E44CC" w:rsidRPr="009C7F96" w:rsidRDefault="007A672C" w:rsidP="008E44CC">
      <w:pPr>
        <w:spacing w:after="120"/>
        <w:rPr>
          <w:rFonts w:cs="Times New Roman"/>
          <w:szCs w:val="24"/>
          <w:lang w:val="pt-BR"/>
        </w:rPr>
      </w:pPr>
      <w:commentRangeStart w:id="40"/>
      <m:oMath>
        <m:r>
          <w:rPr>
            <w:rFonts w:ascii="Cambria Math" w:hAnsi="Cambria Math" w:cs="Times New Roman"/>
            <w:szCs w:val="24"/>
          </w:rPr>
          <m:t>Σⱼ</m:t>
        </m:r>
        <m:r>
          <w:rPr>
            <w:rFonts w:ascii="Cambria Math" w:hAnsi="Cambria Math" w:cs="Times New Roman"/>
            <w:szCs w:val="24"/>
            <w:lang w:val="pt-BR"/>
          </w:rPr>
          <m:t>₌₀ʰ yₜ₊</m:t>
        </m:r>
        <m:r>
          <w:rPr>
            <w:rFonts w:ascii="Cambria Math" w:hAnsi="Cambria Math" w:cs="Times New Roman"/>
            <w:szCs w:val="24"/>
          </w:rPr>
          <m:t>ⱼ</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ₕshockₜˢ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Γ</m:t>
        </m:r>
        <m:r>
          <w:rPr>
            <w:rFonts w:ascii="Cambria Math" w:hAnsi="Cambria Math" w:cs="Times New Roman"/>
            <w:szCs w:val="24"/>
            <w:lang w:val="pt-BR"/>
          </w:rPr>
          <m:t>ₕ(L)Zₜ + uₜ₊ₕ⁽ʰ⁾        (9)</m:t>
        </m:r>
      </m:oMath>
      <w:commentRangeEnd w:id="40"/>
      <w:r w:rsidR="00F27D38" w:rsidRPr="009C7F96">
        <w:rPr>
          <w:rStyle w:val="CommentReference"/>
          <w:rFonts w:cs="Times New Roman"/>
          <w:sz w:val="24"/>
          <w:szCs w:val="24"/>
          <w:lang w:val="pt-BR"/>
        </w:rPr>
        <w:commentReference w:id="40"/>
      </w:r>
    </w:p>
    <w:p w14:paraId="35230789" w14:textId="77777777" w:rsidR="008E44CC" w:rsidRPr="009C7F96" w:rsidRDefault="008E44CC" w:rsidP="008E44CC">
      <w:pPr>
        <w:spacing w:after="120"/>
        <w:rPr>
          <w:rFonts w:cs="Times New Roman"/>
          <w:szCs w:val="24"/>
          <w:lang w:val="pt-BR"/>
        </w:rPr>
      </w:pPr>
      <w:r w:rsidRPr="009C7F96">
        <w:rPr>
          <w:rFonts w:cs="Times New Roman"/>
          <w:szCs w:val="24"/>
          <w:lang w:val="pt-BR"/>
        </w:rPr>
        <w:t>O horizonte máximo estimado é de 24 meses, mas a interpretação principal concentra-se até 12 meses. Essa escolha evita dar peso excessivo a horizontes muito longos, nos quais os intervalos de confiança tendem a se ampliar e a incerteza estatística aumenta.</w:t>
      </w:r>
    </w:p>
    <w:p w14:paraId="1BE4E485" w14:textId="77777777" w:rsidR="008E44CC" w:rsidRPr="009C7F96" w:rsidRDefault="008E44CC" w:rsidP="008E44CC">
      <w:pPr>
        <w:pStyle w:val="Heading2"/>
        <w:spacing w:before="280" w:after="120" w:line="360" w:lineRule="auto"/>
        <w:rPr>
          <w:rFonts w:cs="Times New Roman"/>
          <w:szCs w:val="24"/>
        </w:rPr>
      </w:pPr>
      <w:bookmarkStart w:id="41" w:name="_Toc229695948"/>
      <w:bookmarkStart w:id="42" w:name="_Toc230890133"/>
      <w:r w:rsidRPr="009C7F96">
        <w:rPr>
          <w:rFonts w:ascii="Times New Roman" w:eastAsia="Times New Roman" w:hAnsi="Times New Roman" w:cs="Times New Roman"/>
          <w:szCs w:val="24"/>
        </w:rPr>
        <w:t>3.5 Controles, defasagens e inferência nas Local Projections</w:t>
      </w:r>
      <w:bookmarkEnd w:id="41"/>
      <w:bookmarkEnd w:id="42"/>
    </w:p>
    <w:p w14:paraId="371F7C50" w14:textId="77777777" w:rsidR="008E44CC" w:rsidRDefault="008E44CC" w:rsidP="008E44CC">
      <w:pPr>
        <w:spacing w:after="120"/>
        <w:rPr>
          <w:rFonts w:cs="Times New Roman"/>
          <w:szCs w:val="24"/>
          <w:lang w:val="pt-BR"/>
        </w:rPr>
      </w:pPr>
      <w:r w:rsidRPr="009C7F96">
        <w:rPr>
          <w:rFonts w:cs="Times New Roman"/>
          <w:szCs w:val="24"/>
          <w:lang w:val="pt-BR"/>
        </w:rPr>
        <w:t>A matriz de controles das Local Projections inclui defasagens da variável dependente, defasagens do choque, defasagens dos controles macroeconômicos, dummies mensais e variáveis associadas a eventos específicos, como a pandemia. A estrutura geral dos controles pode ser representada por:</w:t>
      </w:r>
    </w:p>
    <w:p w14:paraId="5BABA9BF" w14:textId="77777777" w:rsidR="007A672C" w:rsidRPr="009C7F96" w:rsidRDefault="007A672C" w:rsidP="008E44CC">
      <w:pPr>
        <w:spacing w:after="120"/>
        <w:rPr>
          <w:rFonts w:cs="Times New Roman"/>
          <w:szCs w:val="24"/>
          <w:lang w:val="pt-BR"/>
        </w:rPr>
      </w:pPr>
    </w:p>
    <w:p w14:paraId="4DF0D32B" w14:textId="55162885" w:rsidR="008E44CC" w:rsidRDefault="007A672C" w:rsidP="008E44CC">
      <w:pPr>
        <w:spacing w:after="120"/>
        <w:rPr>
          <w:rFonts w:cs="Times New Roman"/>
          <w:szCs w:val="24"/>
          <w:lang w:val="pt-BR"/>
        </w:rPr>
      </w:pPr>
      <m:oMathPara>
        <m:oMath>
          <m:r>
            <w:rPr>
              <w:rFonts w:ascii="Cambria Math" w:hAnsi="Cambria Math" w:cs="Times New Roman"/>
              <w:szCs w:val="24"/>
              <w:lang w:val="pt-BR"/>
            </w:rPr>
            <m:t>Zₜ = [yₜ₋₁, ..., yₜ₋ₚ; shockₜ₋₁, ..., shockₜ₋ₚ; Xₜ, Xₜ₋₁, ..., Xₜ₋ₚ; Dₘ]        (10)</m:t>
          </m:r>
        </m:oMath>
      </m:oMathPara>
    </w:p>
    <w:p w14:paraId="6FBFD0AF" w14:textId="77777777" w:rsidR="007A672C" w:rsidRPr="009C7F96" w:rsidRDefault="007A672C" w:rsidP="008E44CC">
      <w:pPr>
        <w:spacing w:after="120"/>
        <w:rPr>
          <w:rFonts w:cs="Times New Roman"/>
          <w:szCs w:val="24"/>
          <w:lang w:val="pt-BR"/>
        </w:rPr>
      </w:pPr>
    </w:p>
    <w:p w14:paraId="2AE1E4C0" w14:textId="77777777" w:rsidR="008E44CC" w:rsidRPr="009C7F96" w:rsidRDefault="008E44CC" w:rsidP="008E44CC">
      <w:pPr>
        <w:spacing w:after="120"/>
        <w:rPr>
          <w:rFonts w:cs="Times New Roman"/>
          <w:szCs w:val="24"/>
          <w:lang w:val="pt-BR"/>
        </w:rPr>
      </w:pPr>
      <w:r w:rsidRPr="00CA3657">
        <w:rPr>
          <w:lang w:val="pt-BR"/>
        </w:rPr>
        <w:t>No modelo principal, utilizam-se três defasagens como especificação de referência. Essa escolha é parcimoniosa e busca equilibrar a captura da dinâmica mensal de curto prazo com a preservação de graus de liberdade, especialmente porque as respostas são estimadas separadamente para cada horizonte e porque algumas especificações são divididas por regimes. A escolha, porém, não deve ser interpretada como uma afirmação de que toda a inércia inflacionária brasileira se esgota em três meses. Por esse motivo, a especificação inclui dummies mensais, defasagens da variável dependente, defasagens do choque e controles macroeconômicos, além de inferência HAC/Newey-West. Em uma versão de submissão ou em extensões futuras, especificações com seis e doze defasagens devem ser reportadas como teste de sensibilidade, sobretudo para avaliar se a autocorrelação residual das Local Projections altera a significância dos resultados principais.</w:t>
      </w:r>
    </w:p>
    <w:p w14:paraId="37116235" w14:textId="77777777" w:rsidR="008E44CC" w:rsidRPr="009C7F96" w:rsidRDefault="008E44CC" w:rsidP="008E44CC">
      <w:pPr>
        <w:spacing w:after="120"/>
        <w:rPr>
          <w:rFonts w:cs="Times New Roman"/>
          <w:szCs w:val="24"/>
          <w:lang w:val="pt-BR"/>
        </w:rPr>
      </w:pPr>
      <w:r w:rsidRPr="00CA3657">
        <w:rPr>
          <w:lang w:val="pt-BR"/>
        </w:rPr>
        <w:t xml:space="preserve">A inferência é realizada com erros-padrão robustos do tipo HAC/Newey-West. Essa escolha é apropriada porque, em Local Projections, os resíduos podem apresentar autocorrelação, principalmente quando a variável dependente é construída em horizontes futuros ou como resposta acumulada. O uso de HAC não substitui a necessidade de especificações bem escolhidas, mas reduz o risco de inferência excessivamente otimista diante de correlação serial remanescente. Assim, a leitura dos resultados combina sinal econômico, </w:t>
      </w:r>
      <w:r w:rsidRPr="00CA3657">
        <w:rPr>
          <w:lang w:val="pt-BR"/>
        </w:rPr>
        <w:lastRenderedPageBreak/>
        <w:t>intervalo de confiança, estabilidade da trajetória e coerência entre especificações alternativas. O intervalo de confiança de 90% é dado por:</w:t>
      </w:r>
    </w:p>
    <w:p w14:paraId="30F15788" w14:textId="1FA55ABC" w:rsidR="008E44CC" w:rsidRPr="009C7F96" w:rsidRDefault="003010CD" w:rsidP="008E44CC">
      <w:pPr>
        <w:spacing w:after="120"/>
        <w:rPr>
          <w:rFonts w:cs="Times New Roman"/>
          <w:szCs w:val="24"/>
          <w:lang w:val="pt-BR"/>
        </w:rPr>
      </w:pPr>
      <m:oMathPara>
        <m:oMath>
          <m:r>
            <w:rPr>
              <w:rFonts w:ascii="Cambria Math" w:hAnsi="Cambria Math" w:cs="Times New Roman"/>
              <w:szCs w:val="24"/>
              <w:lang w:val="pt-BR"/>
            </w:rPr>
            <m:t xml:space="preserve">ICₕ = </m:t>
          </m:r>
          <m:r>
            <w:rPr>
              <w:rFonts w:ascii="Cambria Math" w:hAnsi="Cambria Math" w:cs="Times New Roman"/>
              <w:szCs w:val="24"/>
            </w:rPr>
            <m:t>β</m:t>
          </m:r>
          <m:r>
            <w:rPr>
              <w:rFonts w:ascii="Cambria Math" w:hAnsi="Cambria Math" w:cs="Times New Roman"/>
              <w:szCs w:val="24"/>
              <w:lang w:val="pt-BR"/>
            </w:rPr>
            <m:t>̂ₕ ± 1,645 · SE_HAC(</m:t>
          </m:r>
          <m:r>
            <w:rPr>
              <w:rFonts w:ascii="Cambria Math" w:hAnsi="Cambria Math" w:cs="Times New Roman"/>
              <w:szCs w:val="24"/>
            </w:rPr>
            <m:t>β</m:t>
          </m:r>
          <m:r>
            <w:rPr>
              <w:rFonts w:ascii="Cambria Math" w:hAnsi="Cambria Math" w:cs="Times New Roman"/>
              <w:szCs w:val="24"/>
              <w:lang w:val="pt-BR"/>
            </w:rPr>
            <m:t>̂ₕ)        (11)</m:t>
          </m:r>
        </m:oMath>
      </m:oMathPara>
    </w:p>
    <w:p w14:paraId="35B7D2CD" w14:textId="77777777" w:rsidR="008E44CC" w:rsidRPr="009C7F96" w:rsidRDefault="008E44CC" w:rsidP="008E44CC">
      <w:pPr>
        <w:spacing w:after="120"/>
        <w:rPr>
          <w:rFonts w:cs="Times New Roman"/>
          <w:szCs w:val="24"/>
          <w:lang w:val="pt-BR"/>
        </w:rPr>
      </w:pPr>
      <w:r w:rsidRPr="009C7F96">
        <w:rPr>
          <w:rFonts w:cs="Times New Roman"/>
          <w:szCs w:val="24"/>
          <w:lang w:val="pt-BR"/>
        </w:rPr>
        <w:t>Os resultados devem ser avaliados por coeficiente, erro-padrão, estatística t, p-valor, intervalo de confiança e número de observações. Um resultado é considerado mais forte quando o intervalo de confiança não cruza zero, quando o sinal é compatível com a teoria econômica e quando a trajetória estimada não apresenta explosões sem justificativa econômica.</w:t>
      </w:r>
    </w:p>
    <w:p w14:paraId="681EC681" w14:textId="77777777" w:rsidR="008E44CC" w:rsidRPr="009C7F96" w:rsidRDefault="008E44CC" w:rsidP="008E44CC">
      <w:pPr>
        <w:pStyle w:val="Heading2"/>
        <w:spacing w:before="280" w:after="120" w:line="360" w:lineRule="auto"/>
        <w:rPr>
          <w:rFonts w:cs="Times New Roman"/>
          <w:szCs w:val="24"/>
        </w:rPr>
      </w:pPr>
      <w:bookmarkStart w:id="43" w:name="_Toc229695949"/>
      <w:bookmarkStart w:id="44" w:name="_Toc230890134"/>
      <w:r w:rsidRPr="009C7F96">
        <w:rPr>
          <w:rFonts w:ascii="Times New Roman" w:eastAsia="Times New Roman" w:hAnsi="Times New Roman" w:cs="Times New Roman"/>
          <w:szCs w:val="24"/>
        </w:rPr>
        <w:t>3.6 Blocos de transmissão nas Local Projections</w:t>
      </w:r>
      <w:bookmarkEnd w:id="43"/>
      <w:bookmarkEnd w:id="44"/>
    </w:p>
    <w:p w14:paraId="7FB2405D" w14:textId="77777777" w:rsidR="008E44CC" w:rsidRPr="009C7F96" w:rsidRDefault="008E44CC" w:rsidP="008E44CC">
      <w:pPr>
        <w:spacing w:after="120"/>
        <w:rPr>
          <w:rFonts w:cs="Times New Roman"/>
          <w:szCs w:val="24"/>
          <w:lang w:val="pt-BR"/>
        </w:rPr>
      </w:pPr>
      <w:r w:rsidRPr="009C7F96">
        <w:rPr>
          <w:rFonts w:cs="Times New Roman"/>
          <w:szCs w:val="24"/>
          <w:lang w:val="pt-BR"/>
        </w:rPr>
        <w:t>As estimações por Local Projections foram organizadas em quatro blocos. Essa divisão transforma os resultados em uma sequência econômica de transmissão, evitando que os gráficos sejam interpretados como relações isoladas.</w:t>
      </w:r>
    </w:p>
    <w:p w14:paraId="745C3980" w14:textId="77777777" w:rsidR="008E44CC" w:rsidRDefault="008E44CC" w:rsidP="008E44CC">
      <w:pPr>
        <w:spacing w:after="120"/>
        <w:rPr>
          <w:rFonts w:cs="Times New Roman"/>
          <w:szCs w:val="24"/>
          <w:lang w:val="pt-BR"/>
        </w:rPr>
      </w:pPr>
      <w:r w:rsidRPr="009C7F96">
        <w:rPr>
          <w:rFonts w:cs="Times New Roman"/>
          <w:szCs w:val="24"/>
          <w:lang w:val="pt-BR"/>
        </w:rPr>
        <w:t>O Bloco A estima a transmissão do petróleo para os combustíveis domésticos:</w:t>
      </w:r>
    </w:p>
    <w:p w14:paraId="2017BFED" w14:textId="77777777" w:rsidR="003010CD" w:rsidRPr="009C7F96" w:rsidRDefault="003010CD" w:rsidP="008E44CC">
      <w:pPr>
        <w:spacing w:after="120"/>
        <w:rPr>
          <w:rFonts w:cs="Times New Roman"/>
          <w:szCs w:val="24"/>
          <w:lang w:val="pt-BR"/>
        </w:rPr>
      </w:pPr>
    </w:p>
    <w:p w14:paraId="1116DE50" w14:textId="62B29167" w:rsidR="008E44CC" w:rsidRDefault="003010CD" w:rsidP="008E44CC">
      <w:pPr>
        <w:spacing w:after="120"/>
        <w:rPr>
          <w:rFonts w:cs="Times New Roman"/>
          <w:szCs w:val="24"/>
          <w:lang w:val="pt-BR"/>
        </w:rPr>
      </w:pPr>
      <w:commentRangeStart w:id="45"/>
      <m:oMath>
        <m:r>
          <w:rPr>
            <w:rFonts w:ascii="Cambria Math" w:hAnsi="Cambria Math" w:cs="Times New Roman"/>
            <w:szCs w:val="24"/>
          </w:rPr>
          <m:t>Σⱼ</m:t>
        </m:r>
        <m:r>
          <w:rPr>
            <w:rFonts w:ascii="Cambria Math" w:hAnsi="Cambria Math" w:cs="Times New Roman"/>
            <w:szCs w:val="24"/>
            <w:lang w:val="pt-BR"/>
          </w:rPr>
          <m:t xml:space="preserve">₌₀ʰ </m:t>
        </m:r>
        <m:r>
          <w:rPr>
            <w:rFonts w:ascii="Cambria Math" w:hAnsi="Cambria Math" w:cs="Times New Roman"/>
            <w:szCs w:val="24"/>
          </w:rPr>
          <m:t>Δ</m:t>
        </m:r>
        <m:r>
          <w:rPr>
            <w:rFonts w:ascii="Cambria Math" w:hAnsi="Cambria Math" w:cs="Times New Roman"/>
            <w:szCs w:val="24"/>
            <w:lang w:val="pt-BR"/>
          </w:rPr>
          <m:t>ln(fuelₜ₊</m:t>
        </m:r>
        <m:r>
          <w:rPr>
            <w:rFonts w:ascii="Cambria Math" w:hAnsi="Cambria Math" w:cs="Times New Roman"/>
            <w:szCs w:val="24"/>
          </w:rPr>
          <m:t>ⱼ</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m:t>
        </m:r>
        <m:r>
          <w:rPr>
            <w:rFonts w:ascii="Cambria Math" w:hAnsi="Cambria Math" w:cs="Times New Roman"/>
            <w:szCs w:val="24"/>
          </w:rPr>
          <m:t>Δ</m:t>
        </m:r>
        <m:r>
          <w:rPr>
            <w:rFonts w:ascii="Cambria Math" w:hAnsi="Cambria Math" w:cs="Times New Roman"/>
            <w:szCs w:val="24"/>
            <w:lang w:val="pt-BR"/>
          </w:rPr>
          <m:t>ln(oilₜ)ˢ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Γ</m:t>
        </m:r>
        <m:r>
          <w:rPr>
            <w:rFonts w:ascii="Cambria Math" w:hAnsi="Cambria Math" w:cs="Times New Roman"/>
            <w:szCs w:val="24"/>
            <w:lang w:val="pt-BR"/>
          </w:rPr>
          <m:t xml:space="preserve">ₕ(L)Zₜ + </m:t>
        </m:r>
        <m:r>
          <w:rPr>
            <w:rFonts w:ascii="Cambria Math" w:hAnsi="Cambria Math" w:cs="Times New Roman"/>
            <w:szCs w:val="24"/>
          </w:rPr>
          <m:t>ε</m:t>
        </m:r>
        <m:r>
          <w:rPr>
            <w:rFonts w:ascii="Cambria Math" w:hAnsi="Cambria Math" w:cs="Times New Roman"/>
            <w:szCs w:val="24"/>
            <w:lang w:val="pt-BR"/>
          </w:rPr>
          <m:t>ₜ₊ₕ⁽ʰ⁾        (12)</m:t>
        </m:r>
      </m:oMath>
      <w:commentRangeEnd w:id="45"/>
      <w:r w:rsidR="00F27D38">
        <w:rPr>
          <w:rStyle w:val="CommentReference"/>
          <w:rFonts w:cs="Times New Roman"/>
          <w:sz w:val="24"/>
          <w:szCs w:val="24"/>
          <w:lang w:val="pt-BR"/>
        </w:rPr>
        <w:commentReference w:id="45"/>
      </w:r>
    </w:p>
    <w:p w14:paraId="62922761" w14:textId="77777777" w:rsidR="003010CD" w:rsidRPr="009C7F96" w:rsidRDefault="003010CD" w:rsidP="008E44CC">
      <w:pPr>
        <w:spacing w:after="120"/>
        <w:rPr>
          <w:rFonts w:cs="Times New Roman"/>
          <w:szCs w:val="24"/>
          <w:lang w:val="pt-BR"/>
        </w:rPr>
      </w:pPr>
    </w:p>
    <w:p w14:paraId="355B4B73" w14:textId="77777777" w:rsidR="008E44CC" w:rsidRDefault="008E44CC" w:rsidP="008E44CC">
      <w:pPr>
        <w:spacing w:after="120"/>
        <w:rPr>
          <w:rFonts w:cs="Times New Roman"/>
          <w:szCs w:val="24"/>
          <w:lang w:val="pt-BR"/>
        </w:rPr>
      </w:pPr>
      <w:r w:rsidRPr="009C7F96">
        <w:rPr>
          <w:rFonts w:cs="Times New Roman"/>
          <w:szCs w:val="24"/>
          <w:lang w:val="pt-BR"/>
        </w:rPr>
        <w:t>O Bloco B estima o efeito dos combustíveis sobre a inflação:</w:t>
      </w:r>
    </w:p>
    <w:p w14:paraId="572A4FA7" w14:textId="77777777" w:rsidR="003010CD" w:rsidRPr="009C7F96" w:rsidRDefault="003010CD" w:rsidP="008E44CC">
      <w:pPr>
        <w:spacing w:after="120"/>
        <w:rPr>
          <w:rFonts w:cs="Times New Roman"/>
          <w:szCs w:val="24"/>
          <w:lang w:val="pt-BR"/>
        </w:rPr>
      </w:pPr>
    </w:p>
    <w:p w14:paraId="0A6A50F3" w14:textId="23F342F9" w:rsidR="008E44CC" w:rsidRPr="003010CD" w:rsidRDefault="003010CD" w:rsidP="008E44CC">
      <w:pPr>
        <w:spacing w:after="120"/>
        <w:rPr>
          <w:rFonts w:cs="Times New Roman"/>
          <w:szCs w:val="24"/>
          <w:lang w:val="pt-BR"/>
        </w:rPr>
      </w:pPr>
      <w:commentRangeStart w:id="46"/>
      <m:oMath>
        <m:r>
          <w:rPr>
            <w:rFonts w:ascii="Cambria Math" w:hAnsi="Cambria Math" w:cs="Times New Roman"/>
            <w:szCs w:val="24"/>
          </w:rPr>
          <m:t>Σⱼ</m:t>
        </m:r>
        <m:r>
          <w:rPr>
            <w:rFonts w:ascii="Cambria Math" w:hAnsi="Cambria Math" w:cs="Times New Roman"/>
            <w:szCs w:val="24"/>
            <w:lang w:val="pt-BR"/>
          </w:rPr>
          <m:t xml:space="preserve">₌₀ʰ </m:t>
        </m:r>
        <m:r>
          <w:rPr>
            <w:rFonts w:ascii="Cambria Math" w:hAnsi="Cambria Math" w:cs="Times New Roman"/>
            <w:szCs w:val="24"/>
          </w:rPr>
          <m:t>π</m:t>
        </m:r>
        <m:r>
          <w:rPr>
            <w:rFonts w:ascii="Cambria Math" w:hAnsi="Cambria Math" w:cs="Times New Roman"/>
            <w:szCs w:val="24"/>
            <w:lang w:val="pt-BR"/>
          </w:rPr>
          <m:t>ₜ₊</m:t>
        </m:r>
        <m:r>
          <w:rPr>
            <w:rFonts w:ascii="Cambria Math" w:hAnsi="Cambria Math" w:cs="Times New Roman"/>
            <w:szCs w:val="24"/>
          </w:rPr>
          <m:t>ⱼᵏ</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θ</m:t>
        </m:r>
        <m:r>
          <w:rPr>
            <w:rFonts w:ascii="Cambria Math" w:hAnsi="Cambria Math" w:cs="Times New Roman"/>
            <w:szCs w:val="24"/>
            <w:lang w:val="pt-BR"/>
          </w:rPr>
          <m:t>ₕ</m:t>
        </m:r>
        <m:r>
          <w:rPr>
            <w:rFonts w:ascii="Cambria Math" w:hAnsi="Cambria Math" w:cs="Times New Roman"/>
            <w:szCs w:val="24"/>
          </w:rPr>
          <m:t>Δ</m:t>
        </m:r>
        <m:r>
          <w:rPr>
            <w:rFonts w:ascii="Cambria Math" w:hAnsi="Cambria Math" w:cs="Times New Roman"/>
            <w:szCs w:val="24"/>
            <w:lang w:val="pt-BR"/>
          </w:rPr>
          <m:t>ln(fuelₜ)ˢ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Γ</m:t>
        </m:r>
        <m:r>
          <w:rPr>
            <w:rFonts w:ascii="Cambria Math" w:hAnsi="Cambria Math" w:cs="Times New Roman"/>
            <w:szCs w:val="24"/>
            <w:lang w:val="pt-BR"/>
          </w:rPr>
          <m:t xml:space="preserve">ₕ(L)Zₜ + </m:t>
        </m:r>
        <m:r>
          <w:rPr>
            <w:rFonts w:ascii="Cambria Math" w:hAnsi="Cambria Math" w:cs="Times New Roman"/>
            <w:szCs w:val="24"/>
          </w:rPr>
          <m:t>υ</m:t>
        </m:r>
        <m:r>
          <w:rPr>
            <w:rFonts w:ascii="Cambria Math" w:hAnsi="Cambria Math" w:cs="Times New Roman"/>
            <w:szCs w:val="24"/>
            <w:lang w:val="pt-BR"/>
          </w:rPr>
          <m:t>ₜ₊ₕ⁽ʰ⁾        (13)</m:t>
        </m:r>
      </m:oMath>
      <w:commentRangeEnd w:id="46"/>
      <w:r w:rsidR="00F27D38" w:rsidRPr="003010CD">
        <w:rPr>
          <w:rStyle w:val="CommentReference"/>
          <w:rFonts w:cs="Times New Roman"/>
          <w:sz w:val="24"/>
          <w:szCs w:val="24"/>
          <w:lang w:val="pt-BR"/>
        </w:rPr>
        <w:commentReference w:id="46"/>
      </w:r>
    </w:p>
    <w:p w14:paraId="37D28FB0" w14:textId="77777777" w:rsidR="003010CD" w:rsidRPr="009C7F96" w:rsidRDefault="003010CD" w:rsidP="008E44CC">
      <w:pPr>
        <w:spacing w:after="120"/>
        <w:rPr>
          <w:rFonts w:cs="Times New Roman"/>
          <w:szCs w:val="24"/>
          <w:lang w:val="pt-BR"/>
        </w:rPr>
      </w:pPr>
    </w:p>
    <w:p w14:paraId="2BB02969" w14:textId="1B77E3F8" w:rsidR="008E44CC" w:rsidRPr="003010CD" w:rsidRDefault="008E44CC" w:rsidP="003010CD">
      <w:pPr>
        <w:spacing w:after="120"/>
        <w:rPr>
          <w:rFonts w:cs="Times New Roman"/>
          <w:szCs w:val="24"/>
          <w:lang w:val="pt-BR"/>
        </w:rPr>
      </w:pPr>
      <w:r w:rsidRPr="009C7F96">
        <w:rPr>
          <w:rFonts w:cs="Times New Roman"/>
          <w:szCs w:val="24"/>
          <w:lang w:val="pt-BR"/>
        </w:rPr>
        <w:t xml:space="preserve">Nessa equação, </w:t>
      </w:r>
      <m:oMath>
        <m:sSubSup>
          <m:sSubSupPr>
            <m:ctrlPr>
              <w:rPr>
                <w:rFonts w:ascii="Cambria Math" w:hAnsi="Cambria Math" w:cs="Times New Roman"/>
                <w:i/>
                <w:szCs w:val="24"/>
                <w:lang w:val="pt-BR"/>
              </w:rPr>
            </m:ctrlPr>
          </m:sSubSupPr>
          <m:e>
            <m:r>
              <w:rPr>
                <w:rFonts w:ascii="Cambria Math" w:hAnsi="Cambria Math" w:cs="Times New Roman"/>
                <w:szCs w:val="24"/>
              </w:rPr>
              <m:t>π</m:t>
            </m:r>
            <m:ctrlPr>
              <w:rPr>
                <w:rFonts w:ascii="Cambria Math" w:hAnsi="Cambria Math" w:cs="Times New Roman"/>
                <w:i/>
                <w:szCs w:val="24"/>
              </w:rPr>
            </m:ctrlPr>
          </m:e>
          <m:sub>
            <m:r>
              <w:rPr>
                <w:rFonts w:ascii="Cambria Math" w:hAnsi="Cambria Math" w:cs="Times New Roman"/>
                <w:szCs w:val="24"/>
                <w:lang w:val="pt-BR"/>
              </w:rPr>
              <m:t>t</m:t>
            </m:r>
          </m:sub>
          <m:sup>
            <m:r>
              <w:rPr>
                <w:rFonts w:ascii="Cambria Math" w:hAnsi="Cambria Math" w:cs="Times New Roman"/>
                <w:szCs w:val="24"/>
                <w:lang w:val="pt-BR"/>
              </w:rPr>
              <m:t>k</m:t>
            </m:r>
          </m:sup>
        </m:sSubSup>
      </m:oMath>
      <w:r w:rsidRPr="009C7F96">
        <w:rPr>
          <w:rFonts w:cs="Times New Roman"/>
          <w:szCs w:val="24"/>
          <w:lang w:val="pt-BR"/>
        </w:rPr>
        <w:t xml:space="preserve"> representa o IPCA Geral ou o IPCA Transportes. A comparação entre essas duas respostas é central para o trabalho, pois o canal dos combustíveis deve aparecer com maior força no IPCA Transportes do que no índice agregado.</w:t>
      </w:r>
    </w:p>
    <w:p w14:paraId="20315E4A" w14:textId="77777777" w:rsidR="008E44CC" w:rsidRDefault="008E44CC" w:rsidP="008E44CC">
      <w:pPr>
        <w:spacing w:after="120"/>
        <w:rPr>
          <w:rFonts w:cs="Times New Roman"/>
          <w:szCs w:val="24"/>
          <w:lang w:val="pt-BR"/>
        </w:rPr>
      </w:pPr>
      <w:r w:rsidRPr="009C7F96">
        <w:rPr>
          <w:rFonts w:cs="Times New Roman"/>
          <w:szCs w:val="24"/>
          <w:lang w:val="pt-BR"/>
        </w:rPr>
        <w:t>O Bloco C estima o efeito do petróleo sobre a inflação com e sem controle pelos combustíveis. Primeiro, estima-se o efeito total:</w:t>
      </w:r>
    </w:p>
    <w:p w14:paraId="434165EA" w14:textId="77777777" w:rsidR="003010CD" w:rsidRPr="009C7F96" w:rsidRDefault="003010CD" w:rsidP="008E44CC">
      <w:pPr>
        <w:spacing w:after="120"/>
        <w:rPr>
          <w:rFonts w:cs="Times New Roman"/>
          <w:szCs w:val="24"/>
          <w:lang w:val="pt-BR"/>
        </w:rPr>
      </w:pPr>
    </w:p>
    <w:p w14:paraId="20FAF8C1" w14:textId="6BA6B2C7" w:rsidR="008E44CC" w:rsidRDefault="003010CD" w:rsidP="008E44CC">
      <w:pPr>
        <w:spacing w:after="120"/>
        <w:rPr>
          <w:rFonts w:cs="Times New Roman"/>
          <w:szCs w:val="24"/>
          <w:lang w:val="pt-BR"/>
        </w:rPr>
      </w:pPr>
      <w:commentRangeStart w:id="47"/>
      <m:oMath>
        <m:r>
          <w:rPr>
            <w:rFonts w:ascii="Cambria Math" w:hAnsi="Cambria Math" w:cs="Times New Roman"/>
            <w:szCs w:val="24"/>
          </w:rPr>
          <m:t>Σⱼ</m:t>
        </m:r>
        <m:r>
          <w:rPr>
            <w:rFonts w:ascii="Cambria Math" w:hAnsi="Cambria Math" w:cs="Times New Roman"/>
            <w:szCs w:val="24"/>
            <w:lang w:val="pt-BR"/>
          </w:rPr>
          <m:t xml:space="preserve">₌₀ʰ </m:t>
        </m:r>
        <m:r>
          <w:rPr>
            <w:rFonts w:ascii="Cambria Math" w:hAnsi="Cambria Math" w:cs="Times New Roman"/>
            <w:szCs w:val="24"/>
          </w:rPr>
          <m:t>π</m:t>
        </m:r>
        <m:r>
          <w:rPr>
            <w:rFonts w:ascii="Cambria Math" w:hAnsi="Cambria Math" w:cs="Times New Roman"/>
            <w:szCs w:val="24"/>
            <w:lang w:val="pt-BR"/>
          </w:rPr>
          <m:t>ₜ₊</m:t>
        </m:r>
        <m:r>
          <w:rPr>
            <w:rFonts w:ascii="Cambria Math" w:hAnsi="Cambria Math" w:cs="Times New Roman"/>
            <w:szCs w:val="24"/>
          </w:rPr>
          <m:t>ⱼᵏ</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m:t>
        </m:r>
        <m:r>
          <w:rPr>
            <w:rFonts w:ascii="Cambria Math" w:hAnsi="Cambria Math" w:cs="Times New Roman"/>
            <w:szCs w:val="24"/>
          </w:rPr>
          <m:t>Δ</m:t>
        </m:r>
        <m:r>
          <w:rPr>
            <w:rFonts w:ascii="Cambria Math" w:hAnsi="Cambria Math" w:cs="Times New Roman"/>
            <w:szCs w:val="24"/>
            <w:lang w:val="pt-BR"/>
          </w:rPr>
          <m:t>ln(oilₜ)ˢ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Γ</m:t>
        </m:r>
        <m:r>
          <w:rPr>
            <w:rFonts w:ascii="Cambria Math" w:hAnsi="Cambria Math" w:cs="Times New Roman"/>
            <w:szCs w:val="24"/>
            <w:lang w:val="pt-BR"/>
          </w:rPr>
          <m:t>ₕ(L)Zₜ + eₜ₊ₕ⁽ʰ⁾        (14)</m:t>
        </m:r>
      </m:oMath>
      <w:commentRangeEnd w:id="47"/>
      <w:r w:rsidR="00F27D38">
        <w:rPr>
          <w:rStyle w:val="CommentReference"/>
          <w:rFonts w:cs="Times New Roman"/>
          <w:sz w:val="24"/>
          <w:szCs w:val="24"/>
          <w:lang w:val="pt-BR"/>
        </w:rPr>
        <w:commentReference w:id="47"/>
      </w:r>
    </w:p>
    <w:p w14:paraId="08D32A2A" w14:textId="77777777" w:rsidR="003010CD" w:rsidRPr="009C7F96" w:rsidRDefault="003010CD" w:rsidP="008E44CC">
      <w:pPr>
        <w:spacing w:after="120"/>
        <w:rPr>
          <w:rFonts w:cs="Times New Roman"/>
          <w:szCs w:val="24"/>
          <w:lang w:val="pt-BR"/>
        </w:rPr>
      </w:pPr>
    </w:p>
    <w:p w14:paraId="5725BC9C" w14:textId="77777777" w:rsidR="008E44CC" w:rsidRDefault="008E44CC" w:rsidP="008E44CC">
      <w:pPr>
        <w:spacing w:before="120" w:after="120" w:line="240" w:lineRule="auto"/>
        <w:ind w:firstLine="0"/>
        <w:jc w:val="center"/>
        <w:rPr>
          <w:rFonts w:cs="Times New Roman"/>
          <w:szCs w:val="24"/>
          <w:lang w:val="pt-BR"/>
        </w:rPr>
      </w:pPr>
      <w:r w:rsidRPr="009C7F96">
        <w:rPr>
          <w:rFonts w:cs="Times New Roman"/>
          <w:szCs w:val="24"/>
          <w:lang w:val="pt-BR"/>
        </w:rPr>
        <w:lastRenderedPageBreak/>
        <w:t>Em seguida, inclui-se o combustível como controle para verificar se parte do efeito do petróleo passa por esse canal:</w:t>
      </w:r>
    </w:p>
    <w:p w14:paraId="439B03E7" w14:textId="77777777" w:rsidR="003010CD" w:rsidRPr="009C7F96" w:rsidRDefault="003010CD" w:rsidP="008E44CC">
      <w:pPr>
        <w:spacing w:after="120"/>
        <w:rPr>
          <w:rFonts w:cs="Times New Roman"/>
          <w:szCs w:val="24"/>
          <w:lang w:val="pt-BR"/>
        </w:rPr>
      </w:pPr>
    </w:p>
    <w:p w14:paraId="5DC184DC" w14:textId="5A059FED" w:rsidR="008E44CC" w:rsidRDefault="003010CD" w:rsidP="008E44CC">
      <w:pPr>
        <w:spacing w:after="120"/>
        <w:rPr>
          <w:rFonts w:cs="Times New Roman"/>
          <w:szCs w:val="24"/>
          <w:lang w:val="pt-BR"/>
        </w:rPr>
      </w:pPr>
      <w:commentRangeStart w:id="48"/>
      <m:oMath>
        <m:r>
          <w:rPr>
            <w:rFonts w:ascii="Cambria Math" w:hAnsi="Cambria Math" w:cs="Times New Roman"/>
            <w:szCs w:val="24"/>
          </w:rPr>
          <m:t>Σⱼ</m:t>
        </m:r>
        <m:r>
          <w:rPr>
            <w:rFonts w:ascii="Cambria Math" w:hAnsi="Cambria Math" w:cs="Times New Roman"/>
            <w:szCs w:val="24"/>
            <w:lang w:val="pt-BR"/>
          </w:rPr>
          <m:t xml:space="preserve">₌₀ʰ </m:t>
        </m:r>
        <m:r>
          <w:rPr>
            <w:rFonts w:ascii="Cambria Math" w:hAnsi="Cambria Math" w:cs="Times New Roman"/>
            <w:szCs w:val="24"/>
          </w:rPr>
          <m:t>π</m:t>
        </m:r>
        <m:r>
          <w:rPr>
            <w:rFonts w:ascii="Cambria Math" w:hAnsi="Cambria Math" w:cs="Times New Roman"/>
            <w:szCs w:val="24"/>
            <w:lang w:val="pt-BR"/>
          </w:rPr>
          <m:t>ₜ₊</m:t>
        </m:r>
        <m:r>
          <w:rPr>
            <w:rFonts w:ascii="Cambria Math" w:hAnsi="Cambria Math" w:cs="Times New Roman"/>
            <w:szCs w:val="24"/>
          </w:rPr>
          <m:t>ⱼᵏ</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m:t>
        </m:r>
        <m:r>
          <w:rPr>
            <w:rFonts w:ascii="Cambria Math" w:hAnsi="Cambria Math" w:cs="Times New Roman"/>
            <w:szCs w:val="24"/>
          </w:rPr>
          <m:t>Δ</m:t>
        </m:r>
        <m:r>
          <w:rPr>
            <w:rFonts w:ascii="Cambria Math" w:hAnsi="Cambria Math" w:cs="Times New Roman"/>
            <w:szCs w:val="24"/>
            <w:lang w:val="pt-BR"/>
          </w:rPr>
          <m:t>ln(oilₜ)ˢ</m:t>
        </m:r>
        <m:r>
          <w:rPr>
            <w:rFonts w:ascii="Cambria Math" w:hAnsi="Cambria Math" w:cs="Times New Roman"/>
            <w:szCs w:val="24"/>
          </w:rPr>
          <m:t>ᵗᵈ</m:t>
        </m:r>
        <m:r>
          <w:rPr>
            <w:rFonts w:ascii="Cambria Math" w:hAnsi="Cambria Math" w:cs="Times New Roman"/>
            <w:szCs w:val="24"/>
            <w:lang w:val="pt-BR"/>
          </w:rPr>
          <m:t xml:space="preserve"> + </m:t>
        </m:r>
        <m:r>
          <w:rPr>
            <w:rFonts w:ascii="Cambria Math" w:hAnsi="Cambria Math" w:cs="Times New Roman"/>
            <w:szCs w:val="24"/>
          </w:rPr>
          <m:t>δ</m:t>
        </m:r>
        <m:r>
          <w:rPr>
            <w:rFonts w:ascii="Cambria Math" w:hAnsi="Cambria Math" w:cs="Times New Roman"/>
            <w:szCs w:val="24"/>
            <w:lang w:val="pt-BR"/>
          </w:rPr>
          <m:t>ₕ</m:t>
        </m:r>
        <m:r>
          <w:rPr>
            <w:rFonts w:ascii="Cambria Math" w:hAnsi="Cambria Math" w:cs="Times New Roman"/>
            <w:szCs w:val="24"/>
          </w:rPr>
          <m:t>Δ</m:t>
        </m:r>
        <m:r>
          <w:rPr>
            <w:rFonts w:ascii="Cambria Math" w:hAnsi="Cambria Math" w:cs="Times New Roman"/>
            <w:szCs w:val="24"/>
            <w:lang w:val="pt-BR"/>
          </w:rPr>
          <m:t xml:space="preserve">ln(fuelₜ) + </m:t>
        </m:r>
        <m:r>
          <w:rPr>
            <w:rFonts w:ascii="Cambria Math" w:hAnsi="Cambria Math" w:cs="Times New Roman"/>
            <w:szCs w:val="24"/>
          </w:rPr>
          <m:t>Γ</m:t>
        </m:r>
        <m:r>
          <w:rPr>
            <w:rFonts w:ascii="Cambria Math" w:hAnsi="Cambria Math" w:cs="Times New Roman"/>
            <w:szCs w:val="24"/>
            <w:lang w:val="pt-BR"/>
          </w:rPr>
          <m:t>ₕ(L)Zₜ + eₜ₊ₕ⁽ʰ⁾        (15)</m:t>
        </m:r>
      </m:oMath>
      <w:commentRangeEnd w:id="48"/>
      <w:r w:rsidR="00F27D38">
        <w:rPr>
          <w:rStyle w:val="CommentReference"/>
          <w:rFonts w:cs="Times New Roman"/>
          <w:sz w:val="24"/>
          <w:szCs w:val="24"/>
          <w:lang w:val="pt-BR"/>
        </w:rPr>
        <w:commentReference w:id="48"/>
      </w:r>
    </w:p>
    <w:p w14:paraId="4ABF117C" w14:textId="77777777" w:rsidR="003010CD" w:rsidRPr="009C7F96" w:rsidRDefault="003010CD" w:rsidP="008E44CC">
      <w:pPr>
        <w:spacing w:after="120"/>
        <w:rPr>
          <w:rFonts w:cs="Times New Roman"/>
          <w:szCs w:val="24"/>
          <w:lang w:val="pt-BR"/>
        </w:rPr>
      </w:pPr>
    </w:p>
    <w:p w14:paraId="6412E41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Se o coeficiente </w:t>
      </w:r>
      <w:r w:rsidRPr="009C7F96">
        <w:rPr>
          <w:rFonts w:cs="Times New Roman"/>
          <w:szCs w:val="24"/>
        </w:rPr>
        <w:t>β</w:t>
      </w:r>
      <w:r w:rsidRPr="009C7F96">
        <w:rPr>
          <w:rFonts w:cs="Times New Roman"/>
          <w:szCs w:val="24"/>
          <w:lang w:val="pt-BR"/>
        </w:rPr>
        <w:t>_h diminuir após a inclusão do combustível, há evidência de que parte do impacto do petróleo sobre a inflação é mediada pelos preços domésticos dos combustíveis.</w:t>
      </w:r>
    </w:p>
    <w:p w14:paraId="43C5C723" w14:textId="77777777" w:rsidR="008E44CC" w:rsidRDefault="008E44CC" w:rsidP="008E44CC">
      <w:pPr>
        <w:spacing w:after="120"/>
        <w:rPr>
          <w:rFonts w:cs="Times New Roman"/>
          <w:szCs w:val="24"/>
          <w:lang w:val="pt-BR"/>
        </w:rPr>
      </w:pPr>
      <w:r w:rsidRPr="009C7F96">
        <w:rPr>
          <w:rFonts w:cs="Times New Roman"/>
          <w:szCs w:val="24"/>
          <w:lang w:val="pt-BR"/>
        </w:rPr>
        <w:t>O Bloco D compara regimes associados à política de preços da Petrobras. A forma geral é:</w:t>
      </w:r>
    </w:p>
    <w:p w14:paraId="019B610D" w14:textId="77777777" w:rsidR="003010CD" w:rsidRPr="009C7F96" w:rsidRDefault="003010CD" w:rsidP="008E44CC">
      <w:pPr>
        <w:spacing w:after="120"/>
        <w:rPr>
          <w:rFonts w:cs="Times New Roman"/>
          <w:szCs w:val="24"/>
          <w:lang w:val="pt-BR"/>
        </w:rPr>
      </w:pPr>
    </w:p>
    <w:p w14:paraId="15754FB3" w14:textId="285D01D9" w:rsidR="008E44CC" w:rsidRDefault="003010CD" w:rsidP="008E44CC">
      <w:pPr>
        <w:spacing w:after="120"/>
        <w:rPr>
          <w:rFonts w:cs="Times New Roman"/>
          <w:szCs w:val="24"/>
          <w:lang w:val="pt-BR"/>
        </w:rPr>
      </w:pPr>
      <w:commentRangeStart w:id="49"/>
      <m:oMath>
        <m:r>
          <w:rPr>
            <w:rFonts w:ascii="Cambria Math" w:hAnsi="Cambria Math" w:cs="Times New Roman"/>
            <w:szCs w:val="24"/>
          </w:rPr>
          <m:t>Σⱼ</m:t>
        </m:r>
        <m:r>
          <w:rPr>
            <w:rFonts w:ascii="Cambria Math" w:hAnsi="Cambria Math" w:cs="Times New Roman"/>
            <w:szCs w:val="24"/>
            <w:lang w:val="pt-BR"/>
          </w:rPr>
          <m:t>₌₀ʰ yₜ₊</m:t>
        </m:r>
        <m:r>
          <w:rPr>
            <w:rFonts w:ascii="Cambria Math" w:hAnsi="Cambria Math" w:cs="Times New Roman"/>
            <w:szCs w:val="24"/>
          </w:rPr>
          <m:t>ⱼ</m:t>
        </m:r>
        <m:r>
          <w:rPr>
            <w:rFonts w:ascii="Cambria Math" w:hAnsi="Cambria Math" w:cs="Times New Roman"/>
            <w:szCs w:val="24"/>
            <w:lang w:val="pt-BR"/>
          </w:rPr>
          <m:t xml:space="preserve"> = </m:t>
        </m:r>
        <m:r>
          <w:rPr>
            <w:rFonts w:ascii="Cambria Math" w:hAnsi="Cambria Math" w:cs="Times New Roman"/>
            <w:szCs w:val="24"/>
          </w:rPr>
          <m:t>α</m:t>
        </m:r>
        <m:r>
          <w:rPr>
            <w:rFonts w:ascii="Cambria Math" w:hAnsi="Cambria Math" w:cs="Times New Roman"/>
            <w:szCs w:val="24"/>
            <w:lang w:val="pt-BR"/>
          </w:rPr>
          <m:t xml:space="preserve">ₕ + </m:t>
        </m:r>
        <m:r>
          <w:rPr>
            <w:rFonts w:ascii="Cambria Math" w:hAnsi="Cambria Math" w:cs="Times New Roman"/>
            <w:szCs w:val="24"/>
          </w:rPr>
          <m:t>β</m:t>
        </m:r>
        <m:r>
          <w:rPr>
            <w:rFonts w:ascii="Cambria Math" w:hAnsi="Cambria Math" w:cs="Times New Roman"/>
            <w:szCs w:val="24"/>
            <w:lang w:val="pt-BR"/>
          </w:rPr>
          <m:t>ₕ</m:t>
        </m:r>
        <m:r>
          <w:rPr>
            <w:rFonts w:ascii="Cambria Math" w:hAnsi="Cambria Math" w:cs="Times New Roman"/>
            <w:szCs w:val="24"/>
          </w:rPr>
          <m:t>ᵖ</m:t>
        </m:r>
        <m:r>
          <w:rPr>
            <w:rFonts w:ascii="Cambria Math" w:hAnsi="Cambria Math" w:cs="Times New Roman"/>
            <w:szCs w:val="24"/>
            <w:lang w:val="pt-BR"/>
          </w:rPr>
          <m:t>ʳ</m:t>
        </m:r>
        <m:r>
          <w:rPr>
            <w:rFonts w:ascii="Cambria Math" w:hAnsi="Cambria Math" w:cs="Times New Roman"/>
            <w:szCs w:val="24"/>
          </w:rPr>
          <m:t>ᵉ</m:t>
        </m:r>
        <m:r>
          <w:rPr>
            <w:rFonts w:ascii="Cambria Math" w:hAnsi="Cambria Math" w:cs="Times New Roman"/>
            <w:szCs w:val="24"/>
            <w:lang w:val="pt-BR"/>
          </w:rPr>
          <m:t xml:space="preserve">(1-Dₜ)shockₜ + </m:t>
        </m:r>
        <m:r>
          <w:rPr>
            <w:rFonts w:ascii="Cambria Math" w:hAnsi="Cambria Math" w:cs="Times New Roman"/>
            <w:szCs w:val="24"/>
          </w:rPr>
          <m:t>β</m:t>
        </m:r>
        <m:r>
          <w:rPr>
            <w:rFonts w:ascii="Cambria Math" w:hAnsi="Cambria Math" w:cs="Times New Roman"/>
            <w:szCs w:val="24"/>
            <w:lang w:val="pt-BR"/>
          </w:rPr>
          <m:t>ₕ</m:t>
        </m:r>
        <m:r>
          <w:rPr>
            <w:rFonts w:ascii="Cambria Math" w:hAnsi="Cambria Math" w:cs="Times New Roman"/>
            <w:szCs w:val="24"/>
          </w:rPr>
          <m:t>ᵖᵒ</m:t>
        </m:r>
        <m:r>
          <w:rPr>
            <w:rFonts w:ascii="Cambria Math" w:hAnsi="Cambria Math" w:cs="Times New Roman"/>
            <w:szCs w:val="24"/>
            <w:lang w:val="pt-BR"/>
          </w:rPr>
          <m:t>ˢ</m:t>
        </m:r>
        <m:r>
          <w:rPr>
            <w:rFonts w:ascii="Cambria Math" w:hAnsi="Cambria Math" w:cs="Times New Roman"/>
            <w:szCs w:val="24"/>
          </w:rPr>
          <m:t>ᵗ</m:t>
        </m:r>
        <m:r>
          <w:rPr>
            <w:rFonts w:ascii="Cambria Math" w:hAnsi="Cambria Math" w:cs="Times New Roman"/>
            <w:szCs w:val="24"/>
            <w:lang w:val="pt-BR"/>
          </w:rPr>
          <m:t xml:space="preserve">Dₜshockₜ + </m:t>
        </m:r>
        <m:r>
          <w:rPr>
            <w:rFonts w:ascii="Cambria Math" w:hAnsi="Cambria Math" w:cs="Times New Roman"/>
            <w:szCs w:val="24"/>
          </w:rPr>
          <m:t>Γ</m:t>
        </m:r>
        <m:r>
          <w:rPr>
            <w:rFonts w:ascii="Cambria Math" w:hAnsi="Cambria Math" w:cs="Times New Roman"/>
            <w:szCs w:val="24"/>
            <w:lang w:val="pt-BR"/>
          </w:rPr>
          <m:t>ₕ(L)Zₜ + uₜ₊ₕ⁽ʰ⁾        (16)</m:t>
        </m:r>
      </m:oMath>
      <w:commentRangeEnd w:id="49"/>
      <w:r w:rsidR="00F27D38">
        <w:rPr>
          <w:rStyle w:val="CommentReference"/>
          <w:rFonts w:cs="Times New Roman"/>
          <w:sz w:val="24"/>
          <w:szCs w:val="24"/>
          <w:lang w:val="pt-BR"/>
        </w:rPr>
        <w:commentReference w:id="49"/>
      </w:r>
    </w:p>
    <w:p w14:paraId="75508591" w14:textId="77777777" w:rsidR="003010CD" w:rsidRPr="009C7F96" w:rsidRDefault="003010CD" w:rsidP="008E44CC">
      <w:pPr>
        <w:spacing w:after="120"/>
        <w:rPr>
          <w:rFonts w:cs="Times New Roman"/>
          <w:szCs w:val="24"/>
          <w:lang w:val="pt-BR"/>
        </w:rPr>
      </w:pPr>
    </w:p>
    <w:p w14:paraId="507F5287" w14:textId="0CC41AB6" w:rsidR="008E44CC" w:rsidRPr="003010CD" w:rsidRDefault="008E44CC" w:rsidP="003010CD">
      <w:pPr>
        <w:spacing w:after="120"/>
        <w:rPr>
          <w:rFonts w:cs="Times New Roman"/>
          <w:szCs w:val="24"/>
          <w:lang w:val="pt-BR"/>
        </w:rPr>
      </w:pPr>
      <w:r w:rsidRPr="009C7F96">
        <w:rPr>
          <w:rFonts w:cs="Times New Roman"/>
          <w:szCs w:val="24"/>
          <w:lang w:val="pt-BR"/>
        </w:rPr>
        <w:t xml:space="preserve">A variável </w:t>
      </w:r>
      <m:oMath>
        <m:sSub>
          <m:sSubPr>
            <m:ctrlPr>
              <w:rPr>
                <w:rFonts w:ascii="Cambria Math" w:hAnsi="Cambria Math" w:cs="Times New Roman"/>
                <w:i/>
                <w:szCs w:val="24"/>
                <w:lang w:val="pt-BR"/>
              </w:rPr>
            </m:ctrlPr>
          </m:sSubPr>
          <m:e>
            <m:r>
              <w:rPr>
                <w:rFonts w:ascii="Cambria Math" w:hAnsi="Cambria Math" w:cs="Times New Roman"/>
                <w:szCs w:val="24"/>
                <w:lang w:val="pt-BR"/>
              </w:rPr>
              <m:t>D</m:t>
            </m:r>
          </m:e>
          <m:sub>
            <m:r>
              <w:rPr>
                <w:rFonts w:ascii="Cambria Math" w:hAnsi="Cambria Math" w:cs="Times New Roman"/>
                <w:szCs w:val="24"/>
                <w:lang w:val="pt-BR"/>
              </w:rPr>
              <m:t>t</m:t>
            </m:r>
          </m:sub>
        </m:sSub>
      </m:oMath>
      <w:r w:rsidR="003010CD">
        <w:rPr>
          <w:rFonts w:cs="Times New Roman"/>
          <w:szCs w:val="24"/>
          <w:lang w:val="pt-BR"/>
        </w:rPr>
        <w:t xml:space="preserve"> </w:t>
      </w:r>
      <w:r w:rsidRPr="009C7F96">
        <w:rPr>
          <w:rFonts w:cs="Times New Roman"/>
          <w:szCs w:val="24"/>
          <w:lang w:val="pt-BR"/>
        </w:rPr>
        <w:t xml:space="preserve">identifica o período posterior à mudança de regime. A comparação entre </w:t>
      </w:r>
      <m:oMath>
        <m:sSubSup>
          <m:sSubSupPr>
            <m:ctrlPr>
              <w:rPr>
                <w:rFonts w:ascii="Cambria Math" w:hAnsi="Cambria Math" w:cs="Times New Roman"/>
                <w:i/>
                <w:szCs w:val="24"/>
                <w:lang w:val="pt-BR"/>
              </w:rPr>
            </m:ctrlPr>
          </m:sSubSupPr>
          <m:e>
            <m:r>
              <w:rPr>
                <w:rFonts w:ascii="Cambria Math" w:hAnsi="Cambria Math" w:cs="Times New Roman"/>
                <w:szCs w:val="24"/>
              </w:rPr>
              <m:t>β</m:t>
            </m:r>
            <m:ctrlPr>
              <w:rPr>
                <w:rFonts w:ascii="Cambria Math" w:hAnsi="Cambria Math" w:cs="Times New Roman"/>
                <w:i/>
                <w:szCs w:val="24"/>
              </w:rPr>
            </m:ctrlPr>
          </m:e>
          <m:sub>
            <m:r>
              <w:rPr>
                <w:rFonts w:ascii="Cambria Math" w:hAnsi="Cambria Math" w:cs="Times New Roman"/>
                <w:szCs w:val="24"/>
                <w:lang w:val="pt-BR"/>
              </w:rPr>
              <m:t>h</m:t>
            </m:r>
          </m:sub>
          <m:sup>
            <m:r>
              <w:rPr>
                <w:rFonts w:ascii="Cambria Math" w:hAnsi="Cambria Math" w:cs="Times New Roman"/>
                <w:szCs w:val="24"/>
                <w:lang w:val="pt-BR"/>
              </w:rPr>
              <m:t>pre</m:t>
            </m:r>
          </m:sup>
        </m:sSubSup>
      </m:oMath>
      <w:r w:rsidRPr="009C7F96">
        <w:rPr>
          <w:rFonts w:cs="Times New Roman"/>
          <w:szCs w:val="24"/>
          <w:lang w:val="pt-BR"/>
        </w:rPr>
        <w:t xml:space="preserve"> e </w:t>
      </w:r>
      <m:oMath>
        <m:sSubSup>
          <m:sSubSupPr>
            <m:ctrlPr>
              <w:rPr>
                <w:rFonts w:ascii="Cambria Math" w:hAnsi="Cambria Math" w:cs="Times New Roman"/>
                <w:i/>
                <w:szCs w:val="24"/>
                <w:lang w:val="pt-BR"/>
              </w:rPr>
            </m:ctrlPr>
          </m:sSubSupPr>
          <m:e>
            <m:r>
              <w:rPr>
                <w:rFonts w:ascii="Cambria Math" w:hAnsi="Cambria Math" w:cs="Times New Roman"/>
                <w:szCs w:val="24"/>
              </w:rPr>
              <m:t>β</m:t>
            </m:r>
            <m:ctrlPr>
              <w:rPr>
                <w:rFonts w:ascii="Cambria Math" w:hAnsi="Cambria Math" w:cs="Times New Roman"/>
                <w:i/>
                <w:szCs w:val="24"/>
              </w:rPr>
            </m:ctrlPr>
          </m:e>
          <m:sub>
            <m:r>
              <w:rPr>
                <w:rFonts w:ascii="Cambria Math" w:hAnsi="Cambria Math" w:cs="Times New Roman"/>
                <w:szCs w:val="24"/>
                <w:lang w:val="pt-BR"/>
              </w:rPr>
              <m:t>h</m:t>
            </m:r>
          </m:sub>
          <m:sup>
            <m:r>
              <w:rPr>
                <w:rFonts w:ascii="Cambria Math" w:hAnsi="Cambria Math" w:cs="Times New Roman"/>
                <w:szCs w:val="24"/>
                <w:lang w:val="pt-BR"/>
              </w:rPr>
              <m:t>post</m:t>
            </m:r>
          </m:sup>
        </m:sSubSup>
      </m:oMath>
      <w:r w:rsidRPr="009C7F96">
        <w:rPr>
          <w:rFonts w:cs="Times New Roman"/>
          <w:szCs w:val="24"/>
          <w:lang w:val="pt-BR"/>
        </w:rPr>
        <w:t>permite avaliar se a intensidade do repasse se altera entre períodos de maior contenção e períodos de maior alinhamento aos preços internacionais.</w:t>
      </w:r>
    </w:p>
    <w:p w14:paraId="3F8DF057" w14:textId="77777777" w:rsidR="008E44CC" w:rsidRPr="009C7F96" w:rsidRDefault="008E44CC" w:rsidP="008E44CC">
      <w:pPr>
        <w:pStyle w:val="LegendaQuadro"/>
        <w:spacing w:before="60" w:after="60" w:line="240" w:lineRule="auto"/>
        <w:ind w:firstLine="0"/>
        <w:jc w:val="center"/>
        <w:rPr>
          <w:rFonts w:cs="Times New Roman"/>
          <w:szCs w:val="24"/>
          <w:lang w:val="pt-BR"/>
        </w:rPr>
      </w:pPr>
      <w:r w:rsidRPr="009C7F96">
        <w:rPr>
          <w:rFonts w:cs="Times New Roman"/>
          <w:b/>
          <w:szCs w:val="24"/>
          <w:lang w:val="pt-BR"/>
        </w:rPr>
        <w:t>Quadro 2 - Blocos de estimação das Local Projections</w:t>
      </w:r>
    </w:p>
    <w:tbl>
      <w:tblPr>
        <w:tblW w:w="0" w:type="auto"/>
        <w:jc w:val="center"/>
        <w:tblLook w:val="04A0" w:firstRow="1" w:lastRow="0" w:firstColumn="1" w:lastColumn="0" w:noHBand="0" w:noVBand="1"/>
      </w:tblPr>
      <w:tblGrid>
        <w:gridCol w:w="2999"/>
        <w:gridCol w:w="3037"/>
        <w:gridCol w:w="3035"/>
      </w:tblGrid>
      <w:tr w:rsidR="008E44CC" w:rsidRPr="009C7F96" w14:paraId="1D78382F" w14:textId="77777777" w:rsidTr="00AB4120">
        <w:trPr>
          <w:jc w:val="center"/>
        </w:trPr>
        <w:tc>
          <w:tcPr>
            <w:tcW w:w="3135" w:type="dxa"/>
            <w:tcBorders>
              <w:top w:val="single" w:sz="8" w:space="0" w:color="000000"/>
              <w:bottom w:val="single" w:sz="8" w:space="0" w:color="000000"/>
            </w:tcBorders>
            <w:tcMar>
              <w:top w:w="100" w:type="dxa"/>
              <w:left w:w="150" w:type="dxa"/>
              <w:bottom w:w="100" w:type="dxa"/>
              <w:right w:w="150" w:type="dxa"/>
            </w:tcMar>
          </w:tcPr>
          <w:p w14:paraId="0B959A5B" w14:textId="77777777" w:rsidR="00347D70" w:rsidRDefault="00000000">
            <w:pPr>
              <w:spacing w:line="240" w:lineRule="auto"/>
              <w:ind w:firstLine="0"/>
              <w:jc w:val="center"/>
            </w:pPr>
            <w:r>
              <w:rPr>
                <w:b/>
                <w:sz w:val="20"/>
              </w:rPr>
              <w:t>Bloco</w:t>
            </w:r>
          </w:p>
        </w:tc>
        <w:tc>
          <w:tcPr>
            <w:tcW w:w="3135" w:type="dxa"/>
            <w:tcBorders>
              <w:top w:val="single" w:sz="8" w:space="0" w:color="000000"/>
              <w:bottom w:val="single" w:sz="8" w:space="0" w:color="000000"/>
            </w:tcBorders>
            <w:tcMar>
              <w:top w:w="100" w:type="dxa"/>
              <w:left w:w="150" w:type="dxa"/>
              <w:bottom w:w="100" w:type="dxa"/>
              <w:right w:w="150" w:type="dxa"/>
            </w:tcMar>
          </w:tcPr>
          <w:p w14:paraId="054F3E46" w14:textId="77777777" w:rsidR="00347D70" w:rsidRDefault="00000000">
            <w:pPr>
              <w:spacing w:line="240" w:lineRule="auto"/>
              <w:ind w:firstLine="0"/>
              <w:jc w:val="center"/>
            </w:pPr>
            <w:r>
              <w:rPr>
                <w:b/>
                <w:sz w:val="20"/>
              </w:rPr>
              <w:t>Pergunta econômica</w:t>
            </w:r>
          </w:p>
        </w:tc>
        <w:tc>
          <w:tcPr>
            <w:tcW w:w="3135" w:type="dxa"/>
            <w:tcBorders>
              <w:top w:val="single" w:sz="8" w:space="0" w:color="000000"/>
              <w:bottom w:val="single" w:sz="8" w:space="0" w:color="000000"/>
            </w:tcBorders>
            <w:tcMar>
              <w:top w:w="100" w:type="dxa"/>
              <w:left w:w="150" w:type="dxa"/>
              <w:bottom w:w="100" w:type="dxa"/>
              <w:right w:w="150" w:type="dxa"/>
            </w:tcMar>
          </w:tcPr>
          <w:p w14:paraId="4C14B329" w14:textId="77777777" w:rsidR="00347D70" w:rsidRDefault="00000000">
            <w:pPr>
              <w:spacing w:line="240" w:lineRule="auto"/>
              <w:ind w:firstLine="0"/>
              <w:jc w:val="center"/>
            </w:pPr>
            <w:r>
              <w:rPr>
                <w:b/>
                <w:sz w:val="20"/>
              </w:rPr>
              <w:t>Relação estimada</w:t>
            </w:r>
          </w:p>
        </w:tc>
      </w:tr>
      <w:tr w:rsidR="008E44CC" w:rsidRPr="00F27D38" w14:paraId="2171C774" w14:textId="77777777" w:rsidTr="00AB4120">
        <w:trPr>
          <w:jc w:val="center"/>
        </w:trPr>
        <w:tc>
          <w:tcPr>
            <w:tcW w:w="3135" w:type="dxa"/>
            <w:tcMar>
              <w:top w:w="100" w:type="dxa"/>
              <w:left w:w="150" w:type="dxa"/>
              <w:bottom w:w="100" w:type="dxa"/>
              <w:right w:w="150" w:type="dxa"/>
            </w:tcMar>
          </w:tcPr>
          <w:p w14:paraId="5129FA6B" w14:textId="77777777" w:rsidR="00347D70" w:rsidRDefault="00000000">
            <w:pPr>
              <w:spacing w:line="240" w:lineRule="auto"/>
              <w:ind w:firstLine="0"/>
              <w:jc w:val="center"/>
            </w:pPr>
            <w:r>
              <w:rPr>
                <w:sz w:val="20"/>
              </w:rPr>
              <w:t>A</w:t>
            </w:r>
          </w:p>
        </w:tc>
        <w:tc>
          <w:tcPr>
            <w:tcW w:w="3135" w:type="dxa"/>
            <w:tcMar>
              <w:top w:w="100" w:type="dxa"/>
              <w:left w:w="150" w:type="dxa"/>
              <w:bottom w:w="100" w:type="dxa"/>
              <w:right w:w="150" w:type="dxa"/>
            </w:tcMar>
          </w:tcPr>
          <w:p w14:paraId="5278C27F" w14:textId="77777777" w:rsidR="00347D70" w:rsidRPr="00F27D38" w:rsidRDefault="00000000">
            <w:pPr>
              <w:spacing w:line="240" w:lineRule="auto"/>
              <w:ind w:firstLine="0"/>
              <w:jc w:val="center"/>
              <w:rPr>
                <w:lang w:val="pt-BR"/>
              </w:rPr>
            </w:pPr>
            <w:r w:rsidRPr="00F27D38">
              <w:rPr>
                <w:sz w:val="20"/>
                <w:lang w:val="pt-BR"/>
              </w:rPr>
              <w:t>O petróleo internacional afeta combustíveis domésticos?</w:t>
            </w:r>
          </w:p>
        </w:tc>
        <w:tc>
          <w:tcPr>
            <w:tcW w:w="3135" w:type="dxa"/>
            <w:tcMar>
              <w:top w:w="100" w:type="dxa"/>
              <w:left w:w="150" w:type="dxa"/>
              <w:bottom w:w="100" w:type="dxa"/>
              <w:right w:w="150" w:type="dxa"/>
            </w:tcMar>
          </w:tcPr>
          <w:p w14:paraId="7DCA63FD" w14:textId="77777777" w:rsidR="00347D70" w:rsidRPr="00F27D38" w:rsidRDefault="00000000">
            <w:pPr>
              <w:spacing w:line="240" w:lineRule="auto"/>
              <w:ind w:firstLine="0"/>
              <w:jc w:val="center"/>
              <w:rPr>
                <w:lang w:val="pt-BR"/>
              </w:rPr>
            </w:pPr>
            <w:r w:rsidRPr="00F27D38">
              <w:rPr>
                <w:sz w:val="20"/>
                <w:lang w:val="pt-BR"/>
              </w:rPr>
              <w:t>Petróleo → gasolina, etanol, diesel e gasolina na refinaria</w:t>
            </w:r>
          </w:p>
        </w:tc>
      </w:tr>
      <w:tr w:rsidR="008E44CC" w:rsidRPr="00F27D38" w14:paraId="5925C298" w14:textId="77777777" w:rsidTr="00AB4120">
        <w:trPr>
          <w:jc w:val="center"/>
        </w:trPr>
        <w:tc>
          <w:tcPr>
            <w:tcW w:w="3135" w:type="dxa"/>
            <w:tcMar>
              <w:top w:w="100" w:type="dxa"/>
              <w:left w:w="150" w:type="dxa"/>
              <w:bottom w:w="100" w:type="dxa"/>
              <w:right w:w="150" w:type="dxa"/>
            </w:tcMar>
          </w:tcPr>
          <w:p w14:paraId="586AE9A7" w14:textId="77777777" w:rsidR="00347D70" w:rsidRDefault="00000000">
            <w:pPr>
              <w:spacing w:line="240" w:lineRule="auto"/>
              <w:ind w:firstLine="0"/>
              <w:jc w:val="center"/>
            </w:pPr>
            <w:r>
              <w:rPr>
                <w:sz w:val="20"/>
              </w:rPr>
              <w:t>B</w:t>
            </w:r>
          </w:p>
        </w:tc>
        <w:tc>
          <w:tcPr>
            <w:tcW w:w="3135" w:type="dxa"/>
            <w:tcMar>
              <w:top w:w="100" w:type="dxa"/>
              <w:left w:w="150" w:type="dxa"/>
              <w:bottom w:w="100" w:type="dxa"/>
              <w:right w:w="150" w:type="dxa"/>
            </w:tcMar>
          </w:tcPr>
          <w:p w14:paraId="1892988B" w14:textId="77777777" w:rsidR="00347D70" w:rsidRDefault="00000000">
            <w:pPr>
              <w:spacing w:line="240" w:lineRule="auto"/>
              <w:ind w:firstLine="0"/>
              <w:jc w:val="center"/>
            </w:pPr>
            <w:r>
              <w:rPr>
                <w:sz w:val="20"/>
              </w:rPr>
              <w:t>Combustíveis afetam inflação?</w:t>
            </w:r>
          </w:p>
        </w:tc>
        <w:tc>
          <w:tcPr>
            <w:tcW w:w="3135" w:type="dxa"/>
            <w:tcMar>
              <w:top w:w="100" w:type="dxa"/>
              <w:left w:w="150" w:type="dxa"/>
              <w:bottom w:w="100" w:type="dxa"/>
              <w:right w:w="150" w:type="dxa"/>
            </w:tcMar>
          </w:tcPr>
          <w:p w14:paraId="4AF2BD0D" w14:textId="77777777" w:rsidR="00347D70" w:rsidRPr="00F27D38" w:rsidRDefault="00000000">
            <w:pPr>
              <w:spacing w:line="240" w:lineRule="auto"/>
              <w:ind w:firstLine="0"/>
              <w:jc w:val="center"/>
              <w:rPr>
                <w:lang w:val="pt-BR"/>
              </w:rPr>
            </w:pPr>
            <w:r w:rsidRPr="00F27D38">
              <w:rPr>
                <w:sz w:val="20"/>
                <w:lang w:val="pt-BR"/>
              </w:rPr>
              <w:t>Combustíveis → IPCA Geral e IPCA Transportes</w:t>
            </w:r>
          </w:p>
        </w:tc>
      </w:tr>
      <w:tr w:rsidR="008E44CC" w:rsidRPr="00F27D38" w14:paraId="4036C8AE" w14:textId="77777777" w:rsidTr="00AB4120">
        <w:trPr>
          <w:jc w:val="center"/>
        </w:trPr>
        <w:tc>
          <w:tcPr>
            <w:tcW w:w="3135" w:type="dxa"/>
            <w:tcMar>
              <w:top w:w="100" w:type="dxa"/>
              <w:left w:w="150" w:type="dxa"/>
              <w:bottom w:w="100" w:type="dxa"/>
              <w:right w:w="150" w:type="dxa"/>
            </w:tcMar>
          </w:tcPr>
          <w:p w14:paraId="5D4B6A2C" w14:textId="77777777" w:rsidR="00347D70" w:rsidRDefault="00000000">
            <w:pPr>
              <w:spacing w:line="240" w:lineRule="auto"/>
              <w:ind w:firstLine="0"/>
              <w:jc w:val="center"/>
            </w:pPr>
            <w:r>
              <w:rPr>
                <w:sz w:val="20"/>
              </w:rPr>
              <w:t>C</w:t>
            </w:r>
          </w:p>
        </w:tc>
        <w:tc>
          <w:tcPr>
            <w:tcW w:w="3135" w:type="dxa"/>
            <w:tcMar>
              <w:top w:w="100" w:type="dxa"/>
              <w:left w:w="150" w:type="dxa"/>
              <w:bottom w:w="100" w:type="dxa"/>
              <w:right w:w="150" w:type="dxa"/>
            </w:tcMar>
          </w:tcPr>
          <w:p w14:paraId="3134FAA5" w14:textId="77777777" w:rsidR="00347D70" w:rsidRPr="00F27D38" w:rsidRDefault="00000000">
            <w:pPr>
              <w:spacing w:line="240" w:lineRule="auto"/>
              <w:ind w:firstLine="0"/>
              <w:jc w:val="center"/>
              <w:rPr>
                <w:lang w:val="pt-BR"/>
              </w:rPr>
            </w:pPr>
            <w:r w:rsidRPr="00F27D38">
              <w:rPr>
                <w:sz w:val="20"/>
                <w:lang w:val="pt-BR"/>
              </w:rPr>
              <w:t>O efeito do petróleo passa pelos combustíveis?</w:t>
            </w:r>
          </w:p>
        </w:tc>
        <w:tc>
          <w:tcPr>
            <w:tcW w:w="3135" w:type="dxa"/>
            <w:tcMar>
              <w:top w:w="100" w:type="dxa"/>
              <w:left w:w="150" w:type="dxa"/>
              <w:bottom w:w="100" w:type="dxa"/>
              <w:right w:w="150" w:type="dxa"/>
            </w:tcMar>
          </w:tcPr>
          <w:p w14:paraId="58804B8E" w14:textId="77777777" w:rsidR="00347D70" w:rsidRPr="00F27D38" w:rsidRDefault="00000000">
            <w:pPr>
              <w:spacing w:line="240" w:lineRule="auto"/>
              <w:ind w:firstLine="0"/>
              <w:jc w:val="center"/>
              <w:rPr>
                <w:lang w:val="pt-BR"/>
              </w:rPr>
            </w:pPr>
            <w:r w:rsidRPr="00F27D38">
              <w:rPr>
                <w:sz w:val="20"/>
                <w:lang w:val="pt-BR"/>
              </w:rPr>
              <w:t>Petróleo → inflação com e sem controle por combustíveis</w:t>
            </w:r>
          </w:p>
        </w:tc>
      </w:tr>
      <w:tr w:rsidR="008E44CC" w:rsidRPr="00F27D38" w14:paraId="4FA8F568" w14:textId="77777777" w:rsidTr="00AB4120">
        <w:trPr>
          <w:jc w:val="center"/>
        </w:trPr>
        <w:tc>
          <w:tcPr>
            <w:tcW w:w="3135" w:type="dxa"/>
            <w:tcBorders>
              <w:bottom w:val="single" w:sz="8" w:space="0" w:color="000000"/>
            </w:tcBorders>
            <w:tcMar>
              <w:top w:w="100" w:type="dxa"/>
              <w:left w:w="150" w:type="dxa"/>
              <w:bottom w:w="100" w:type="dxa"/>
              <w:right w:w="150" w:type="dxa"/>
            </w:tcMar>
          </w:tcPr>
          <w:p w14:paraId="4CDF6897" w14:textId="77777777" w:rsidR="00347D70" w:rsidRDefault="00000000">
            <w:pPr>
              <w:spacing w:line="240" w:lineRule="auto"/>
              <w:ind w:firstLine="0"/>
              <w:jc w:val="center"/>
            </w:pPr>
            <w:r>
              <w:rPr>
                <w:sz w:val="20"/>
              </w:rPr>
              <w:t>D</w:t>
            </w:r>
          </w:p>
        </w:tc>
        <w:tc>
          <w:tcPr>
            <w:tcW w:w="3135" w:type="dxa"/>
            <w:tcBorders>
              <w:bottom w:val="single" w:sz="8" w:space="0" w:color="000000"/>
            </w:tcBorders>
            <w:tcMar>
              <w:top w:w="100" w:type="dxa"/>
              <w:left w:w="150" w:type="dxa"/>
              <w:bottom w:w="100" w:type="dxa"/>
              <w:right w:w="150" w:type="dxa"/>
            </w:tcMar>
          </w:tcPr>
          <w:p w14:paraId="31BC592D" w14:textId="77777777" w:rsidR="00347D70" w:rsidRPr="00F27D38" w:rsidRDefault="00000000">
            <w:pPr>
              <w:spacing w:line="240" w:lineRule="auto"/>
              <w:ind w:firstLine="0"/>
              <w:jc w:val="center"/>
              <w:rPr>
                <w:lang w:val="pt-BR"/>
              </w:rPr>
            </w:pPr>
            <w:r w:rsidRPr="00F27D38">
              <w:rPr>
                <w:sz w:val="20"/>
                <w:lang w:val="pt-BR"/>
              </w:rPr>
              <w:t>O repasse muda por regime de preços?</w:t>
            </w:r>
          </w:p>
        </w:tc>
        <w:tc>
          <w:tcPr>
            <w:tcW w:w="3135" w:type="dxa"/>
            <w:tcBorders>
              <w:bottom w:val="single" w:sz="8" w:space="0" w:color="000000"/>
            </w:tcBorders>
            <w:tcMar>
              <w:top w:w="100" w:type="dxa"/>
              <w:left w:w="150" w:type="dxa"/>
              <w:bottom w:w="100" w:type="dxa"/>
              <w:right w:w="150" w:type="dxa"/>
            </w:tcMar>
          </w:tcPr>
          <w:p w14:paraId="21B5D18A" w14:textId="77777777" w:rsidR="00347D70" w:rsidRPr="00F27D38" w:rsidRDefault="00000000">
            <w:pPr>
              <w:spacing w:line="240" w:lineRule="auto"/>
              <w:ind w:firstLine="0"/>
              <w:jc w:val="center"/>
              <w:rPr>
                <w:lang w:val="pt-BR"/>
              </w:rPr>
            </w:pPr>
            <w:r w:rsidRPr="00F27D38">
              <w:rPr>
                <w:sz w:val="20"/>
                <w:lang w:val="pt-BR"/>
              </w:rPr>
              <w:t>Comparação entre subperíodos associados à Petrobras</w:t>
            </w:r>
          </w:p>
        </w:tc>
      </w:tr>
    </w:tbl>
    <w:p w14:paraId="1FDB7B1D" w14:textId="77777777" w:rsidR="008E44CC" w:rsidRPr="009C7F96" w:rsidRDefault="008E44CC" w:rsidP="008E44CC">
      <w:pPr>
        <w:spacing w:before="60" w:after="60" w:line="240" w:lineRule="auto"/>
        <w:ind w:firstLine="0"/>
        <w:jc w:val="center"/>
        <w:rPr>
          <w:rFonts w:cs="Times New Roman"/>
          <w:szCs w:val="24"/>
          <w:lang w:val="pt-BR"/>
        </w:rPr>
      </w:pPr>
      <w:r w:rsidRPr="009C7F96">
        <w:rPr>
          <w:rFonts w:cs="Times New Roman"/>
          <w:b/>
          <w:sz w:val="20"/>
          <w:szCs w:val="24"/>
          <w:lang w:val="pt-BR"/>
        </w:rPr>
        <w:t>Fonte: Elaboração própria.</w:t>
      </w:r>
    </w:p>
    <w:p w14:paraId="420EC354" w14:textId="77777777" w:rsidR="008E44CC" w:rsidRPr="009C7F96" w:rsidRDefault="008E44CC" w:rsidP="008E44CC">
      <w:pPr>
        <w:pStyle w:val="Heading2"/>
        <w:spacing w:before="280" w:after="120" w:line="360" w:lineRule="auto"/>
        <w:rPr>
          <w:rFonts w:cs="Times New Roman"/>
          <w:szCs w:val="24"/>
        </w:rPr>
      </w:pPr>
      <w:bookmarkStart w:id="50" w:name="_Toc229695950"/>
      <w:bookmarkStart w:id="51" w:name="_Toc230890135"/>
      <w:r w:rsidRPr="009C7F96">
        <w:rPr>
          <w:rFonts w:ascii="Times New Roman" w:eastAsia="Times New Roman" w:hAnsi="Times New Roman" w:cs="Times New Roman"/>
          <w:szCs w:val="24"/>
        </w:rPr>
        <w:t>3.7 Modelo VAR como exercício de robustez</w:t>
      </w:r>
      <w:bookmarkEnd w:id="50"/>
      <w:bookmarkEnd w:id="51"/>
    </w:p>
    <w:p w14:paraId="4B684568" w14:textId="77777777" w:rsidR="008E44CC" w:rsidRPr="009C7F96" w:rsidRDefault="008E44CC" w:rsidP="008E44CC">
      <w:pPr>
        <w:spacing w:after="120"/>
        <w:rPr>
          <w:rFonts w:cs="Times New Roman"/>
          <w:szCs w:val="24"/>
          <w:lang w:val="pt-BR"/>
        </w:rPr>
      </w:pPr>
      <w:r w:rsidRPr="009C7F96">
        <w:rPr>
          <w:rFonts w:cs="Times New Roman"/>
          <w:szCs w:val="24"/>
          <w:lang w:val="pt-BR"/>
        </w:rPr>
        <w:t>O VAR é utilizado como exercício de robustez. A sigla VAR significa Vetor Autorregressivo. Diferentemente de uma regressão de equação única, o VAR estima um sistema no qual todas as variáveis endógenas são explicadas por suas próprias defasagens e pelas defasagens das demais variáveis do sistema. Assim, o modelo permite analisar interações dinâmicas entre petróleo, câmbio, combustíveis, atividade, expectativas, Selic e inflação.</w:t>
      </w:r>
    </w:p>
    <w:p w14:paraId="7A3B8317" w14:textId="77777777" w:rsidR="008E44CC" w:rsidRDefault="008E44CC" w:rsidP="008E44CC">
      <w:pPr>
        <w:spacing w:after="120"/>
        <w:rPr>
          <w:rFonts w:cs="Times New Roman"/>
          <w:szCs w:val="24"/>
          <w:lang w:val="pt-BR"/>
        </w:rPr>
      </w:pPr>
      <w:r w:rsidRPr="009C7F96">
        <w:rPr>
          <w:rFonts w:cs="Times New Roman"/>
          <w:szCs w:val="24"/>
          <w:lang w:val="pt-BR"/>
        </w:rPr>
        <w:lastRenderedPageBreak/>
        <w:t>A forma geral de um VAR(p) com controles exógenos é:</w:t>
      </w:r>
    </w:p>
    <w:p w14:paraId="757040E8" w14:textId="77777777" w:rsidR="00F761EB" w:rsidRPr="009C7F96" w:rsidRDefault="00F761EB" w:rsidP="008E44CC">
      <w:pPr>
        <w:spacing w:after="120"/>
        <w:rPr>
          <w:rFonts w:cs="Times New Roman"/>
          <w:szCs w:val="24"/>
          <w:lang w:val="pt-BR"/>
        </w:rPr>
      </w:pPr>
    </w:p>
    <w:p w14:paraId="5821012A" w14:textId="6BEE8EFB" w:rsidR="008E44CC" w:rsidRDefault="00F761EB" w:rsidP="008E44CC">
      <w:pPr>
        <w:spacing w:after="120"/>
        <w:rPr>
          <w:rFonts w:cs="Times New Roman"/>
          <w:szCs w:val="24"/>
          <w:lang w:val="pt-BR"/>
        </w:rPr>
      </w:pPr>
      <m:oMathPara>
        <m:oMath>
          <m:r>
            <w:rPr>
              <w:rFonts w:ascii="Cambria Math" w:hAnsi="Cambria Math" w:cs="Times New Roman"/>
              <w:szCs w:val="24"/>
              <w:lang w:val="pt-BR"/>
            </w:rPr>
            <m:t>Yₜ = c + A₁Yₜ₋₁ + A₂Yₜ₋₂ + ... + AₚYₜ₋ₚ + BXₜ + uₜ        (17)</m:t>
          </m:r>
        </m:oMath>
      </m:oMathPara>
    </w:p>
    <w:p w14:paraId="6694FF22" w14:textId="77777777" w:rsidR="00F761EB" w:rsidRPr="009C7F96" w:rsidRDefault="00F761EB" w:rsidP="008E44CC">
      <w:pPr>
        <w:spacing w:after="120"/>
        <w:rPr>
          <w:rFonts w:cs="Times New Roman"/>
          <w:szCs w:val="24"/>
          <w:lang w:val="pt-BR"/>
        </w:rPr>
      </w:pPr>
    </w:p>
    <w:p w14:paraId="0536932F" w14:textId="00104E97" w:rsidR="008E44CC" w:rsidRPr="00F761EB" w:rsidRDefault="008E44CC" w:rsidP="00F761EB">
      <w:pPr>
        <w:spacing w:after="120"/>
        <w:rPr>
          <w:rFonts w:cs="Times New Roman"/>
          <w:szCs w:val="24"/>
          <w:lang w:val="pt-BR"/>
        </w:rPr>
      </w:pPr>
      <w:r w:rsidRPr="009C7F96">
        <w:rPr>
          <w:rFonts w:cs="Times New Roman"/>
          <w:szCs w:val="24"/>
          <w:lang w:val="pt-BR"/>
        </w:rPr>
        <w:t xml:space="preserve">Em que </w:t>
      </w:r>
      <m:oMath>
        <m:sSub>
          <m:sSubPr>
            <m:ctrlPr>
              <w:rPr>
                <w:rFonts w:ascii="Cambria Math" w:hAnsi="Cambria Math" w:cs="Times New Roman"/>
                <w:i/>
                <w:szCs w:val="24"/>
                <w:lang w:val="pt-BR"/>
              </w:rPr>
            </m:ctrlPr>
          </m:sSubPr>
          <m:e>
            <m:r>
              <w:rPr>
                <w:rFonts w:ascii="Cambria Math" w:hAnsi="Cambria Math" w:cs="Times New Roman"/>
                <w:szCs w:val="24"/>
                <w:lang w:val="pt-BR"/>
              </w:rPr>
              <m:t>Y</m:t>
            </m:r>
          </m:e>
          <m:sub>
            <m:r>
              <w:rPr>
                <w:rFonts w:ascii="Cambria Math" w:hAnsi="Cambria Math" w:cs="Times New Roman"/>
                <w:szCs w:val="24"/>
                <w:lang w:val="pt-BR"/>
              </w:rPr>
              <m:t>t</m:t>
            </m:r>
          </m:sub>
        </m:sSub>
      </m:oMath>
      <w:r w:rsidRPr="009C7F96">
        <w:rPr>
          <w:rFonts w:cs="Times New Roman"/>
          <w:szCs w:val="24"/>
          <w:lang w:val="pt-BR"/>
        </w:rPr>
        <w:t xml:space="preserve"> é o vetor de variáveis endógenas, </w:t>
      </w:r>
      <m:oMath>
        <m:r>
          <w:rPr>
            <w:rFonts w:ascii="Cambria Math" w:hAnsi="Cambria Math" w:cs="Times New Roman"/>
            <w:szCs w:val="24"/>
            <w:lang w:val="pt-BR"/>
          </w:rPr>
          <m:t>c</m:t>
        </m:r>
      </m:oMath>
      <w:r w:rsidRPr="009C7F96">
        <w:rPr>
          <w:rFonts w:cs="Times New Roman"/>
          <w:szCs w:val="24"/>
          <w:lang w:val="pt-BR"/>
        </w:rPr>
        <w:t xml:space="preserve"> é o vetor de constantes, </w:t>
      </w:r>
      <m:oMath>
        <m:sSub>
          <m:sSubPr>
            <m:ctrlPr>
              <w:rPr>
                <w:rFonts w:ascii="Cambria Math" w:hAnsi="Cambria Math" w:cs="Times New Roman"/>
                <w:i/>
                <w:szCs w:val="24"/>
                <w:lang w:val="pt-BR"/>
              </w:rPr>
            </m:ctrlPr>
          </m:sSubPr>
          <m:e>
            <m:r>
              <w:rPr>
                <w:rFonts w:ascii="Cambria Math" w:hAnsi="Cambria Math" w:cs="Times New Roman"/>
                <w:szCs w:val="24"/>
                <w:lang w:val="pt-BR"/>
              </w:rPr>
              <m:t>A</m:t>
            </m:r>
          </m:e>
          <m:sub>
            <m:r>
              <w:rPr>
                <w:rFonts w:ascii="Cambria Math" w:hAnsi="Cambria Math" w:cs="Times New Roman"/>
                <w:szCs w:val="24"/>
                <w:lang w:val="pt-BR"/>
              </w:rPr>
              <m:t>i</m:t>
            </m:r>
          </m:sub>
        </m:sSub>
      </m:oMath>
      <w:r w:rsidRPr="009C7F96">
        <w:rPr>
          <w:rFonts w:cs="Times New Roman"/>
          <w:szCs w:val="24"/>
          <w:lang w:val="pt-BR"/>
        </w:rPr>
        <w:t xml:space="preserve"> são matrizes de coeficientes autorregressivos, </w:t>
      </w:r>
      <m:oMath>
        <m:sSub>
          <m:sSubPr>
            <m:ctrlPr>
              <w:rPr>
                <w:rFonts w:ascii="Cambria Math" w:hAnsi="Cambria Math" w:cs="Times New Roman"/>
                <w:i/>
                <w:szCs w:val="24"/>
                <w:lang w:val="pt-BR"/>
              </w:rPr>
            </m:ctrlPr>
          </m:sSubPr>
          <m:e>
            <m:r>
              <w:rPr>
                <w:rFonts w:ascii="Cambria Math" w:hAnsi="Cambria Math" w:cs="Times New Roman"/>
                <w:szCs w:val="24"/>
                <w:lang w:val="pt-BR"/>
              </w:rPr>
              <m:t>X</m:t>
            </m:r>
          </m:e>
          <m:sub>
            <m:r>
              <w:rPr>
                <w:rFonts w:ascii="Cambria Math" w:hAnsi="Cambria Math" w:cs="Times New Roman"/>
                <w:szCs w:val="24"/>
                <w:lang w:val="pt-BR"/>
              </w:rPr>
              <m:t>t</m:t>
            </m:r>
          </m:sub>
        </m:sSub>
      </m:oMath>
      <w:r w:rsidRPr="009C7F96">
        <w:rPr>
          <w:rFonts w:cs="Times New Roman"/>
          <w:szCs w:val="24"/>
          <w:lang w:val="pt-BR"/>
        </w:rPr>
        <w:t xml:space="preserve"> representa variáveis exógenas, </w:t>
      </w:r>
      <m:oMath>
        <m:r>
          <w:rPr>
            <w:rFonts w:ascii="Cambria Math" w:hAnsi="Cambria Math" w:cs="Times New Roman"/>
            <w:szCs w:val="24"/>
            <w:lang w:val="pt-BR"/>
          </w:rPr>
          <m:t>B</m:t>
        </m:r>
      </m:oMath>
      <w:r w:rsidRPr="009C7F96">
        <w:rPr>
          <w:rFonts w:cs="Times New Roman"/>
          <w:szCs w:val="24"/>
          <w:lang w:val="pt-BR"/>
        </w:rPr>
        <w:t xml:space="preserve"> é a matriz associada a esses controles e </w:t>
      </w:r>
      <m:oMath>
        <m:sSub>
          <m:sSubPr>
            <m:ctrlPr>
              <w:rPr>
                <w:rFonts w:ascii="Cambria Math" w:hAnsi="Cambria Math" w:cs="Times New Roman"/>
                <w:i/>
                <w:szCs w:val="24"/>
                <w:lang w:val="pt-BR"/>
              </w:rPr>
            </m:ctrlPr>
          </m:sSubPr>
          <m:e>
            <m:r>
              <w:rPr>
                <w:rFonts w:ascii="Cambria Math" w:hAnsi="Cambria Math" w:cs="Times New Roman"/>
                <w:szCs w:val="24"/>
                <w:lang w:val="pt-BR"/>
              </w:rPr>
              <m:t>u</m:t>
            </m:r>
          </m:e>
          <m:sub>
            <m:r>
              <w:rPr>
                <w:rFonts w:ascii="Cambria Math" w:hAnsi="Cambria Math" w:cs="Times New Roman"/>
                <w:szCs w:val="24"/>
                <w:lang w:val="pt-BR"/>
              </w:rPr>
              <m:t>t</m:t>
            </m:r>
          </m:sub>
        </m:sSub>
      </m:oMath>
      <w:r w:rsidRPr="009C7F96">
        <w:rPr>
          <w:rFonts w:cs="Times New Roman"/>
          <w:szCs w:val="24"/>
          <w:lang w:val="pt-BR"/>
        </w:rPr>
        <w:t xml:space="preserve"> é o vetor de resíduos. No VAR, o vetor endógeno básico é organizado como:</w:t>
      </w:r>
    </w:p>
    <w:p w14:paraId="19B92D45" w14:textId="208C3D5D" w:rsidR="008E44CC" w:rsidRPr="009C7F96" w:rsidRDefault="00F761EB" w:rsidP="008E44CC">
      <w:pPr>
        <w:spacing w:after="120"/>
        <w:rPr>
          <w:rFonts w:cs="Times New Roman"/>
          <w:szCs w:val="24"/>
          <w:lang w:val="pt-BR"/>
        </w:rPr>
      </w:pPr>
      <m:oMathPara>
        <m:oMath>
          <m:r>
            <w:rPr>
              <w:rFonts w:ascii="Cambria Math" w:hAnsi="Cambria Math" w:cs="Times New Roman"/>
              <w:szCs w:val="24"/>
              <w:lang w:val="pt-BR"/>
            </w:rPr>
            <m:t>Yₜ = [</m:t>
          </m:r>
          <m:r>
            <w:rPr>
              <w:rFonts w:ascii="Cambria Math" w:hAnsi="Cambria Math" w:cs="Times New Roman"/>
              <w:szCs w:val="24"/>
            </w:rPr>
            <m:t>Δ</m:t>
          </m:r>
          <m:r>
            <w:rPr>
              <w:rFonts w:ascii="Cambria Math" w:hAnsi="Cambria Math" w:cs="Times New Roman"/>
              <w:szCs w:val="24"/>
              <w:lang w:val="pt-BR"/>
            </w:rPr>
            <m:t xml:space="preserve">ln(oilₜ),  </m:t>
          </m:r>
          <m:r>
            <w:rPr>
              <w:rFonts w:ascii="Cambria Math" w:hAnsi="Cambria Math" w:cs="Times New Roman"/>
              <w:szCs w:val="24"/>
            </w:rPr>
            <m:t>Δ</m:t>
          </m:r>
          <m:r>
            <w:rPr>
              <w:rFonts w:ascii="Cambria Math" w:hAnsi="Cambria Math" w:cs="Times New Roman"/>
              <w:szCs w:val="24"/>
              <w:lang w:val="pt-BR"/>
            </w:rPr>
            <m:t xml:space="preserve">ln(cambioₜ),  </m:t>
          </m:r>
          <m:r>
            <w:rPr>
              <w:rFonts w:ascii="Cambria Math" w:hAnsi="Cambria Math" w:cs="Times New Roman"/>
              <w:szCs w:val="24"/>
            </w:rPr>
            <m:t>Δ</m:t>
          </m:r>
          <m:r>
            <w:rPr>
              <w:rFonts w:ascii="Cambria Math" w:hAnsi="Cambria Math" w:cs="Times New Roman"/>
              <w:szCs w:val="24"/>
              <w:lang w:val="pt-BR"/>
            </w:rPr>
            <m:t xml:space="preserve">ln(fuelₜ),  </m:t>
          </m:r>
          <m:r>
            <w:rPr>
              <w:rFonts w:ascii="Cambria Math" w:hAnsi="Cambria Math" w:cs="Times New Roman"/>
              <w:szCs w:val="24"/>
            </w:rPr>
            <m:t>Δ</m:t>
          </m:r>
          <m:r>
            <w:rPr>
              <w:rFonts w:ascii="Cambria Math" w:hAnsi="Cambria Math" w:cs="Times New Roman"/>
              <w:szCs w:val="24"/>
              <w:lang w:val="pt-BR"/>
            </w:rPr>
            <m:t xml:space="preserve">ln(atividadeₜ),  </m:t>
          </m:r>
          <m:r>
            <w:rPr>
              <w:rFonts w:ascii="Cambria Math" w:hAnsi="Cambria Math" w:cs="Times New Roman"/>
              <w:szCs w:val="24"/>
            </w:rPr>
            <m:t>Δ</m:t>
          </m:r>
          <m:r>
            <w:rPr>
              <w:rFonts w:ascii="Cambria Math" w:hAnsi="Cambria Math" w:cs="Times New Roman"/>
              <w:szCs w:val="24"/>
              <w:lang w:val="pt-BR"/>
            </w:rPr>
            <m:t xml:space="preserve">ln(expectativaₜ),  ln(Selicₜ),  </m:t>
          </m:r>
          <m:r>
            <w:rPr>
              <w:rFonts w:ascii="Cambria Math" w:hAnsi="Cambria Math" w:cs="Times New Roman"/>
              <w:szCs w:val="24"/>
            </w:rPr>
            <m:t>Δ</m:t>
          </m:r>
          <m:r>
            <w:rPr>
              <w:rFonts w:ascii="Cambria Math" w:hAnsi="Cambria Math" w:cs="Times New Roman"/>
              <w:szCs w:val="24"/>
              <w:lang w:val="pt-BR"/>
            </w:rPr>
            <m:t>ln(IPCAₜ)]'        (18)</m:t>
          </m:r>
        </m:oMath>
      </m:oMathPara>
    </w:p>
    <w:p w14:paraId="700A7692" w14:textId="77777777" w:rsidR="008E44CC" w:rsidRPr="009C7F96" w:rsidRDefault="008E44CC" w:rsidP="008E44CC">
      <w:pPr>
        <w:spacing w:after="120"/>
        <w:rPr>
          <w:rFonts w:cs="Times New Roman"/>
          <w:szCs w:val="24"/>
          <w:lang w:val="pt-BR"/>
        </w:rPr>
      </w:pPr>
      <w:r w:rsidRPr="009C7F96">
        <w:rPr>
          <w:rFonts w:cs="Times New Roman"/>
          <w:szCs w:val="24"/>
          <w:lang w:val="pt-BR"/>
        </w:rPr>
        <w:t>O combustível e a medida de inflação variam conforme a especificação. Assim, são estimados sistemas para gasolina, etanol, diesel e gasolina na refinaria, combinados com IPCA Geral e IPCA Transportes. O modelo também é estimado nas subamostras 2003-2014 e 2015-2026, permitindo avaliar diferenças associadas aos regimes de precificação da Petrobras.</w:t>
      </w:r>
    </w:p>
    <w:p w14:paraId="5C73BC51" w14:textId="77777777" w:rsidR="008E44CC" w:rsidRPr="009C7F96" w:rsidRDefault="008E44CC" w:rsidP="008E44CC">
      <w:pPr>
        <w:spacing w:after="120"/>
        <w:rPr>
          <w:rFonts w:cs="Times New Roman"/>
          <w:szCs w:val="24"/>
          <w:lang w:val="pt-BR"/>
        </w:rPr>
      </w:pPr>
      <w:r w:rsidRPr="009C7F96">
        <w:rPr>
          <w:rFonts w:cs="Times New Roman"/>
          <w:szCs w:val="24"/>
          <w:lang w:val="pt-BR"/>
        </w:rPr>
        <w:t>A escolha do número de defasagens é feita por critérios de informação, com limite máximo de 12 defasagens. A regra geral pode ser representada por:</w:t>
      </w:r>
    </w:p>
    <w:p w14:paraId="5F0C643D" w14:textId="6A71DF80" w:rsidR="008E44CC" w:rsidRPr="009C7F96" w:rsidRDefault="00F761EB" w:rsidP="008E44CC">
      <w:pPr>
        <w:spacing w:after="120"/>
        <w:rPr>
          <w:rFonts w:cs="Times New Roman"/>
          <w:szCs w:val="24"/>
          <w:lang w:val="pt-BR"/>
        </w:rPr>
      </w:pPr>
      <m:oMathPara>
        <m:oMath>
          <m:r>
            <w:rPr>
              <w:rFonts w:ascii="Cambria Math" w:hAnsi="Cambria Math" w:cs="Times New Roman"/>
              <w:szCs w:val="24"/>
              <w:lang w:val="pt-BR"/>
            </w:rPr>
            <m:t xml:space="preserve">p* = arg minₚ IC(p),    IC(p) </m:t>
          </m:r>
          <m:r>
            <w:rPr>
              <w:rFonts w:ascii="Cambria Math" w:hAnsi="Cambria Math" w:cs="Cambria Math"/>
              <w:szCs w:val="24"/>
              <w:lang w:val="pt-BR"/>
            </w:rPr>
            <m:t>∈</m:t>
          </m:r>
          <m:r>
            <w:rPr>
              <w:rFonts w:ascii="Cambria Math" w:hAnsi="Cambria Math" w:cs="Times New Roman"/>
              <w:szCs w:val="24"/>
              <w:lang w:val="pt-BR"/>
            </w:rPr>
            <m:t xml:space="preserve"> {AIC, BIC, HQ}        (19)</m:t>
          </m:r>
        </m:oMath>
      </m:oMathPara>
    </w:p>
    <w:p w14:paraId="796E58D1" w14:textId="77777777" w:rsidR="008E44CC" w:rsidRPr="009C7F96" w:rsidRDefault="008E44CC" w:rsidP="008E44CC">
      <w:pPr>
        <w:spacing w:after="120"/>
        <w:rPr>
          <w:rFonts w:cs="Times New Roman"/>
          <w:szCs w:val="24"/>
          <w:lang w:val="pt-BR"/>
        </w:rPr>
      </w:pPr>
      <w:r w:rsidRPr="009C7F96">
        <w:rPr>
          <w:rFonts w:cs="Times New Roman"/>
          <w:szCs w:val="24"/>
          <w:lang w:val="pt-BR"/>
        </w:rPr>
        <w:t>É importante destacar que o termo VAR identifica a versão do modelo utilizada neste trabalho, e não necessariamente um VAR com dez defasagens. O número efetivo de defasagens é selecionado por critério de informação em cada especificação, respeitando a disponibilidade de observações e a estabilidade do sistema.</w:t>
      </w:r>
    </w:p>
    <w:p w14:paraId="19522FE8" w14:textId="77777777" w:rsidR="008E44CC" w:rsidRPr="009C7F96" w:rsidRDefault="008E44CC" w:rsidP="008E44CC">
      <w:pPr>
        <w:pStyle w:val="LegendaQuadro"/>
        <w:spacing w:before="60" w:after="60" w:line="240" w:lineRule="auto"/>
        <w:ind w:firstLine="0"/>
        <w:jc w:val="center"/>
        <w:rPr>
          <w:rFonts w:cs="Times New Roman"/>
          <w:szCs w:val="24"/>
        </w:rPr>
      </w:pPr>
      <w:r w:rsidRPr="009C7F96">
        <w:rPr>
          <w:rFonts w:cs="Times New Roman"/>
          <w:b/>
          <w:szCs w:val="24"/>
        </w:rPr>
        <w:t>Quadro 3 - Características do VAR</w:t>
      </w:r>
    </w:p>
    <w:tbl>
      <w:tblPr>
        <w:tblW w:w="0" w:type="auto"/>
        <w:jc w:val="center"/>
        <w:tblLook w:val="04A0" w:firstRow="1" w:lastRow="0" w:firstColumn="1" w:lastColumn="0" w:noHBand="0" w:noVBand="1"/>
      </w:tblPr>
      <w:tblGrid>
        <w:gridCol w:w="4530"/>
        <w:gridCol w:w="4541"/>
      </w:tblGrid>
      <w:tr w:rsidR="008E44CC" w:rsidRPr="009C7F96" w14:paraId="2FD6392B" w14:textId="77777777" w:rsidTr="00AB4120">
        <w:trPr>
          <w:jc w:val="center"/>
        </w:trPr>
        <w:tc>
          <w:tcPr>
            <w:tcW w:w="4702" w:type="dxa"/>
            <w:tcBorders>
              <w:top w:val="single" w:sz="8" w:space="0" w:color="000000"/>
              <w:bottom w:val="single" w:sz="8" w:space="0" w:color="000000"/>
            </w:tcBorders>
            <w:tcMar>
              <w:top w:w="100" w:type="dxa"/>
              <w:left w:w="150" w:type="dxa"/>
              <w:bottom w:w="100" w:type="dxa"/>
              <w:right w:w="150" w:type="dxa"/>
            </w:tcMar>
          </w:tcPr>
          <w:p w14:paraId="44D3CB95" w14:textId="77777777" w:rsidR="00347D70" w:rsidRDefault="00000000">
            <w:pPr>
              <w:spacing w:line="240" w:lineRule="auto"/>
              <w:ind w:firstLine="0"/>
              <w:jc w:val="center"/>
            </w:pPr>
            <w:r>
              <w:rPr>
                <w:b/>
                <w:sz w:val="20"/>
              </w:rPr>
              <w:t>Elemento</w:t>
            </w:r>
          </w:p>
        </w:tc>
        <w:tc>
          <w:tcPr>
            <w:tcW w:w="4702" w:type="dxa"/>
            <w:tcBorders>
              <w:top w:val="single" w:sz="8" w:space="0" w:color="000000"/>
              <w:bottom w:val="single" w:sz="8" w:space="0" w:color="000000"/>
            </w:tcBorders>
            <w:tcMar>
              <w:top w:w="100" w:type="dxa"/>
              <w:left w:w="150" w:type="dxa"/>
              <w:bottom w:w="100" w:type="dxa"/>
              <w:right w:w="150" w:type="dxa"/>
            </w:tcMar>
          </w:tcPr>
          <w:p w14:paraId="0C35EE65" w14:textId="77777777" w:rsidR="00347D70" w:rsidRDefault="00000000">
            <w:pPr>
              <w:spacing w:line="240" w:lineRule="auto"/>
              <w:ind w:firstLine="0"/>
              <w:jc w:val="center"/>
            </w:pPr>
            <w:r>
              <w:rPr>
                <w:b/>
                <w:sz w:val="20"/>
              </w:rPr>
              <w:t>Descrição metodológica</w:t>
            </w:r>
          </w:p>
        </w:tc>
      </w:tr>
      <w:tr w:rsidR="008E44CC" w:rsidRPr="00F27D38" w14:paraId="717C2091" w14:textId="77777777" w:rsidTr="00AB4120">
        <w:trPr>
          <w:jc w:val="center"/>
        </w:trPr>
        <w:tc>
          <w:tcPr>
            <w:tcW w:w="4702" w:type="dxa"/>
            <w:tcMar>
              <w:top w:w="100" w:type="dxa"/>
              <w:left w:w="150" w:type="dxa"/>
              <w:bottom w:w="100" w:type="dxa"/>
              <w:right w:w="150" w:type="dxa"/>
            </w:tcMar>
          </w:tcPr>
          <w:p w14:paraId="0C075550" w14:textId="77777777" w:rsidR="00347D70" w:rsidRDefault="00000000">
            <w:pPr>
              <w:spacing w:line="240" w:lineRule="auto"/>
              <w:ind w:firstLine="0"/>
              <w:jc w:val="center"/>
            </w:pPr>
            <w:r>
              <w:rPr>
                <w:sz w:val="20"/>
              </w:rPr>
              <w:t>Papel no trabalho</w:t>
            </w:r>
          </w:p>
        </w:tc>
        <w:tc>
          <w:tcPr>
            <w:tcW w:w="4702" w:type="dxa"/>
            <w:tcMar>
              <w:top w:w="100" w:type="dxa"/>
              <w:left w:w="150" w:type="dxa"/>
              <w:bottom w:w="100" w:type="dxa"/>
              <w:right w:w="150" w:type="dxa"/>
            </w:tcMar>
          </w:tcPr>
          <w:p w14:paraId="10608F85" w14:textId="77777777" w:rsidR="00347D70" w:rsidRPr="00F27D38" w:rsidRDefault="00000000">
            <w:pPr>
              <w:spacing w:line="240" w:lineRule="auto"/>
              <w:ind w:firstLine="0"/>
              <w:jc w:val="center"/>
              <w:rPr>
                <w:lang w:val="pt-BR"/>
              </w:rPr>
            </w:pPr>
            <w:r w:rsidRPr="00F27D38">
              <w:rPr>
                <w:sz w:val="20"/>
                <w:lang w:val="pt-BR"/>
              </w:rPr>
              <w:t>Exercício de robustez em relação ao modelo principal de Local Projections</w:t>
            </w:r>
          </w:p>
        </w:tc>
      </w:tr>
      <w:tr w:rsidR="008E44CC" w:rsidRPr="00F27D38" w14:paraId="45509C4E" w14:textId="77777777" w:rsidTr="00AB4120">
        <w:trPr>
          <w:jc w:val="center"/>
        </w:trPr>
        <w:tc>
          <w:tcPr>
            <w:tcW w:w="4702" w:type="dxa"/>
            <w:tcMar>
              <w:top w:w="100" w:type="dxa"/>
              <w:left w:w="150" w:type="dxa"/>
              <w:bottom w:w="100" w:type="dxa"/>
              <w:right w:w="150" w:type="dxa"/>
            </w:tcMar>
          </w:tcPr>
          <w:p w14:paraId="636E904B" w14:textId="77777777" w:rsidR="00347D70" w:rsidRDefault="00000000">
            <w:pPr>
              <w:spacing w:line="240" w:lineRule="auto"/>
              <w:ind w:firstLine="0"/>
              <w:jc w:val="center"/>
            </w:pPr>
            <w:r>
              <w:rPr>
                <w:sz w:val="20"/>
              </w:rPr>
              <w:t>Tratamento da Selic</w:t>
            </w:r>
          </w:p>
        </w:tc>
        <w:tc>
          <w:tcPr>
            <w:tcW w:w="4702" w:type="dxa"/>
            <w:tcMar>
              <w:top w:w="100" w:type="dxa"/>
              <w:left w:w="150" w:type="dxa"/>
              <w:bottom w:w="100" w:type="dxa"/>
              <w:right w:w="150" w:type="dxa"/>
            </w:tcMar>
          </w:tcPr>
          <w:p w14:paraId="23A2892E" w14:textId="77777777" w:rsidR="00347D70" w:rsidRPr="00F27D38" w:rsidRDefault="00000000">
            <w:pPr>
              <w:spacing w:line="240" w:lineRule="auto"/>
              <w:ind w:firstLine="0"/>
              <w:jc w:val="center"/>
              <w:rPr>
                <w:lang w:val="pt-BR"/>
              </w:rPr>
            </w:pPr>
            <w:r w:rsidRPr="00F27D38">
              <w:rPr>
                <w:sz w:val="20"/>
                <w:lang w:val="pt-BR"/>
              </w:rPr>
              <w:t>Meta Selic diária convertida em média mensal e utilizada em log de nível</w:t>
            </w:r>
          </w:p>
        </w:tc>
      </w:tr>
      <w:tr w:rsidR="008E44CC" w:rsidRPr="00F27D38" w14:paraId="40BA99B4" w14:textId="77777777" w:rsidTr="00AB4120">
        <w:trPr>
          <w:jc w:val="center"/>
        </w:trPr>
        <w:tc>
          <w:tcPr>
            <w:tcW w:w="4702" w:type="dxa"/>
            <w:tcMar>
              <w:top w:w="100" w:type="dxa"/>
              <w:left w:w="150" w:type="dxa"/>
              <w:bottom w:w="100" w:type="dxa"/>
              <w:right w:w="150" w:type="dxa"/>
            </w:tcMar>
          </w:tcPr>
          <w:p w14:paraId="2D756DD2" w14:textId="77777777" w:rsidR="00347D70" w:rsidRDefault="00000000">
            <w:pPr>
              <w:spacing w:line="240" w:lineRule="auto"/>
              <w:ind w:firstLine="0"/>
              <w:jc w:val="center"/>
            </w:pPr>
            <w:r>
              <w:rPr>
                <w:sz w:val="20"/>
              </w:rPr>
              <w:t>Variáveis endógenas</w:t>
            </w:r>
          </w:p>
        </w:tc>
        <w:tc>
          <w:tcPr>
            <w:tcW w:w="4702" w:type="dxa"/>
            <w:tcMar>
              <w:top w:w="100" w:type="dxa"/>
              <w:left w:w="150" w:type="dxa"/>
              <w:bottom w:w="100" w:type="dxa"/>
              <w:right w:w="150" w:type="dxa"/>
            </w:tcMar>
          </w:tcPr>
          <w:p w14:paraId="0D02EF67" w14:textId="77777777" w:rsidR="00347D70" w:rsidRPr="00F27D38" w:rsidRDefault="00000000">
            <w:pPr>
              <w:spacing w:line="240" w:lineRule="auto"/>
              <w:ind w:firstLine="0"/>
              <w:jc w:val="center"/>
              <w:rPr>
                <w:lang w:val="pt-BR"/>
              </w:rPr>
            </w:pPr>
            <w:r w:rsidRPr="00F27D38">
              <w:rPr>
                <w:sz w:val="20"/>
                <w:lang w:val="pt-BR"/>
              </w:rPr>
              <w:t>Petróleo, câmbio, combustível, atividade, expectativas, Selic e IPCA</w:t>
            </w:r>
          </w:p>
        </w:tc>
      </w:tr>
      <w:tr w:rsidR="008E44CC" w:rsidRPr="009C7F96" w14:paraId="796911A5" w14:textId="77777777" w:rsidTr="00AB4120">
        <w:trPr>
          <w:jc w:val="center"/>
        </w:trPr>
        <w:tc>
          <w:tcPr>
            <w:tcW w:w="4702" w:type="dxa"/>
            <w:tcMar>
              <w:top w:w="100" w:type="dxa"/>
              <w:left w:w="150" w:type="dxa"/>
              <w:bottom w:w="100" w:type="dxa"/>
              <w:right w:w="150" w:type="dxa"/>
            </w:tcMar>
          </w:tcPr>
          <w:p w14:paraId="44A6FB4A" w14:textId="77777777" w:rsidR="00347D70" w:rsidRDefault="00000000">
            <w:pPr>
              <w:spacing w:line="240" w:lineRule="auto"/>
              <w:ind w:firstLine="0"/>
              <w:jc w:val="center"/>
            </w:pPr>
            <w:r>
              <w:rPr>
                <w:sz w:val="20"/>
              </w:rPr>
              <w:t>Controles exógenos</w:t>
            </w:r>
          </w:p>
        </w:tc>
        <w:tc>
          <w:tcPr>
            <w:tcW w:w="4702" w:type="dxa"/>
            <w:tcMar>
              <w:top w:w="100" w:type="dxa"/>
              <w:left w:w="150" w:type="dxa"/>
              <w:bottom w:w="100" w:type="dxa"/>
              <w:right w:w="150" w:type="dxa"/>
            </w:tcMar>
          </w:tcPr>
          <w:p w14:paraId="55031A8D" w14:textId="77777777" w:rsidR="00347D70" w:rsidRDefault="00000000">
            <w:pPr>
              <w:spacing w:line="240" w:lineRule="auto"/>
              <w:ind w:firstLine="0"/>
              <w:jc w:val="center"/>
            </w:pPr>
            <w:r>
              <w:rPr>
                <w:sz w:val="20"/>
              </w:rPr>
              <w:t>Dummies mensais e Stringency index</w:t>
            </w:r>
          </w:p>
        </w:tc>
      </w:tr>
      <w:tr w:rsidR="008E44CC" w:rsidRPr="00F27D38" w14:paraId="6FDD8200" w14:textId="77777777" w:rsidTr="00AB4120">
        <w:trPr>
          <w:jc w:val="center"/>
        </w:trPr>
        <w:tc>
          <w:tcPr>
            <w:tcW w:w="4702" w:type="dxa"/>
            <w:tcMar>
              <w:top w:w="100" w:type="dxa"/>
              <w:left w:w="150" w:type="dxa"/>
              <w:bottom w:w="100" w:type="dxa"/>
              <w:right w:w="150" w:type="dxa"/>
            </w:tcMar>
          </w:tcPr>
          <w:p w14:paraId="731E76CD" w14:textId="77777777" w:rsidR="00347D70" w:rsidRDefault="00000000">
            <w:pPr>
              <w:spacing w:line="240" w:lineRule="auto"/>
              <w:ind w:firstLine="0"/>
              <w:jc w:val="center"/>
            </w:pPr>
            <w:r>
              <w:rPr>
                <w:sz w:val="20"/>
              </w:rPr>
              <w:t>Amostras</w:t>
            </w:r>
          </w:p>
        </w:tc>
        <w:tc>
          <w:tcPr>
            <w:tcW w:w="4702" w:type="dxa"/>
            <w:tcMar>
              <w:top w:w="100" w:type="dxa"/>
              <w:left w:w="150" w:type="dxa"/>
              <w:bottom w:w="100" w:type="dxa"/>
              <w:right w:w="150" w:type="dxa"/>
            </w:tcMar>
          </w:tcPr>
          <w:p w14:paraId="72C07FAB" w14:textId="77777777" w:rsidR="00347D70" w:rsidRPr="00F27D38" w:rsidRDefault="00000000">
            <w:pPr>
              <w:spacing w:line="240" w:lineRule="auto"/>
              <w:ind w:firstLine="0"/>
              <w:jc w:val="center"/>
              <w:rPr>
                <w:lang w:val="pt-BR"/>
              </w:rPr>
            </w:pPr>
            <w:r w:rsidRPr="00F27D38">
              <w:rPr>
                <w:sz w:val="20"/>
                <w:lang w:val="pt-BR"/>
              </w:rPr>
              <w:t>2003-2014 e 2015-2026, além da amostra completa quando aplicável</w:t>
            </w:r>
          </w:p>
        </w:tc>
      </w:tr>
      <w:tr w:rsidR="008E44CC" w:rsidRPr="00F27D38" w14:paraId="3BC967A3" w14:textId="77777777" w:rsidTr="00AB4120">
        <w:trPr>
          <w:jc w:val="center"/>
        </w:trPr>
        <w:tc>
          <w:tcPr>
            <w:tcW w:w="4702" w:type="dxa"/>
            <w:tcBorders>
              <w:bottom w:val="single" w:sz="8" w:space="0" w:color="000000"/>
            </w:tcBorders>
            <w:tcMar>
              <w:top w:w="100" w:type="dxa"/>
              <w:left w:w="150" w:type="dxa"/>
              <w:bottom w:w="100" w:type="dxa"/>
              <w:right w:w="150" w:type="dxa"/>
            </w:tcMar>
          </w:tcPr>
          <w:p w14:paraId="5DEEC439" w14:textId="77777777" w:rsidR="00347D70" w:rsidRDefault="00000000">
            <w:pPr>
              <w:spacing w:line="240" w:lineRule="auto"/>
              <w:ind w:firstLine="0"/>
              <w:jc w:val="center"/>
            </w:pPr>
            <w:r>
              <w:rPr>
                <w:sz w:val="20"/>
              </w:rPr>
              <w:lastRenderedPageBreak/>
              <w:t>Resultados gerados</w:t>
            </w:r>
          </w:p>
        </w:tc>
        <w:tc>
          <w:tcPr>
            <w:tcW w:w="4702" w:type="dxa"/>
            <w:tcBorders>
              <w:bottom w:val="single" w:sz="8" w:space="0" w:color="000000"/>
            </w:tcBorders>
            <w:tcMar>
              <w:top w:w="100" w:type="dxa"/>
              <w:left w:w="150" w:type="dxa"/>
              <w:bottom w:w="100" w:type="dxa"/>
              <w:right w:w="150" w:type="dxa"/>
            </w:tcMar>
          </w:tcPr>
          <w:p w14:paraId="2BEA9759" w14:textId="77777777" w:rsidR="00347D70" w:rsidRPr="00F27D38" w:rsidRDefault="00000000">
            <w:pPr>
              <w:spacing w:line="240" w:lineRule="auto"/>
              <w:ind w:firstLine="0"/>
              <w:jc w:val="center"/>
              <w:rPr>
                <w:lang w:val="pt-BR"/>
              </w:rPr>
            </w:pPr>
            <w:r w:rsidRPr="00F27D38">
              <w:rPr>
                <w:sz w:val="20"/>
                <w:lang w:val="pt-BR"/>
              </w:rPr>
              <w:t>IRF, IRF acumulada, FEVD, causalidade de Granger, testes de resíduos e robustez de Cholesky</w:t>
            </w:r>
          </w:p>
        </w:tc>
      </w:tr>
    </w:tbl>
    <w:p w14:paraId="3899AFCF" w14:textId="77777777" w:rsidR="008E44CC" w:rsidRPr="009C7F96" w:rsidRDefault="008E44CC" w:rsidP="008E44CC">
      <w:pPr>
        <w:spacing w:before="60" w:after="60" w:line="240" w:lineRule="auto"/>
        <w:ind w:firstLine="0"/>
        <w:jc w:val="center"/>
        <w:rPr>
          <w:rFonts w:cs="Times New Roman"/>
          <w:szCs w:val="24"/>
          <w:lang w:val="pt-BR"/>
        </w:rPr>
      </w:pPr>
      <w:r w:rsidRPr="009C7F96">
        <w:rPr>
          <w:rFonts w:cs="Times New Roman"/>
          <w:b/>
          <w:sz w:val="20"/>
          <w:szCs w:val="24"/>
          <w:lang w:val="pt-BR"/>
        </w:rPr>
        <w:t>Fonte: Elaboração própria.</w:t>
      </w:r>
    </w:p>
    <w:p w14:paraId="7AFA58A2" w14:textId="77777777" w:rsidR="008E44CC" w:rsidRPr="009C7F96" w:rsidRDefault="008E44CC" w:rsidP="008E44CC">
      <w:pPr>
        <w:pStyle w:val="Heading2"/>
        <w:spacing w:before="280" w:after="120" w:line="360" w:lineRule="auto"/>
        <w:rPr>
          <w:rFonts w:cs="Times New Roman"/>
          <w:szCs w:val="24"/>
        </w:rPr>
      </w:pPr>
      <w:bookmarkStart w:id="52" w:name="_Toc229695951"/>
      <w:bookmarkStart w:id="53" w:name="_Toc230890136"/>
      <w:r w:rsidRPr="009C7F96">
        <w:rPr>
          <w:rFonts w:ascii="Times New Roman" w:eastAsia="Times New Roman" w:hAnsi="Times New Roman" w:cs="Times New Roman"/>
          <w:szCs w:val="24"/>
        </w:rPr>
        <w:t>3.8 Identificação, Cholesky e funções impulso-resposta no VAR</w:t>
      </w:r>
      <w:bookmarkEnd w:id="52"/>
      <w:bookmarkEnd w:id="53"/>
    </w:p>
    <w:p w14:paraId="71274725" w14:textId="77777777" w:rsidR="008E44CC" w:rsidRDefault="008E44CC" w:rsidP="008E44CC">
      <w:pPr>
        <w:spacing w:after="120"/>
        <w:rPr>
          <w:rFonts w:cs="Times New Roman"/>
          <w:szCs w:val="24"/>
          <w:lang w:val="pt-BR"/>
        </w:rPr>
      </w:pPr>
      <w:r w:rsidRPr="009C7F96">
        <w:rPr>
          <w:rFonts w:cs="Times New Roman"/>
          <w:szCs w:val="24"/>
          <w:lang w:val="pt-BR"/>
        </w:rPr>
        <w:t>Para transformar os resíduos do VAR em choques interpretáveis, utiliza-se a decomposição de Cholesky da matriz de variância-covariância dos resíduos. Essa decomposição pode ser escrita como:</w:t>
      </w:r>
    </w:p>
    <w:p w14:paraId="191D0E2A" w14:textId="77777777" w:rsidR="00F761EB" w:rsidRPr="00F761EB" w:rsidRDefault="00F761EB" w:rsidP="008E44CC">
      <w:pPr>
        <w:spacing w:after="120"/>
        <w:rPr>
          <w:rFonts w:ascii="Cambria Math" w:hAnsi="Cambria Math" w:cs="Times New Roman"/>
          <w:szCs w:val="24"/>
          <w:lang w:val="pt-BR"/>
          <w:oMath/>
        </w:rPr>
      </w:pPr>
    </w:p>
    <w:p w14:paraId="0AE13FDE" w14:textId="497A437D" w:rsidR="008E44CC" w:rsidRPr="00F761EB" w:rsidRDefault="00F761EB" w:rsidP="00F761EB">
      <w:pPr>
        <w:spacing w:after="120"/>
        <w:jc w:val="center"/>
        <w:rPr>
          <w:rFonts w:cs="Times New Roman"/>
          <w:szCs w:val="24"/>
          <w:lang w:val="pt-BR"/>
        </w:rPr>
      </w:pPr>
      <m:oMathPara>
        <m:oMath>
          <m:r>
            <w:rPr>
              <w:rFonts w:ascii="Cambria Math" w:hAnsi="Cambria Math" w:cs="Times New Roman"/>
              <w:szCs w:val="24"/>
            </w:rPr>
            <m:t>Σᵤ</m:t>
          </m:r>
          <m:r>
            <w:rPr>
              <w:rFonts w:ascii="Cambria Math" w:hAnsi="Cambria Math" w:cs="Times New Roman"/>
              <w:szCs w:val="24"/>
              <w:lang w:val="pt-BR"/>
            </w:rPr>
            <m:t xml:space="preserve"> = PP'        (20)</m:t>
          </m:r>
        </m:oMath>
      </m:oMathPara>
    </w:p>
    <w:p w14:paraId="6067BC47" w14:textId="77777777" w:rsidR="00F761EB" w:rsidRPr="00F761EB" w:rsidRDefault="00F761EB" w:rsidP="00F761EB">
      <w:pPr>
        <w:spacing w:after="120"/>
        <w:jc w:val="center"/>
        <w:rPr>
          <w:rFonts w:ascii="Cambria Math" w:hAnsi="Cambria Math" w:cs="Times New Roman"/>
          <w:szCs w:val="24"/>
          <w:lang w:val="pt-BR"/>
          <w:oMath/>
        </w:rPr>
      </w:pPr>
    </w:p>
    <w:p w14:paraId="7E5BF100" w14:textId="77777777" w:rsidR="008E44CC" w:rsidRDefault="008E44CC" w:rsidP="008E44CC">
      <w:pPr>
        <w:spacing w:after="120"/>
        <w:rPr>
          <w:rFonts w:cs="Times New Roman"/>
          <w:szCs w:val="24"/>
          <w:lang w:val="pt-BR"/>
        </w:rPr>
      </w:pPr>
      <w:r w:rsidRPr="009C7F96">
        <w:rPr>
          <w:rFonts w:cs="Times New Roman"/>
          <w:szCs w:val="24"/>
          <w:lang w:val="pt-BR"/>
        </w:rPr>
        <w:t>Em que P é uma matriz triangular inferior. A decomposição de Cholesky gera choques ortogonais, mas depende da ordenação das variáveis. A ordenação base segue a lógica econômica de que o petróleo internacional é mais exógeno no curto prazo, seguido pelo câmbio, pelos combustíveis, pelas condições domésticas e pela inflação:</w:t>
      </w:r>
    </w:p>
    <w:p w14:paraId="7BFB4C31" w14:textId="77777777" w:rsidR="00F761EB" w:rsidRPr="009C7F96" w:rsidRDefault="00F761EB" w:rsidP="008E44CC">
      <w:pPr>
        <w:spacing w:after="120"/>
        <w:rPr>
          <w:rFonts w:cs="Times New Roman"/>
          <w:szCs w:val="24"/>
          <w:lang w:val="pt-BR"/>
        </w:rPr>
      </w:pPr>
    </w:p>
    <w:p w14:paraId="28398689" w14:textId="334B9818" w:rsidR="008E44CC" w:rsidRPr="00F761EB" w:rsidRDefault="00F761EB" w:rsidP="008E44CC">
      <w:pPr>
        <w:spacing w:after="120"/>
        <w:rPr>
          <w:rFonts w:cs="Times New Roman"/>
          <w:szCs w:val="24"/>
          <w:lang w:val="pt-BR"/>
        </w:rPr>
      </w:pPr>
      <m:oMathPara>
        <m:oMath>
          <m:r>
            <w:rPr>
              <w:rFonts w:ascii="Cambria Math" w:hAnsi="Cambria Math" w:cs="Times New Roman"/>
              <w:szCs w:val="24"/>
              <w:lang w:val="pt-BR"/>
            </w:rPr>
            <m:t>oil → câmbio → combustível → atividade → expectativa → Selic → IPCA        (21)</m:t>
          </m:r>
        </m:oMath>
      </m:oMathPara>
    </w:p>
    <w:p w14:paraId="0795B703" w14:textId="77777777" w:rsidR="00F761EB" w:rsidRPr="009C7F96" w:rsidRDefault="00F761EB" w:rsidP="008E44CC">
      <w:pPr>
        <w:spacing w:after="120"/>
        <w:rPr>
          <w:rFonts w:cs="Times New Roman"/>
          <w:szCs w:val="24"/>
          <w:lang w:val="pt-BR"/>
        </w:rPr>
      </w:pPr>
    </w:p>
    <w:p w14:paraId="41EB0139" w14:textId="77777777" w:rsidR="008E44CC" w:rsidRPr="009C7F96" w:rsidRDefault="008E44CC" w:rsidP="008E44CC">
      <w:pPr>
        <w:spacing w:after="120"/>
        <w:rPr>
          <w:rFonts w:cs="Times New Roman"/>
          <w:szCs w:val="24"/>
          <w:lang w:val="pt-BR"/>
        </w:rPr>
      </w:pPr>
      <w:r w:rsidRPr="009C7F96">
        <w:rPr>
          <w:rFonts w:cs="Times New Roman"/>
          <w:szCs w:val="24"/>
          <w:lang w:val="pt-BR"/>
        </w:rPr>
        <w:t>Como a ordenação pode influenciar as respostas, o VAR testa ordenações alternativas de Cholesky. Esse procedimento é importante para verificar se os resultados principais dependem excessivamente de uma única hipótese de identificação contemporânea.</w:t>
      </w:r>
    </w:p>
    <w:p w14:paraId="6F9ABE2C" w14:textId="77777777" w:rsidR="008E44CC" w:rsidRDefault="008E44CC" w:rsidP="008E44CC">
      <w:pPr>
        <w:spacing w:before="120" w:after="120" w:line="240" w:lineRule="auto"/>
        <w:ind w:firstLine="0"/>
        <w:jc w:val="center"/>
        <w:rPr>
          <w:rFonts w:cs="Times New Roman"/>
          <w:szCs w:val="24"/>
          <w:lang w:val="pt-BR"/>
        </w:rPr>
      </w:pPr>
      <w:r w:rsidRPr="009C7F96">
        <w:rPr>
          <w:rFonts w:cs="Times New Roman"/>
          <w:szCs w:val="24"/>
          <w:lang w:val="pt-BR"/>
        </w:rPr>
        <w:t>Após a identificação dos choques, as funções impulso-resposta são obtidas pela representação em médias móveis do VAR:</w:t>
      </w:r>
    </w:p>
    <w:p w14:paraId="6B2BE734" w14:textId="77777777" w:rsidR="00F761EB" w:rsidRPr="009C7F96" w:rsidRDefault="00F761EB" w:rsidP="008E44CC">
      <w:pPr>
        <w:spacing w:after="120"/>
        <w:rPr>
          <w:rFonts w:cs="Times New Roman"/>
          <w:szCs w:val="24"/>
          <w:lang w:val="pt-BR"/>
        </w:rPr>
      </w:pPr>
    </w:p>
    <w:p w14:paraId="1E7E8F5A" w14:textId="6CBC0736" w:rsidR="008E44CC" w:rsidRDefault="00F761EB" w:rsidP="008E44CC">
      <w:pPr>
        <w:spacing w:after="120"/>
        <w:rPr>
          <w:rFonts w:cs="Times New Roman"/>
          <w:szCs w:val="24"/>
          <w:lang w:val="pt-BR"/>
        </w:rPr>
      </w:pPr>
      <w:commentRangeStart w:id="54"/>
      <m:oMath>
        <m:r>
          <w:rPr>
            <w:rFonts w:ascii="Cambria Math" w:hAnsi="Cambria Math" w:cs="Times New Roman"/>
            <w:szCs w:val="24"/>
            <w:lang w:val="pt-BR"/>
          </w:rPr>
          <m:t xml:space="preserve">Yₜ = </m:t>
        </m:r>
        <m:r>
          <w:rPr>
            <w:rFonts w:ascii="Cambria Math" w:hAnsi="Cambria Math" w:cs="Times New Roman"/>
            <w:szCs w:val="24"/>
          </w:rPr>
          <m:t>μ</m:t>
        </m:r>
        <m:r>
          <w:rPr>
            <w:rFonts w:ascii="Cambria Math" w:hAnsi="Cambria Math" w:cs="Times New Roman"/>
            <w:szCs w:val="24"/>
            <w:lang w:val="pt-BR"/>
          </w:rPr>
          <m:t xml:space="preserve"> + </m:t>
        </m:r>
        <m:r>
          <w:rPr>
            <w:rFonts w:ascii="Cambria Math" w:hAnsi="Cambria Math" w:cs="Times New Roman"/>
            <w:szCs w:val="24"/>
          </w:rPr>
          <m:t>Σ</m:t>
        </m:r>
        <m:r>
          <w:rPr>
            <w:rFonts w:ascii="Cambria Math" w:hAnsi="Cambria Math" w:cs="Times New Roman"/>
            <w:szCs w:val="24"/>
            <w:lang w:val="pt-BR"/>
          </w:rPr>
          <m:t xml:space="preserve">ₕ₌₀∞ </m:t>
        </m:r>
        <m:r>
          <w:rPr>
            <w:rFonts w:ascii="Cambria Math" w:hAnsi="Cambria Math" w:cs="Times New Roman"/>
            <w:szCs w:val="24"/>
          </w:rPr>
          <m:t>Ψ</m:t>
        </m:r>
        <m:r>
          <w:rPr>
            <w:rFonts w:ascii="Cambria Math" w:hAnsi="Cambria Math" w:cs="Times New Roman"/>
            <w:szCs w:val="24"/>
            <w:lang w:val="pt-BR"/>
          </w:rPr>
          <m:t>ₕ</m:t>
        </m:r>
        <m:r>
          <w:rPr>
            <w:rFonts w:ascii="Cambria Math" w:hAnsi="Cambria Math" w:cs="Times New Roman"/>
            <w:szCs w:val="24"/>
          </w:rPr>
          <m:t>ε</m:t>
        </m:r>
        <m:r>
          <w:rPr>
            <w:rFonts w:ascii="Cambria Math" w:hAnsi="Cambria Math" w:cs="Times New Roman"/>
            <w:szCs w:val="24"/>
            <w:lang w:val="pt-BR"/>
          </w:rPr>
          <m:t>ₜ₋ₕ        (22)</m:t>
        </m:r>
      </m:oMath>
      <w:commentRangeEnd w:id="54"/>
      <w:r w:rsidR="00F27D38">
        <w:rPr>
          <w:rStyle w:val="CommentReference"/>
          <w:rFonts w:cs="Times New Roman"/>
          <w:sz w:val="24"/>
          <w:szCs w:val="24"/>
          <w:lang w:val="pt-BR"/>
        </w:rPr>
        <w:commentReference w:id="54"/>
      </w:r>
    </w:p>
    <w:p w14:paraId="6DA16109" w14:textId="77777777" w:rsidR="00F761EB" w:rsidRPr="009C7F96" w:rsidRDefault="00F761EB" w:rsidP="008E44CC">
      <w:pPr>
        <w:spacing w:after="120"/>
        <w:rPr>
          <w:rFonts w:cs="Times New Roman"/>
          <w:szCs w:val="24"/>
          <w:lang w:val="pt-BR"/>
        </w:rPr>
      </w:pPr>
    </w:p>
    <w:p w14:paraId="784E42CA" w14:textId="77777777" w:rsidR="008E44CC" w:rsidRDefault="008E44CC" w:rsidP="008E44CC">
      <w:pPr>
        <w:spacing w:after="120"/>
        <w:rPr>
          <w:rFonts w:cs="Times New Roman"/>
          <w:szCs w:val="24"/>
          <w:lang w:val="pt-BR"/>
        </w:rPr>
      </w:pPr>
      <w:r w:rsidRPr="009C7F96">
        <w:rPr>
          <w:rFonts w:cs="Times New Roman"/>
          <w:szCs w:val="24"/>
          <w:lang w:val="pt-BR"/>
        </w:rPr>
        <w:t>A resposta da variável i a um choque j no horizonte h é dada por:</w:t>
      </w:r>
    </w:p>
    <w:p w14:paraId="25736D70" w14:textId="77777777" w:rsidR="00F761EB" w:rsidRPr="009C7F96" w:rsidRDefault="00F761EB" w:rsidP="008E44CC">
      <w:pPr>
        <w:spacing w:after="120"/>
        <w:rPr>
          <w:rFonts w:cs="Times New Roman"/>
          <w:szCs w:val="24"/>
          <w:lang w:val="pt-BR"/>
        </w:rPr>
      </w:pPr>
    </w:p>
    <w:p w14:paraId="6D652A14" w14:textId="2DFF41E0" w:rsidR="008E44CC" w:rsidRDefault="00F761EB" w:rsidP="008E44CC">
      <w:pPr>
        <w:spacing w:after="120"/>
        <w:rPr>
          <w:rFonts w:cs="Times New Roman"/>
          <w:szCs w:val="24"/>
          <w:lang w:val="pt-BR"/>
        </w:rPr>
      </w:pPr>
      <m:oMathPara>
        <m:oMath>
          <m:r>
            <w:rPr>
              <w:rFonts w:ascii="Cambria Math" w:hAnsi="Cambria Math" w:cs="Times New Roman"/>
              <w:szCs w:val="24"/>
              <w:lang w:val="pt-BR"/>
            </w:rPr>
            <m:t>IRF</m:t>
          </m:r>
          <m:r>
            <w:rPr>
              <w:rFonts w:ascii="Cambria Math" w:hAnsi="Cambria Math" w:cs="Times New Roman"/>
              <w:szCs w:val="24"/>
            </w:rPr>
            <m:t>ᵢⱼ</m:t>
          </m:r>
          <m:r>
            <w:rPr>
              <w:rFonts w:ascii="Cambria Math" w:hAnsi="Cambria Math" w:cs="Times New Roman"/>
              <w:szCs w:val="24"/>
              <w:lang w:val="pt-BR"/>
            </w:rPr>
            <m:t>(h) = e</m:t>
          </m:r>
          <m:r>
            <w:rPr>
              <w:rFonts w:ascii="Cambria Math" w:hAnsi="Cambria Math" w:cs="Times New Roman"/>
              <w:szCs w:val="24"/>
            </w:rPr>
            <m:t>ᵢ</m:t>
          </m:r>
          <m:r>
            <w:rPr>
              <w:rFonts w:ascii="Cambria Math" w:hAnsi="Cambria Math" w:cs="Times New Roman"/>
              <w:szCs w:val="24"/>
              <w:lang w:val="pt-BR"/>
            </w:rPr>
            <m:t>'</m:t>
          </m:r>
          <m:r>
            <w:rPr>
              <w:rFonts w:ascii="Cambria Math" w:hAnsi="Cambria Math" w:cs="Times New Roman"/>
              <w:szCs w:val="24"/>
            </w:rPr>
            <m:t>Ψ</m:t>
          </m:r>
          <m:r>
            <w:rPr>
              <w:rFonts w:ascii="Cambria Math" w:hAnsi="Cambria Math" w:cs="Times New Roman"/>
              <w:szCs w:val="24"/>
              <w:lang w:val="pt-BR"/>
            </w:rPr>
            <m:t>ₕPe</m:t>
          </m:r>
          <m:r>
            <w:rPr>
              <w:rFonts w:ascii="Cambria Math" w:hAnsi="Cambria Math" w:cs="Times New Roman"/>
              <w:szCs w:val="24"/>
            </w:rPr>
            <m:t>ⱼ</m:t>
          </m:r>
          <m:r>
            <w:rPr>
              <w:rFonts w:ascii="Cambria Math" w:hAnsi="Cambria Math" w:cs="Times New Roman"/>
              <w:szCs w:val="24"/>
              <w:lang w:val="pt-BR"/>
            </w:rPr>
            <m:t xml:space="preserve">        (23)</m:t>
          </m:r>
        </m:oMath>
      </m:oMathPara>
    </w:p>
    <w:p w14:paraId="47C6585E" w14:textId="77777777" w:rsidR="00F761EB" w:rsidRPr="009C7F96" w:rsidRDefault="00F761EB" w:rsidP="008E44CC">
      <w:pPr>
        <w:spacing w:after="120"/>
        <w:rPr>
          <w:rFonts w:cs="Times New Roman"/>
          <w:szCs w:val="24"/>
          <w:lang w:val="pt-BR"/>
        </w:rPr>
      </w:pPr>
    </w:p>
    <w:p w14:paraId="5D0C3447" w14:textId="77777777" w:rsidR="008E44CC" w:rsidRDefault="008E44CC" w:rsidP="008E44CC">
      <w:pPr>
        <w:spacing w:after="120"/>
        <w:rPr>
          <w:rFonts w:cs="Times New Roman"/>
          <w:szCs w:val="24"/>
          <w:lang w:val="pt-BR"/>
        </w:rPr>
      </w:pPr>
      <w:r w:rsidRPr="009C7F96">
        <w:rPr>
          <w:rFonts w:cs="Times New Roman"/>
          <w:szCs w:val="24"/>
          <w:lang w:val="pt-BR"/>
        </w:rPr>
        <w:t>Além das respostas pontuais, o VAR calcula respostas acumuladas, aproximando a robustez VAR da lógica das Local Projections acumuladas:</w:t>
      </w:r>
    </w:p>
    <w:p w14:paraId="6D3E0308" w14:textId="77777777" w:rsidR="00F761EB" w:rsidRPr="009C7F96" w:rsidRDefault="00F761EB" w:rsidP="008E44CC">
      <w:pPr>
        <w:spacing w:after="120"/>
        <w:rPr>
          <w:rFonts w:cs="Times New Roman"/>
          <w:szCs w:val="24"/>
          <w:lang w:val="pt-BR"/>
        </w:rPr>
      </w:pPr>
    </w:p>
    <w:p w14:paraId="383E811A" w14:textId="2B982D4B" w:rsidR="008E44CC" w:rsidRDefault="00F761EB" w:rsidP="008E44CC">
      <w:pPr>
        <w:spacing w:after="120"/>
        <w:rPr>
          <w:rFonts w:cs="Times New Roman"/>
          <w:szCs w:val="24"/>
          <w:lang w:val="pt-BR"/>
        </w:rPr>
      </w:pPr>
      <w:commentRangeStart w:id="55"/>
      <m:oMath>
        <m:r>
          <w:rPr>
            <w:rFonts w:ascii="Cambria Math" w:hAnsi="Cambria Math" w:cs="Times New Roman"/>
            <w:szCs w:val="24"/>
            <w:lang w:val="pt-BR"/>
          </w:rPr>
          <m:t>IRF</m:t>
        </m:r>
        <m:r>
          <w:rPr>
            <w:rFonts w:ascii="Cambria Math" w:hAnsi="Cambria Math" w:cs="Times New Roman"/>
            <w:szCs w:val="24"/>
          </w:rPr>
          <m:t>ᵢⱼᵃᶜᵘᵐ</m:t>
        </m:r>
        <m:r>
          <w:rPr>
            <w:rFonts w:ascii="Cambria Math" w:hAnsi="Cambria Math" w:cs="Times New Roman"/>
            <w:szCs w:val="24"/>
            <w:lang w:val="pt-BR"/>
          </w:rPr>
          <m:t xml:space="preserve">(H) = </m:t>
        </m:r>
        <m:r>
          <w:rPr>
            <w:rFonts w:ascii="Cambria Math" w:hAnsi="Cambria Math" w:cs="Times New Roman"/>
            <w:szCs w:val="24"/>
          </w:rPr>
          <m:t>Σ</m:t>
        </m:r>
        <m:r>
          <w:rPr>
            <w:rFonts w:ascii="Cambria Math" w:hAnsi="Cambria Math" w:cs="Times New Roman"/>
            <w:szCs w:val="24"/>
            <w:lang w:val="pt-BR"/>
          </w:rPr>
          <m:t>ₕ₌₀</m:t>
        </m:r>
        <m:r>
          <w:rPr>
            <w:rFonts w:ascii="Cambria Math" w:hAnsi="Cambria Math" w:cs="Times New Roman"/>
            <w:szCs w:val="24"/>
          </w:rPr>
          <m:t>ᴴ</m:t>
        </m:r>
        <m:r>
          <w:rPr>
            <w:rFonts w:ascii="Cambria Math" w:hAnsi="Cambria Math" w:cs="Times New Roman"/>
            <w:szCs w:val="24"/>
            <w:lang w:val="pt-BR"/>
          </w:rPr>
          <m:t xml:space="preserve"> IRF</m:t>
        </m:r>
        <m:r>
          <w:rPr>
            <w:rFonts w:ascii="Cambria Math" w:hAnsi="Cambria Math" w:cs="Times New Roman"/>
            <w:szCs w:val="24"/>
          </w:rPr>
          <m:t>ᵢⱼ</m:t>
        </m:r>
        <m:r>
          <w:rPr>
            <w:rFonts w:ascii="Cambria Math" w:hAnsi="Cambria Math" w:cs="Times New Roman"/>
            <w:szCs w:val="24"/>
            <w:lang w:val="pt-BR"/>
          </w:rPr>
          <m:t>(h)        (</m:t>
        </m:r>
        <m:r>
          <w:rPr>
            <w:rFonts w:ascii="Cambria Math" w:hAnsi="Cambria Math" w:cs="Times New Roman"/>
            <w:szCs w:val="24"/>
            <w:lang w:val="pt-BR"/>
          </w:rPr>
          <m:t>24)</m:t>
        </m:r>
      </m:oMath>
      <w:commentRangeEnd w:id="55"/>
      <w:r w:rsidR="00F27D38">
        <w:rPr>
          <w:rStyle w:val="CommentReference"/>
          <w:rFonts w:cs="Times New Roman"/>
          <w:sz w:val="24"/>
          <w:szCs w:val="24"/>
          <w:lang w:val="pt-BR"/>
        </w:rPr>
        <w:commentReference w:id="55"/>
      </w:r>
    </w:p>
    <w:p w14:paraId="527CCAE8" w14:textId="77777777" w:rsidR="00F761EB" w:rsidRPr="009C7F96" w:rsidRDefault="00F761EB" w:rsidP="008E44CC">
      <w:pPr>
        <w:spacing w:after="120"/>
        <w:rPr>
          <w:rFonts w:cs="Times New Roman"/>
          <w:szCs w:val="24"/>
          <w:lang w:val="pt-BR"/>
        </w:rPr>
      </w:pPr>
    </w:p>
    <w:p w14:paraId="50EB9F35" w14:textId="77777777" w:rsidR="008E44CC" w:rsidRPr="009C7F96" w:rsidRDefault="008E44CC" w:rsidP="008E44CC">
      <w:pPr>
        <w:spacing w:after="120"/>
        <w:rPr>
          <w:rFonts w:cs="Times New Roman"/>
          <w:szCs w:val="24"/>
          <w:lang w:val="pt-BR"/>
        </w:rPr>
      </w:pPr>
      <w:r w:rsidRPr="009C7F96">
        <w:rPr>
          <w:rFonts w:cs="Times New Roman"/>
          <w:szCs w:val="24"/>
          <w:lang w:val="pt-BR"/>
        </w:rPr>
        <w:t>A comparação entre LP e VAR não exige igualdade exata de magnitude, pois os modelos possuem estruturas diferentes. O objetivo é verificar se o sinal, a persistência e a hierarquia econômica dos efeitos são compatíveis, especialmente se os combustíveis afetam mais o IPCA Transportes do que o IPCA Geral.</w:t>
      </w:r>
    </w:p>
    <w:p w14:paraId="7A478925" w14:textId="77777777" w:rsidR="008E44CC" w:rsidRPr="009C7F96" w:rsidRDefault="008E44CC" w:rsidP="008E44CC">
      <w:pPr>
        <w:pStyle w:val="Heading2"/>
        <w:spacing w:before="280" w:after="120" w:line="360" w:lineRule="auto"/>
        <w:rPr>
          <w:rFonts w:cs="Times New Roman"/>
          <w:szCs w:val="24"/>
        </w:rPr>
      </w:pPr>
      <w:bookmarkStart w:id="56" w:name="_Toc229695952"/>
      <w:bookmarkStart w:id="57" w:name="_Toc230890137"/>
      <w:r w:rsidRPr="009C7F96">
        <w:rPr>
          <w:rFonts w:ascii="Times New Roman" w:eastAsia="Times New Roman" w:hAnsi="Times New Roman" w:cs="Times New Roman"/>
          <w:szCs w:val="24"/>
        </w:rPr>
        <w:t>3.9 Decomposição da variância do erro de previsão: FEVD</w:t>
      </w:r>
      <w:bookmarkEnd w:id="56"/>
      <w:bookmarkEnd w:id="57"/>
    </w:p>
    <w:p w14:paraId="256548EE" w14:textId="77777777" w:rsidR="008E44CC" w:rsidRPr="009C7F96" w:rsidRDefault="008E44CC" w:rsidP="008E44CC">
      <w:pPr>
        <w:spacing w:after="120"/>
        <w:rPr>
          <w:rFonts w:cs="Times New Roman"/>
          <w:szCs w:val="24"/>
          <w:lang w:val="pt-BR"/>
        </w:rPr>
      </w:pPr>
      <w:r w:rsidRPr="009C7F96">
        <w:rPr>
          <w:rFonts w:cs="Times New Roman"/>
          <w:szCs w:val="24"/>
          <w:lang w:val="pt-BR"/>
        </w:rPr>
        <w:t>A decomposição da variância do erro de previsão, conhecida como FEVD, é utilizada no VAR para medir a importância relativa de cada choque na explicação da incerteza de previsão das variáveis do sistema. Enquanto a função impulso-resposta mostra a direção e a trajetória do efeito de um choque, a FEVD mostra a participação de cada choque na variância do erro de previsão.</w:t>
      </w:r>
    </w:p>
    <w:p w14:paraId="39AB88EF" w14:textId="77777777" w:rsidR="008E44CC" w:rsidRDefault="008E44CC" w:rsidP="008E44CC">
      <w:pPr>
        <w:spacing w:after="120"/>
        <w:rPr>
          <w:rFonts w:cs="Times New Roman"/>
          <w:szCs w:val="24"/>
          <w:lang w:val="pt-BR"/>
        </w:rPr>
      </w:pPr>
      <w:r w:rsidRPr="009C7F96">
        <w:rPr>
          <w:rFonts w:cs="Times New Roman"/>
          <w:szCs w:val="24"/>
          <w:lang w:val="pt-BR"/>
        </w:rPr>
        <w:t>Para a variável i e o choque j, no horizonte H, a FEVD pode ser representada por:</w:t>
      </w:r>
    </w:p>
    <w:p w14:paraId="4FEF726E" w14:textId="77777777" w:rsidR="00A6469C" w:rsidRPr="009C7F96" w:rsidRDefault="00A6469C" w:rsidP="008E44CC">
      <w:pPr>
        <w:spacing w:after="120"/>
        <w:rPr>
          <w:rFonts w:cs="Times New Roman"/>
          <w:szCs w:val="24"/>
          <w:lang w:val="pt-BR"/>
        </w:rPr>
      </w:pPr>
    </w:p>
    <w:p w14:paraId="04B114B1" w14:textId="77777777" w:rsidR="008E44CC" w:rsidRDefault="008E44CC" w:rsidP="008E44CC">
      <w:pPr>
        <w:spacing w:before="120" w:after="120" w:line="240" w:lineRule="auto"/>
        <w:ind w:firstLine="0"/>
        <w:jc w:val="center"/>
        <w:rPr>
          <w:rFonts w:cs="Times New Roman"/>
          <w:szCs w:val="24"/>
          <w:lang w:val="pt-BR"/>
        </w:rPr>
      </w:pPr>
      <w:commentRangeStart w:id="58"/>
      <w:r w:rsidRPr="009C7F96">
        <w:rPr>
          <w:rFonts w:cs="Times New Roman"/>
          <w:szCs w:val="24"/>
          <w:lang w:val="pt-BR"/>
        </w:rPr>
        <w:t>FEVD</w:t>
      </w:r>
      <w:r w:rsidRPr="009C7F96">
        <w:rPr>
          <w:rFonts w:cs="Times New Roman"/>
          <w:szCs w:val="24"/>
        </w:rPr>
        <w:t>ᵢ</w:t>
      </w:r>
      <w:r w:rsidRPr="009C7F96">
        <w:rPr>
          <w:rFonts w:cs="Times New Roman"/>
          <w:szCs w:val="24"/>
          <w:lang w:val="pt-BR"/>
        </w:rPr>
        <w:t>←</w:t>
      </w:r>
      <w:r w:rsidRPr="009C7F96">
        <w:rPr>
          <w:rFonts w:cs="Times New Roman"/>
          <w:szCs w:val="24"/>
        </w:rPr>
        <w:t>ⱼ</w:t>
      </w:r>
      <w:r w:rsidRPr="009C7F96">
        <w:rPr>
          <w:rFonts w:cs="Times New Roman"/>
          <w:szCs w:val="24"/>
          <w:lang w:val="pt-BR"/>
        </w:rPr>
        <w:t>(H)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ₕPe</w:t>
      </w:r>
      <w:r w:rsidRPr="009C7F96">
        <w:rPr>
          <w:rFonts w:cs="Times New Roman"/>
          <w:szCs w:val="24"/>
        </w:rPr>
        <w:t>ⱼ</w:t>
      </w:r>
      <w:r w:rsidRPr="009C7F96">
        <w:rPr>
          <w:rFonts w:cs="Times New Roman"/>
          <w:szCs w:val="24"/>
          <w:lang w:val="pt-BR"/>
        </w:rPr>
        <w:t>)²]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r w:rsidRPr="009C7F96">
        <w:rPr>
          <w:rFonts w:cs="Times New Roman"/>
          <w:szCs w:val="24"/>
        </w:rPr>
        <w:t>ΣᵤΨ</w:t>
      </w:r>
      <w:r w:rsidRPr="009C7F96">
        <w:rPr>
          <w:rFonts w:cs="Times New Roman"/>
          <w:szCs w:val="24"/>
          <w:lang w:val="pt-BR"/>
        </w:rPr>
        <w:t>ₕ′e</w:t>
      </w:r>
      <w:r w:rsidRPr="009C7F96">
        <w:rPr>
          <w:rFonts w:cs="Times New Roman"/>
          <w:szCs w:val="24"/>
        </w:rPr>
        <w:t>ᵢ</w:t>
      </w:r>
      <w:r w:rsidRPr="009C7F96">
        <w:rPr>
          <w:rFonts w:cs="Times New Roman"/>
          <w:szCs w:val="24"/>
          <w:lang w:val="pt-BR"/>
        </w:rPr>
        <w:t>]        (25)</w:t>
      </w:r>
      <w:commentRangeEnd w:id="58"/>
      <w:r w:rsidR="00F27D38">
        <w:rPr>
          <w:rStyle w:val="CommentReference"/>
          <w:rFonts w:cs="Times New Roman"/>
          <w:sz w:val="24"/>
          <w:szCs w:val="24"/>
          <w:lang w:val="pt-BR"/>
        </w:rPr>
        <w:commentReference w:id="58"/>
      </w:r>
    </w:p>
    <w:p w14:paraId="67D56A8E" w14:textId="77777777" w:rsidR="00A6469C" w:rsidRPr="009C7F96" w:rsidRDefault="00A6469C" w:rsidP="008E44CC">
      <w:pPr>
        <w:spacing w:after="120"/>
        <w:rPr>
          <w:rFonts w:cs="Times New Roman"/>
          <w:szCs w:val="24"/>
          <w:lang w:val="pt-BR"/>
        </w:rPr>
      </w:pPr>
    </w:p>
    <w:p w14:paraId="187371F1" w14:textId="77777777" w:rsidR="008E44CC" w:rsidRPr="009C7F96" w:rsidRDefault="008E44CC" w:rsidP="008E44CC">
      <w:pPr>
        <w:spacing w:after="120"/>
        <w:rPr>
          <w:rFonts w:cs="Times New Roman"/>
          <w:szCs w:val="24"/>
          <w:lang w:val="pt-BR"/>
        </w:rPr>
      </w:pPr>
      <w:r w:rsidRPr="009C7F96">
        <w:rPr>
          <w:rFonts w:cs="Times New Roman"/>
          <w:szCs w:val="24"/>
          <w:lang w:val="pt-BR"/>
        </w:rPr>
        <w:t>No presente trabalho, a FEVD é usada para verificar quanto da variância do erro de previsão do IPCA Geral e do IPCA Transportes é explicada por choques no petróleo, no câmbio, nos combustíveis, na Selic, nas expectativas e na atividade. Ela complementa as IRFs porque permite avaliar se um choque economicamente relevante também possui peso quantitativo na previsão da inflação.</w:t>
      </w:r>
    </w:p>
    <w:p w14:paraId="1FE6E167" w14:textId="77777777" w:rsidR="008E44CC" w:rsidRPr="009C7F96" w:rsidRDefault="008E44CC" w:rsidP="008E44CC">
      <w:pPr>
        <w:spacing w:after="120"/>
        <w:rPr>
          <w:rFonts w:cs="Times New Roman"/>
          <w:szCs w:val="24"/>
          <w:lang w:val="pt-BR"/>
        </w:rPr>
      </w:pPr>
      <w:r w:rsidRPr="009C7F96">
        <w:rPr>
          <w:rFonts w:cs="Times New Roman"/>
          <w:szCs w:val="24"/>
          <w:lang w:val="pt-BR"/>
        </w:rPr>
        <w:t>A FEVD será interpretada como evidência complementar, pois também depende da identificação estrutural adotada e da ordenação de Cholesky. Por isso, sua função no trabalho é reforçar ou qualificar os resultados das Local Projections e das IRFs do VAR, não substituir a interpretação econômica do canal de transmissão.</w:t>
      </w:r>
    </w:p>
    <w:p w14:paraId="7761DE64" w14:textId="77777777" w:rsidR="008E44CC" w:rsidRPr="009C7F96" w:rsidRDefault="008E44CC" w:rsidP="008E44CC">
      <w:pPr>
        <w:pStyle w:val="Heading2"/>
        <w:spacing w:before="280" w:after="120" w:line="360" w:lineRule="auto"/>
        <w:rPr>
          <w:rFonts w:cs="Times New Roman"/>
          <w:szCs w:val="24"/>
        </w:rPr>
      </w:pPr>
      <w:bookmarkStart w:id="59" w:name="_Toc229695953"/>
      <w:bookmarkStart w:id="60" w:name="_Toc230890138"/>
      <w:r w:rsidRPr="009C7F96">
        <w:rPr>
          <w:rFonts w:ascii="Times New Roman" w:eastAsia="Times New Roman" w:hAnsi="Times New Roman" w:cs="Times New Roman"/>
          <w:szCs w:val="24"/>
        </w:rPr>
        <w:lastRenderedPageBreak/>
        <w:t>3.10 Diagnósticos estatísticos do VAR</w:t>
      </w:r>
      <w:bookmarkEnd w:id="59"/>
      <w:bookmarkEnd w:id="60"/>
    </w:p>
    <w:p w14:paraId="009DA874" w14:textId="77777777" w:rsidR="008E44CC" w:rsidRDefault="008E44CC" w:rsidP="008E44CC">
      <w:pPr>
        <w:spacing w:after="120"/>
        <w:rPr>
          <w:rFonts w:cs="Times New Roman"/>
          <w:szCs w:val="24"/>
          <w:lang w:val="pt-BR"/>
        </w:rPr>
      </w:pPr>
      <w:r w:rsidRPr="009C7F96">
        <w:rPr>
          <w:rFonts w:cs="Times New Roman"/>
          <w:szCs w:val="24"/>
          <w:lang w:val="pt-BR"/>
        </w:rPr>
        <w:t>Como o VAR é utilizado como robustez, seus diagnósticos estatísticos precisam ser reportados. O primeiro diagnóstico é a estabilidade do sistema. Para que as funções impulso-resposta sejam interpretáveis, as raízes do polinômio autorregressivo devem estar dentro do círculo unitário, o que no procedimento usual do software equivale a verificar se o sistema é estável:</w:t>
      </w:r>
    </w:p>
    <w:p w14:paraId="0D676386" w14:textId="77777777" w:rsidR="00B528C1" w:rsidRPr="009C7F96" w:rsidRDefault="00B528C1" w:rsidP="008E44CC">
      <w:pPr>
        <w:spacing w:after="120"/>
        <w:rPr>
          <w:rFonts w:cs="Times New Roman"/>
          <w:szCs w:val="24"/>
          <w:lang w:val="pt-BR"/>
        </w:rPr>
      </w:pPr>
    </w:p>
    <w:p w14:paraId="3B542303" w14:textId="77777777" w:rsidR="008E44CC" w:rsidRDefault="008E44CC" w:rsidP="008E44CC">
      <w:pPr>
        <w:spacing w:before="120" w:after="120" w:line="240" w:lineRule="auto"/>
        <w:ind w:firstLine="0"/>
        <w:jc w:val="center"/>
        <w:rPr>
          <w:rFonts w:cs="Times New Roman"/>
          <w:szCs w:val="24"/>
          <w:lang w:val="pt-BR"/>
        </w:rPr>
      </w:pPr>
      <w:r w:rsidRPr="009C7F96">
        <w:rPr>
          <w:rFonts w:cs="Times New Roman"/>
          <w:szCs w:val="24"/>
          <w:lang w:val="pt-BR"/>
        </w:rPr>
        <w:t>|</w:t>
      </w:r>
      <w:r w:rsidRPr="009C7F96">
        <w:rPr>
          <w:rFonts w:cs="Times New Roman"/>
          <w:szCs w:val="24"/>
        </w:rPr>
        <w:t>λᵢ</w:t>
      </w:r>
      <w:r w:rsidRPr="009C7F96">
        <w:rPr>
          <w:rFonts w:cs="Times New Roman"/>
          <w:szCs w:val="24"/>
          <w:lang w:val="pt-BR"/>
        </w:rPr>
        <w:t>| &lt; 1,    para todo i        (26)</w:t>
      </w:r>
    </w:p>
    <w:p w14:paraId="0D5097CA" w14:textId="77777777" w:rsidR="00B528C1" w:rsidRPr="009C7F96" w:rsidRDefault="00B528C1" w:rsidP="008E44CC">
      <w:pPr>
        <w:spacing w:after="120"/>
        <w:rPr>
          <w:rFonts w:cs="Times New Roman"/>
          <w:szCs w:val="24"/>
          <w:lang w:val="pt-BR"/>
        </w:rPr>
      </w:pPr>
    </w:p>
    <w:p w14:paraId="25CFFEC3" w14:textId="77777777" w:rsidR="008E44CC" w:rsidRDefault="008E44CC" w:rsidP="008E44CC">
      <w:pPr>
        <w:spacing w:after="120"/>
        <w:rPr>
          <w:rFonts w:cs="Times New Roman"/>
          <w:szCs w:val="24"/>
          <w:lang w:val="pt-BR"/>
        </w:rPr>
      </w:pPr>
      <w:r w:rsidRPr="009C7F96">
        <w:rPr>
          <w:rFonts w:cs="Times New Roman"/>
          <w:szCs w:val="24"/>
          <w:lang w:val="pt-BR"/>
        </w:rPr>
        <w:t>Também são avaliados os resíduos do VAR. A ausência de autocorrelação serial é necessária para indicar que as defasagens escolhidas capturaram adequadamente a dinâmica temporal. A hipótese nula dos testes de autocorrelação pode ser expressa como:</w:t>
      </w:r>
    </w:p>
    <w:p w14:paraId="7897A25D" w14:textId="77777777" w:rsidR="00B528C1" w:rsidRPr="009C7F96" w:rsidRDefault="00B528C1" w:rsidP="008E44CC">
      <w:pPr>
        <w:spacing w:after="120"/>
        <w:rPr>
          <w:rFonts w:cs="Times New Roman"/>
          <w:szCs w:val="24"/>
          <w:lang w:val="pt-BR"/>
        </w:rPr>
      </w:pPr>
    </w:p>
    <w:p w14:paraId="376D4785" w14:textId="31E26216" w:rsidR="008E44CC" w:rsidRDefault="00B528C1" w:rsidP="008E44CC">
      <w:pPr>
        <w:spacing w:after="120"/>
        <w:rPr>
          <w:rFonts w:cs="Times New Roman"/>
          <w:szCs w:val="24"/>
          <w:lang w:val="pt-BR"/>
        </w:rPr>
      </w:pPr>
      <m:oMathPara>
        <m:oMath>
          <m:r>
            <w:rPr>
              <w:rFonts w:ascii="Cambria Math" w:hAnsi="Cambria Math" w:cs="Times New Roman"/>
              <w:szCs w:val="24"/>
              <w:lang w:val="pt-BR"/>
            </w:rPr>
            <m:t>H₀: E(uₜuₜ₋ₖ) = 0,    k = 1, ..., m        (27)</m:t>
          </m:r>
        </m:oMath>
      </m:oMathPara>
    </w:p>
    <w:p w14:paraId="5936B138" w14:textId="77777777" w:rsidR="00B528C1" w:rsidRPr="009C7F96" w:rsidRDefault="00B528C1" w:rsidP="008E44CC">
      <w:pPr>
        <w:spacing w:after="120"/>
        <w:rPr>
          <w:rFonts w:cs="Times New Roman"/>
          <w:szCs w:val="24"/>
          <w:lang w:val="pt-BR"/>
        </w:rPr>
      </w:pPr>
    </w:p>
    <w:p w14:paraId="765D9A7F" w14:textId="77777777" w:rsidR="008E44CC" w:rsidRDefault="008E44CC" w:rsidP="008E44CC">
      <w:pPr>
        <w:spacing w:after="120"/>
        <w:rPr>
          <w:rFonts w:cs="Times New Roman"/>
          <w:szCs w:val="24"/>
          <w:lang w:val="pt-BR"/>
        </w:rPr>
      </w:pPr>
      <w:r w:rsidRPr="009C7F96">
        <w:rPr>
          <w:rFonts w:cs="Times New Roman"/>
          <w:szCs w:val="24"/>
          <w:lang w:val="pt-BR"/>
        </w:rPr>
        <w:t>O modelo também realiza testes de normalidade dos resíduos. A hipótese nula pode ser escrita como:</w:t>
      </w:r>
    </w:p>
    <w:p w14:paraId="741AB546" w14:textId="77777777" w:rsidR="00B528C1" w:rsidRPr="009C7F96" w:rsidRDefault="00B528C1" w:rsidP="008E44CC">
      <w:pPr>
        <w:spacing w:after="120"/>
        <w:rPr>
          <w:rFonts w:cs="Times New Roman"/>
          <w:szCs w:val="24"/>
          <w:lang w:val="pt-BR"/>
        </w:rPr>
      </w:pPr>
    </w:p>
    <w:p w14:paraId="7FFCEA87" w14:textId="6A21FB1D" w:rsidR="008E44CC" w:rsidRDefault="00B528C1" w:rsidP="008E44CC">
      <w:pPr>
        <w:spacing w:after="120"/>
        <w:rPr>
          <w:rFonts w:cs="Times New Roman"/>
          <w:szCs w:val="24"/>
          <w:lang w:val="pt-BR"/>
        </w:rPr>
      </w:pPr>
      <m:oMathPara>
        <m:oMath>
          <m:r>
            <w:rPr>
              <w:rFonts w:ascii="Cambria Math" w:hAnsi="Cambria Math" w:cs="Times New Roman"/>
              <w:szCs w:val="24"/>
              <w:lang w:val="pt-BR"/>
            </w:rPr>
            <m:t xml:space="preserve">H₀: uₜ ~ N(0, </m:t>
          </m:r>
          <m:r>
            <w:rPr>
              <w:rFonts w:ascii="Cambria Math" w:hAnsi="Cambria Math" w:cs="Times New Roman"/>
              <w:szCs w:val="24"/>
            </w:rPr>
            <m:t>Σ</m:t>
          </m:r>
          <m:r>
            <w:rPr>
              <w:rFonts w:ascii="Cambria Math" w:hAnsi="Cambria Math" w:cs="Times New Roman"/>
              <w:szCs w:val="24"/>
              <w:lang w:val="pt-BR"/>
            </w:rPr>
            <m:t>)        (28)</m:t>
          </m:r>
        </m:oMath>
      </m:oMathPara>
    </w:p>
    <w:p w14:paraId="18495176" w14:textId="77777777" w:rsidR="00B528C1" w:rsidRPr="009C7F96" w:rsidRDefault="00B528C1" w:rsidP="008E44CC">
      <w:pPr>
        <w:spacing w:after="120"/>
        <w:rPr>
          <w:rFonts w:cs="Times New Roman"/>
          <w:szCs w:val="24"/>
          <w:lang w:val="pt-BR"/>
        </w:rPr>
      </w:pPr>
    </w:p>
    <w:p w14:paraId="24BE2891" w14:textId="77777777" w:rsidR="008E44CC" w:rsidRDefault="008E44CC" w:rsidP="008E44CC">
      <w:pPr>
        <w:spacing w:after="120"/>
        <w:rPr>
          <w:rFonts w:cs="Times New Roman"/>
          <w:szCs w:val="24"/>
          <w:lang w:val="pt-BR"/>
        </w:rPr>
      </w:pPr>
      <w:r w:rsidRPr="009C7F96">
        <w:rPr>
          <w:rFonts w:cs="Times New Roman"/>
          <w:szCs w:val="24"/>
          <w:lang w:val="pt-BR"/>
        </w:rPr>
        <w:t xml:space="preserve">Embora a normalidade perfeita seja difícil em séries macroeconômicas, desvios muito fortes podem afetar a inferência em amostras finitas. Por fim, são avaliados efeitos ARCH, isto é, a presença de heterocedasticidade condicional nos resíduos. </w:t>
      </w:r>
      <w:r w:rsidRPr="00B85826">
        <w:rPr>
          <w:rFonts w:cs="Times New Roman"/>
          <w:szCs w:val="24"/>
          <w:lang w:val="pt-BR"/>
        </w:rPr>
        <w:t>A hipótese nula é:</w:t>
      </w:r>
    </w:p>
    <w:p w14:paraId="3E201CE4" w14:textId="77777777" w:rsidR="00B528C1" w:rsidRPr="00B85826" w:rsidRDefault="00B528C1" w:rsidP="008E44CC">
      <w:pPr>
        <w:spacing w:after="120"/>
        <w:rPr>
          <w:rFonts w:cs="Times New Roman"/>
          <w:szCs w:val="24"/>
          <w:lang w:val="pt-BR"/>
        </w:rPr>
      </w:pPr>
    </w:p>
    <w:p w14:paraId="2E270F54" w14:textId="6EF4230B" w:rsidR="008E44CC" w:rsidRDefault="00B528C1" w:rsidP="008E44CC">
      <w:pPr>
        <w:spacing w:after="120"/>
        <w:rPr>
          <w:rFonts w:cs="Times New Roman"/>
          <w:szCs w:val="24"/>
          <w:lang w:val="pt-BR"/>
        </w:rPr>
      </w:pPr>
      <m:oMathPara>
        <m:oMath>
          <m:r>
            <w:rPr>
              <w:rFonts w:ascii="Cambria Math" w:hAnsi="Cambria Math" w:cs="Times New Roman"/>
              <w:szCs w:val="24"/>
              <w:lang w:val="pt-BR"/>
            </w:rPr>
            <m:t xml:space="preserve">H₀: E(uₜ² | </m:t>
          </m:r>
          <m:r>
            <w:rPr>
              <w:rFonts w:ascii="Cambria Math" w:hAnsi="Cambria Math" w:cs="Times New Roman"/>
              <w:szCs w:val="24"/>
            </w:rPr>
            <m:t>Ω</m:t>
          </m:r>
          <m:r>
            <w:rPr>
              <w:rFonts w:ascii="Cambria Math" w:hAnsi="Cambria Math" w:cs="Times New Roman"/>
              <w:szCs w:val="24"/>
              <w:lang w:val="pt-BR"/>
            </w:rPr>
            <m:t xml:space="preserve">ₜ₋₁) = </m:t>
          </m:r>
          <m:r>
            <w:rPr>
              <w:rFonts w:ascii="Cambria Math" w:hAnsi="Cambria Math" w:cs="Times New Roman"/>
              <w:szCs w:val="24"/>
            </w:rPr>
            <m:t>σ</m:t>
          </m:r>
          <m:r>
            <w:rPr>
              <w:rFonts w:ascii="Cambria Math" w:hAnsi="Cambria Math" w:cs="Times New Roman"/>
              <w:szCs w:val="24"/>
              <w:lang w:val="pt-BR"/>
            </w:rPr>
            <m:t>²        (29)</m:t>
          </m:r>
        </m:oMath>
      </m:oMathPara>
    </w:p>
    <w:p w14:paraId="5561858B" w14:textId="77777777" w:rsidR="00B528C1" w:rsidRPr="00B85826" w:rsidRDefault="00B528C1" w:rsidP="008E44CC">
      <w:pPr>
        <w:spacing w:after="120"/>
        <w:rPr>
          <w:rFonts w:cs="Times New Roman"/>
          <w:szCs w:val="24"/>
          <w:lang w:val="pt-BR"/>
        </w:rPr>
      </w:pPr>
    </w:p>
    <w:p w14:paraId="2B83DC63" w14:textId="77777777" w:rsidR="008E44CC" w:rsidRDefault="008E44CC" w:rsidP="008E44CC">
      <w:pPr>
        <w:spacing w:after="120"/>
        <w:rPr>
          <w:rFonts w:cs="Times New Roman"/>
          <w:szCs w:val="24"/>
          <w:lang w:val="pt-BR"/>
        </w:rPr>
      </w:pPr>
      <w:r w:rsidRPr="009C7F96">
        <w:rPr>
          <w:rFonts w:cs="Times New Roman"/>
          <w:szCs w:val="24"/>
          <w:lang w:val="pt-BR"/>
        </w:rPr>
        <w:t xml:space="preserve">Além desses testes, o VAR calcula causalidade de Granger. Esse teste verifica se as defasagens de uma variável ajudam a prever outra variável, condicionalmente às demais </w:t>
      </w:r>
      <w:r w:rsidRPr="009C7F96">
        <w:rPr>
          <w:rFonts w:cs="Times New Roman"/>
          <w:szCs w:val="24"/>
          <w:lang w:val="pt-BR"/>
        </w:rPr>
        <w:lastRenderedPageBreak/>
        <w:t>variáveis do sistema. A hipótese nula é que os coeficientes defasados da variável causadora são conjuntamente iguais a zero:</w:t>
      </w:r>
    </w:p>
    <w:p w14:paraId="0FE29548" w14:textId="77777777" w:rsidR="00B528C1" w:rsidRPr="009C7F96" w:rsidRDefault="00B528C1" w:rsidP="008E44CC">
      <w:pPr>
        <w:spacing w:after="120"/>
        <w:rPr>
          <w:rFonts w:cs="Times New Roman"/>
          <w:szCs w:val="24"/>
          <w:lang w:val="pt-BR"/>
        </w:rPr>
      </w:pPr>
    </w:p>
    <w:p w14:paraId="7CAA97C1" w14:textId="15997AFA" w:rsidR="008E44CC" w:rsidRDefault="00B528C1" w:rsidP="008E44CC">
      <w:pPr>
        <w:spacing w:after="120"/>
        <w:rPr>
          <w:rFonts w:cs="Times New Roman"/>
          <w:szCs w:val="24"/>
          <w:lang w:val="pt-BR"/>
        </w:rPr>
      </w:pPr>
      <m:oMathPara>
        <m:oMath>
          <m:r>
            <w:rPr>
              <w:rFonts w:ascii="Cambria Math" w:hAnsi="Cambria Math" w:cs="Times New Roman"/>
              <w:szCs w:val="24"/>
              <w:lang w:val="pt-BR"/>
            </w:rPr>
            <m:t>H₀: A₁,ij = A₂,ij = ... = Aₚ,ij = 0        (30)</m:t>
          </m:r>
        </m:oMath>
      </m:oMathPara>
    </w:p>
    <w:p w14:paraId="5BFB14D3" w14:textId="77777777" w:rsidR="00B528C1" w:rsidRPr="009C7F96" w:rsidRDefault="00B528C1" w:rsidP="008E44CC">
      <w:pPr>
        <w:spacing w:after="120"/>
        <w:rPr>
          <w:rFonts w:cs="Times New Roman"/>
          <w:szCs w:val="24"/>
          <w:lang w:val="pt-BR"/>
        </w:rPr>
      </w:pPr>
    </w:p>
    <w:p w14:paraId="378CC67E" w14:textId="77777777" w:rsidR="008E44CC" w:rsidRPr="009C7F96" w:rsidRDefault="008E44CC" w:rsidP="008E44CC">
      <w:pPr>
        <w:spacing w:after="120"/>
        <w:rPr>
          <w:rFonts w:cs="Times New Roman"/>
          <w:szCs w:val="24"/>
          <w:lang w:val="pt-BR"/>
        </w:rPr>
      </w:pPr>
      <w:r w:rsidRPr="009C7F96">
        <w:rPr>
          <w:rFonts w:cs="Times New Roman"/>
          <w:szCs w:val="24"/>
          <w:lang w:val="pt-BR"/>
        </w:rPr>
        <w:t>A rejeição da hipótese nula indica precedência temporal preditiva, mas não deve ser interpretada isoladamente como causalidade estrutural. No trabalho, a causalidade de Granger é usada apenas como diagnóstico complementar do canal petróleo-combustíveis-inflação.</w:t>
      </w:r>
    </w:p>
    <w:p w14:paraId="2EA7A186" w14:textId="77777777" w:rsidR="008E44CC" w:rsidRPr="009C7F96" w:rsidRDefault="008E44CC" w:rsidP="008E44CC">
      <w:pPr>
        <w:pStyle w:val="LegendaQuadro"/>
        <w:spacing w:before="60" w:after="60" w:line="240" w:lineRule="auto"/>
        <w:ind w:firstLine="0"/>
        <w:jc w:val="center"/>
        <w:rPr>
          <w:rFonts w:cs="Times New Roman"/>
          <w:szCs w:val="24"/>
        </w:rPr>
      </w:pPr>
      <w:r w:rsidRPr="009C7F96">
        <w:rPr>
          <w:rFonts w:cs="Times New Roman"/>
          <w:b/>
          <w:szCs w:val="24"/>
        </w:rPr>
        <w:t>Quadro 4 - Diagnósticos estatísticos do VAR</w:t>
      </w:r>
    </w:p>
    <w:tbl>
      <w:tblPr>
        <w:tblW w:w="0" w:type="auto"/>
        <w:jc w:val="center"/>
        <w:tblLook w:val="04A0" w:firstRow="1" w:lastRow="0" w:firstColumn="1" w:lastColumn="0" w:noHBand="0" w:noVBand="1"/>
      </w:tblPr>
      <w:tblGrid>
        <w:gridCol w:w="3074"/>
        <w:gridCol w:w="3017"/>
        <w:gridCol w:w="2980"/>
      </w:tblGrid>
      <w:tr w:rsidR="008E44CC" w:rsidRPr="009C7F96" w14:paraId="1ABBF6E5" w14:textId="77777777" w:rsidTr="00AB4120">
        <w:trPr>
          <w:jc w:val="center"/>
        </w:trPr>
        <w:tc>
          <w:tcPr>
            <w:tcW w:w="3135" w:type="dxa"/>
            <w:tcBorders>
              <w:top w:val="single" w:sz="8" w:space="0" w:color="000000"/>
              <w:bottom w:val="single" w:sz="8" w:space="0" w:color="000000"/>
            </w:tcBorders>
            <w:tcMar>
              <w:top w:w="100" w:type="dxa"/>
              <w:left w:w="150" w:type="dxa"/>
              <w:bottom w:w="100" w:type="dxa"/>
              <w:right w:w="150" w:type="dxa"/>
            </w:tcMar>
          </w:tcPr>
          <w:p w14:paraId="6BADB717" w14:textId="77777777" w:rsidR="00347D70" w:rsidRDefault="00000000">
            <w:pPr>
              <w:spacing w:line="240" w:lineRule="auto"/>
              <w:ind w:firstLine="0"/>
              <w:jc w:val="center"/>
            </w:pPr>
            <w:r>
              <w:rPr>
                <w:b/>
                <w:sz w:val="20"/>
              </w:rPr>
              <w:t>Diagnóstico</w:t>
            </w:r>
          </w:p>
        </w:tc>
        <w:tc>
          <w:tcPr>
            <w:tcW w:w="3135" w:type="dxa"/>
            <w:tcBorders>
              <w:top w:val="single" w:sz="8" w:space="0" w:color="000000"/>
              <w:bottom w:val="single" w:sz="8" w:space="0" w:color="000000"/>
            </w:tcBorders>
            <w:tcMar>
              <w:top w:w="100" w:type="dxa"/>
              <w:left w:w="150" w:type="dxa"/>
              <w:bottom w:w="100" w:type="dxa"/>
              <w:right w:w="150" w:type="dxa"/>
            </w:tcMar>
          </w:tcPr>
          <w:p w14:paraId="0255D01D" w14:textId="77777777" w:rsidR="00347D70" w:rsidRDefault="00000000">
            <w:pPr>
              <w:spacing w:line="240" w:lineRule="auto"/>
              <w:ind w:firstLine="0"/>
              <w:jc w:val="center"/>
            </w:pPr>
            <w:r>
              <w:rPr>
                <w:b/>
                <w:sz w:val="20"/>
              </w:rPr>
              <w:t>Hipótese ou objetivo</w:t>
            </w:r>
          </w:p>
        </w:tc>
        <w:tc>
          <w:tcPr>
            <w:tcW w:w="3135" w:type="dxa"/>
            <w:tcBorders>
              <w:top w:val="single" w:sz="8" w:space="0" w:color="000000"/>
              <w:bottom w:val="single" w:sz="8" w:space="0" w:color="000000"/>
            </w:tcBorders>
            <w:tcMar>
              <w:top w:w="100" w:type="dxa"/>
              <w:left w:w="150" w:type="dxa"/>
              <w:bottom w:w="100" w:type="dxa"/>
              <w:right w:w="150" w:type="dxa"/>
            </w:tcMar>
          </w:tcPr>
          <w:p w14:paraId="311DAB99" w14:textId="77777777" w:rsidR="00347D70" w:rsidRDefault="00000000">
            <w:pPr>
              <w:spacing w:line="240" w:lineRule="auto"/>
              <w:ind w:firstLine="0"/>
              <w:jc w:val="center"/>
            </w:pPr>
            <w:r>
              <w:rPr>
                <w:b/>
                <w:sz w:val="20"/>
              </w:rPr>
              <w:t>Interpretação esperada</w:t>
            </w:r>
          </w:p>
        </w:tc>
      </w:tr>
      <w:tr w:rsidR="008E44CC" w:rsidRPr="00F27D38" w14:paraId="6D32A3E9" w14:textId="77777777" w:rsidTr="00AB4120">
        <w:trPr>
          <w:jc w:val="center"/>
        </w:trPr>
        <w:tc>
          <w:tcPr>
            <w:tcW w:w="3135" w:type="dxa"/>
            <w:tcMar>
              <w:top w:w="100" w:type="dxa"/>
              <w:left w:w="150" w:type="dxa"/>
              <w:bottom w:w="100" w:type="dxa"/>
              <w:right w:w="150" w:type="dxa"/>
            </w:tcMar>
          </w:tcPr>
          <w:p w14:paraId="5A4CD5DD" w14:textId="77777777" w:rsidR="00347D70" w:rsidRDefault="00000000">
            <w:pPr>
              <w:spacing w:line="240" w:lineRule="auto"/>
              <w:ind w:firstLine="0"/>
              <w:jc w:val="center"/>
            </w:pPr>
            <w:r>
              <w:rPr>
                <w:sz w:val="20"/>
              </w:rPr>
              <w:t>Estabilidade</w:t>
            </w:r>
          </w:p>
        </w:tc>
        <w:tc>
          <w:tcPr>
            <w:tcW w:w="3135" w:type="dxa"/>
            <w:tcMar>
              <w:top w:w="100" w:type="dxa"/>
              <w:left w:w="150" w:type="dxa"/>
              <w:bottom w:w="100" w:type="dxa"/>
              <w:right w:w="150" w:type="dxa"/>
            </w:tcMar>
          </w:tcPr>
          <w:p w14:paraId="50B5627D" w14:textId="77777777" w:rsidR="00347D70" w:rsidRPr="00F27D38" w:rsidRDefault="00000000">
            <w:pPr>
              <w:spacing w:line="240" w:lineRule="auto"/>
              <w:ind w:firstLine="0"/>
              <w:jc w:val="center"/>
              <w:rPr>
                <w:lang w:val="pt-BR"/>
              </w:rPr>
            </w:pPr>
            <w:r w:rsidRPr="00F27D38">
              <w:rPr>
                <w:sz w:val="20"/>
                <w:lang w:val="pt-BR"/>
              </w:rPr>
              <w:t>Raízes compatíveis com sistema estável</w:t>
            </w:r>
          </w:p>
        </w:tc>
        <w:tc>
          <w:tcPr>
            <w:tcW w:w="3135" w:type="dxa"/>
            <w:tcMar>
              <w:top w:w="100" w:type="dxa"/>
              <w:left w:w="150" w:type="dxa"/>
              <w:bottom w:w="100" w:type="dxa"/>
              <w:right w:w="150" w:type="dxa"/>
            </w:tcMar>
          </w:tcPr>
          <w:p w14:paraId="59904221" w14:textId="77777777" w:rsidR="00347D70" w:rsidRPr="00F27D38" w:rsidRDefault="00000000">
            <w:pPr>
              <w:spacing w:line="240" w:lineRule="auto"/>
              <w:ind w:firstLine="0"/>
              <w:jc w:val="center"/>
              <w:rPr>
                <w:lang w:val="pt-BR"/>
              </w:rPr>
            </w:pPr>
            <w:r w:rsidRPr="00F27D38">
              <w:rPr>
                <w:sz w:val="20"/>
                <w:lang w:val="pt-BR"/>
              </w:rPr>
              <w:t>IRFs podem ser interpretadas de forma dinâmica</w:t>
            </w:r>
          </w:p>
        </w:tc>
      </w:tr>
      <w:tr w:rsidR="008E44CC" w:rsidRPr="00F27D38" w14:paraId="683F00C1" w14:textId="77777777" w:rsidTr="00AB4120">
        <w:trPr>
          <w:jc w:val="center"/>
        </w:trPr>
        <w:tc>
          <w:tcPr>
            <w:tcW w:w="3135" w:type="dxa"/>
            <w:tcMar>
              <w:top w:w="100" w:type="dxa"/>
              <w:left w:w="150" w:type="dxa"/>
              <w:bottom w:w="100" w:type="dxa"/>
              <w:right w:w="150" w:type="dxa"/>
            </w:tcMar>
          </w:tcPr>
          <w:p w14:paraId="0E45DB56" w14:textId="77777777" w:rsidR="00347D70" w:rsidRDefault="00000000">
            <w:pPr>
              <w:spacing w:line="240" w:lineRule="auto"/>
              <w:ind w:firstLine="0"/>
              <w:jc w:val="center"/>
            </w:pPr>
            <w:r>
              <w:rPr>
                <w:sz w:val="20"/>
              </w:rPr>
              <w:t>Autocorrelação dos resíduos</w:t>
            </w:r>
          </w:p>
        </w:tc>
        <w:tc>
          <w:tcPr>
            <w:tcW w:w="3135" w:type="dxa"/>
            <w:tcMar>
              <w:top w:w="100" w:type="dxa"/>
              <w:left w:w="150" w:type="dxa"/>
              <w:bottom w:w="100" w:type="dxa"/>
              <w:right w:w="150" w:type="dxa"/>
            </w:tcMar>
          </w:tcPr>
          <w:p w14:paraId="28FC2293" w14:textId="77777777" w:rsidR="00347D70" w:rsidRDefault="00000000">
            <w:pPr>
              <w:spacing w:line="240" w:lineRule="auto"/>
              <w:ind w:firstLine="0"/>
              <w:jc w:val="center"/>
            </w:pPr>
            <w:r>
              <w:rPr>
                <w:sz w:val="20"/>
              </w:rPr>
              <w:t>Ausência de correlação serial</w:t>
            </w:r>
          </w:p>
        </w:tc>
        <w:tc>
          <w:tcPr>
            <w:tcW w:w="3135" w:type="dxa"/>
            <w:tcMar>
              <w:top w:w="100" w:type="dxa"/>
              <w:left w:w="150" w:type="dxa"/>
              <w:bottom w:w="100" w:type="dxa"/>
              <w:right w:w="150" w:type="dxa"/>
            </w:tcMar>
          </w:tcPr>
          <w:p w14:paraId="6BC71AF2" w14:textId="77777777" w:rsidR="00347D70" w:rsidRPr="00F27D38" w:rsidRDefault="00000000">
            <w:pPr>
              <w:spacing w:line="240" w:lineRule="auto"/>
              <w:ind w:firstLine="0"/>
              <w:jc w:val="center"/>
              <w:rPr>
                <w:lang w:val="pt-BR"/>
              </w:rPr>
            </w:pPr>
            <w:r w:rsidRPr="00F27D38">
              <w:rPr>
                <w:sz w:val="20"/>
                <w:lang w:val="pt-BR"/>
              </w:rPr>
              <w:t>Defasagens capturam a dinâmica temporal</w:t>
            </w:r>
          </w:p>
        </w:tc>
      </w:tr>
      <w:tr w:rsidR="008E44CC" w:rsidRPr="00F27D38" w14:paraId="465643F7" w14:textId="77777777" w:rsidTr="00AB4120">
        <w:trPr>
          <w:jc w:val="center"/>
        </w:trPr>
        <w:tc>
          <w:tcPr>
            <w:tcW w:w="3135" w:type="dxa"/>
            <w:tcMar>
              <w:top w:w="100" w:type="dxa"/>
              <w:left w:w="150" w:type="dxa"/>
              <w:bottom w:w="100" w:type="dxa"/>
              <w:right w:w="150" w:type="dxa"/>
            </w:tcMar>
          </w:tcPr>
          <w:p w14:paraId="5061A2EF" w14:textId="77777777" w:rsidR="00347D70" w:rsidRDefault="00000000">
            <w:pPr>
              <w:spacing w:line="240" w:lineRule="auto"/>
              <w:ind w:firstLine="0"/>
              <w:jc w:val="center"/>
            </w:pPr>
            <w:r>
              <w:rPr>
                <w:sz w:val="20"/>
              </w:rPr>
              <w:t>Normalidade dos resíduos</w:t>
            </w:r>
          </w:p>
        </w:tc>
        <w:tc>
          <w:tcPr>
            <w:tcW w:w="3135" w:type="dxa"/>
            <w:tcMar>
              <w:top w:w="100" w:type="dxa"/>
              <w:left w:w="150" w:type="dxa"/>
              <w:bottom w:w="100" w:type="dxa"/>
              <w:right w:w="150" w:type="dxa"/>
            </w:tcMar>
          </w:tcPr>
          <w:p w14:paraId="4CB48FC1" w14:textId="77777777" w:rsidR="00347D70" w:rsidRDefault="00000000">
            <w:pPr>
              <w:spacing w:line="240" w:lineRule="auto"/>
              <w:ind w:firstLine="0"/>
              <w:jc w:val="center"/>
            </w:pPr>
            <w:r>
              <w:rPr>
                <w:sz w:val="20"/>
              </w:rPr>
              <w:t>Resíduos aproximadamente normais</w:t>
            </w:r>
          </w:p>
        </w:tc>
        <w:tc>
          <w:tcPr>
            <w:tcW w:w="3135" w:type="dxa"/>
            <w:tcMar>
              <w:top w:w="100" w:type="dxa"/>
              <w:left w:w="150" w:type="dxa"/>
              <w:bottom w:w="100" w:type="dxa"/>
              <w:right w:w="150" w:type="dxa"/>
            </w:tcMar>
          </w:tcPr>
          <w:p w14:paraId="45FBAC4A" w14:textId="77777777" w:rsidR="00347D70" w:rsidRPr="00F27D38" w:rsidRDefault="00000000">
            <w:pPr>
              <w:spacing w:line="240" w:lineRule="auto"/>
              <w:ind w:firstLine="0"/>
              <w:jc w:val="center"/>
              <w:rPr>
                <w:lang w:val="pt-BR"/>
              </w:rPr>
            </w:pPr>
            <w:r w:rsidRPr="00F27D38">
              <w:rPr>
                <w:sz w:val="20"/>
                <w:lang w:val="pt-BR"/>
              </w:rPr>
              <w:t>Inferência mais confiável em amostra finita</w:t>
            </w:r>
          </w:p>
        </w:tc>
      </w:tr>
      <w:tr w:rsidR="008E44CC" w:rsidRPr="009C7F96" w14:paraId="7AC7CD11" w14:textId="77777777" w:rsidTr="00AB4120">
        <w:trPr>
          <w:jc w:val="center"/>
        </w:trPr>
        <w:tc>
          <w:tcPr>
            <w:tcW w:w="3135" w:type="dxa"/>
            <w:tcMar>
              <w:top w:w="100" w:type="dxa"/>
              <w:left w:w="150" w:type="dxa"/>
              <w:bottom w:w="100" w:type="dxa"/>
              <w:right w:w="150" w:type="dxa"/>
            </w:tcMar>
          </w:tcPr>
          <w:p w14:paraId="630D702B" w14:textId="77777777" w:rsidR="00347D70" w:rsidRDefault="00000000">
            <w:pPr>
              <w:spacing w:line="240" w:lineRule="auto"/>
              <w:ind w:firstLine="0"/>
              <w:jc w:val="center"/>
            </w:pPr>
            <w:r>
              <w:rPr>
                <w:sz w:val="20"/>
              </w:rPr>
              <w:t>ARCH/heterocedasticidade</w:t>
            </w:r>
          </w:p>
        </w:tc>
        <w:tc>
          <w:tcPr>
            <w:tcW w:w="3135" w:type="dxa"/>
            <w:tcMar>
              <w:top w:w="100" w:type="dxa"/>
              <w:left w:w="150" w:type="dxa"/>
              <w:bottom w:w="100" w:type="dxa"/>
              <w:right w:w="150" w:type="dxa"/>
            </w:tcMar>
          </w:tcPr>
          <w:p w14:paraId="159500EF" w14:textId="77777777" w:rsidR="00347D70" w:rsidRDefault="00000000">
            <w:pPr>
              <w:spacing w:line="240" w:lineRule="auto"/>
              <w:ind w:firstLine="0"/>
              <w:jc w:val="center"/>
            </w:pPr>
            <w:r>
              <w:rPr>
                <w:sz w:val="20"/>
              </w:rPr>
              <w:t>Ausência de heterocedasticidade condicional</w:t>
            </w:r>
          </w:p>
        </w:tc>
        <w:tc>
          <w:tcPr>
            <w:tcW w:w="3135" w:type="dxa"/>
            <w:tcMar>
              <w:top w:w="100" w:type="dxa"/>
              <w:left w:w="150" w:type="dxa"/>
              <w:bottom w:w="100" w:type="dxa"/>
              <w:right w:w="150" w:type="dxa"/>
            </w:tcMar>
          </w:tcPr>
          <w:p w14:paraId="1051861A" w14:textId="77777777" w:rsidR="00347D70" w:rsidRDefault="00000000">
            <w:pPr>
              <w:spacing w:line="240" w:lineRule="auto"/>
              <w:ind w:firstLine="0"/>
              <w:jc w:val="center"/>
            </w:pPr>
            <w:r>
              <w:rPr>
                <w:sz w:val="20"/>
              </w:rPr>
              <w:t>Variância residual menos instável</w:t>
            </w:r>
          </w:p>
        </w:tc>
      </w:tr>
      <w:tr w:rsidR="008E44CC" w:rsidRPr="009C7F96" w14:paraId="3AB3A583" w14:textId="77777777" w:rsidTr="00AB4120">
        <w:trPr>
          <w:jc w:val="center"/>
        </w:trPr>
        <w:tc>
          <w:tcPr>
            <w:tcW w:w="3135" w:type="dxa"/>
            <w:tcMar>
              <w:top w:w="100" w:type="dxa"/>
              <w:left w:w="150" w:type="dxa"/>
              <w:bottom w:w="100" w:type="dxa"/>
              <w:right w:w="150" w:type="dxa"/>
            </w:tcMar>
          </w:tcPr>
          <w:p w14:paraId="22924C8B" w14:textId="77777777" w:rsidR="00347D70" w:rsidRDefault="00000000">
            <w:pPr>
              <w:spacing w:line="240" w:lineRule="auto"/>
              <w:ind w:firstLine="0"/>
              <w:jc w:val="center"/>
            </w:pPr>
            <w:r>
              <w:rPr>
                <w:sz w:val="20"/>
              </w:rPr>
              <w:t>Johansen</w:t>
            </w:r>
          </w:p>
        </w:tc>
        <w:tc>
          <w:tcPr>
            <w:tcW w:w="3135" w:type="dxa"/>
            <w:tcMar>
              <w:top w:w="100" w:type="dxa"/>
              <w:left w:w="150" w:type="dxa"/>
              <w:bottom w:w="100" w:type="dxa"/>
              <w:right w:w="150" w:type="dxa"/>
            </w:tcMar>
          </w:tcPr>
          <w:p w14:paraId="618F33B4" w14:textId="77777777" w:rsidR="00347D70" w:rsidRPr="00F27D38" w:rsidRDefault="00000000">
            <w:pPr>
              <w:spacing w:line="240" w:lineRule="auto"/>
              <w:ind w:firstLine="0"/>
              <w:jc w:val="center"/>
              <w:rPr>
                <w:lang w:val="pt-BR"/>
              </w:rPr>
            </w:pPr>
            <w:r w:rsidRPr="00F27D38">
              <w:rPr>
                <w:sz w:val="20"/>
                <w:lang w:val="pt-BR"/>
              </w:rPr>
              <w:t>Verificação de relações de longo prazo</w:t>
            </w:r>
          </w:p>
        </w:tc>
        <w:tc>
          <w:tcPr>
            <w:tcW w:w="3135" w:type="dxa"/>
            <w:tcMar>
              <w:top w:w="100" w:type="dxa"/>
              <w:left w:w="150" w:type="dxa"/>
              <w:bottom w:w="100" w:type="dxa"/>
              <w:right w:w="150" w:type="dxa"/>
            </w:tcMar>
          </w:tcPr>
          <w:p w14:paraId="4DBF7DF8" w14:textId="77777777" w:rsidR="00347D70" w:rsidRDefault="00000000">
            <w:pPr>
              <w:spacing w:line="240" w:lineRule="auto"/>
              <w:ind w:firstLine="0"/>
              <w:jc w:val="center"/>
            </w:pPr>
            <w:r>
              <w:rPr>
                <w:sz w:val="20"/>
              </w:rPr>
              <w:t>Diagnóstico complementar sobre cointegração</w:t>
            </w:r>
          </w:p>
        </w:tc>
      </w:tr>
      <w:tr w:rsidR="008E44CC" w:rsidRPr="00F27D38" w14:paraId="36351EBF" w14:textId="77777777" w:rsidTr="00AB4120">
        <w:trPr>
          <w:jc w:val="center"/>
        </w:trPr>
        <w:tc>
          <w:tcPr>
            <w:tcW w:w="3135" w:type="dxa"/>
            <w:tcMar>
              <w:top w:w="100" w:type="dxa"/>
              <w:left w:w="150" w:type="dxa"/>
              <w:bottom w:w="100" w:type="dxa"/>
              <w:right w:w="150" w:type="dxa"/>
            </w:tcMar>
          </w:tcPr>
          <w:p w14:paraId="46507D6B" w14:textId="77777777" w:rsidR="00347D70" w:rsidRDefault="00000000">
            <w:pPr>
              <w:spacing w:line="240" w:lineRule="auto"/>
              <w:ind w:firstLine="0"/>
              <w:jc w:val="center"/>
            </w:pPr>
            <w:r>
              <w:rPr>
                <w:sz w:val="20"/>
              </w:rPr>
              <w:t>Causalidade de Granger</w:t>
            </w:r>
          </w:p>
        </w:tc>
        <w:tc>
          <w:tcPr>
            <w:tcW w:w="3135" w:type="dxa"/>
            <w:tcMar>
              <w:top w:w="100" w:type="dxa"/>
              <w:left w:w="150" w:type="dxa"/>
              <w:bottom w:w="100" w:type="dxa"/>
              <w:right w:w="150" w:type="dxa"/>
            </w:tcMar>
          </w:tcPr>
          <w:p w14:paraId="18E8420C" w14:textId="77777777" w:rsidR="00347D70" w:rsidRPr="00F27D38" w:rsidRDefault="00000000">
            <w:pPr>
              <w:spacing w:line="240" w:lineRule="auto"/>
              <w:ind w:firstLine="0"/>
              <w:jc w:val="center"/>
              <w:rPr>
                <w:lang w:val="pt-BR"/>
              </w:rPr>
            </w:pPr>
            <w:r w:rsidRPr="00F27D38">
              <w:rPr>
                <w:sz w:val="20"/>
                <w:lang w:val="pt-BR"/>
              </w:rPr>
              <w:t>Defasagens de uma variável ajudam a prever outra</w:t>
            </w:r>
          </w:p>
        </w:tc>
        <w:tc>
          <w:tcPr>
            <w:tcW w:w="3135" w:type="dxa"/>
            <w:tcMar>
              <w:top w:w="100" w:type="dxa"/>
              <w:left w:w="150" w:type="dxa"/>
              <w:bottom w:w="100" w:type="dxa"/>
              <w:right w:w="150" w:type="dxa"/>
            </w:tcMar>
          </w:tcPr>
          <w:p w14:paraId="213A8779" w14:textId="77777777" w:rsidR="00347D70" w:rsidRPr="00F27D38" w:rsidRDefault="00000000">
            <w:pPr>
              <w:spacing w:line="240" w:lineRule="auto"/>
              <w:ind w:firstLine="0"/>
              <w:jc w:val="center"/>
              <w:rPr>
                <w:lang w:val="pt-BR"/>
              </w:rPr>
            </w:pPr>
            <w:r w:rsidRPr="00F27D38">
              <w:rPr>
                <w:sz w:val="20"/>
                <w:lang w:val="pt-BR"/>
              </w:rPr>
              <w:t>Evidência preditiva do canal de transmissão</w:t>
            </w:r>
          </w:p>
        </w:tc>
      </w:tr>
      <w:tr w:rsidR="008E44CC" w:rsidRPr="009C7F96" w14:paraId="7A5EC401" w14:textId="77777777" w:rsidTr="00AB4120">
        <w:trPr>
          <w:jc w:val="center"/>
        </w:trPr>
        <w:tc>
          <w:tcPr>
            <w:tcW w:w="3135" w:type="dxa"/>
            <w:tcBorders>
              <w:bottom w:val="single" w:sz="8" w:space="0" w:color="000000"/>
            </w:tcBorders>
            <w:tcMar>
              <w:top w:w="100" w:type="dxa"/>
              <w:left w:w="150" w:type="dxa"/>
              <w:bottom w:w="100" w:type="dxa"/>
              <w:right w:w="150" w:type="dxa"/>
            </w:tcMar>
          </w:tcPr>
          <w:p w14:paraId="5D6C00E0" w14:textId="77777777" w:rsidR="00347D70" w:rsidRDefault="00000000">
            <w:pPr>
              <w:spacing w:line="240" w:lineRule="auto"/>
              <w:ind w:firstLine="0"/>
              <w:jc w:val="center"/>
            </w:pPr>
            <w:r>
              <w:rPr>
                <w:sz w:val="20"/>
              </w:rPr>
              <w:t>Robustez Cholesky</w:t>
            </w:r>
          </w:p>
        </w:tc>
        <w:tc>
          <w:tcPr>
            <w:tcW w:w="3135" w:type="dxa"/>
            <w:tcBorders>
              <w:bottom w:val="single" w:sz="8" w:space="0" w:color="000000"/>
            </w:tcBorders>
            <w:tcMar>
              <w:top w:w="100" w:type="dxa"/>
              <w:left w:w="150" w:type="dxa"/>
              <w:bottom w:w="100" w:type="dxa"/>
              <w:right w:w="150" w:type="dxa"/>
            </w:tcMar>
          </w:tcPr>
          <w:p w14:paraId="136A7C00" w14:textId="77777777" w:rsidR="00347D70" w:rsidRDefault="00000000">
            <w:pPr>
              <w:spacing w:line="240" w:lineRule="auto"/>
              <w:ind w:firstLine="0"/>
              <w:jc w:val="center"/>
            </w:pPr>
            <w:r>
              <w:rPr>
                <w:sz w:val="20"/>
              </w:rPr>
              <w:t>Comparação entre ordenações alternativas</w:t>
            </w:r>
          </w:p>
        </w:tc>
        <w:tc>
          <w:tcPr>
            <w:tcW w:w="3135" w:type="dxa"/>
            <w:tcBorders>
              <w:bottom w:val="single" w:sz="8" w:space="0" w:color="000000"/>
            </w:tcBorders>
            <w:tcMar>
              <w:top w:w="100" w:type="dxa"/>
              <w:left w:w="150" w:type="dxa"/>
              <w:bottom w:w="100" w:type="dxa"/>
              <w:right w:w="150" w:type="dxa"/>
            </w:tcMar>
          </w:tcPr>
          <w:p w14:paraId="7723D1AE" w14:textId="77777777" w:rsidR="00347D70" w:rsidRDefault="00000000">
            <w:pPr>
              <w:spacing w:line="240" w:lineRule="auto"/>
              <w:ind w:firstLine="0"/>
              <w:jc w:val="center"/>
            </w:pPr>
            <w:r>
              <w:rPr>
                <w:sz w:val="20"/>
              </w:rPr>
              <w:t>Verifica sensibilidade da identificação</w:t>
            </w:r>
          </w:p>
        </w:tc>
      </w:tr>
    </w:tbl>
    <w:p w14:paraId="209265CF" w14:textId="77777777" w:rsidR="008E44CC" w:rsidRPr="009C7F96" w:rsidRDefault="008E44CC" w:rsidP="008E44CC">
      <w:pPr>
        <w:spacing w:before="60" w:after="60" w:line="240" w:lineRule="auto"/>
        <w:ind w:firstLine="0"/>
        <w:jc w:val="center"/>
        <w:rPr>
          <w:rFonts w:cs="Times New Roman"/>
          <w:szCs w:val="24"/>
        </w:rPr>
      </w:pPr>
      <w:r w:rsidRPr="009C7F96">
        <w:rPr>
          <w:rFonts w:cs="Times New Roman"/>
          <w:b/>
          <w:sz w:val="20"/>
          <w:szCs w:val="24"/>
        </w:rPr>
        <w:t>Fonte: Elaboração própria.</w:t>
      </w:r>
    </w:p>
    <w:p w14:paraId="2B586B06" w14:textId="77777777" w:rsidR="008E44CC" w:rsidRPr="009C7F96" w:rsidRDefault="008E44CC" w:rsidP="008E44CC">
      <w:pPr>
        <w:pStyle w:val="Heading2"/>
        <w:spacing w:before="280" w:after="120" w:line="360" w:lineRule="auto"/>
        <w:rPr>
          <w:rFonts w:cs="Times New Roman"/>
          <w:szCs w:val="24"/>
        </w:rPr>
      </w:pPr>
      <w:bookmarkStart w:id="61" w:name="_Toc229695954"/>
      <w:bookmarkStart w:id="62" w:name="_Toc230890139"/>
      <w:r w:rsidRPr="009C7F96">
        <w:rPr>
          <w:rFonts w:ascii="Times New Roman" w:eastAsia="Times New Roman" w:hAnsi="Times New Roman" w:cs="Times New Roman"/>
          <w:szCs w:val="24"/>
        </w:rPr>
        <w:t>3.11 Critérios de comparação entre Local Projections e VAR</w:t>
      </w:r>
      <w:bookmarkEnd w:id="61"/>
      <w:bookmarkEnd w:id="62"/>
    </w:p>
    <w:p w14:paraId="7A0EA130" w14:textId="77777777" w:rsidR="008E44CC" w:rsidRPr="009C7F96" w:rsidRDefault="008E44CC" w:rsidP="008E44CC">
      <w:pPr>
        <w:spacing w:after="120"/>
        <w:rPr>
          <w:rFonts w:cs="Times New Roman"/>
          <w:szCs w:val="24"/>
          <w:lang w:val="pt-BR"/>
        </w:rPr>
      </w:pPr>
      <w:r w:rsidRPr="009C7F96">
        <w:rPr>
          <w:rFonts w:cs="Times New Roman"/>
          <w:szCs w:val="24"/>
          <w:lang w:val="pt-BR"/>
        </w:rPr>
        <w:t>A comparação entre Local Projections e VAR será feita por critérios estatísticos e econômicos. Do ponto de vista estatístico, observa-se se o intervalo de confiança cruza zero, se os resultados são mais fortes nos horizontes economicamente relevantes e se as trajetórias estimadas são estáveis. Do ponto de vista econômico, avalia-se se os sinais são compatíveis com o mecanismo esperado de transmissão.</w:t>
      </w:r>
    </w:p>
    <w:p w14:paraId="1E4AB0BD"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resultado será considerado mais robusto quando as duas abordagens indicarem: resposta positiva dos combustíveis a choques no petróleo, maior sensibilidade do IPCA Transportes em relação ao IPCA Geral, trajetória compatível nos primeiros 12 meses e ausência </w:t>
      </w:r>
      <w:r w:rsidRPr="009C7F96">
        <w:rPr>
          <w:rFonts w:cs="Times New Roman"/>
          <w:szCs w:val="24"/>
          <w:lang w:val="pt-BR"/>
        </w:rPr>
        <w:lastRenderedPageBreak/>
        <w:t>de respostas explosivas sem justificativa econômica. Assim, o VAR funciona como uma verificação complementar da narrativa principal construída pelas Local Projections.</w:t>
      </w:r>
    </w:p>
    <w:p w14:paraId="326B17B4" w14:textId="77777777" w:rsidR="008E44CC" w:rsidRPr="009C7F96" w:rsidRDefault="008E44CC" w:rsidP="008E44CC">
      <w:pPr>
        <w:spacing w:after="120"/>
        <w:rPr>
          <w:rFonts w:cs="Times New Roman"/>
          <w:szCs w:val="24"/>
          <w:lang w:val="pt-BR"/>
        </w:rPr>
      </w:pPr>
      <w:r w:rsidRPr="009C7F96">
        <w:rPr>
          <w:rFonts w:cs="Times New Roman"/>
          <w:szCs w:val="24"/>
          <w:lang w:val="pt-BR"/>
        </w:rPr>
        <w:t>A metodologia, portanto, combina a flexibilidade das Local Projections com a estrutura sistêmica do VAR. As Local Projections são usadas para estimar diretamente as respostas acumuladas por horizonte e separar os blocos de transmissão. O VAR é usado para verificar a consistência dinâmica dos resultados em um sistema multivariado, incorporando IRFs, IRFs acumuladas, FEVD, diagnósticos de resíduos, causalidade de Granger e testes de robustez da identificação por Cholesky.</w:t>
      </w:r>
    </w:p>
    <w:tbl>
      <w:tblPr>
        <w:tblW w:w="0" w:type="auto"/>
        <w:jc w:val="center"/>
        <w:tblLook w:val="04A0" w:firstRow="1" w:lastRow="0" w:firstColumn="1" w:lastColumn="0" w:noHBand="0" w:noVBand="1"/>
      </w:tblPr>
      <w:tblGrid>
        <w:gridCol w:w="1161"/>
        <w:gridCol w:w="167"/>
        <w:gridCol w:w="537"/>
        <w:gridCol w:w="471"/>
        <w:gridCol w:w="311"/>
        <w:gridCol w:w="435"/>
        <w:gridCol w:w="372"/>
        <w:gridCol w:w="223"/>
        <w:gridCol w:w="253"/>
        <w:gridCol w:w="658"/>
        <w:gridCol w:w="641"/>
        <w:gridCol w:w="263"/>
        <w:gridCol w:w="231"/>
        <w:gridCol w:w="369"/>
        <w:gridCol w:w="417"/>
        <w:gridCol w:w="329"/>
        <w:gridCol w:w="459"/>
        <w:gridCol w:w="509"/>
        <w:gridCol w:w="150"/>
        <w:gridCol w:w="1115"/>
      </w:tblGrid>
      <w:tr w:rsidR="008E44CC" w:rsidRPr="009C7F96" w14:paraId="203F6E17" w14:textId="77777777" w:rsidTr="00AB4120">
        <w:trPr>
          <w:jc w:val="center"/>
        </w:trPr>
        <w:tc>
          <w:tcPr>
            <w:tcW w:w="1344" w:type="dxa"/>
            <w:gridSpan w:val="2"/>
            <w:tcBorders>
              <w:top w:val="single" w:sz="8" w:space="0" w:color="000000"/>
              <w:bottom w:val="single" w:sz="8" w:space="0" w:color="000000"/>
            </w:tcBorders>
            <w:tcMar>
              <w:top w:w="100" w:type="dxa"/>
              <w:left w:w="150" w:type="dxa"/>
              <w:bottom w:w="100" w:type="dxa"/>
              <w:right w:w="150" w:type="dxa"/>
            </w:tcMar>
            <w:vAlign w:val="center"/>
          </w:tcPr>
          <w:p w14:paraId="342FFD91" w14:textId="77777777" w:rsidR="00347D70" w:rsidRDefault="00000000">
            <w:pPr>
              <w:spacing w:line="240" w:lineRule="auto"/>
              <w:ind w:firstLine="0"/>
              <w:jc w:val="center"/>
            </w:pPr>
            <w:r>
              <w:rPr>
                <w:b/>
                <w:sz w:val="20"/>
              </w:rPr>
              <w:t>Resposta</w:t>
            </w:r>
          </w:p>
        </w:tc>
        <w:tc>
          <w:tcPr>
            <w:tcW w:w="1344" w:type="dxa"/>
            <w:gridSpan w:val="3"/>
            <w:tcBorders>
              <w:top w:val="single" w:sz="8" w:space="0" w:color="000000"/>
              <w:bottom w:val="single" w:sz="8" w:space="0" w:color="000000"/>
            </w:tcBorders>
            <w:tcMar>
              <w:top w:w="100" w:type="dxa"/>
              <w:left w:w="150" w:type="dxa"/>
              <w:bottom w:w="100" w:type="dxa"/>
              <w:right w:w="150" w:type="dxa"/>
            </w:tcMar>
            <w:vAlign w:val="center"/>
          </w:tcPr>
          <w:p w14:paraId="301F792C" w14:textId="77777777" w:rsidR="00347D70" w:rsidRDefault="00000000">
            <w:pPr>
              <w:spacing w:line="240" w:lineRule="auto"/>
              <w:ind w:firstLine="0"/>
              <w:jc w:val="center"/>
            </w:pPr>
            <w:r>
              <w:rPr>
                <w:b/>
                <w:sz w:val="20"/>
              </w:rPr>
              <w:t>Coef. h=12</w:t>
            </w:r>
          </w:p>
        </w:tc>
        <w:tc>
          <w:tcPr>
            <w:tcW w:w="1344" w:type="dxa"/>
            <w:gridSpan w:val="4"/>
            <w:tcBorders>
              <w:top w:val="single" w:sz="8" w:space="0" w:color="000000"/>
              <w:bottom w:val="single" w:sz="8" w:space="0" w:color="000000"/>
            </w:tcBorders>
            <w:tcMar>
              <w:top w:w="100" w:type="dxa"/>
              <w:left w:w="150" w:type="dxa"/>
              <w:bottom w:w="100" w:type="dxa"/>
              <w:right w:w="150" w:type="dxa"/>
            </w:tcMar>
            <w:vAlign w:val="center"/>
          </w:tcPr>
          <w:p w14:paraId="42784A20" w14:textId="77777777" w:rsidR="00347D70" w:rsidRDefault="00000000">
            <w:pPr>
              <w:spacing w:line="240" w:lineRule="auto"/>
              <w:ind w:firstLine="0"/>
              <w:jc w:val="center"/>
            </w:pPr>
            <w:r>
              <w:rPr>
                <w:b/>
                <w:sz w:val="20"/>
              </w:rPr>
              <w:t>p-valor h=12</w:t>
            </w:r>
          </w:p>
        </w:tc>
        <w:tc>
          <w:tcPr>
            <w:tcW w:w="1344" w:type="dxa"/>
            <w:gridSpan w:val="2"/>
            <w:tcBorders>
              <w:top w:val="single" w:sz="8" w:space="0" w:color="000000"/>
              <w:bottom w:val="single" w:sz="8" w:space="0" w:color="000000"/>
            </w:tcBorders>
            <w:tcMar>
              <w:top w:w="100" w:type="dxa"/>
              <w:left w:w="150" w:type="dxa"/>
              <w:bottom w:w="100" w:type="dxa"/>
              <w:right w:w="150" w:type="dxa"/>
            </w:tcMar>
            <w:vAlign w:val="center"/>
          </w:tcPr>
          <w:p w14:paraId="1BC08FDC" w14:textId="77777777" w:rsidR="00347D70" w:rsidRDefault="00000000">
            <w:pPr>
              <w:spacing w:line="240" w:lineRule="auto"/>
              <w:ind w:firstLine="0"/>
              <w:jc w:val="center"/>
            </w:pPr>
            <w:r>
              <w:rPr>
                <w:b/>
                <w:sz w:val="20"/>
              </w:rPr>
              <w:t>IC h=12</w:t>
            </w:r>
          </w:p>
        </w:tc>
        <w:tc>
          <w:tcPr>
            <w:tcW w:w="1344" w:type="dxa"/>
            <w:gridSpan w:val="4"/>
            <w:tcBorders>
              <w:top w:val="single" w:sz="8" w:space="0" w:color="000000"/>
              <w:bottom w:val="single" w:sz="8" w:space="0" w:color="000000"/>
            </w:tcBorders>
            <w:tcMar>
              <w:top w:w="100" w:type="dxa"/>
              <w:left w:w="150" w:type="dxa"/>
              <w:bottom w:w="100" w:type="dxa"/>
              <w:right w:w="150" w:type="dxa"/>
            </w:tcMar>
            <w:vAlign w:val="center"/>
          </w:tcPr>
          <w:p w14:paraId="455BA36B" w14:textId="77777777" w:rsidR="00347D70" w:rsidRDefault="00000000">
            <w:pPr>
              <w:spacing w:line="240" w:lineRule="auto"/>
              <w:ind w:firstLine="0"/>
              <w:jc w:val="center"/>
            </w:pPr>
            <w:r>
              <w:rPr>
                <w:b/>
                <w:sz w:val="20"/>
              </w:rPr>
              <w:t>Sig. h=12</w:t>
            </w:r>
          </w:p>
        </w:tc>
        <w:tc>
          <w:tcPr>
            <w:tcW w:w="1344" w:type="dxa"/>
            <w:gridSpan w:val="3"/>
            <w:tcBorders>
              <w:top w:val="single" w:sz="8" w:space="0" w:color="000000"/>
              <w:bottom w:val="single" w:sz="8" w:space="0" w:color="000000"/>
            </w:tcBorders>
            <w:tcMar>
              <w:top w:w="100" w:type="dxa"/>
              <w:left w:w="150" w:type="dxa"/>
              <w:bottom w:w="100" w:type="dxa"/>
              <w:right w:w="150" w:type="dxa"/>
            </w:tcMar>
            <w:vAlign w:val="center"/>
          </w:tcPr>
          <w:p w14:paraId="6799180F" w14:textId="77777777" w:rsidR="00347D70" w:rsidRDefault="00000000">
            <w:pPr>
              <w:spacing w:line="240" w:lineRule="auto"/>
              <w:ind w:firstLine="0"/>
              <w:jc w:val="center"/>
            </w:pPr>
            <w:r>
              <w:rPr>
                <w:b/>
                <w:sz w:val="20"/>
              </w:rPr>
              <w:t>Coef. h=24</w:t>
            </w:r>
          </w:p>
        </w:tc>
        <w:tc>
          <w:tcPr>
            <w:tcW w:w="1344" w:type="dxa"/>
            <w:gridSpan w:val="2"/>
            <w:tcBorders>
              <w:top w:val="single" w:sz="8" w:space="0" w:color="000000"/>
              <w:bottom w:val="single" w:sz="8" w:space="0" w:color="000000"/>
            </w:tcBorders>
            <w:tcMar>
              <w:top w:w="100" w:type="dxa"/>
              <w:left w:w="150" w:type="dxa"/>
              <w:bottom w:w="100" w:type="dxa"/>
              <w:right w:w="150" w:type="dxa"/>
            </w:tcMar>
            <w:vAlign w:val="center"/>
          </w:tcPr>
          <w:p w14:paraId="773CEFA2" w14:textId="77777777" w:rsidR="00347D70" w:rsidRDefault="00000000">
            <w:pPr>
              <w:spacing w:line="240" w:lineRule="auto"/>
              <w:ind w:firstLine="0"/>
              <w:jc w:val="center"/>
            </w:pPr>
            <w:r>
              <w:rPr>
                <w:b/>
                <w:sz w:val="20"/>
              </w:rPr>
              <w:t>Sig. h=24</w:t>
            </w:r>
          </w:p>
        </w:tc>
      </w:tr>
      <w:tr w:rsidR="008E44CC" w:rsidRPr="009C7F96" w14:paraId="626DAC08" w14:textId="77777777" w:rsidTr="00AB4120">
        <w:trPr>
          <w:jc w:val="center"/>
        </w:trPr>
        <w:tc>
          <w:tcPr>
            <w:tcW w:w="1344" w:type="dxa"/>
            <w:gridSpan w:val="2"/>
            <w:tcMar>
              <w:top w:w="100" w:type="dxa"/>
              <w:left w:w="150" w:type="dxa"/>
              <w:bottom w:w="100" w:type="dxa"/>
              <w:right w:w="150" w:type="dxa"/>
            </w:tcMar>
            <w:vAlign w:val="center"/>
          </w:tcPr>
          <w:p w14:paraId="77C2012D" w14:textId="77777777" w:rsidR="00347D70" w:rsidRDefault="00000000">
            <w:pPr>
              <w:spacing w:line="240" w:lineRule="auto"/>
              <w:ind w:firstLine="0"/>
              <w:jc w:val="center"/>
            </w:pPr>
            <w:r>
              <w:rPr>
                <w:sz w:val="20"/>
              </w:rPr>
              <w:t>Diesel</w:t>
            </w:r>
          </w:p>
        </w:tc>
        <w:tc>
          <w:tcPr>
            <w:tcW w:w="1344" w:type="dxa"/>
            <w:gridSpan w:val="3"/>
            <w:tcMar>
              <w:top w:w="100" w:type="dxa"/>
              <w:left w:w="150" w:type="dxa"/>
              <w:bottom w:w="100" w:type="dxa"/>
              <w:right w:w="150" w:type="dxa"/>
            </w:tcMar>
            <w:vAlign w:val="center"/>
          </w:tcPr>
          <w:p w14:paraId="68B407C4" w14:textId="77777777" w:rsidR="00347D70" w:rsidRDefault="00000000">
            <w:pPr>
              <w:spacing w:line="240" w:lineRule="auto"/>
              <w:ind w:firstLine="0"/>
              <w:jc w:val="center"/>
            </w:pPr>
            <w:r>
              <w:rPr>
                <w:sz w:val="20"/>
              </w:rPr>
              <w:t>2,771</w:t>
            </w:r>
          </w:p>
        </w:tc>
        <w:tc>
          <w:tcPr>
            <w:tcW w:w="1344" w:type="dxa"/>
            <w:gridSpan w:val="4"/>
            <w:tcMar>
              <w:top w:w="100" w:type="dxa"/>
              <w:left w:w="150" w:type="dxa"/>
              <w:bottom w:w="100" w:type="dxa"/>
              <w:right w:w="150" w:type="dxa"/>
            </w:tcMar>
            <w:vAlign w:val="center"/>
          </w:tcPr>
          <w:p w14:paraId="5D9AE41C" w14:textId="77777777" w:rsidR="00347D70" w:rsidRDefault="00000000">
            <w:pPr>
              <w:spacing w:line="240" w:lineRule="auto"/>
              <w:ind w:firstLine="0"/>
              <w:jc w:val="center"/>
            </w:pPr>
            <w:r>
              <w:rPr>
                <w:sz w:val="20"/>
              </w:rPr>
              <w:t>&lt;0,001</w:t>
            </w:r>
          </w:p>
        </w:tc>
        <w:tc>
          <w:tcPr>
            <w:tcW w:w="1344" w:type="dxa"/>
            <w:gridSpan w:val="2"/>
            <w:tcMar>
              <w:top w:w="100" w:type="dxa"/>
              <w:left w:w="150" w:type="dxa"/>
              <w:bottom w:w="100" w:type="dxa"/>
              <w:right w:w="150" w:type="dxa"/>
            </w:tcMar>
            <w:vAlign w:val="center"/>
          </w:tcPr>
          <w:p w14:paraId="1A2DF452" w14:textId="77777777" w:rsidR="00347D70" w:rsidRDefault="00000000">
            <w:pPr>
              <w:spacing w:line="240" w:lineRule="auto"/>
              <w:ind w:firstLine="0"/>
              <w:jc w:val="center"/>
            </w:pPr>
            <w:r>
              <w:rPr>
                <w:sz w:val="20"/>
              </w:rPr>
              <w:t>[1,432; 4,109]</w:t>
            </w:r>
          </w:p>
        </w:tc>
        <w:tc>
          <w:tcPr>
            <w:tcW w:w="1344" w:type="dxa"/>
            <w:gridSpan w:val="4"/>
            <w:tcMar>
              <w:top w:w="100" w:type="dxa"/>
              <w:left w:w="150" w:type="dxa"/>
              <w:bottom w:w="100" w:type="dxa"/>
              <w:right w:w="150" w:type="dxa"/>
            </w:tcMar>
            <w:vAlign w:val="center"/>
          </w:tcPr>
          <w:p w14:paraId="7002A1B6" w14:textId="77777777" w:rsidR="00347D70" w:rsidRDefault="00000000">
            <w:pPr>
              <w:spacing w:line="240" w:lineRule="auto"/>
              <w:ind w:firstLine="0"/>
              <w:jc w:val="center"/>
            </w:pPr>
            <w:r>
              <w:rPr>
                <w:sz w:val="20"/>
              </w:rPr>
              <w:t>Sim</w:t>
            </w:r>
          </w:p>
        </w:tc>
        <w:tc>
          <w:tcPr>
            <w:tcW w:w="1344" w:type="dxa"/>
            <w:gridSpan w:val="3"/>
            <w:tcMar>
              <w:top w:w="100" w:type="dxa"/>
              <w:left w:w="150" w:type="dxa"/>
              <w:bottom w:w="100" w:type="dxa"/>
              <w:right w:w="150" w:type="dxa"/>
            </w:tcMar>
            <w:vAlign w:val="center"/>
          </w:tcPr>
          <w:p w14:paraId="3002BE9A" w14:textId="77777777" w:rsidR="00347D70" w:rsidRDefault="00000000">
            <w:pPr>
              <w:spacing w:line="240" w:lineRule="auto"/>
              <w:ind w:firstLine="0"/>
              <w:jc w:val="center"/>
            </w:pPr>
            <w:r>
              <w:rPr>
                <w:sz w:val="20"/>
              </w:rPr>
              <w:t>1,911</w:t>
            </w:r>
          </w:p>
        </w:tc>
        <w:tc>
          <w:tcPr>
            <w:tcW w:w="1344" w:type="dxa"/>
            <w:gridSpan w:val="2"/>
            <w:tcMar>
              <w:top w:w="100" w:type="dxa"/>
              <w:left w:w="150" w:type="dxa"/>
              <w:bottom w:w="100" w:type="dxa"/>
              <w:right w:w="150" w:type="dxa"/>
            </w:tcMar>
            <w:vAlign w:val="center"/>
          </w:tcPr>
          <w:p w14:paraId="7456DA9B" w14:textId="77777777" w:rsidR="00347D70" w:rsidRDefault="00000000">
            <w:pPr>
              <w:spacing w:line="240" w:lineRule="auto"/>
              <w:ind w:firstLine="0"/>
              <w:jc w:val="center"/>
            </w:pPr>
            <w:r>
              <w:rPr>
                <w:sz w:val="20"/>
              </w:rPr>
              <w:t>Sim</w:t>
            </w:r>
          </w:p>
        </w:tc>
      </w:tr>
      <w:tr w:rsidR="008E44CC" w:rsidRPr="009C7F96" w14:paraId="45D9BBA0" w14:textId="77777777" w:rsidTr="00AB4120">
        <w:trPr>
          <w:jc w:val="center"/>
        </w:trPr>
        <w:tc>
          <w:tcPr>
            <w:tcW w:w="1344" w:type="dxa"/>
            <w:gridSpan w:val="2"/>
            <w:tcMar>
              <w:top w:w="100" w:type="dxa"/>
              <w:left w:w="150" w:type="dxa"/>
              <w:bottom w:w="100" w:type="dxa"/>
              <w:right w:w="150" w:type="dxa"/>
            </w:tcMar>
            <w:vAlign w:val="center"/>
          </w:tcPr>
          <w:p w14:paraId="430D6325" w14:textId="77777777" w:rsidR="00347D70" w:rsidRDefault="00000000">
            <w:pPr>
              <w:spacing w:line="240" w:lineRule="auto"/>
              <w:ind w:firstLine="0"/>
              <w:jc w:val="center"/>
            </w:pPr>
            <w:r>
              <w:rPr>
                <w:sz w:val="20"/>
              </w:rPr>
              <w:t>Etanol</w:t>
            </w:r>
          </w:p>
        </w:tc>
        <w:tc>
          <w:tcPr>
            <w:tcW w:w="1344" w:type="dxa"/>
            <w:gridSpan w:val="3"/>
            <w:tcMar>
              <w:top w:w="100" w:type="dxa"/>
              <w:left w:w="150" w:type="dxa"/>
              <w:bottom w:w="100" w:type="dxa"/>
              <w:right w:w="150" w:type="dxa"/>
            </w:tcMar>
            <w:vAlign w:val="center"/>
          </w:tcPr>
          <w:p w14:paraId="73A15F93" w14:textId="77777777" w:rsidR="00347D70" w:rsidRDefault="00000000">
            <w:pPr>
              <w:spacing w:line="240" w:lineRule="auto"/>
              <w:ind w:firstLine="0"/>
              <w:jc w:val="center"/>
            </w:pPr>
            <w:r>
              <w:rPr>
                <w:sz w:val="20"/>
              </w:rPr>
              <w:t>1,581</w:t>
            </w:r>
          </w:p>
        </w:tc>
        <w:tc>
          <w:tcPr>
            <w:tcW w:w="1344" w:type="dxa"/>
            <w:gridSpan w:val="4"/>
            <w:tcMar>
              <w:top w:w="100" w:type="dxa"/>
              <w:left w:w="150" w:type="dxa"/>
              <w:bottom w:w="100" w:type="dxa"/>
              <w:right w:w="150" w:type="dxa"/>
            </w:tcMar>
            <w:vAlign w:val="center"/>
          </w:tcPr>
          <w:p w14:paraId="10DC8224" w14:textId="77777777" w:rsidR="00347D70" w:rsidRDefault="00000000">
            <w:pPr>
              <w:spacing w:line="240" w:lineRule="auto"/>
              <w:ind w:firstLine="0"/>
              <w:jc w:val="center"/>
            </w:pPr>
            <w:r>
              <w:rPr>
                <w:sz w:val="20"/>
              </w:rPr>
              <w:t>0,176</w:t>
            </w:r>
          </w:p>
        </w:tc>
        <w:tc>
          <w:tcPr>
            <w:tcW w:w="1344" w:type="dxa"/>
            <w:gridSpan w:val="2"/>
            <w:tcMar>
              <w:top w:w="100" w:type="dxa"/>
              <w:left w:w="150" w:type="dxa"/>
              <w:bottom w:w="100" w:type="dxa"/>
              <w:right w:w="150" w:type="dxa"/>
            </w:tcMar>
            <w:vAlign w:val="center"/>
          </w:tcPr>
          <w:p w14:paraId="76795CBE" w14:textId="77777777" w:rsidR="00347D70" w:rsidRDefault="00000000">
            <w:pPr>
              <w:spacing w:line="240" w:lineRule="auto"/>
              <w:ind w:firstLine="0"/>
              <w:jc w:val="center"/>
            </w:pPr>
            <w:r>
              <w:rPr>
                <w:sz w:val="20"/>
              </w:rPr>
              <w:t>[-0,340; 3,501]</w:t>
            </w:r>
          </w:p>
        </w:tc>
        <w:tc>
          <w:tcPr>
            <w:tcW w:w="1344" w:type="dxa"/>
            <w:gridSpan w:val="4"/>
            <w:tcMar>
              <w:top w:w="100" w:type="dxa"/>
              <w:left w:w="150" w:type="dxa"/>
              <w:bottom w:w="100" w:type="dxa"/>
              <w:right w:w="150" w:type="dxa"/>
            </w:tcMar>
            <w:vAlign w:val="center"/>
          </w:tcPr>
          <w:p w14:paraId="28E7D1AC" w14:textId="77777777" w:rsidR="00347D70" w:rsidRDefault="00000000">
            <w:pPr>
              <w:spacing w:line="240" w:lineRule="auto"/>
              <w:ind w:firstLine="0"/>
              <w:jc w:val="center"/>
            </w:pPr>
            <w:r>
              <w:rPr>
                <w:sz w:val="20"/>
              </w:rPr>
              <w:t>Não</w:t>
            </w:r>
          </w:p>
        </w:tc>
        <w:tc>
          <w:tcPr>
            <w:tcW w:w="1344" w:type="dxa"/>
            <w:gridSpan w:val="3"/>
            <w:tcMar>
              <w:top w:w="100" w:type="dxa"/>
              <w:left w:w="150" w:type="dxa"/>
              <w:bottom w:w="100" w:type="dxa"/>
              <w:right w:w="150" w:type="dxa"/>
            </w:tcMar>
            <w:vAlign w:val="center"/>
          </w:tcPr>
          <w:p w14:paraId="606375A5" w14:textId="77777777" w:rsidR="00347D70" w:rsidRDefault="00000000">
            <w:pPr>
              <w:spacing w:line="240" w:lineRule="auto"/>
              <w:ind w:firstLine="0"/>
              <w:jc w:val="center"/>
            </w:pPr>
            <w:r>
              <w:rPr>
                <w:sz w:val="20"/>
              </w:rPr>
              <w:t>-0,849</w:t>
            </w:r>
          </w:p>
        </w:tc>
        <w:tc>
          <w:tcPr>
            <w:tcW w:w="1344" w:type="dxa"/>
            <w:gridSpan w:val="2"/>
            <w:tcMar>
              <w:top w:w="100" w:type="dxa"/>
              <w:left w:w="150" w:type="dxa"/>
              <w:bottom w:w="100" w:type="dxa"/>
              <w:right w:w="150" w:type="dxa"/>
            </w:tcMar>
            <w:vAlign w:val="center"/>
          </w:tcPr>
          <w:p w14:paraId="62A523B0" w14:textId="77777777" w:rsidR="00347D70" w:rsidRDefault="00000000">
            <w:pPr>
              <w:spacing w:line="240" w:lineRule="auto"/>
              <w:ind w:firstLine="0"/>
              <w:jc w:val="center"/>
            </w:pPr>
            <w:r>
              <w:rPr>
                <w:sz w:val="20"/>
              </w:rPr>
              <w:t>Não</w:t>
            </w:r>
          </w:p>
        </w:tc>
      </w:tr>
      <w:tr w:rsidR="008E44CC" w:rsidRPr="009C7F96" w14:paraId="25009B62" w14:textId="77777777" w:rsidTr="00AB4120">
        <w:trPr>
          <w:jc w:val="center"/>
        </w:trPr>
        <w:tc>
          <w:tcPr>
            <w:tcW w:w="1344" w:type="dxa"/>
            <w:gridSpan w:val="2"/>
            <w:tcMar>
              <w:top w:w="100" w:type="dxa"/>
              <w:left w:w="150" w:type="dxa"/>
              <w:bottom w:w="100" w:type="dxa"/>
              <w:right w:w="150" w:type="dxa"/>
            </w:tcMar>
            <w:vAlign w:val="center"/>
          </w:tcPr>
          <w:p w14:paraId="74571497" w14:textId="77777777" w:rsidR="00347D70" w:rsidRDefault="00000000">
            <w:pPr>
              <w:spacing w:line="240" w:lineRule="auto"/>
              <w:ind w:firstLine="0"/>
              <w:jc w:val="center"/>
            </w:pPr>
            <w:r>
              <w:rPr>
                <w:sz w:val="20"/>
              </w:rPr>
              <w:t>Gasolina</w:t>
            </w:r>
          </w:p>
        </w:tc>
        <w:tc>
          <w:tcPr>
            <w:tcW w:w="1344" w:type="dxa"/>
            <w:gridSpan w:val="3"/>
            <w:tcMar>
              <w:top w:w="100" w:type="dxa"/>
              <w:left w:w="150" w:type="dxa"/>
              <w:bottom w:w="100" w:type="dxa"/>
              <w:right w:w="150" w:type="dxa"/>
            </w:tcMar>
            <w:vAlign w:val="center"/>
          </w:tcPr>
          <w:p w14:paraId="4BBDD626" w14:textId="77777777" w:rsidR="00347D70" w:rsidRDefault="00000000">
            <w:pPr>
              <w:spacing w:line="240" w:lineRule="auto"/>
              <w:ind w:firstLine="0"/>
              <w:jc w:val="center"/>
            </w:pPr>
            <w:r>
              <w:rPr>
                <w:sz w:val="20"/>
              </w:rPr>
              <w:t>0,874</w:t>
            </w:r>
          </w:p>
        </w:tc>
        <w:tc>
          <w:tcPr>
            <w:tcW w:w="1344" w:type="dxa"/>
            <w:gridSpan w:val="4"/>
            <w:tcMar>
              <w:top w:w="100" w:type="dxa"/>
              <w:left w:w="150" w:type="dxa"/>
              <w:bottom w:w="100" w:type="dxa"/>
              <w:right w:w="150" w:type="dxa"/>
            </w:tcMar>
            <w:vAlign w:val="center"/>
          </w:tcPr>
          <w:p w14:paraId="4CCD3BDB" w14:textId="77777777" w:rsidR="00347D70" w:rsidRDefault="00000000">
            <w:pPr>
              <w:spacing w:line="240" w:lineRule="auto"/>
              <w:ind w:firstLine="0"/>
              <w:jc w:val="center"/>
            </w:pPr>
            <w:r>
              <w:rPr>
                <w:sz w:val="20"/>
              </w:rPr>
              <w:t>0,299</w:t>
            </w:r>
          </w:p>
        </w:tc>
        <w:tc>
          <w:tcPr>
            <w:tcW w:w="1344" w:type="dxa"/>
            <w:gridSpan w:val="2"/>
            <w:tcMar>
              <w:top w:w="100" w:type="dxa"/>
              <w:left w:w="150" w:type="dxa"/>
              <w:bottom w:w="100" w:type="dxa"/>
              <w:right w:w="150" w:type="dxa"/>
            </w:tcMar>
            <w:vAlign w:val="center"/>
          </w:tcPr>
          <w:p w14:paraId="787E2868" w14:textId="77777777" w:rsidR="00347D70" w:rsidRDefault="00000000">
            <w:pPr>
              <w:spacing w:line="240" w:lineRule="auto"/>
              <w:ind w:firstLine="0"/>
              <w:jc w:val="center"/>
            </w:pPr>
            <w:r>
              <w:rPr>
                <w:sz w:val="20"/>
              </w:rPr>
              <w:t>[-0,510; 2,257]</w:t>
            </w:r>
          </w:p>
        </w:tc>
        <w:tc>
          <w:tcPr>
            <w:tcW w:w="1344" w:type="dxa"/>
            <w:gridSpan w:val="4"/>
            <w:tcMar>
              <w:top w:w="100" w:type="dxa"/>
              <w:left w:w="150" w:type="dxa"/>
              <w:bottom w:w="100" w:type="dxa"/>
              <w:right w:w="150" w:type="dxa"/>
            </w:tcMar>
            <w:vAlign w:val="center"/>
          </w:tcPr>
          <w:p w14:paraId="1AE1148C" w14:textId="77777777" w:rsidR="00347D70" w:rsidRDefault="00000000">
            <w:pPr>
              <w:spacing w:line="240" w:lineRule="auto"/>
              <w:ind w:firstLine="0"/>
              <w:jc w:val="center"/>
            </w:pPr>
            <w:r>
              <w:rPr>
                <w:sz w:val="20"/>
              </w:rPr>
              <w:t>Não</w:t>
            </w:r>
          </w:p>
        </w:tc>
        <w:tc>
          <w:tcPr>
            <w:tcW w:w="1344" w:type="dxa"/>
            <w:gridSpan w:val="3"/>
            <w:tcMar>
              <w:top w:w="100" w:type="dxa"/>
              <w:left w:w="150" w:type="dxa"/>
              <w:bottom w:w="100" w:type="dxa"/>
              <w:right w:w="150" w:type="dxa"/>
            </w:tcMar>
            <w:vAlign w:val="center"/>
          </w:tcPr>
          <w:p w14:paraId="47DDEE97" w14:textId="77777777" w:rsidR="00347D70" w:rsidRDefault="00000000">
            <w:pPr>
              <w:spacing w:line="240" w:lineRule="auto"/>
              <w:ind w:firstLine="0"/>
              <w:jc w:val="center"/>
            </w:pPr>
            <w:r>
              <w:rPr>
                <w:sz w:val="20"/>
              </w:rPr>
              <w:t>-0,433</w:t>
            </w:r>
          </w:p>
        </w:tc>
        <w:tc>
          <w:tcPr>
            <w:tcW w:w="1344" w:type="dxa"/>
            <w:gridSpan w:val="2"/>
            <w:tcMar>
              <w:top w:w="100" w:type="dxa"/>
              <w:left w:w="150" w:type="dxa"/>
              <w:bottom w:w="100" w:type="dxa"/>
              <w:right w:w="150" w:type="dxa"/>
            </w:tcMar>
            <w:vAlign w:val="center"/>
          </w:tcPr>
          <w:p w14:paraId="2816E562" w14:textId="77777777" w:rsidR="00347D70" w:rsidRDefault="00000000">
            <w:pPr>
              <w:spacing w:line="240" w:lineRule="auto"/>
              <w:ind w:firstLine="0"/>
              <w:jc w:val="center"/>
            </w:pPr>
            <w:r>
              <w:rPr>
                <w:sz w:val="20"/>
              </w:rPr>
              <w:t>Não</w:t>
            </w:r>
          </w:p>
        </w:tc>
      </w:tr>
      <w:tr w:rsidR="008E44CC" w:rsidRPr="009C7F96" w14:paraId="1CDCAD0E" w14:textId="77777777" w:rsidTr="00AB4120">
        <w:trPr>
          <w:jc w:val="center"/>
        </w:trPr>
        <w:tc>
          <w:tcPr>
            <w:tcW w:w="1344" w:type="dxa"/>
            <w:gridSpan w:val="2"/>
            <w:tcBorders>
              <w:bottom w:val="single" w:sz="8" w:space="0" w:color="000000"/>
            </w:tcBorders>
            <w:tcMar>
              <w:top w:w="100" w:type="dxa"/>
              <w:left w:w="150" w:type="dxa"/>
              <w:bottom w:w="100" w:type="dxa"/>
              <w:right w:w="150" w:type="dxa"/>
            </w:tcMar>
            <w:vAlign w:val="center"/>
          </w:tcPr>
          <w:p w14:paraId="116AA1DE" w14:textId="77777777" w:rsidR="00347D70" w:rsidRDefault="00000000">
            <w:pPr>
              <w:spacing w:line="240" w:lineRule="auto"/>
              <w:ind w:firstLine="0"/>
              <w:jc w:val="center"/>
            </w:pPr>
            <w:r>
              <w:rPr>
                <w:sz w:val="20"/>
              </w:rPr>
              <w:t>Gasolina de refinaria</w:t>
            </w:r>
          </w:p>
        </w:tc>
        <w:tc>
          <w:tcPr>
            <w:tcW w:w="1344" w:type="dxa"/>
            <w:gridSpan w:val="3"/>
            <w:tcBorders>
              <w:bottom w:val="single" w:sz="8" w:space="0" w:color="000000"/>
            </w:tcBorders>
            <w:tcMar>
              <w:top w:w="100" w:type="dxa"/>
              <w:left w:w="150" w:type="dxa"/>
              <w:bottom w:w="100" w:type="dxa"/>
              <w:right w:w="150" w:type="dxa"/>
            </w:tcMar>
            <w:vAlign w:val="center"/>
          </w:tcPr>
          <w:p w14:paraId="42D07D24" w14:textId="77777777" w:rsidR="00347D70" w:rsidRDefault="00000000">
            <w:pPr>
              <w:spacing w:line="240" w:lineRule="auto"/>
              <w:ind w:firstLine="0"/>
              <w:jc w:val="center"/>
            </w:pPr>
            <w:r>
              <w:rPr>
                <w:sz w:val="20"/>
              </w:rPr>
              <w:t>1,768</w:t>
            </w:r>
          </w:p>
        </w:tc>
        <w:tc>
          <w:tcPr>
            <w:tcW w:w="1344" w:type="dxa"/>
            <w:gridSpan w:val="4"/>
            <w:tcBorders>
              <w:bottom w:val="single" w:sz="8" w:space="0" w:color="000000"/>
            </w:tcBorders>
            <w:tcMar>
              <w:top w:w="100" w:type="dxa"/>
              <w:left w:w="150" w:type="dxa"/>
              <w:bottom w:w="100" w:type="dxa"/>
              <w:right w:w="150" w:type="dxa"/>
            </w:tcMar>
            <w:vAlign w:val="center"/>
          </w:tcPr>
          <w:p w14:paraId="535DB075" w14:textId="77777777" w:rsidR="00347D70" w:rsidRDefault="00000000">
            <w:pPr>
              <w:spacing w:line="240" w:lineRule="auto"/>
              <w:ind w:firstLine="0"/>
              <w:jc w:val="center"/>
            </w:pPr>
            <w:r>
              <w:rPr>
                <w:sz w:val="20"/>
              </w:rPr>
              <w:t>0,045</w:t>
            </w:r>
          </w:p>
        </w:tc>
        <w:tc>
          <w:tcPr>
            <w:tcW w:w="1344" w:type="dxa"/>
            <w:gridSpan w:val="2"/>
            <w:tcBorders>
              <w:bottom w:val="single" w:sz="8" w:space="0" w:color="000000"/>
            </w:tcBorders>
            <w:tcMar>
              <w:top w:w="100" w:type="dxa"/>
              <w:left w:w="150" w:type="dxa"/>
              <w:bottom w:w="100" w:type="dxa"/>
              <w:right w:w="150" w:type="dxa"/>
            </w:tcMar>
            <w:vAlign w:val="center"/>
          </w:tcPr>
          <w:p w14:paraId="4C47654D" w14:textId="77777777" w:rsidR="00347D70" w:rsidRDefault="00000000">
            <w:pPr>
              <w:spacing w:line="240" w:lineRule="auto"/>
              <w:ind w:firstLine="0"/>
              <w:jc w:val="center"/>
            </w:pPr>
            <w:r>
              <w:rPr>
                <w:sz w:val="20"/>
              </w:rPr>
              <w:t>[0,318; 3,217]</w:t>
            </w:r>
          </w:p>
        </w:tc>
        <w:tc>
          <w:tcPr>
            <w:tcW w:w="1344" w:type="dxa"/>
            <w:gridSpan w:val="4"/>
            <w:tcBorders>
              <w:bottom w:val="single" w:sz="8" w:space="0" w:color="000000"/>
            </w:tcBorders>
            <w:tcMar>
              <w:top w:w="100" w:type="dxa"/>
              <w:left w:w="150" w:type="dxa"/>
              <w:bottom w:w="100" w:type="dxa"/>
              <w:right w:w="150" w:type="dxa"/>
            </w:tcMar>
            <w:vAlign w:val="center"/>
          </w:tcPr>
          <w:p w14:paraId="6A060AEB" w14:textId="77777777" w:rsidR="00347D70" w:rsidRDefault="00000000">
            <w:pPr>
              <w:spacing w:line="240" w:lineRule="auto"/>
              <w:ind w:firstLine="0"/>
              <w:jc w:val="center"/>
            </w:pPr>
            <w:r>
              <w:rPr>
                <w:sz w:val="20"/>
              </w:rPr>
              <w:t>Sim</w:t>
            </w:r>
          </w:p>
        </w:tc>
        <w:tc>
          <w:tcPr>
            <w:tcW w:w="1344" w:type="dxa"/>
            <w:gridSpan w:val="3"/>
            <w:tcBorders>
              <w:bottom w:val="single" w:sz="8" w:space="0" w:color="000000"/>
            </w:tcBorders>
            <w:tcMar>
              <w:top w:w="100" w:type="dxa"/>
              <w:left w:w="150" w:type="dxa"/>
              <w:bottom w:w="100" w:type="dxa"/>
              <w:right w:w="150" w:type="dxa"/>
            </w:tcMar>
            <w:vAlign w:val="center"/>
          </w:tcPr>
          <w:p w14:paraId="04DDD24F" w14:textId="77777777" w:rsidR="00347D70" w:rsidRDefault="00000000">
            <w:pPr>
              <w:spacing w:line="240" w:lineRule="auto"/>
              <w:ind w:firstLine="0"/>
              <w:jc w:val="center"/>
            </w:pPr>
            <w:r>
              <w:rPr>
                <w:sz w:val="20"/>
              </w:rPr>
              <w:t>1,603</w:t>
            </w:r>
          </w:p>
        </w:tc>
        <w:tc>
          <w:tcPr>
            <w:tcW w:w="1344" w:type="dxa"/>
            <w:gridSpan w:val="2"/>
            <w:tcBorders>
              <w:bottom w:val="single" w:sz="8" w:space="0" w:color="000000"/>
            </w:tcBorders>
            <w:tcMar>
              <w:top w:w="100" w:type="dxa"/>
              <w:left w:w="150" w:type="dxa"/>
              <w:bottom w:w="100" w:type="dxa"/>
              <w:right w:w="150" w:type="dxa"/>
            </w:tcMar>
            <w:vAlign w:val="center"/>
          </w:tcPr>
          <w:p w14:paraId="4CD9DA9E" w14:textId="77777777" w:rsidR="00347D70" w:rsidRDefault="00000000">
            <w:pPr>
              <w:spacing w:line="240" w:lineRule="auto"/>
              <w:ind w:firstLine="0"/>
              <w:jc w:val="center"/>
            </w:pPr>
            <w:r>
              <w:rPr>
                <w:sz w:val="20"/>
              </w:rPr>
              <w:t>Não</w:t>
            </w:r>
          </w:p>
        </w:tc>
      </w:tr>
      <w:tr w:rsidR="008E44CC" w:rsidRPr="009C7F96" w14:paraId="64761809" w14:textId="77777777" w:rsidTr="00AB4120">
        <w:trPr>
          <w:jc w:val="center"/>
        </w:trPr>
        <w:tc>
          <w:tcPr>
            <w:tcW w:w="1176" w:type="dxa"/>
            <w:tcBorders>
              <w:top w:val="single" w:sz="8" w:space="0" w:color="000000"/>
              <w:bottom w:val="single" w:sz="8" w:space="0" w:color="000000"/>
            </w:tcBorders>
            <w:tcMar>
              <w:top w:w="100" w:type="dxa"/>
              <w:left w:w="150" w:type="dxa"/>
              <w:bottom w:w="100" w:type="dxa"/>
              <w:right w:w="150" w:type="dxa"/>
            </w:tcMar>
            <w:vAlign w:val="center"/>
          </w:tcPr>
          <w:p w14:paraId="5CA4C8E5" w14:textId="77777777" w:rsidR="00347D70" w:rsidRDefault="00000000">
            <w:pPr>
              <w:spacing w:line="240" w:lineRule="auto"/>
              <w:ind w:firstLine="0"/>
              <w:jc w:val="center"/>
            </w:pPr>
            <w:r>
              <w:rPr>
                <w:b/>
                <w:sz w:val="20"/>
              </w:rPr>
              <w:t>Impulso</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38BBEFCE" w14:textId="77777777" w:rsidR="00347D70" w:rsidRDefault="00000000">
            <w:pPr>
              <w:spacing w:line="240" w:lineRule="auto"/>
              <w:ind w:firstLine="0"/>
              <w:jc w:val="center"/>
            </w:pPr>
            <w:r>
              <w:rPr>
                <w:b/>
                <w:sz w:val="20"/>
              </w:rPr>
              <w:t>Resposta</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1CEB79EB" w14:textId="77777777" w:rsidR="00347D70" w:rsidRDefault="00000000">
            <w:pPr>
              <w:spacing w:line="240" w:lineRule="auto"/>
              <w:ind w:firstLine="0"/>
              <w:jc w:val="center"/>
            </w:pPr>
            <w:r>
              <w:rPr>
                <w:b/>
                <w:sz w:val="20"/>
              </w:rPr>
              <w:t>Coef. h=12</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10B0FC2C" w14:textId="77777777" w:rsidR="00347D70" w:rsidRDefault="00000000">
            <w:pPr>
              <w:spacing w:line="240" w:lineRule="auto"/>
              <w:ind w:firstLine="0"/>
              <w:jc w:val="center"/>
            </w:pPr>
            <w:r>
              <w:rPr>
                <w:b/>
                <w:sz w:val="20"/>
              </w:rPr>
              <w:t>p-valor h=12</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70C6E89E" w14:textId="77777777" w:rsidR="00347D70" w:rsidRDefault="00000000">
            <w:pPr>
              <w:spacing w:line="240" w:lineRule="auto"/>
              <w:ind w:firstLine="0"/>
              <w:jc w:val="center"/>
            </w:pPr>
            <w:r>
              <w:rPr>
                <w:b/>
                <w:sz w:val="20"/>
              </w:rPr>
              <w:t>IC h=12</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19D6DDED" w14:textId="77777777" w:rsidR="00347D70" w:rsidRDefault="00000000">
            <w:pPr>
              <w:spacing w:line="240" w:lineRule="auto"/>
              <w:ind w:firstLine="0"/>
              <w:jc w:val="center"/>
            </w:pPr>
            <w:r>
              <w:rPr>
                <w:b/>
                <w:sz w:val="20"/>
              </w:rPr>
              <w:t>Sig. h=12</w:t>
            </w:r>
          </w:p>
        </w:tc>
        <w:tc>
          <w:tcPr>
            <w:tcW w:w="1176" w:type="dxa"/>
            <w:gridSpan w:val="3"/>
            <w:tcBorders>
              <w:top w:val="single" w:sz="8" w:space="0" w:color="000000"/>
              <w:bottom w:val="single" w:sz="8" w:space="0" w:color="000000"/>
            </w:tcBorders>
            <w:tcMar>
              <w:top w:w="100" w:type="dxa"/>
              <w:left w:w="150" w:type="dxa"/>
              <w:bottom w:w="100" w:type="dxa"/>
              <w:right w:w="150" w:type="dxa"/>
            </w:tcMar>
            <w:vAlign w:val="center"/>
          </w:tcPr>
          <w:p w14:paraId="630C8F8F" w14:textId="77777777" w:rsidR="00347D70" w:rsidRDefault="00000000">
            <w:pPr>
              <w:spacing w:line="240" w:lineRule="auto"/>
              <w:ind w:firstLine="0"/>
              <w:jc w:val="center"/>
            </w:pPr>
            <w:r>
              <w:rPr>
                <w:b/>
                <w:sz w:val="20"/>
              </w:rPr>
              <w:t>Coef. h=24</w:t>
            </w:r>
          </w:p>
        </w:tc>
        <w:tc>
          <w:tcPr>
            <w:tcW w:w="1176" w:type="dxa"/>
            <w:tcBorders>
              <w:top w:val="single" w:sz="8" w:space="0" w:color="000000"/>
              <w:bottom w:val="single" w:sz="8" w:space="0" w:color="000000"/>
            </w:tcBorders>
            <w:tcMar>
              <w:top w:w="100" w:type="dxa"/>
              <w:left w:w="150" w:type="dxa"/>
              <w:bottom w:w="100" w:type="dxa"/>
              <w:right w:w="150" w:type="dxa"/>
            </w:tcMar>
            <w:vAlign w:val="center"/>
          </w:tcPr>
          <w:p w14:paraId="73EC3F35" w14:textId="77777777" w:rsidR="00347D70" w:rsidRDefault="00000000">
            <w:pPr>
              <w:spacing w:line="240" w:lineRule="auto"/>
              <w:ind w:firstLine="0"/>
              <w:jc w:val="center"/>
            </w:pPr>
            <w:r>
              <w:rPr>
                <w:b/>
                <w:sz w:val="20"/>
              </w:rPr>
              <w:t>Sig. h=24</w:t>
            </w:r>
          </w:p>
        </w:tc>
      </w:tr>
      <w:tr w:rsidR="008E44CC" w:rsidRPr="009C7F96" w14:paraId="1138112F" w14:textId="77777777" w:rsidTr="00AB4120">
        <w:trPr>
          <w:jc w:val="center"/>
        </w:trPr>
        <w:tc>
          <w:tcPr>
            <w:tcW w:w="1176" w:type="dxa"/>
            <w:tcMar>
              <w:top w:w="100" w:type="dxa"/>
              <w:left w:w="150" w:type="dxa"/>
              <w:bottom w:w="100" w:type="dxa"/>
              <w:right w:w="150" w:type="dxa"/>
            </w:tcMar>
            <w:vAlign w:val="center"/>
          </w:tcPr>
          <w:p w14:paraId="4941C16D" w14:textId="77777777" w:rsidR="00347D70" w:rsidRDefault="00000000">
            <w:pPr>
              <w:spacing w:line="240" w:lineRule="auto"/>
              <w:ind w:firstLine="0"/>
              <w:jc w:val="center"/>
            </w:pPr>
            <w:r>
              <w:rPr>
                <w:sz w:val="20"/>
              </w:rPr>
              <w:t>Diesel</w:t>
            </w:r>
          </w:p>
        </w:tc>
        <w:tc>
          <w:tcPr>
            <w:tcW w:w="1176" w:type="dxa"/>
            <w:gridSpan w:val="3"/>
            <w:tcMar>
              <w:top w:w="100" w:type="dxa"/>
              <w:left w:w="150" w:type="dxa"/>
              <w:bottom w:w="100" w:type="dxa"/>
              <w:right w:w="150" w:type="dxa"/>
            </w:tcMar>
            <w:vAlign w:val="center"/>
          </w:tcPr>
          <w:p w14:paraId="7AA63F19" w14:textId="77777777" w:rsidR="00347D70" w:rsidRDefault="00000000">
            <w:pPr>
              <w:spacing w:line="240" w:lineRule="auto"/>
              <w:ind w:firstLine="0"/>
              <w:jc w:val="center"/>
            </w:pPr>
            <w:r>
              <w:rPr>
                <w:sz w:val="20"/>
              </w:rPr>
              <w:t>IPCA Geral</w:t>
            </w:r>
          </w:p>
        </w:tc>
        <w:tc>
          <w:tcPr>
            <w:tcW w:w="1176" w:type="dxa"/>
            <w:gridSpan w:val="3"/>
            <w:tcMar>
              <w:top w:w="100" w:type="dxa"/>
              <w:left w:w="150" w:type="dxa"/>
              <w:bottom w:w="100" w:type="dxa"/>
              <w:right w:w="150" w:type="dxa"/>
            </w:tcMar>
            <w:vAlign w:val="center"/>
          </w:tcPr>
          <w:p w14:paraId="56CF8D61" w14:textId="77777777" w:rsidR="00347D70" w:rsidRDefault="00000000">
            <w:pPr>
              <w:spacing w:line="240" w:lineRule="auto"/>
              <w:ind w:firstLine="0"/>
              <w:jc w:val="center"/>
            </w:pPr>
            <w:r>
              <w:rPr>
                <w:sz w:val="20"/>
              </w:rPr>
              <w:t>0,127</w:t>
            </w:r>
          </w:p>
        </w:tc>
        <w:tc>
          <w:tcPr>
            <w:tcW w:w="1176" w:type="dxa"/>
            <w:gridSpan w:val="3"/>
            <w:tcMar>
              <w:top w:w="100" w:type="dxa"/>
              <w:left w:w="150" w:type="dxa"/>
              <w:bottom w:w="100" w:type="dxa"/>
              <w:right w:w="150" w:type="dxa"/>
            </w:tcMar>
            <w:vAlign w:val="center"/>
          </w:tcPr>
          <w:p w14:paraId="736FA045" w14:textId="77777777" w:rsidR="00347D70" w:rsidRDefault="00000000">
            <w:pPr>
              <w:spacing w:line="240" w:lineRule="auto"/>
              <w:ind w:firstLine="0"/>
              <w:jc w:val="center"/>
            </w:pPr>
            <w:r>
              <w:rPr>
                <w:sz w:val="20"/>
              </w:rPr>
              <w:t>0,403</w:t>
            </w:r>
          </w:p>
        </w:tc>
        <w:tc>
          <w:tcPr>
            <w:tcW w:w="1176" w:type="dxa"/>
            <w:gridSpan w:val="3"/>
            <w:tcMar>
              <w:top w:w="100" w:type="dxa"/>
              <w:left w:w="150" w:type="dxa"/>
              <w:bottom w:w="100" w:type="dxa"/>
              <w:right w:w="150" w:type="dxa"/>
            </w:tcMar>
            <w:vAlign w:val="center"/>
          </w:tcPr>
          <w:p w14:paraId="1C6475B3" w14:textId="77777777" w:rsidR="00347D70" w:rsidRDefault="00000000">
            <w:pPr>
              <w:spacing w:line="240" w:lineRule="auto"/>
              <w:ind w:firstLine="0"/>
              <w:jc w:val="center"/>
            </w:pPr>
            <w:r>
              <w:rPr>
                <w:sz w:val="20"/>
              </w:rPr>
              <w:t>[-0,123; 0,378]</w:t>
            </w:r>
          </w:p>
        </w:tc>
        <w:tc>
          <w:tcPr>
            <w:tcW w:w="1176" w:type="dxa"/>
            <w:gridSpan w:val="3"/>
            <w:tcMar>
              <w:top w:w="100" w:type="dxa"/>
              <w:left w:w="150" w:type="dxa"/>
              <w:bottom w:w="100" w:type="dxa"/>
              <w:right w:w="150" w:type="dxa"/>
            </w:tcMar>
            <w:vAlign w:val="center"/>
          </w:tcPr>
          <w:p w14:paraId="5504069A" w14:textId="77777777" w:rsidR="00347D70" w:rsidRDefault="00000000">
            <w:pPr>
              <w:spacing w:line="240" w:lineRule="auto"/>
              <w:ind w:firstLine="0"/>
              <w:jc w:val="center"/>
            </w:pPr>
            <w:r>
              <w:rPr>
                <w:sz w:val="20"/>
              </w:rPr>
              <w:t>Não</w:t>
            </w:r>
          </w:p>
        </w:tc>
        <w:tc>
          <w:tcPr>
            <w:tcW w:w="1176" w:type="dxa"/>
            <w:gridSpan w:val="3"/>
            <w:tcMar>
              <w:top w:w="100" w:type="dxa"/>
              <w:left w:w="150" w:type="dxa"/>
              <w:bottom w:w="100" w:type="dxa"/>
              <w:right w:w="150" w:type="dxa"/>
            </w:tcMar>
            <w:vAlign w:val="center"/>
          </w:tcPr>
          <w:p w14:paraId="167E3317" w14:textId="77777777" w:rsidR="00347D70" w:rsidRDefault="00000000">
            <w:pPr>
              <w:spacing w:line="240" w:lineRule="auto"/>
              <w:ind w:firstLine="0"/>
              <w:jc w:val="center"/>
            </w:pPr>
            <w:r>
              <w:rPr>
                <w:sz w:val="20"/>
              </w:rPr>
              <w:t>-0,072</w:t>
            </w:r>
          </w:p>
        </w:tc>
        <w:tc>
          <w:tcPr>
            <w:tcW w:w="1176" w:type="dxa"/>
            <w:tcMar>
              <w:top w:w="100" w:type="dxa"/>
              <w:left w:w="150" w:type="dxa"/>
              <w:bottom w:w="100" w:type="dxa"/>
              <w:right w:w="150" w:type="dxa"/>
            </w:tcMar>
            <w:vAlign w:val="center"/>
          </w:tcPr>
          <w:p w14:paraId="027AB77A" w14:textId="77777777" w:rsidR="00347D70" w:rsidRDefault="00000000">
            <w:pPr>
              <w:spacing w:line="240" w:lineRule="auto"/>
              <w:ind w:firstLine="0"/>
              <w:jc w:val="center"/>
            </w:pPr>
            <w:r>
              <w:rPr>
                <w:sz w:val="20"/>
              </w:rPr>
              <w:t>Não</w:t>
            </w:r>
          </w:p>
        </w:tc>
      </w:tr>
      <w:tr w:rsidR="008E44CC" w:rsidRPr="009C7F96" w14:paraId="5CCA4F06" w14:textId="77777777" w:rsidTr="00AB4120">
        <w:trPr>
          <w:jc w:val="center"/>
        </w:trPr>
        <w:tc>
          <w:tcPr>
            <w:tcW w:w="1176" w:type="dxa"/>
            <w:tcMar>
              <w:top w:w="100" w:type="dxa"/>
              <w:left w:w="150" w:type="dxa"/>
              <w:bottom w:w="100" w:type="dxa"/>
              <w:right w:w="150" w:type="dxa"/>
            </w:tcMar>
            <w:vAlign w:val="center"/>
          </w:tcPr>
          <w:p w14:paraId="38DD66B0" w14:textId="77777777" w:rsidR="00347D70" w:rsidRDefault="00000000">
            <w:pPr>
              <w:spacing w:line="240" w:lineRule="auto"/>
              <w:ind w:firstLine="0"/>
              <w:jc w:val="center"/>
            </w:pPr>
            <w:r>
              <w:rPr>
                <w:sz w:val="20"/>
              </w:rPr>
              <w:t>Diesel</w:t>
            </w:r>
          </w:p>
        </w:tc>
        <w:tc>
          <w:tcPr>
            <w:tcW w:w="1176" w:type="dxa"/>
            <w:gridSpan w:val="3"/>
            <w:tcMar>
              <w:top w:w="100" w:type="dxa"/>
              <w:left w:w="150" w:type="dxa"/>
              <w:bottom w:w="100" w:type="dxa"/>
              <w:right w:w="150" w:type="dxa"/>
            </w:tcMar>
            <w:vAlign w:val="center"/>
          </w:tcPr>
          <w:p w14:paraId="20B93D97" w14:textId="77777777" w:rsidR="00347D70" w:rsidRDefault="00000000">
            <w:pPr>
              <w:spacing w:line="240" w:lineRule="auto"/>
              <w:ind w:firstLine="0"/>
              <w:jc w:val="center"/>
            </w:pPr>
            <w:r>
              <w:rPr>
                <w:sz w:val="20"/>
              </w:rPr>
              <w:t>IPCA Transporte</w:t>
            </w:r>
          </w:p>
        </w:tc>
        <w:tc>
          <w:tcPr>
            <w:tcW w:w="1176" w:type="dxa"/>
            <w:gridSpan w:val="3"/>
            <w:tcMar>
              <w:top w:w="100" w:type="dxa"/>
              <w:left w:w="150" w:type="dxa"/>
              <w:bottom w:w="100" w:type="dxa"/>
              <w:right w:w="150" w:type="dxa"/>
            </w:tcMar>
            <w:vAlign w:val="center"/>
          </w:tcPr>
          <w:p w14:paraId="7D7C978D" w14:textId="77777777" w:rsidR="00347D70" w:rsidRDefault="00000000">
            <w:pPr>
              <w:spacing w:line="240" w:lineRule="auto"/>
              <w:ind w:firstLine="0"/>
              <w:jc w:val="center"/>
            </w:pPr>
            <w:r>
              <w:rPr>
                <w:sz w:val="20"/>
              </w:rPr>
              <w:t>0,254</w:t>
            </w:r>
          </w:p>
        </w:tc>
        <w:tc>
          <w:tcPr>
            <w:tcW w:w="1176" w:type="dxa"/>
            <w:gridSpan w:val="3"/>
            <w:tcMar>
              <w:top w:w="100" w:type="dxa"/>
              <w:left w:w="150" w:type="dxa"/>
              <w:bottom w:w="100" w:type="dxa"/>
              <w:right w:w="150" w:type="dxa"/>
            </w:tcMar>
            <w:vAlign w:val="center"/>
          </w:tcPr>
          <w:p w14:paraId="2FCF0A4A" w14:textId="77777777" w:rsidR="00347D70" w:rsidRDefault="00000000">
            <w:pPr>
              <w:spacing w:line="240" w:lineRule="auto"/>
              <w:ind w:firstLine="0"/>
              <w:jc w:val="center"/>
            </w:pPr>
            <w:r>
              <w:rPr>
                <w:sz w:val="20"/>
              </w:rPr>
              <w:t>0,530</w:t>
            </w:r>
          </w:p>
        </w:tc>
        <w:tc>
          <w:tcPr>
            <w:tcW w:w="1176" w:type="dxa"/>
            <w:gridSpan w:val="3"/>
            <w:tcMar>
              <w:top w:w="100" w:type="dxa"/>
              <w:left w:w="150" w:type="dxa"/>
              <w:bottom w:w="100" w:type="dxa"/>
              <w:right w:w="150" w:type="dxa"/>
            </w:tcMar>
            <w:vAlign w:val="center"/>
          </w:tcPr>
          <w:p w14:paraId="34CA7B58" w14:textId="77777777" w:rsidR="00347D70" w:rsidRDefault="00000000">
            <w:pPr>
              <w:spacing w:line="240" w:lineRule="auto"/>
              <w:ind w:firstLine="0"/>
              <w:jc w:val="center"/>
            </w:pPr>
            <w:r>
              <w:rPr>
                <w:sz w:val="20"/>
              </w:rPr>
              <w:t>[-0,411; 0,920]</w:t>
            </w:r>
          </w:p>
        </w:tc>
        <w:tc>
          <w:tcPr>
            <w:tcW w:w="1176" w:type="dxa"/>
            <w:gridSpan w:val="3"/>
            <w:tcMar>
              <w:top w:w="100" w:type="dxa"/>
              <w:left w:w="150" w:type="dxa"/>
              <w:bottom w:w="100" w:type="dxa"/>
              <w:right w:w="150" w:type="dxa"/>
            </w:tcMar>
            <w:vAlign w:val="center"/>
          </w:tcPr>
          <w:p w14:paraId="56EABD3A" w14:textId="77777777" w:rsidR="00347D70" w:rsidRDefault="00000000">
            <w:pPr>
              <w:spacing w:line="240" w:lineRule="auto"/>
              <w:ind w:firstLine="0"/>
              <w:jc w:val="center"/>
            </w:pPr>
            <w:r>
              <w:rPr>
                <w:sz w:val="20"/>
              </w:rPr>
              <w:t>Não</w:t>
            </w:r>
          </w:p>
        </w:tc>
        <w:tc>
          <w:tcPr>
            <w:tcW w:w="1176" w:type="dxa"/>
            <w:gridSpan w:val="3"/>
            <w:tcMar>
              <w:top w:w="100" w:type="dxa"/>
              <w:left w:w="150" w:type="dxa"/>
              <w:bottom w:w="100" w:type="dxa"/>
              <w:right w:w="150" w:type="dxa"/>
            </w:tcMar>
            <w:vAlign w:val="center"/>
          </w:tcPr>
          <w:p w14:paraId="066A473F" w14:textId="77777777" w:rsidR="00347D70" w:rsidRDefault="00000000">
            <w:pPr>
              <w:spacing w:line="240" w:lineRule="auto"/>
              <w:ind w:firstLine="0"/>
              <w:jc w:val="center"/>
            </w:pPr>
            <w:r>
              <w:rPr>
                <w:sz w:val="20"/>
              </w:rPr>
              <w:t>-0,121</w:t>
            </w:r>
          </w:p>
        </w:tc>
        <w:tc>
          <w:tcPr>
            <w:tcW w:w="1176" w:type="dxa"/>
            <w:tcMar>
              <w:top w:w="100" w:type="dxa"/>
              <w:left w:w="150" w:type="dxa"/>
              <w:bottom w:w="100" w:type="dxa"/>
              <w:right w:w="150" w:type="dxa"/>
            </w:tcMar>
            <w:vAlign w:val="center"/>
          </w:tcPr>
          <w:p w14:paraId="363BE1F4" w14:textId="77777777" w:rsidR="00347D70" w:rsidRDefault="00000000">
            <w:pPr>
              <w:spacing w:line="240" w:lineRule="auto"/>
              <w:ind w:firstLine="0"/>
              <w:jc w:val="center"/>
            </w:pPr>
            <w:r>
              <w:rPr>
                <w:sz w:val="20"/>
              </w:rPr>
              <w:t>Não</w:t>
            </w:r>
          </w:p>
        </w:tc>
      </w:tr>
      <w:tr w:rsidR="008E44CC" w:rsidRPr="009C7F96" w14:paraId="2DC6A9EE" w14:textId="77777777" w:rsidTr="00AB4120">
        <w:trPr>
          <w:jc w:val="center"/>
        </w:trPr>
        <w:tc>
          <w:tcPr>
            <w:tcW w:w="1176" w:type="dxa"/>
            <w:tcMar>
              <w:top w:w="100" w:type="dxa"/>
              <w:left w:w="150" w:type="dxa"/>
              <w:bottom w:w="100" w:type="dxa"/>
              <w:right w:w="150" w:type="dxa"/>
            </w:tcMar>
            <w:vAlign w:val="center"/>
          </w:tcPr>
          <w:p w14:paraId="32580B9C" w14:textId="77777777" w:rsidR="00347D70" w:rsidRDefault="00000000">
            <w:pPr>
              <w:spacing w:line="240" w:lineRule="auto"/>
              <w:ind w:firstLine="0"/>
              <w:jc w:val="center"/>
            </w:pPr>
            <w:r>
              <w:rPr>
                <w:sz w:val="20"/>
              </w:rPr>
              <w:t>Etanol</w:t>
            </w:r>
          </w:p>
        </w:tc>
        <w:tc>
          <w:tcPr>
            <w:tcW w:w="1176" w:type="dxa"/>
            <w:gridSpan w:val="3"/>
            <w:tcMar>
              <w:top w:w="100" w:type="dxa"/>
              <w:left w:w="150" w:type="dxa"/>
              <w:bottom w:w="100" w:type="dxa"/>
              <w:right w:w="150" w:type="dxa"/>
            </w:tcMar>
            <w:vAlign w:val="center"/>
          </w:tcPr>
          <w:p w14:paraId="76C21B76" w14:textId="77777777" w:rsidR="00347D70" w:rsidRDefault="00000000">
            <w:pPr>
              <w:spacing w:line="240" w:lineRule="auto"/>
              <w:ind w:firstLine="0"/>
              <w:jc w:val="center"/>
            </w:pPr>
            <w:r>
              <w:rPr>
                <w:sz w:val="20"/>
              </w:rPr>
              <w:t>IPCA Geral</w:t>
            </w:r>
          </w:p>
        </w:tc>
        <w:tc>
          <w:tcPr>
            <w:tcW w:w="1176" w:type="dxa"/>
            <w:gridSpan w:val="3"/>
            <w:tcMar>
              <w:top w:w="100" w:type="dxa"/>
              <w:left w:w="150" w:type="dxa"/>
              <w:bottom w:w="100" w:type="dxa"/>
              <w:right w:w="150" w:type="dxa"/>
            </w:tcMar>
            <w:vAlign w:val="center"/>
          </w:tcPr>
          <w:p w14:paraId="0FA47C20" w14:textId="77777777" w:rsidR="00347D70" w:rsidRDefault="00000000">
            <w:pPr>
              <w:spacing w:line="240" w:lineRule="auto"/>
              <w:ind w:firstLine="0"/>
              <w:jc w:val="center"/>
            </w:pPr>
            <w:r>
              <w:rPr>
                <w:sz w:val="20"/>
              </w:rPr>
              <w:t>0,207</w:t>
            </w:r>
          </w:p>
        </w:tc>
        <w:tc>
          <w:tcPr>
            <w:tcW w:w="1176" w:type="dxa"/>
            <w:gridSpan w:val="3"/>
            <w:tcMar>
              <w:top w:w="100" w:type="dxa"/>
              <w:left w:w="150" w:type="dxa"/>
              <w:bottom w:w="100" w:type="dxa"/>
              <w:right w:w="150" w:type="dxa"/>
            </w:tcMar>
            <w:vAlign w:val="center"/>
          </w:tcPr>
          <w:p w14:paraId="343A8DA6" w14:textId="77777777" w:rsidR="00347D70" w:rsidRDefault="00000000">
            <w:pPr>
              <w:spacing w:line="240" w:lineRule="auto"/>
              <w:ind w:firstLine="0"/>
              <w:jc w:val="center"/>
            </w:pPr>
            <w:r>
              <w:rPr>
                <w:sz w:val="20"/>
              </w:rPr>
              <w:t>0,140</w:t>
            </w:r>
          </w:p>
        </w:tc>
        <w:tc>
          <w:tcPr>
            <w:tcW w:w="1176" w:type="dxa"/>
            <w:gridSpan w:val="3"/>
            <w:tcMar>
              <w:top w:w="100" w:type="dxa"/>
              <w:left w:w="150" w:type="dxa"/>
              <w:bottom w:w="100" w:type="dxa"/>
              <w:right w:w="150" w:type="dxa"/>
            </w:tcMar>
            <w:vAlign w:val="center"/>
          </w:tcPr>
          <w:p w14:paraId="4558F1B8" w14:textId="77777777" w:rsidR="00347D70" w:rsidRDefault="00000000">
            <w:pPr>
              <w:spacing w:line="240" w:lineRule="auto"/>
              <w:ind w:firstLine="0"/>
              <w:jc w:val="center"/>
            </w:pPr>
            <w:r>
              <w:rPr>
                <w:sz w:val="20"/>
              </w:rPr>
              <w:t>[-0,024; 0,437]</w:t>
            </w:r>
          </w:p>
        </w:tc>
        <w:tc>
          <w:tcPr>
            <w:tcW w:w="1176" w:type="dxa"/>
            <w:gridSpan w:val="3"/>
            <w:tcMar>
              <w:top w:w="100" w:type="dxa"/>
              <w:left w:w="150" w:type="dxa"/>
              <w:bottom w:w="100" w:type="dxa"/>
              <w:right w:w="150" w:type="dxa"/>
            </w:tcMar>
            <w:vAlign w:val="center"/>
          </w:tcPr>
          <w:p w14:paraId="003E0693" w14:textId="77777777" w:rsidR="00347D70" w:rsidRDefault="00000000">
            <w:pPr>
              <w:spacing w:line="240" w:lineRule="auto"/>
              <w:ind w:firstLine="0"/>
              <w:jc w:val="center"/>
            </w:pPr>
            <w:r>
              <w:rPr>
                <w:sz w:val="20"/>
              </w:rPr>
              <w:t>Não</w:t>
            </w:r>
          </w:p>
        </w:tc>
        <w:tc>
          <w:tcPr>
            <w:tcW w:w="1176" w:type="dxa"/>
            <w:gridSpan w:val="3"/>
            <w:tcMar>
              <w:top w:w="100" w:type="dxa"/>
              <w:left w:w="150" w:type="dxa"/>
              <w:bottom w:w="100" w:type="dxa"/>
              <w:right w:w="150" w:type="dxa"/>
            </w:tcMar>
            <w:vAlign w:val="center"/>
          </w:tcPr>
          <w:p w14:paraId="668EEA00" w14:textId="77777777" w:rsidR="00347D70" w:rsidRDefault="00000000">
            <w:pPr>
              <w:spacing w:line="240" w:lineRule="auto"/>
              <w:ind w:firstLine="0"/>
              <w:jc w:val="center"/>
            </w:pPr>
            <w:r>
              <w:rPr>
                <w:sz w:val="20"/>
              </w:rPr>
              <w:t>0,065</w:t>
            </w:r>
          </w:p>
        </w:tc>
        <w:tc>
          <w:tcPr>
            <w:tcW w:w="1176" w:type="dxa"/>
            <w:tcMar>
              <w:top w:w="100" w:type="dxa"/>
              <w:left w:w="150" w:type="dxa"/>
              <w:bottom w:w="100" w:type="dxa"/>
              <w:right w:w="150" w:type="dxa"/>
            </w:tcMar>
            <w:vAlign w:val="center"/>
          </w:tcPr>
          <w:p w14:paraId="13B3EF7A" w14:textId="77777777" w:rsidR="00347D70" w:rsidRDefault="00000000">
            <w:pPr>
              <w:spacing w:line="240" w:lineRule="auto"/>
              <w:ind w:firstLine="0"/>
              <w:jc w:val="center"/>
            </w:pPr>
            <w:r>
              <w:rPr>
                <w:sz w:val="20"/>
              </w:rPr>
              <w:t>Não</w:t>
            </w:r>
          </w:p>
        </w:tc>
      </w:tr>
      <w:tr w:rsidR="008E44CC" w:rsidRPr="009C7F96" w14:paraId="33E254B0" w14:textId="77777777" w:rsidTr="00AB4120">
        <w:trPr>
          <w:jc w:val="center"/>
        </w:trPr>
        <w:tc>
          <w:tcPr>
            <w:tcW w:w="1176" w:type="dxa"/>
            <w:tcMar>
              <w:top w:w="100" w:type="dxa"/>
              <w:left w:w="150" w:type="dxa"/>
              <w:bottom w:w="100" w:type="dxa"/>
              <w:right w:w="150" w:type="dxa"/>
            </w:tcMar>
            <w:vAlign w:val="center"/>
          </w:tcPr>
          <w:p w14:paraId="78F6C547" w14:textId="77777777" w:rsidR="00347D70" w:rsidRDefault="00000000">
            <w:pPr>
              <w:spacing w:line="240" w:lineRule="auto"/>
              <w:ind w:firstLine="0"/>
              <w:jc w:val="center"/>
            </w:pPr>
            <w:r>
              <w:rPr>
                <w:sz w:val="20"/>
              </w:rPr>
              <w:t>Etanol</w:t>
            </w:r>
          </w:p>
        </w:tc>
        <w:tc>
          <w:tcPr>
            <w:tcW w:w="1176" w:type="dxa"/>
            <w:gridSpan w:val="3"/>
            <w:tcMar>
              <w:top w:w="100" w:type="dxa"/>
              <w:left w:w="150" w:type="dxa"/>
              <w:bottom w:w="100" w:type="dxa"/>
              <w:right w:w="150" w:type="dxa"/>
            </w:tcMar>
            <w:vAlign w:val="center"/>
          </w:tcPr>
          <w:p w14:paraId="2DFB2A35" w14:textId="77777777" w:rsidR="00347D70" w:rsidRDefault="00000000">
            <w:pPr>
              <w:spacing w:line="240" w:lineRule="auto"/>
              <w:ind w:firstLine="0"/>
              <w:jc w:val="center"/>
            </w:pPr>
            <w:r>
              <w:rPr>
                <w:sz w:val="20"/>
              </w:rPr>
              <w:t>IPCA Transporte</w:t>
            </w:r>
          </w:p>
        </w:tc>
        <w:tc>
          <w:tcPr>
            <w:tcW w:w="1176" w:type="dxa"/>
            <w:gridSpan w:val="3"/>
            <w:tcMar>
              <w:top w:w="100" w:type="dxa"/>
              <w:left w:w="150" w:type="dxa"/>
              <w:bottom w:w="100" w:type="dxa"/>
              <w:right w:w="150" w:type="dxa"/>
            </w:tcMar>
            <w:vAlign w:val="center"/>
          </w:tcPr>
          <w:p w14:paraId="178EFF02" w14:textId="77777777" w:rsidR="00347D70" w:rsidRDefault="00000000">
            <w:pPr>
              <w:spacing w:line="240" w:lineRule="auto"/>
              <w:ind w:firstLine="0"/>
              <w:jc w:val="center"/>
            </w:pPr>
            <w:r>
              <w:rPr>
                <w:sz w:val="20"/>
              </w:rPr>
              <w:t>0,896</w:t>
            </w:r>
          </w:p>
        </w:tc>
        <w:tc>
          <w:tcPr>
            <w:tcW w:w="1176" w:type="dxa"/>
            <w:gridSpan w:val="3"/>
            <w:tcMar>
              <w:top w:w="100" w:type="dxa"/>
              <w:left w:w="150" w:type="dxa"/>
              <w:bottom w:w="100" w:type="dxa"/>
              <w:right w:w="150" w:type="dxa"/>
            </w:tcMar>
            <w:vAlign w:val="center"/>
          </w:tcPr>
          <w:p w14:paraId="63D9BBB4" w14:textId="77777777" w:rsidR="00347D70" w:rsidRDefault="00000000">
            <w:pPr>
              <w:spacing w:line="240" w:lineRule="auto"/>
              <w:ind w:firstLine="0"/>
              <w:jc w:val="center"/>
            </w:pPr>
            <w:r>
              <w:rPr>
                <w:sz w:val="20"/>
              </w:rPr>
              <w:t>0,007</w:t>
            </w:r>
          </w:p>
        </w:tc>
        <w:tc>
          <w:tcPr>
            <w:tcW w:w="1176" w:type="dxa"/>
            <w:gridSpan w:val="3"/>
            <w:tcMar>
              <w:top w:w="100" w:type="dxa"/>
              <w:left w:w="150" w:type="dxa"/>
              <w:bottom w:w="100" w:type="dxa"/>
              <w:right w:w="150" w:type="dxa"/>
            </w:tcMar>
            <w:vAlign w:val="center"/>
          </w:tcPr>
          <w:p w14:paraId="3302C946" w14:textId="77777777" w:rsidR="00347D70" w:rsidRDefault="00000000">
            <w:pPr>
              <w:spacing w:line="240" w:lineRule="auto"/>
              <w:ind w:firstLine="0"/>
              <w:jc w:val="center"/>
            </w:pPr>
            <w:r>
              <w:rPr>
                <w:sz w:val="20"/>
              </w:rPr>
              <w:t>[0,348; 1,444]</w:t>
            </w:r>
          </w:p>
        </w:tc>
        <w:tc>
          <w:tcPr>
            <w:tcW w:w="1176" w:type="dxa"/>
            <w:gridSpan w:val="3"/>
            <w:tcMar>
              <w:top w:w="100" w:type="dxa"/>
              <w:left w:w="150" w:type="dxa"/>
              <w:bottom w:w="100" w:type="dxa"/>
              <w:right w:w="150" w:type="dxa"/>
            </w:tcMar>
            <w:vAlign w:val="center"/>
          </w:tcPr>
          <w:p w14:paraId="0CF056F4" w14:textId="77777777" w:rsidR="00347D70" w:rsidRDefault="00000000">
            <w:pPr>
              <w:spacing w:line="240" w:lineRule="auto"/>
              <w:ind w:firstLine="0"/>
              <w:jc w:val="center"/>
            </w:pPr>
            <w:r>
              <w:rPr>
                <w:sz w:val="20"/>
              </w:rPr>
              <w:t>Sim</w:t>
            </w:r>
          </w:p>
        </w:tc>
        <w:tc>
          <w:tcPr>
            <w:tcW w:w="1176" w:type="dxa"/>
            <w:gridSpan w:val="3"/>
            <w:tcMar>
              <w:top w:w="100" w:type="dxa"/>
              <w:left w:w="150" w:type="dxa"/>
              <w:bottom w:w="100" w:type="dxa"/>
              <w:right w:w="150" w:type="dxa"/>
            </w:tcMar>
            <w:vAlign w:val="center"/>
          </w:tcPr>
          <w:p w14:paraId="7B447DEB" w14:textId="77777777" w:rsidR="00347D70" w:rsidRDefault="00000000">
            <w:pPr>
              <w:spacing w:line="240" w:lineRule="auto"/>
              <w:ind w:firstLine="0"/>
              <w:jc w:val="center"/>
            </w:pPr>
            <w:r>
              <w:rPr>
                <w:sz w:val="20"/>
              </w:rPr>
              <w:t>0,509</w:t>
            </w:r>
          </w:p>
        </w:tc>
        <w:tc>
          <w:tcPr>
            <w:tcW w:w="1176" w:type="dxa"/>
            <w:tcMar>
              <w:top w:w="100" w:type="dxa"/>
              <w:left w:w="150" w:type="dxa"/>
              <w:bottom w:w="100" w:type="dxa"/>
              <w:right w:w="150" w:type="dxa"/>
            </w:tcMar>
            <w:vAlign w:val="center"/>
          </w:tcPr>
          <w:p w14:paraId="0D9F91D1" w14:textId="77777777" w:rsidR="00347D70" w:rsidRDefault="00000000">
            <w:pPr>
              <w:spacing w:line="240" w:lineRule="auto"/>
              <w:ind w:firstLine="0"/>
              <w:jc w:val="center"/>
            </w:pPr>
            <w:r>
              <w:rPr>
                <w:sz w:val="20"/>
              </w:rPr>
              <w:t>Não</w:t>
            </w:r>
          </w:p>
        </w:tc>
      </w:tr>
      <w:tr w:rsidR="008E44CC" w:rsidRPr="009C7F96" w14:paraId="71493006" w14:textId="77777777" w:rsidTr="00AB4120">
        <w:trPr>
          <w:jc w:val="center"/>
        </w:trPr>
        <w:tc>
          <w:tcPr>
            <w:tcW w:w="1176" w:type="dxa"/>
            <w:tcMar>
              <w:top w:w="100" w:type="dxa"/>
              <w:left w:w="150" w:type="dxa"/>
              <w:bottom w:w="100" w:type="dxa"/>
              <w:right w:w="150" w:type="dxa"/>
            </w:tcMar>
            <w:vAlign w:val="center"/>
          </w:tcPr>
          <w:p w14:paraId="3DA9B2B4" w14:textId="77777777" w:rsidR="00347D70" w:rsidRDefault="00000000">
            <w:pPr>
              <w:spacing w:line="240" w:lineRule="auto"/>
              <w:ind w:firstLine="0"/>
              <w:jc w:val="center"/>
            </w:pPr>
            <w:r>
              <w:rPr>
                <w:sz w:val="20"/>
              </w:rPr>
              <w:t>Gasolina</w:t>
            </w:r>
          </w:p>
        </w:tc>
        <w:tc>
          <w:tcPr>
            <w:tcW w:w="1176" w:type="dxa"/>
            <w:gridSpan w:val="3"/>
            <w:tcMar>
              <w:top w:w="100" w:type="dxa"/>
              <w:left w:w="150" w:type="dxa"/>
              <w:bottom w:w="100" w:type="dxa"/>
              <w:right w:w="150" w:type="dxa"/>
            </w:tcMar>
            <w:vAlign w:val="center"/>
          </w:tcPr>
          <w:p w14:paraId="32396A93" w14:textId="77777777" w:rsidR="00347D70" w:rsidRDefault="00000000">
            <w:pPr>
              <w:spacing w:line="240" w:lineRule="auto"/>
              <w:ind w:firstLine="0"/>
              <w:jc w:val="center"/>
            </w:pPr>
            <w:r>
              <w:rPr>
                <w:sz w:val="20"/>
              </w:rPr>
              <w:t>IPCA Geral</w:t>
            </w:r>
          </w:p>
        </w:tc>
        <w:tc>
          <w:tcPr>
            <w:tcW w:w="1176" w:type="dxa"/>
            <w:gridSpan w:val="3"/>
            <w:tcMar>
              <w:top w:w="100" w:type="dxa"/>
              <w:left w:w="150" w:type="dxa"/>
              <w:bottom w:w="100" w:type="dxa"/>
              <w:right w:w="150" w:type="dxa"/>
            </w:tcMar>
            <w:vAlign w:val="center"/>
          </w:tcPr>
          <w:p w14:paraId="5FBA524E" w14:textId="77777777" w:rsidR="00347D70" w:rsidRDefault="00000000">
            <w:pPr>
              <w:spacing w:line="240" w:lineRule="auto"/>
              <w:ind w:firstLine="0"/>
              <w:jc w:val="center"/>
            </w:pPr>
            <w:r>
              <w:rPr>
                <w:sz w:val="20"/>
              </w:rPr>
              <w:t>0,383</w:t>
            </w:r>
          </w:p>
        </w:tc>
        <w:tc>
          <w:tcPr>
            <w:tcW w:w="1176" w:type="dxa"/>
            <w:gridSpan w:val="3"/>
            <w:tcMar>
              <w:top w:w="100" w:type="dxa"/>
              <w:left w:w="150" w:type="dxa"/>
              <w:bottom w:w="100" w:type="dxa"/>
              <w:right w:w="150" w:type="dxa"/>
            </w:tcMar>
            <w:vAlign w:val="center"/>
          </w:tcPr>
          <w:p w14:paraId="09F4706D" w14:textId="77777777" w:rsidR="00347D70" w:rsidRDefault="00000000">
            <w:pPr>
              <w:spacing w:line="240" w:lineRule="auto"/>
              <w:ind w:firstLine="0"/>
              <w:jc w:val="center"/>
            </w:pPr>
            <w:r>
              <w:rPr>
                <w:sz w:val="20"/>
              </w:rPr>
              <w:t>0,003</w:t>
            </w:r>
          </w:p>
        </w:tc>
        <w:tc>
          <w:tcPr>
            <w:tcW w:w="1176" w:type="dxa"/>
            <w:gridSpan w:val="3"/>
            <w:tcMar>
              <w:top w:w="100" w:type="dxa"/>
              <w:left w:w="150" w:type="dxa"/>
              <w:bottom w:w="100" w:type="dxa"/>
              <w:right w:w="150" w:type="dxa"/>
            </w:tcMar>
            <w:vAlign w:val="center"/>
          </w:tcPr>
          <w:p w14:paraId="0189C345" w14:textId="77777777" w:rsidR="00347D70" w:rsidRDefault="00000000">
            <w:pPr>
              <w:spacing w:line="240" w:lineRule="auto"/>
              <w:ind w:firstLine="0"/>
              <w:jc w:val="center"/>
            </w:pPr>
            <w:r>
              <w:rPr>
                <w:sz w:val="20"/>
              </w:rPr>
              <w:t>[0,170; 0,596]</w:t>
            </w:r>
          </w:p>
        </w:tc>
        <w:tc>
          <w:tcPr>
            <w:tcW w:w="1176" w:type="dxa"/>
            <w:gridSpan w:val="3"/>
            <w:tcMar>
              <w:top w:w="100" w:type="dxa"/>
              <w:left w:w="150" w:type="dxa"/>
              <w:bottom w:w="100" w:type="dxa"/>
              <w:right w:w="150" w:type="dxa"/>
            </w:tcMar>
            <w:vAlign w:val="center"/>
          </w:tcPr>
          <w:p w14:paraId="1D14CDFD" w14:textId="77777777" w:rsidR="00347D70" w:rsidRDefault="00000000">
            <w:pPr>
              <w:spacing w:line="240" w:lineRule="auto"/>
              <w:ind w:firstLine="0"/>
              <w:jc w:val="center"/>
            </w:pPr>
            <w:r>
              <w:rPr>
                <w:sz w:val="20"/>
              </w:rPr>
              <w:t>Sim</w:t>
            </w:r>
          </w:p>
        </w:tc>
        <w:tc>
          <w:tcPr>
            <w:tcW w:w="1176" w:type="dxa"/>
            <w:gridSpan w:val="3"/>
            <w:tcMar>
              <w:top w:w="100" w:type="dxa"/>
              <w:left w:w="150" w:type="dxa"/>
              <w:bottom w:w="100" w:type="dxa"/>
              <w:right w:w="150" w:type="dxa"/>
            </w:tcMar>
            <w:vAlign w:val="center"/>
          </w:tcPr>
          <w:p w14:paraId="422F24EC" w14:textId="77777777" w:rsidR="00347D70" w:rsidRDefault="00000000">
            <w:pPr>
              <w:spacing w:line="240" w:lineRule="auto"/>
              <w:ind w:firstLine="0"/>
              <w:jc w:val="center"/>
            </w:pPr>
            <w:r>
              <w:rPr>
                <w:sz w:val="20"/>
              </w:rPr>
              <w:t>0,213</w:t>
            </w:r>
          </w:p>
        </w:tc>
        <w:tc>
          <w:tcPr>
            <w:tcW w:w="1176" w:type="dxa"/>
            <w:tcMar>
              <w:top w:w="100" w:type="dxa"/>
              <w:left w:w="150" w:type="dxa"/>
              <w:bottom w:w="100" w:type="dxa"/>
              <w:right w:w="150" w:type="dxa"/>
            </w:tcMar>
            <w:vAlign w:val="center"/>
          </w:tcPr>
          <w:p w14:paraId="25A8580D" w14:textId="77777777" w:rsidR="00347D70" w:rsidRDefault="00000000">
            <w:pPr>
              <w:spacing w:line="240" w:lineRule="auto"/>
              <w:ind w:firstLine="0"/>
              <w:jc w:val="center"/>
            </w:pPr>
            <w:r>
              <w:rPr>
                <w:sz w:val="20"/>
              </w:rPr>
              <w:t>Não</w:t>
            </w:r>
          </w:p>
        </w:tc>
      </w:tr>
      <w:tr w:rsidR="008E44CC" w:rsidRPr="009C7F96" w14:paraId="2E0AB412" w14:textId="77777777" w:rsidTr="00AB4120">
        <w:trPr>
          <w:jc w:val="center"/>
        </w:trPr>
        <w:tc>
          <w:tcPr>
            <w:tcW w:w="1176" w:type="dxa"/>
            <w:tcMar>
              <w:top w:w="100" w:type="dxa"/>
              <w:left w:w="150" w:type="dxa"/>
              <w:bottom w:w="100" w:type="dxa"/>
              <w:right w:w="150" w:type="dxa"/>
            </w:tcMar>
            <w:vAlign w:val="center"/>
          </w:tcPr>
          <w:p w14:paraId="4646B281" w14:textId="77777777" w:rsidR="00347D70" w:rsidRDefault="00000000">
            <w:pPr>
              <w:spacing w:line="240" w:lineRule="auto"/>
              <w:ind w:firstLine="0"/>
              <w:jc w:val="center"/>
            </w:pPr>
            <w:r>
              <w:rPr>
                <w:sz w:val="20"/>
              </w:rPr>
              <w:t>Gasolina</w:t>
            </w:r>
          </w:p>
        </w:tc>
        <w:tc>
          <w:tcPr>
            <w:tcW w:w="1176" w:type="dxa"/>
            <w:gridSpan w:val="3"/>
            <w:tcMar>
              <w:top w:w="100" w:type="dxa"/>
              <w:left w:w="150" w:type="dxa"/>
              <w:bottom w:w="100" w:type="dxa"/>
              <w:right w:w="150" w:type="dxa"/>
            </w:tcMar>
            <w:vAlign w:val="center"/>
          </w:tcPr>
          <w:p w14:paraId="213AD927" w14:textId="77777777" w:rsidR="00347D70" w:rsidRDefault="00000000">
            <w:pPr>
              <w:spacing w:line="240" w:lineRule="auto"/>
              <w:ind w:firstLine="0"/>
              <w:jc w:val="center"/>
            </w:pPr>
            <w:r>
              <w:rPr>
                <w:sz w:val="20"/>
              </w:rPr>
              <w:t>IPCA Transporte</w:t>
            </w:r>
          </w:p>
        </w:tc>
        <w:tc>
          <w:tcPr>
            <w:tcW w:w="1176" w:type="dxa"/>
            <w:gridSpan w:val="3"/>
            <w:tcMar>
              <w:top w:w="100" w:type="dxa"/>
              <w:left w:w="150" w:type="dxa"/>
              <w:bottom w:w="100" w:type="dxa"/>
              <w:right w:w="150" w:type="dxa"/>
            </w:tcMar>
            <w:vAlign w:val="center"/>
          </w:tcPr>
          <w:p w14:paraId="69A98249" w14:textId="77777777" w:rsidR="00347D70" w:rsidRDefault="00000000">
            <w:pPr>
              <w:spacing w:line="240" w:lineRule="auto"/>
              <w:ind w:firstLine="0"/>
              <w:jc w:val="center"/>
            </w:pPr>
            <w:r>
              <w:rPr>
                <w:sz w:val="20"/>
              </w:rPr>
              <w:t>1,239</w:t>
            </w:r>
          </w:p>
        </w:tc>
        <w:tc>
          <w:tcPr>
            <w:tcW w:w="1176" w:type="dxa"/>
            <w:gridSpan w:val="3"/>
            <w:tcMar>
              <w:top w:w="100" w:type="dxa"/>
              <w:left w:w="150" w:type="dxa"/>
              <w:bottom w:w="100" w:type="dxa"/>
              <w:right w:w="150" w:type="dxa"/>
            </w:tcMar>
            <w:vAlign w:val="center"/>
          </w:tcPr>
          <w:p w14:paraId="26F8118C" w14:textId="77777777" w:rsidR="00347D70" w:rsidRDefault="00000000">
            <w:pPr>
              <w:spacing w:line="240" w:lineRule="auto"/>
              <w:ind w:firstLine="0"/>
              <w:jc w:val="center"/>
            </w:pPr>
            <w:r>
              <w:rPr>
                <w:sz w:val="20"/>
              </w:rPr>
              <w:t>&lt;0,001</w:t>
            </w:r>
          </w:p>
        </w:tc>
        <w:tc>
          <w:tcPr>
            <w:tcW w:w="1176" w:type="dxa"/>
            <w:gridSpan w:val="3"/>
            <w:tcMar>
              <w:top w:w="100" w:type="dxa"/>
              <w:left w:w="150" w:type="dxa"/>
              <w:bottom w:w="100" w:type="dxa"/>
              <w:right w:w="150" w:type="dxa"/>
            </w:tcMar>
            <w:vAlign w:val="center"/>
          </w:tcPr>
          <w:p w14:paraId="15C5F856" w14:textId="77777777" w:rsidR="00347D70" w:rsidRDefault="00000000">
            <w:pPr>
              <w:spacing w:line="240" w:lineRule="auto"/>
              <w:ind w:firstLine="0"/>
              <w:jc w:val="center"/>
            </w:pPr>
            <w:r>
              <w:rPr>
                <w:sz w:val="20"/>
              </w:rPr>
              <w:t>[0,796; 1,681]</w:t>
            </w:r>
          </w:p>
        </w:tc>
        <w:tc>
          <w:tcPr>
            <w:tcW w:w="1176" w:type="dxa"/>
            <w:gridSpan w:val="3"/>
            <w:tcMar>
              <w:top w:w="100" w:type="dxa"/>
              <w:left w:w="150" w:type="dxa"/>
              <w:bottom w:w="100" w:type="dxa"/>
              <w:right w:w="150" w:type="dxa"/>
            </w:tcMar>
            <w:vAlign w:val="center"/>
          </w:tcPr>
          <w:p w14:paraId="66D4B1DD" w14:textId="77777777" w:rsidR="00347D70" w:rsidRDefault="00000000">
            <w:pPr>
              <w:spacing w:line="240" w:lineRule="auto"/>
              <w:ind w:firstLine="0"/>
              <w:jc w:val="center"/>
            </w:pPr>
            <w:r>
              <w:rPr>
                <w:sz w:val="20"/>
              </w:rPr>
              <w:t>Sim</w:t>
            </w:r>
          </w:p>
        </w:tc>
        <w:tc>
          <w:tcPr>
            <w:tcW w:w="1176" w:type="dxa"/>
            <w:gridSpan w:val="3"/>
            <w:tcMar>
              <w:top w:w="100" w:type="dxa"/>
              <w:left w:w="150" w:type="dxa"/>
              <w:bottom w:w="100" w:type="dxa"/>
              <w:right w:w="150" w:type="dxa"/>
            </w:tcMar>
            <w:vAlign w:val="center"/>
          </w:tcPr>
          <w:p w14:paraId="08B85516" w14:textId="77777777" w:rsidR="00347D70" w:rsidRDefault="00000000">
            <w:pPr>
              <w:spacing w:line="240" w:lineRule="auto"/>
              <w:ind w:firstLine="0"/>
              <w:jc w:val="center"/>
            </w:pPr>
            <w:r>
              <w:rPr>
                <w:sz w:val="20"/>
              </w:rPr>
              <w:t>0,853</w:t>
            </w:r>
          </w:p>
        </w:tc>
        <w:tc>
          <w:tcPr>
            <w:tcW w:w="1176" w:type="dxa"/>
            <w:tcMar>
              <w:top w:w="100" w:type="dxa"/>
              <w:left w:w="150" w:type="dxa"/>
              <w:bottom w:w="100" w:type="dxa"/>
              <w:right w:w="150" w:type="dxa"/>
            </w:tcMar>
            <w:vAlign w:val="center"/>
          </w:tcPr>
          <w:p w14:paraId="22A4F2C1" w14:textId="77777777" w:rsidR="00347D70" w:rsidRDefault="00000000">
            <w:pPr>
              <w:spacing w:line="240" w:lineRule="auto"/>
              <w:ind w:firstLine="0"/>
              <w:jc w:val="center"/>
            </w:pPr>
            <w:r>
              <w:rPr>
                <w:sz w:val="20"/>
              </w:rPr>
              <w:t>Sim</w:t>
            </w:r>
          </w:p>
        </w:tc>
      </w:tr>
      <w:tr w:rsidR="008E44CC" w:rsidRPr="009C7F96" w14:paraId="23B7C369" w14:textId="77777777" w:rsidTr="00AB4120">
        <w:trPr>
          <w:jc w:val="center"/>
        </w:trPr>
        <w:tc>
          <w:tcPr>
            <w:tcW w:w="1176" w:type="dxa"/>
            <w:tcMar>
              <w:top w:w="100" w:type="dxa"/>
              <w:left w:w="150" w:type="dxa"/>
              <w:bottom w:w="100" w:type="dxa"/>
              <w:right w:w="150" w:type="dxa"/>
            </w:tcMar>
            <w:vAlign w:val="center"/>
          </w:tcPr>
          <w:p w14:paraId="2D018DB6" w14:textId="77777777" w:rsidR="00347D70" w:rsidRDefault="00000000">
            <w:pPr>
              <w:spacing w:line="240" w:lineRule="auto"/>
              <w:ind w:firstLine="0"/>
              <w:jc w:val="center"/>
            </w:pPr>
            <w:r>
              <w:rPr>
                <w:sz w:val="20"/>
              </w:rPr>
              <w:t>Gasolina de refinaria</w:t>
            </w:r>
          </w:p>
        </w:tc>
        <w:tc>
          <w:tcPr>
            <w:tcW w:w="1176" w:type="dxa"/>
            <w:gridSpan w:val="3"/>
            <w:tcMar>
              <w:top w:w="100" w:type="dxa"/>
              <w:left w:w="150" w:type="dxa"/>
              <w:bottom w:w="100" w:type="dxa"/>
              <w:right w:w="150" w:type="dxa"/>
            </w:tcMar>
            <w:vAlign w:val="center"/>
          </w:tcPr>
          <w:p w14:paraId="2FA6506A" w14:textId="77777777" w:rsidR="00347D70" w:rsidRDefault="00000000">
            <w:pPr>
              <w:spacing w:line="240" w:lineRule="auto"/>
              <w:ind w:firstLine="0"/>
              <w:jc w:val="center"/>
            </w:pPr>
            <w:r>
              <w:rPr>
                <w:sz w:val="20"/>
              </w:rPr>
              <w:t>IPCA Geral</w:t>
            </w:r>
          </w:p>
        </w:tc>
        <w:tc>
          <w:tcPr>
            <w:tcW w:w="1176" w:type="dxa"/>
            <w:gridSpan w:val="3"/>
            <w:tcMar>
              <w:top w:w="100" w:type="dxa"/>
              <w:left w:w="150" w:type="dxa"/>
              <w:bottom w:w="100" w:type="dxa"/>
              <w:right w:w="150" w:type="dxa"/>
            </w:tcMar>
            <w:vAlign w:val="center"/>
          </w:tcPr>
          <w:p w14:paraId="1A67CF6C" w14:textId="77777777" w:rsidR="00347D70" w:rsidRDefault="00000000">
            <w:pPr>
              <w:spacing w:line="240" w:lineRule="auto"/>
              <w:ind w:firstLine="0"/>
              <w:jc w:val="center"/>
            </w:pPr>
            <w:r>
              <w:rPr>
                <w:sz w:val="20"/>
              </w:rPr>
              <w:t>0,311</w:t>
            </w:r>
          </w:p>
        </w:tc>
        <w:tc>
          <w:tcPr>
            <w:tcW w:w="1176" w:type="dxa"/>
            <w:gridSpan w:val="3"/>
            <w:tcMar>
              <w:top w:w="100" w:type="dxa"/>
              <w:left w:w="150" w:type="dxa"/>
              <w:bottom w:w="100" w:type="dxa"/>
              <w:right w:w="150" w:type="dxa"/>
            </w:tcMar>
            <w:vAlign w:val="center"/>
          </w:tcPr>
          <w:p w14:paraId="1B8D1EB4" w14:textId="77777777" w:rsidR="00347D70" w:rsidRDefault="00000000">
            <w:pPr>
              <w:spacing w:line="240" w:lineRule="auto"/>
              <w:ind w:firstLine="0"/>
              <w:jc w:val="center"/>
            </w:pPr>
            <w:r>
              <w:rPr>
                <w:sz w:val="20"/>
              </w:rPr>
              <w:t>0,194</w:t>
            </w:r>
          </w:p>
        </w:tc>
        <w:tc>
          <w:tcPr>
            <w:tcW w:w="1176" w:type="dxa"/>
            <w:gridSpan w:val="3"/>
            <w:tcMar>
              <w:top w:w="100" w:type="dxa"/>
              <w:left w:w="150" w:type="dxa"/>
              <w:bottom w:w="100" w:type="dxa"/>
              <w:right w:w="150" w:type="dxa"/>
            </w:tcMar>
            <w:vAlign w:val="center"/>
          </w:tcPr>
          <w:p w14:paraId="0FDFA946" w14:textId="77777777" w:rsidR="00347D70" w:rsidRDefault="00000000">
            <w:pPr>
              <w:spacing w:line="240" w:lineRule="auto"/>
              <w:ind w:firstLine="0"/>
              <w:jc w:val="center"/>
            </w:pPr>
            <w:r>
              <w:rPr>
                <w:sz w:val="20"/>
              </w:rPr>
              <w:t>[-0,083; 0,705]</w:t>
            </w:r>
          </w:p>
        </w:tc>
        <w:tc>
          <w:tcPr>
            <w:tcW w:w="1176" w:type="dxa"/>
            <w:gridSpan w:val="3"/>
            <w:tcMar>
              <w:top w:w="100" w:type="dxa"/>
              <w:left w:w="150" w:type="dxa"/>
              <w:bottom w:w="100" w:type="dxa"/>
              <w:right w:w="150" w:type="dxa"/>
            </w:tcMar>
            <w:vAlign w:val="center"/>
          </w:tcPr>
          <w:p w14:paraId="126D99A8" w14:textId="77777777" w:rsidR="00347D70" w:rsidRDefault="00000000">
            <w:pPr>
              <w:spacing w:line="240" w:lineRule="auto"/>
              <w:ind w:firstLine="0"/>
              <w:jc w:val="center"/>
            </w:pPr>
            <w:r>
              <w:rPr>
                <w:sz w:val="20"/>
              </w:rPr>
              <w:t>Não</w:t>
            </w:r>
          </w:p>
        </w:tc>
        <w:tc>
          <w:tcPr>
            <w:tcW w:w="1176" w:type="dxa"/>
            <w:gridSpan w:val="3"/>
            <w:tcMar>
              <w:top w:w="100" w:type="dxa"/>
              <w:left w:w="150" w:type="dxa"/>
              <w:bottom w:w="100" w:type="dxa"/>
              <w:right w:w="150" w:type="dxa"/>
            </w:tcMar>
            <w:vAlign w:val="center"/>
          </w:tcPr>
          <w:p w14:paraId="11AC707D" w14:textId="77777777" w:rsidR="00347D70" w:rsidRDefault="00000000">
            <w:pPr>
              <w:spacing w:line="240" w:lineRule="auto"/>
              <w:ind w:firstLine="0"/>
              <w:jc w:val="center"/>
            </w:pPr>
            <w:r>
              <w:rPr>
                <w:sz w:val="20"/>
              </w:rPr>
              <w:t>0,174</w:t>
            </w:r>
          </w:p>
        </w:tc>
        <w:tc>
          <w:tcPr>
            <w:tcW w:w="1176" w:type="dxa"/>
            <w:tcMar>
              <w:top w:w="100" w:type="dxa"/>
              <w:left w:w="150" w:type="dxa"/>
              <w:bottom w:w="100" w:type="dxa"/>
              <w:right w:w="150" w:type="dxa"/>
            </w:tcMar>
            <w:vAlign w:val="center"/>
          </w:tcPr>
          <w:p w14:paraId="1F643691" w14:textId="77777777" w:rsidR="00347D70" w:rsidRDefault="00000000">
            <w:pPr>
              <w:spacing w:line="240" w:lineRule="auto"/>
              <w:ind w:firstLine="0"/>
              <w:jc w:val="center"/>
            </w:pPr>
            <w:r>
              <w:rPr>
                <w:sz w:val="20"/>
              </w:rPr>
              <w:t>Não</w:t>
            </w:r>
          </w:p>
        </w:tc>
      </w:tr>
      <w:tr w:rsidR="008E44CC" w:rsidRPr="009C7F96" w14:paraId="7F0B35EC" w14:textId="77777777" w:rsidTr="00AB4120">
        <w:trPr>
          <w:jc w:val="center"/>
        </w:trPr>
        <w:tc>
          <w:tcPr>
            <w:tcW w:w="1176" w:type="dxa"/>
            <w:tcBorders>
              <w:bottom w:val="single" w:sz="8" w:space="0" w:color="000000"/>
            </w:tcBorders>
            <w:tcMar>
              <w:top w:w="100" w:type="dxa"/>
              <w:left w:w="150" w:type="dxa"/>
              <w:bottom w:w="100" w:type="dxa"/>
              <w:right w:w="150" w:type="dxa"/>
            </w:tcMar>
            <w:vAlign w:val="center"/>
          </w:tcPr>
          <w:p w14:paraId="628E1345" w14:textId="77777777" w:rsidR="00347D70" w:rsidRDefault="00000000">
            <w:pPr>
              <w:spacing w:line="240" w:lineRule="auto"/>
              <w:ind w:firstLine="0"/>
              <w:jc w:val="center"/>
            </w:pPr>
            <w:r>
              <w:rPr>
                <w:sz w:val="20"/>
              </w:rPr>
              <w:t>Gasolina de refinaria</w:t>
            </w:r>
          </w:p>
        </w:tc>
        <w:tc>
          <w:tcPr>
            <w:tcW w:w="1176" w:type="dxa"/>
            <w:gridSpan w:val="3"/>
            <w:tcBorders>
              <w:bottom w:val="single" w:sz="8" w:space="0" w:color="000000"/>
            </w:tcBorders>
            <w:tcMar>
              <w:top w:w="100" w:type="dxa"/>
              <w:left w:w="150" w:type="dxa"/>
              <w:bottom w:w="100" w:type="dxa"/>
              <w:right w:w="150" w:type="dxa"/>
            </w:tcMar>
            <w:vAlign w:val="center"/>
          </w:tcPr>
          <w:p w14:paraId="7F86198D" w14:textId="77777777" w:rsidR="00347D70" w:rsidRDefault="00000000">
            <w:pPr>
              <w:spacing w:line="240" w:lineRule="auto"/>
              <w:ind w:firstLine="0"/>
              <w:jc w:val="center"/>
            </w:pPr>
            <w:r>
              <w:rPr>
                <w:sz w:val="20"/>
              </w:rPr>
              <w:t>IPCA Transporte</w:t>
            </w:r>
          </w:p>
        </w:tc>
        <w:tc>
          <w:tcPr>
            <w:tcW w:w="1176" w:type="dxa"/>
            <w:gridSpan w:val="3"/>
            <w:tcBorders>
              <w:bottom w:val="single" w:sz="8" w:space="0" w:color="000000"/>
            </w:tcBorders>
            <w:tcMar>
              <w:top w:w="100" w:type="dxa"/>
              <w:left w:w="150" w:type="dxa"/>
              <w:bottom w:w="100" w:type="dxa"/>
              <w:right w:w="150" w:type="dxa"/>
            </w:tcMar>
            <w:vAlign w:val="center"/>
          </w:tcPr>
          <w:p w14:paraId="568F2E1B" w14:textId="77777777" w:rsidR="00347D70" w:rsidRDefault="00000000">
            <w:pPr>
              <w:spacing w:line="240" w:lineRule="auto"/>
              <w:ind w:firstLine="0"/>
              <w:jc w:val="center"/>
            </w:pPr>
            <w:r>
              <w:rPr>
                <w:sz w:val="20"/>
              </w:rPr>
              <w:t>1,103</w:t>
            </w:r>
          </w:p>
        </w:tc>
        <w:tc>
          <w:tcPr>
            <w:tcW w:w="1176" w:type="dxa"/>
            <w:gridSpan w:val="3"/>
            <w:tcBorders>
              <w:bottom w:val="single" w:sz="8" w:space="0" w:color="000000"/>
            </w:tcBorders>
            <w:tcMar>
              <w:top w:w="100" w:type="dxa"/>
              <w:left w:w="150" w:type="dxa"/>
              <w:bottom w:w="100" w:type="dxa"/>
              <w:right w:w="150" w:type="dxa"/>
            </w:tcMar>
            <w:vAlign w:val="center"/>
          </w:tcPr>
          <w:p w14:paraId="4DE8B3A0" w14:textId="77777777" w:rsidR="00347D70" w:rsidRDefault="00000000">
            <w:pPr>
              <w:spacing w:line="240" w:lineRule="auto"/>
              <w:ind w:firstLine="0"/>
              <w:jc w:val="center"/>
            </w:pPr>
            <w:r>
              <w:rPr>
                <w:sz w:val="20"/>
              </w:rPr>
              <w:t>0,033</w:t>
            </w:r>
          </w:p>
        </w:tc>
        <w:tc>
          <w:tcPr>
            <w:tcW w:w="1176" w:type="dxa"/>
            <w:gridSpan w:val="3"/>
            <w:tcBorders>
              <w:bottom w:val="single" w:sz="8" w:space="0" w:color="000000"/>
            </w:tcBorders>
            <w:tcMar>
              <w:top w:w="100" w:type="dxa"/>
              <w:left w:w="150" w:type="dxa"/>
              <w:bottom w:w="100" w:type="dxa"/>
              <w:right w:w="150" w:type="dxa"/>
            </w:tcMar>
            <w:vAlign w:val="center"/>
          </w:tcPr>
          <w:p w14:paraId="733FD797" w14:textId="77777777" w:rsidR="00347D70" w:rsidRDefault="00000000">
            <w:pPr>
              <w:spacing w:line="240" w:lineRule="auto"/>
              <w:ind w:firstLine="0"/>
              <w:jc w:val="center"/>
            </w:pPr>
            <w:r>
              <w:rPr>
                <w:sz w:val="20"/>
              </w:rPr>
              <w:t>[0,251; 1,955]</w:t>
            </w:r>
          </w:p>
        </w:tc>
        <w:tc>
          <w:tcPr>
            <w:tcW w:w="1176" w:type="dxa"/>
            <w:gridSpan w:val="3"/>
            <w:tcBorders>
              <w:bottom w:val="single" w:sz="8" w:space="0" w:color="000000"/>
            </w:tcBorders>
            <w:tcMar>
              <w:top w:w="100" w:type="dxa"/>
              <w:left w:w="150" w:type="dxa"/>
              <w:bottom w:w="100" w:type="dxa"/>
              <w:right w:w="150" w:type="dxa"/>
            </w:tcMar>
            <w:vAlign w:val="center"/>
          </w:tcPr>
          <w:p w14:paraId="733EAD38" w14:textId="77777777" w:rsidR="00347D70" w:rsidRDefault="00000000">
            <w:pPr>
              <w:spacing w:line="240" w:lineRule="auto"/>
              <w:ind w:firstLine="0"/>
              <w:jc w:val="center"/>
            </w:pPr>
            <w:r>
              <w:rPr>
                <w:sz w:val="20"/>
              </w:rPr>
              <w:t>Sim</w:t>
            </w:r>
          </w:p>
        </w:tc>
        <w:tc>
          <w:tcPr>
            <w:tcW w:w="1176" w:type="dxa"/>
            <w:gridSpan w:val="3"/>
            <w:tcBorders>
              <w:bottom w:val="single" w:sz="8" w:space="0" w:color="000000"/>
            </w:tcBorders>
            <w:tcMar>
              <w:top w:w="100" w:type="dxa"/>
              <w:left w:w="150" w:type="dxa"/>
              <w:bottom w:w="100" w:type="dxa"/>
              <w:right w:w="150" w:type="dxa"/>
            </w:tcMar>
            <w:vAlign w:val="center"/>
          </w:tcPr>
          <w:p w14:paraId="468836CD" w14:textId="77777777" w:rsidR="00347D70" w:rsidRDefault="00000000">
            <w:pPr>
              <w:spacing w:line="240" w:lineRule="auto"/>
              <w:ind w:firstLine="0"/>
              <w:jc w:val="center"/>
            </w:pPr>
            <w:r>
              <w:rPr>
                <w:sz w:val="20"/>
              </w:rPr>
              <w:t>0,918</w:t>
            </w:r>
          </w:p>
        </w:tc>
        <w:tc>
          <w:tcPr>
            <w:tcW w:w="1176" w:type="dxa"/>
            <w:tcBorders>
              <w:bottom w:val="single" w:sz="8" w:space="0" w:color="000000"/>
            </w:tcBorders>
            <w:tcMar>
              <w:top w:w="100" w:type="dxa"/>
              <w:left w:w="150" w:type="dxa"/>
              <w:bottom w:w="100" w:type="dxa"/>
              <w:right w:w="150" w:type="dxa"/>
            </w:tcMar>
            <w:vAlign w:val="center"/>
          </w:tcPr>
          <w:p w14:paraId="72AB413E" w14:textId="77777777" w:rsidR="00347D70" w:rsidRDefault="00000000">
            <w:pPr>
              <w:spacing w:line="240" w:lineRule="auto"/>
              <w:ind w:firstLine="0"/>
              <w:jc w:val="center"/>
            </w:pPr>
            <w:r>
              <w:rPr>
                <w:sz w:val="20"/>
              </w:rPr>
              <w:t>Sim</w:t>
            </w:r>
          </w:p>
        </w:tc>
      </w:tr>
      <w:tr w:rsidR="005F0DB9" w14:paraId="19835638" w14:textId="77777777">
        <w:trPr>
          <w:jc w:val="center"/>
        </w:trPr>
        <w:tc>
          <w:tcPr>
            <w:tcW w:w="2351" w:type="dxa"/>
            <w:gridSpan w:val="4"/>
            <w:tcBorders>
              <w:top w:val="single" w:sz="8" w:space="0" w:color="000000"/>
              <w:bottom w:val="single" w:sz="8" w:space="0" w:color="000000"/>
            </w:tcBorders>
            <w:tcMar>
              <w:top w:w="100" w:type="dxa"/>
              <w:left w:w="150" w:type="dxa"/>
              <w:bottom w:w="100" w:type="dxa"/>
              <w:right w:w="150" w:type="dxa"/>
            </w:tcMar>
            <w:vAlign w:val="center"/>
          </w:tcPr>
          <w:p w14:paraId="2EF2E182" w14:textId="77777777" w:rsidR="00347D70" w:rsidRDefault="00000000">
            <w:pPr>
              <w:spacing w:line="240" w:lineRule="auto"/>
              <w:ind w:firstLine="0"/>
              <w:jc w:val="center"/>
            </w:pPr>
            <w:r>
              <w:rPr>
                <w:b/>
                <w:sz w:val="20"/>
              </w:rPr>
              <w:t>Canal</w:t>
            </w:r>
          </w:p>
        </w:tc>
        <w:tc>
          <w:tcPr>
            <w:tcW w:w="2351" w:type="dxa"/>
            <w:gridSpan w:val="6"/>
            <w:tcBorders>
              <w:top w:val="single" w:sz="8" w:space="0" w:color="000000"/>
              <w:bottom w:val="single" w:sz="8" w:space="0" w:color="000000"/>
            </w:tcBorders>
            <w:tcMar>
              <w:top w:w="100" w:type="dxa"/>
              <w:left w:w="150" w:type="dxa"/>
              <w:bottom w:w="100" w:type="dxa"/>
              <w:right w:w="150" w:type="dxa"/>
            </w:tcMar>
            <w:vAlign w:val="center"/>
          </w:tcPr>
          <w:p w14:paraId="36C206FA" w14:textId="77777777" w:rsidR="00347D70" w:rsidRDefault="00000000">
            <w:pPr>
              <w:spacing w:line="240" w:lineRule="auto"/>
              <w:ind w:firstLine="0"/>
              <w:jc w:val="center"/>
            </w:pPr>
            <w:r>
              <w:rPr>
                <w:b/>
                <w:sz w:val="20"/>
              </w:rPr>
              <w:t>Coeficiente 12m</w:t>
            </w:r>
          </w:p>
        </w:tc>
        <w:tc>
          <w:tcPr>
            <w:tcW w:w="2351" w:type="dxa"/>
            <w:gridSpan w:val="6"/>
            <w:tcBorders>
              <w:top w:val="single" w:sz="8" w:space="0" w:color="000000"/>
              <w:bottom w:val="single" w:sz="8" w:space="0" w:color="000000"/>
            </w:tcBorders>
            <w:tcMar>
              <w:top w:w="100" w:type="dxa"/>
              <w:left w:w="150" w:type="dxa"/>
              <w:bottom w:w="100" w:type="dxa"/>
              <w:right w:w="150" w:type="dxa"/>
            </w:tcMar>
            <w:vAlign w:val="center"/>
          </w:tcPr>
          <w:p w14:paraId="4C927AFD" w14:textId="77777777" w:rsidR="00347D70" w:rsidRDefault="00000000">
            <w:pPr>
              <w:spacing w:line="240" w:lineRule="auto"/>
              <w:ind w:firstLine="0"/>
              <w:jc w:val="center"/>
            </w:pPr>
            <w:r>
              <w:rPr>
                <w:b/>
                <w:sz w:val="20"/>
              </w:rPr>
              <w:t>IC 90%</w:t>
            </w:r>
          </w:p>
        </w:tc>
        <w:tc>
          <w:tcPr>
            <w:tcW w:w="2351" w:type="dxa"/>
            <w:gridSpan w:val="4"/>
            <w:tcBorders>
              <w:top w:val="single" w:sz="8" w:space="0" w:color="000000"/>
              <w:bottom w:val="single" w:sz="8" w:space="0" w:color="000000"/>
            </w:tcBorders>
            <w:tcMar>
              <w:top w:w="100" w:type="dxa"/>
              <w:left w:w="150" w:type="dxa"/>
              <w:bottom w:w="100" w:type="dxa"/>
              <w:right w:w="150" w:type="dxa"/>
            </w:tcMar>
            <w:vAlign w:val="center"/>
          </w:tcPr>
          <w:p w14:paraId="2A851168" w14:textId="77777777" w:rsidR="00347D70" w:rsidRDefault="00000000">
            <w:pPr>
              <w:spacing w:line="240" w:lineRule="auto"/>
              <w:ind w:firstLine="0"/>
              <w:jc w:val="center"/>
            </w:pPr>
            <w:r>
              <w:rPr>
                <w:b/>
                <w:sz w:val="20"/>
              </w:rPr>
              <w:t>Significância</w:t>
            </w:r>
          </w:p>
        </w:tc>
      </w:tr>
      <w:tr w:rsidR="005F0DB9" w14:paraId="1A4C7C6C" w14:textId="77777777">
        <w:trPr>
          <w:jc w:val="center"/>
        </w:trPr>
        <w:tc>
          <w:tcPr>
            <w:tcW w:w="2351" w:type="dxa"/>
            <w:gridSpan w:val="4"/>
            <w:tcMar>
              <w:top w:w="100" w:type="dxa"/>
              <w:left w:w="150" w:type="dxa"/>
              <w:bottom w:w="100" w:type="dxa"/>
              <w:right w:w="150" w:type="dxa"/>
            </w:tcMar>
            <w:vAlign w:val="center"/>
          </w:tcPr>
          <w:p w14:paraId="4DF97FEC" w14:textId="77777777" w:rsidR="00347D70" w:rsidRDefault="00000000">
            <w:pPr>
              <w:spacing w:line="240" w:lineRule="auto"/>
              <w:ind w:firstLine="0"/>
              <w:jc w:val="center"/>
            </w:pPr>
            <w:r>
              <w:rPr>
                <w:sz w:val="20"/>
              </w:rPr>
              <w:lastRenderedPageBreak/>
              <w:t>Petróleo BRL -&gt; Diesel</w:t>
            </w:r>
          </w:p>
        </w:tc>
        <w:tc>
          <w:tcPr>
            <w:tcW w:w="2351" w:type="dxa"/>
            <w:gridSpan w:val="6"/>
            <w:tcMar>
              <w:top w:w="100" w:type="dxa"/>
              <w:left w:w="150" w:type="dxa"/>
              <w:bottom w:w="100" w:type="dxa"/>
              <w:right w:w="150" w:type="dxa"/>
            </w:tcMar>
            <w:vAlign w:val="center"/>
          </w:tcPr>
          <w:p w14:paraId="77AD62F6" w14:textId="77777777" w:rsidR="00347D70" w:rsidRDefault="00000000">
            <w:pPr>
              <w:spacing w:line="240" w:lineRule="auto"/>
              <w:ind w:firstLine="0"/>
              <w:jc w:val="center"/>
            </w:pPr>
            <w:r>
              <w:rPr>
                <w:sz w:val="20"/>
              </w:rPr>
              <w:t>2,667</w:t>
            </w:r>
          </w:p>
        </w:tc>
        <w:tc>
          <w:tcPr>
            <w:tcW w:w="2351" w:type="dxa"/>
            <w:gridSpan w:val="6"/>
            <w:tcMar>
              <w:top w:w="100" w:type="dxa"/>
              <w:left w:w="150" w:type="dxa"/>
              <w:bottom w:w="100" w:type="dxa"/>
              <w:right w:w="150" w:type="dxa"/>
            </w:tcMar>
            <w:vAlign w:val="center"/>
          </w:tcPr>
          <w:p w14:paraId="51BA7C97" w14:textId="77777777" w:rsidR="00347D70" w:rsidRDefault="00000000">
            <w:pPr>
              <w:spacing w:line="240" w:lineRule="auto"/>
              <w:ind w:firstLine="0"/>
              <w:jc w:val="center"/>
            </w:pPr>
            <w:r>
              <w:rPr>
                <w:sz w:val="20"/>
              </w:rPr>
              <w:t>[1,378 ; 3,956]</w:t>
            </w:r>
          </w:p>
        </w:tc>
        <w:tc>
          <w:tcPr>
            <w:tcW w:w="2351" w:type="dxa"/>
            <w:gridSpan w:val="4"/>
            <w:tcMar>
              <w:top w:w="100" w:type="dxa"/>
              <w:left w:w="150" w:type="dxa"/>
              <w:bottom w:w="100" w:type="dxa"/>
              <w:right w:w="150" w:type="dxa"/>
            </w:tcMar>
            <w:vAlign w:val="center"/>
          </w:tcPr>
          <w:p w14:paraId="7A4A8531" w14:textId="77777777" w:rsidR="00347D70" w:rsidRDefault="00000000">
            <w:pPr>
              <w:spacing w:line="240" w:lineRule="auto"/>
              <w:ind w:firstLine="0"/>
              <w:jc w:val="center"/>
            </w:pPr>
            <w:r>
              <w:rPr>
                <w:sz w:val="20"/>
              </w:rPr>
              <w:t>Sim</w:t>
            </w:r>
          </w:p>
        </w:tc>
      </w:tr>
      <w:tr w:rsidR="005F0DB9" w14:paraId="5B2F557F" w14:textId="77777777">
        <w:trPr>
          <w:jc w:val="center"/>
        </w:trPr>
        <w:tc>
          <w:tcPr>
            <w:tcW w:w="2351" w:type="dxa"/>
            <w:gridSpan w:val="4"/>
            <w:tcMar>
              <w:top w:w="100" w:type="dxa"/>
              <w:left w:w="150" w:type="dxa"/>
              <w:bottom w:w="100" w:type="dxa"/>
              <w:right w:w="150" w:type="dxa"/>
            </w:tcMar>
            <w:vAlign w:val="center"/>
          </w:tcPr>
          <w:p w14:paraId="17E4AEED" w14:textId="77777777" w:rsidR="00347D70" w:rsidRPr="00F27D38" w:rsidRDefault="00000000">
            <w:pPr>
              <w:spacing w:line="240" w:lineRule="auto"/>
              <w:ind w:firstLine="0"/>
              <w:jc w:val="center"/>
              <w:rPr>
                <w:lang w:val="pt-BR"/>
              </w:rPr>
            </w:pPr>
            <w:r w:rsidRPr="00F27D38">
              <w:rPr>
                <w:sz w:val="20"/>
                <w:lang w:val="pt-BR"/>
              </w:rPr>
              <w:t>Petróleo BRL -&gt; Gasolina de refinaria</w:t>
            </w:r>
          </w:p>
        </w:tc>
        <w:tc>
          <w:tcPr>
            <w:tcW w:w="2351" w:type="dxa"/>
            <w:gridSpan w:val="6"/>
            <w:tcMar>
              <w:top w:w="100" w:type="dxa"/>
              <w:left w:w="150" w:type="dxa"/>
              <w:bottom w:w="100" w:type="dxa"/>
              <w:right w:w="150" w:type="dxa"/>
            </w:tcMar>
            <w:vAlign w:val="center"/>
          </w:tcPr>
          <w:p w14:paraId="3B1772F8" w14:textId="77777777" w:rsidR="00347D70" w:rsidRDefault="00000000">
            <w:pPr>
              <w:spacing w:line="240" w:lineRule="auto"/>
              <w:ind w:firstLine="0"/>
              <w:jc w:val="center"/>
            </w:pPr>
            <w:r>
              <w:rPr>
                <w:sz w:val="20"/>
              </w:rPr>
              <w:t>1,702</w:t>
            </w:r>
          </w:p>
        </w:tc>
        <w:tc>
          <w:tcPr>
            <w:tcW w:w="2351" w:type="dxa"/>
            <w:gridSpan w:val="6"/>
            <w:tcMar>
              <w:top w:w="100" w:type="dxa"/>
              <w:left w:w="150" w:type="dxa"/>
              <w:bottom w:w="100" w:type="dxa"/>
              <w:right w:w="150" w:type="dxa"/>
            </w:tcMar>
            <w:vAlign w:val="center"/>
          </w:tcPr>
          <w:p w14:paraId="0DA268C4" w14:textId="77777777" w:rsidR="00347D70" w:rsidRDefault="00000000">
            <w:pPr>
              <w:spacing w:line="240" w:lineRule="auto"/>
              <w:ind w:firstLine="0"/>
              <w:jc w:val="center"/>
            </w:pPr>
            <w:r>
              <w:rPr>
                <w:sz w:val="20"/>
              </w:rPr>
              <w:t>[0,307 ; 3,097]</w:t>
            </w:r>
          </w:p>
        </w:tc>
        <w:tc>
          <w:tcPr>
            <w:tcW w:w="2351" w:type="dxa"/>
            <w:gridSpan w:val="4"/>
            <w:tcMar>
              <w:top w:w="100" w:type="dxa"/>
              <w:left w:w="150" w:type="dxa"/>
              <w:bottom w:w="100" w:type="dxa"/>
              <w:right w:w="150" w:type="dxa"/>
            </w:tcMar>
            <w:vAlign w:val="center"/>
          </w:tcPr>
          <w:p w14:paraId="2A99E46C" w14:textId="77777777" w:rsidR="00347D70" w:rsidRDefault="00000000">
            <w:pPr>
              <w:spacing w:line="240" w:lineRule="auto"/>
              <w:ind w:firstLine="0"/>
              <w:jc w:val="center"/>
            </w:pPr>
            <w:r>
              <w:rPr>
                <w:sz w:val="20"/>
              </w:rPr>
              <w:t>Sim</w:t>
            </w:r>
          </w:p>
        </w:tc>
      </w:tr>
      <w:tr w:rsidR="005F0DB9" w14:paraId="62295799" w14:textId="77777777">
        <w:trPr>
          <w:jc w:val="center"/>
        </w:trPr>
        <w:tc>
          <w:tcPr>
            <w:tcW w:w="2351" w:type="dxa"/>
            <w:gridSpan w:val="4"/>
            <w:tcMar>
              <w:top w:w="100" w:type="dxa"/>
              <w:left w:w="150" w:type="dxa"/>
              <w:bottom w:w="100" w:type="dxa"/>
              <w:right w:w="150" w:type="dxa"/>
            </w:tcMar>
            <w:vAlign w:val="center"/>
          </w:tcPr>
          <w:p w14:paraId="6CDCC611" w14:textId="77777777" w:rsidR="00347D70" w:rsidRPr="00F27D38" w:rsidRDefault="00000000">
            <w:pPr>
              <w:spacing w:line="240" w:lineRule="auto"/>
              <w:ind w:firstLine="0"/>
              <w:jc w:val="center"/>
              <w:rPr>
                <w:lang w:val="pt-BR"/>
              </w:rPr>
            </w:pPr>
            <w:r w:rsidRPr="00F27D38">
              <w:rPr>
                <w:sz w:val="20"/>
                <w:lang w:val="pt-BR"/>
              </w:rPr>
              <w:t>Petróleo BRL -&gt; Gasolina ao consumidor</w:t>
            </w:r>
          </w:p>
        </w:tc>
        <w:tc>
          <w:tcPr>
            <w:tcW w:w="2351" w:type="dxa"/>
            <w:gridSpan w:val="6"/>
            <w:tcMar>
              <w:top w:w="100" w:type="dxa"/>
              <w:left w:w="150" w:type="dxa"/>
              <w:bottom w:w="100" w:type="dxa"/>
              <w:right w:w="150" w:type="dxa"/>
            </w:tcMar>
            <w:vAlign w:val="center"/>
          </w:tcPr>
          <w:p w14:paraId="6CA77B46" w14:textId="77777777" w:rsidR="00347D70" w:rsidRDefault="00000000">
            <w:pPr>
              <w:spacing w:line="240" w:lineRule="auto"/>
              <w:ind w:firstLine="0"/>
              <w:jc w:val="center"/>
            </w:pPr>
            <w:r>
              <w:rPr>
                <w:sz w:val="20"/>
              </w:rPr>
              <w:t>0,841</w:t>
            </w:r>
          </w:p>
        </w:tc>
        <w:tc>
          <w:tcPr>
            <w:tcW w:w="2351" w:type="dxa"/>
            <w:gridSpan w:val="6"/>
            <w:tcMar>
              <w:top w:w="100" w:type="dxa"/>
              <w:left w:w="150" w:type="dxa"/>
              <w:bottom w:w="100" w:type="dxa"/>
              <w:right w:w="150" w:type="dxa"/>
            </w:tcMar>
            <w:vAlign w:val="center"/>
          </w:tcPr>
          <w:p w14:paraId="70312B6E" w14:textId="77777777" w:rsidR="00347D70" w:rsidRDefault="00000000">
            <w:pPr>
              <w:spacing w:line="240" w:lineRule="auto"/>
              <w:ind w:firstLine="0"/>
              <w:jc w:val="center"/>
            </w:pPr>
            <w:r>
              <w:rPr>
                <w:sz w:val="20"/>
              </w:rPr>
              <w:t>[-0,491 ; 2,173]</w:t>
            </w:r>
          </w:p>
        </w:tc>
        <w:tc>
          <w:tcPr>
            <w:tcW w:w="2351" w:type="dxa"/>
            <w:gridSpan w:val="4"/>
            <w:tcMar>
              <w:top w:w="100" w:type="dxa"/>
              <w:left w:w="150" w:type="dxa"/>
              <w:bottom w:w="100" w:type="dxa"/>
              <w:right w:w="150" w:type="dxa"/>
            </w:tcMar>
            <w:vAlign w:val="center"/>
          </w:tcPr>
          <w:p w14:paraId="295C16AB" w14:textId="77777777" w:rsidR="00347D70" w:rsidRDefault="00000000">
            <w:pPr>
              <w:spacing w:line="240" w:lineRule="auto"/>
              <w:ind w:firstLine="0"/>
              <w:jc w:val="center"/>
            </w:pPr>
            <w:r>
              <w:rPr>
                <w:sz w:val="20"/>
              </w:rPr>
              <w:t>Não</w:t>
            </w:r>
          </w:p>
        </w:tc>
      </w:tr>
      <w:tr w:rsidR="005F0DB9" w14:paraId="103D42FF" w14:textId="77777777">
        <w:trPr>
          <w:jc w:val="center"/>
        </w:trPr>
        <w:tc>
          <w:tcPr>
            <w:tcW w:w="2351" w:type="dxa"/>
            <w:gridSpan w:val="4"/>
            <w:tcMar>
              <w:top w:w="100" w:type="dxa"/>
              <w:left w:w="150" w:type="dxa"/>
              <w:bottom w:w="100" w:type="dxa"/>
              <w:right w:w="150" w:type="dxa"/>
            </w:tcMar>
            <w:vAlign w:val="center"/>
          </w:tcPr>
          <w:p w14:paraId="4CDE73C4" w14:textId="77777777" w:rsidR="00347D70" w:rsidRDefault="00000000">
            <w:pPr>
              <w:spacing w:line="240" w:lineRule="auto"/>
              <w:ind w:firstLine="0"/>
              <w:jc w:val="center"/>
            </w:pPr>
            <w:r>
              <w:rPr>
                <w:sz w:val="20"/>
              </w:rPr>
              <w:t>Petróleo BRL -&gt; Etanol</w:t>
            </w:r>
          </w:p>
        </w:tc>
        <w:tc>
          <w:tcPr>
            <w:tcW w:w="2351" w:type="dxa"/>
            <w:gridSpan w:val="6"/>
            <w:tcMar>
              <w:top w:w="100" w:type="dxa"/>
              <w:left w:w="150" w:type="dxa"/>
              <w:bottom w:w="100" w:type="dxa"/>
              <w:right w:w="150" w:type="dxa"/>
            </w:tcMar>
            <w:vAlign w:val="center"/>
          </w:tcPr>
          <w:p w14:paraId="0D0BF149" w14:textId="77777777" w:rsidR="00347D70" w:rsidRDefault="00000000">
            <w:pPr>
              <w:spacing w:line="240" w:lineRule="auto"/>
              <w:ind w:firstLine="0"/>
              <w:jc w:val="center"/>
            </w:pPr>
            <w:r>
              <w:rPr>
                <w:sz w:val="20"/>
              </w:rPr>
              <w:t>1,522</w:t>
            </w:r>
          </w:p>
        </w:tc>
        <w:tc>
          <w:tcPr>
            <w:tcW w:w="2351" w:type="dxa"/>
            <w:gridSpan w:val="6"/>
            <w:tcMar>
              <w:top w:w="100" w:type="dxa"/>
              <w:left w:w="150" w:type="dxa"/>
              <w:bottom w:w="100" w:type="dxa"/>
              <w:right w:w="150" w:type="dxa"/>
            </w:tcMar>
            <w:vAlign w:val="center"/>
          </w:tcPr>
          <w:p w14:paraId="1E343126" w14:textId="77777777" w:rsidR="00347D70" w:rsidRDefault="00000000">
            <w:pPr>
              <w:spacing w:line="240" w:lineRule="auto"/>
              <w:ind w:firstLine="0"/>
              <w:jc w:val="center"/>
            </w:pPr>
            <w:r>
              <w:rPr>
                <w:sz w:val="20"/>
              </w:rPr>
              <w:t>[-0,327 ; 3,371]</w:t>
            </w:r>
          </w:p>
        </w:tc>
        <w:tc>
          <w:tcPr>
            <w:tcW w:w="2351" w:type="dxa"/>
            <w:gridSpan w:val="4"/>
            <w:tcMar>
              <w:top w:w="100" w:type="dxa"/>
              <w:left w:w="150" w:type="dxa"/>
              <w:bottom w:w="100" w:type="dxa"/>
              <w:right w:w="150" w:type="dxa"/>
            </w:tcMar>
            <w:vAlign w:val="center"/>
          </w:tcPr>
          <w:p w14:paraId="534E380D" w14:textId="77777777" w:rsidR="00347D70" w:rsidRDefault="00000000">
            <w:pPr>
              <w:spacing w:line="240" w:lineRule="auto"/>
              <w:ind w:firstLine="0"/>
              <w:jc w:val="center"/>
            </w:pPr>
            <w:r>
              <w:rPr>
                <w:sz w:val="20"/>
              </w:rPr>
              <w:t>Não</w:t>
            </w:r>
          </w:p>
        </w:tc>
      </w:tr>
      <w:tr w:rsidR="005F0DB9" w14:paraId="02CDA70C" w14:textId="77777777">
        <w:trPr>
          <w:jc w:val="center"/>
        </w:trPr>
        <w:tc>
          <w:tcPr>
            <w:tcW w:w="2351" w:type="dxa"/>
            <w:gridSpan w:val="4"/>
            <w:tcMar>
              <w:top w:w="100" w:type="dxa"/>
              <w:left w:w="150" w:type="dxa"/>
              <w:bottom w:w="100" w:type="dxa"/>
              <w:right w:w="150" w:type="dxa"/>
            </w:tcMar>
            <w:vAlign w:val="center"/>
          </w:tcPr>
          <w:p w14:paraId="7AC91BDE" w14:textId="77777777" w:rsidR="00347D70" w:rsidRDefault="00000000">
            <w:pPr>
              <w:spacing w:line="240" w:lineRule="auto"/>
              <w:ind w:firstLine="0"/>
              <w:jc w:val="center"/>
            </w:pPr>
            <w:r>
              <w:rPr>
                <w:sz w:val="20"/>
              </w:rPr>
              <w:t>Petróleo BRL -&gt; IPCA Geral</w:t>
            </w:r>
          </w:p>
        </w:tc>
        <w:tc>
          <w:tcPr>
            <w:tcW w:w="2351" w:type="dxa"/>
            <w:gridSpan w:val="6"/>
            <w:tcMar>
              <w:top w:w="100" w:type="dxa"/>
              <w:left w:w="150" w:type="dxa"/>
              <w:bottom w:w="100" w:type="dxa"/>
              <w:right w:w="150" w:type="dxa"/>
            </w:tcMar>
            <w:vAlign w:val="center"/>
          </w:tcPr>
          <w:p w14:paraId="103F08FD" w14:textId="77777777" w:rsidR="00347D70" w:rsidRDefault="00000000">
            <w:pPr>
              <w:spacing w:line="240" w:lineRule="auto"/>
              <w:ind w:firstLine="0"/>
              <w:jc w:val="center"/>
            </w:pPr>
            <w:r>
              <w:rPr>
                <w:sz w:val="20"/>
              </w:rPr>
              <w:t>0,128</w:t>
            </w:r>
          </w:p>
        </w:tc>
        <w:tc>
          <w:tcPr>
            <w:tcW w:w="2351" w:type="dxa"/>
            <w:gridSpan w:val="6"/>
            <w:tcMar>
              <w:top w:w="100" w:type="dxa"/>
              <w:left w:w="150" w:type="dxa"/>
              <w:bottom w:w="100" w:type="dxa"/>
              <w:right w:w="150" w:type="dxa"/>
            </w:tcMar>
            <w:vAlign w:val="center"/>
          </w:tcPr>
          <w:p w14:paraId="5D4896C5" w14:textId="77777777" w:rsidR="00347D70" w:rsidRDefault="00000000">
            <w:pPr>
              <w:spacing w:line="240" w:lineRule="auto"/>
              <w:ind w:firstLine="0"/>
              <w:jc w:val="center"/>
            </w:pPr>
            <w:r>
              <w:rPr>
                <w:sz w:val="20"/>
              </w:rPr>
              <w:t>[-0,115 ; 0,370]</w:t>
            </w:r>
          </w:p>
        </w:tc>
        <w:tc>
          <w:tcPr>
            <w:tcW w:w="2351" w:type="dxa"/>
            <w:gridSpan w:val="4"/>
            <w:tcMar>
              <w:top w:w="100" w:type="dxa"/>
              <w:left w:w="150" w:type="dxa"/>
              <w:bottom w:w="100" w:type="dxa"/>
              <w:right w:w="150" w:type="dxa"/>
            </w:tcMar>
            <w:vAlign w:val="center"/>
          </w:tcPr>
          <w:p w14:paraId="44CCDAA2" w14:textId="77777777" w:rsidR="00347D70" w:rsidRDefault="00000000">
            <w:pPr>
              <w:spacing w:line="240" w:lineRule="auto"/>
              <w:ind w:firstLine="0"/>
              <w:jc w:val="center"/>
            </w:pPr>
            <w:r>
              <w:rPr>
                <w:sz w:val="20"/>
              </w:rPr>
              <w:t>Não</w:t>
            </w:r>
          </w:p>
        </w:tc>
      </w:tr>
      <w:tr w:rsidR="005F0DB9" w14:paraId="1C278DF6" w14:textId="77777777">
        <w:trPr>
          <w:jc w:val="center"/>
        </w:trPr>
        <w:tc>
          <w:tcPr>
            <w:tcW w:w="2351" w:type="dxa"/>
            <w:gridSpan w:val="4"/>
            <w:tcBorders>
              <w:bottom w:val="single" w:sz="8" w:space="0" w:color="000000"/>
            </w:tcBorders>
            <w:tcMar>
              <w:top w:w="100" w:type="dxa"/>
              <w:left w:w="150" w:type="dxa"/>
              <w:bottom w:w="100" w:type="dxa"/>
              <w:right w:w="150" w:type="dxa"/>
            </w:tcMar>
            <w:vAlign w:val="center"/>
          </w:tcPr>
          <w:p w14:paraId="01EC553E" w14:textId="77777777" w:rsidR="00347D70" w:rsidRDefault="00000000">
            <w:pPr>
              <w:spacing w:line="240" w:lineRule="auto"/>
              <w:ind w:firstLine="0"/>
              <w:jc w:val="center"/>
            </w:pPr>
            <w:r>
              <w:rPr>
                <w:sz w:val="20"/>
              </w:rPr>
              <w:t>Petróleo BRL -&gt; IPCA Transportes</w:t>
            </w:r>
          </w:p>
        </w:tc>
        <w:tc>
          <w:tcPr>
            <w:tcW w:w="2351" w:type="dxa"/>
            <w:gridSpan w:val="6"/>
            <w:tcBorders>
              <w:bottom w:val="single" w:sz="8" w:space="0" w:color="000000"/>
            </w:tcBorders>
            <w:tcMar>
              <w:top w:w="100" w:type="dxa"/>
              <w:left w:w="150" w:type="dxa"/>
              <w:bottom w:w="100" w:type="dxa"/>
              <w:right w:w="150" w:type="dxa"/>
            </w:tcMar>
            <w:vAlign w:val="center"/>
          </w:tcPr>
          <w:p w14:paraId="628EDD93" w14:textId="77777777" w:rsidR="00347D70" w:rsidRDefault="00000000">
            <w:pPr>
              <w:spacing w:line="240" w:lineRule="auto"/>
              <w:ind w:firstLine="0"/>
              <w:jc w:val="center"/>
            </w:pPr>
            <w:r>
              <w:rPr>
                <w:sz w:val="20"/>
              </w:rPr>
              <w:t>0,629</w:t>
            </w:r>
          </w:p>
        </w:tc>
        <w:tc>
          <w:tcPr>
            <w:tcW w:w="2351" w:type="dxa"/>
            <w:gridSpan w:val="6"/>
            <w:tcBorders>
              <w:bottom w:val="single" w:sz="8" w:space="0" w:color="000000"/>
            </w:tcBorders>
            <w:tcMar>
              <w:top w:w="100" w:type="dxa"/>
              <w:left w:w="150" w:type="dxa"/>
              <w:bottom w:w="100" w:type="dxa"/>
              <w:right w:w="150" w:type="dxa"/>
            </w:tcMar>
            <w:vAlign w:val="center"/>
          </w:tcPr>
          <w:p w14:paraId="1DD73722" w14:textId="77777777" w:rsidR="00347D70" w:rsidRDefault="00000000">
            <w:pPr>
              <w:spacing w:line="240" w:lineRule="auto"/>
              <w:ind w:firstLine="0"/>
              <w:jc w:val="center"/>
            </w:pPr>
            <w:r>
              <w:rPr>
                <w:sz w:val="20"/>
              </w:rPr>
              <w:t>[0,094 ; 1,164]</w:t>
            </w:r>
          </w:p>
        </w:tc>
        <w:tc>
          <w:tcPr>
            <w:tcW w:w="2351" w:type="dxa"/>
            <w:gridSpan w:val="4"/>
            <w:tcBorders>
              <w:bottom w:val="single" w:sz="8" w:space="0" w:color="000000"/>
            </w:tcBorders>
            <w:tcMar>
              <w:top w:w="100" w:type="dxa"/>
              <w:left w:w="150" w:type="dxa"/>
              <w:bottom w:w="100" w:type="dxa"/>
              <w:right w:w="150" w:type="dxa"/>
            </w:tcMar>
            <w:vAlign w:val="center"/>
          </w:tcPr>
          <w:p w14:paraId="646ADEF4" w14:textId="77777777" w:rsidR="00347D70" w:rsidRDefault="00000000">
            <w:pPr>
              <w:spacing w:line="240" w:lineRule="auto"/>
              <w:ind w:firstLine="0"/>
              <w:jc w:val="center"/>
            </w:pPr>
            <w:r>
              <w:rPr>
                <w:sz w:val="20"/>
              </w:rPr>
              <w:t>Sim</w:t>
            </w:r>
          </w:p>
        </w:tc>
      </w:tr>
      <w:tr w:rsidR="005F0DB9" w14:paraId="3870F86A" w14:textId="77777777">
        <w:trPr>
          <w:jc w:val="center"/>
        </w:trPr>
        <w:tc>
          <w:tcPr>
            <w:tcW w:w="1881" w:type="dxa"/>
            <w:gridSpan w:val="3"/>
            <w:tcBorders>
              <w:top w:val="single" w:sz="8" w:space="0" w:color="000000"/>
              <w:bottom w:val="single" w:sz="8" w:space="0" w:color="000000"/>
            </w:tcBorders>
            <w:tcMar>
              <w:top w:w="100" w:type="dxa"/>
              <w:left w:w="150" w:type="dxa"/>
              <w:bottom w:w="100" w:type="dxa"/>
              <w:right w:w="150" w:type="dxa"/>
            </w:tcMar>
            <w:vAlign w:val="center"/>
          </w:tcPr>
          <w:p w14:paraId="72F81B0B" w14:textId="77777777" w:rsidR="00347D70" w:rsidRDefault="00000000">
            <w:pPr>
              <w:spacing w:line="240" w:lineRule="auto"/>
              <w:ind w:firstLine="0"/>
              <w:jc w:val="center"/>
            </w:pPr>
            <w:r>
              <w:rPr>
                <w:b/>
                <w:sz w:val="20"/>
              </w:rPr>
              <w:t>Canal</w:t>
            </w:r>
          </w:p>
        </w:tc>
        <w:tc>
          <w:tcPr>
            <w:tcW w:w="1881" w:type="dxa"/>
            <w:gridSpan w:val="5"/>
            <w:tcBorders>
              <w:top w:val="single" w:sz="8" w:space="0" w:color="000000"/>
              <w:bottom w:val="single" w:sz="8" w:space="0" w:color="000000"/>
            </w:tcBorders>
            <w:tcMar>
              <w:top w:w="100" w:type="dxa"/>
              <w:left w:w="150" w:type="dxa"/>
              <w:bottom w:w="100" w:type="dxa"/>
              <w:right w:w="150" w:type="dxa"/>
            </w:tcMar>
            <w:vAlign w:val="center"/>
          </w:tcPr>
          <w:p w14:paraId="33325E1F" w14:textId="77777777" w:rsidR="00347D70" w:rsidRDefault="00000000">
            <w:pPr>
              <w:spacing w:line="240" w:lineRule="auto"/>
              <w:ind w:firstLine="0"/>
              <w:jc w:val="center"/>
            </w:pPr>
            <w:r>
              <w:rPr>
                <w:b/>
                <w:sz w:val="20"/>
              </w:rPr>
              <w:t>Horizonte</w:t>
            </w:r>
          </w:p>
        </w:tc>
        <w:tc>
          <w:tcPr>
            <w:tcW w:w="1881" w:type="dxa"/>
            <w:gridSpan w:val="4"/>
            <w:tcBorders>
              <w:top w:val="single" w:sz="8" w:space="0" w:color="000000"/>
              <w:bottom w:val="single" w:sz="8" w:space="0" w:color="000000"/>
            </w:tcBorders>
            <w:tcMar>
              <w:top w:w="100" w:type="dxa"/>
              <w:left w:w="150" w:type="dxa"/>
              <w:bottom w:w="100" w:type="dxa"/>
              <w:right w:w="150" w:type="dxa"/>
            </w:tcMar>
            <w:vAlign w:val="center"/>
          </w:tcPr>
          <w:p w14:paraId="2E519F1C" w14:textId="77777777" w:rsidR="00347D70" w:rsidRDefault="00000000">
            <w:pPr>
              <w:spacing w:line="240" w:lineRule="auto"/>
              <w:ind w:firstLine="0"/>
              <w:jc w:val="center"/>
            </w:pPr>
            <w:r>
              <w:rPr>
                <w:b/>
                <w:sz w:val="20"/>
              </w:rPr>
              <w:t>Antes de setembro de 2016</w:t>
            </w:r>
          </w:p>
        </w:tc>
        <w:tc>
          <w:tcPr>
            <w:tcW w:w="1881" w:type="dxa"/>
            <w:gridSpan w:val="5"/>
            <w:tcBorders>
              <w:top w:val="single" w:sz="8" w:space="0" w:color="000000"/>
              <w:bottom w:val="single" w:sz="8" w:space="0" w:color="000000"/>
            </w:tcBorders>
            <w:tcMar>
              <w:top w:w="100" w:type="dxa"/>
              <w:left w:w="150" w:type="dxa"/>
              <w:bottom w:w="100" w:type="dxa"/>
              <w:right w:w="150" w:type="dxa"/>
            </w:tcMar>
            <w:vAlign w:val="center"/>
          </w:tcPr>
          <w:p w14:paraId="0C51B277" w14:textId="77777777" w:rsidR="00347D70" w:rsidRDefault="00000000">
            <w:pPr>
              <w:spacing w:line="240" w:lineRule="auto"/>
              <w:ind w:firstLine="0"/>
              <w:jc w:val="center"/>
            </w:pPr>
            <w:r>
              <w:rPr>
                <w:b/>
                <w:sz w:val="20"/>
              </w:rPr>
              <w:t>Depois de setembro de 2016</w:t>
            </w:r>
          </w:p>
        </w:tc>
        <w:tc>
          <w:tcPr>
            <w:tcW w:w="1881" w:type="dxa"/>
            <w:gridSpan w:val="3"/>
            <w:tcBorders>
              <w:top w:val="single" w:sz="8" w:space="0" w:color="000000"/>
              <w:bottom w:val="single" w:sz="8" w:space="0" w:color="000000"/>
            </w:tcBorders>
            <w:tcMar>
              <w:top w:w="100" w:type="dxa"/>
              <w:left w:w="150" w:type="dxa"/>
              <w:bottom w:w="100" w:type="dxa"/>
              <w:right w:w="150" w:type="dxa"/>
            </w:tcMar>
            <w:vAlign w:val="center"/>
          </w:tcPr>
          <w:p w14:paraId="35384909" w14:textId="77777777" w:rsidR="00347D70" w:rsidRDefault="00000000">
            <w:pPr>
              <w:spacing w:line="240" w:lineRule="auto"/>
              <w:ind w:firstLine="0"/>
              <w:jc w:val="center"/>
            </w:pPr>
            <w:r>
              <w:rPr>
                <w:b/>
                <w:sz w:val="20"/>
              </w:rPr>
              <w:t>p-valor Wald</w:t>
            </w:r>
          </w:p>
        </w:tc>
      </w:tr>
      <w:tr w:rsidR="005F0DB9" w14:paraId="733E0024" w14:textId="77777777">
        <w:trPr>
          <w:jc w:val="center"/>
        </w:trPr>
        <w:tc>
          <w:tcPr>
            <w:tcW w:w="1881" w:type="dxa"/>
            <w:gridSpan w:val="3"/>
            <w:tcMar>
              <w:top w:w="100" w:type="dxa"/>
              <w:left w:w="150" w:type="dxa"/>
              <w:bottom w:w="100" w:type="dxa"/>
              <w:right w:w="150" w:type="dxa"/>
            </w:tcMar>
            <w:vAlign w:val="center"/>
          </w:tcPr>
          <w:p w14:paraId="4B56B4E3" w14:textId="77777777" w:rsidR="00347D70" w:rsidRDefault="00000000">
            <w:pPr>
              <w:spacing w:line="240" w:lineRule="auto"/>
              <w:ind w:firstLine="0"/>
              <w:jc w:val="center"/>
            </w:pPr>
            <w:r>
              <w:rPr>
                <w:sz w:val="20"/>
              </w:rPr>
              <w:t>Petróleo BRL -&gt; Diesel</w:t>
            </w:r>
          </w:p>
        </w:tc>
        <w:tc>
          <w:tcPr>
            <w:tcW w:w="1881" w:type="dxa"/>
            <w:gridSpan w:val="5"/>
            <w:tcMar>
              <w:top w:w="100" w:type="dxa"/>
              <w:left w:w="150" w:type="dxa"/>
              <w:bottom w:w="100" w:type="dxa"/>
              <w:right w:w="150" w:type="dxa"/>
            </w:tcMar>
            <w:vAlign w:val="center"/>
          </w:tcPr>
          <w:p w14:paraId="58664167" w14:textId="77777777" w:rsidR="00347D70" w:rsidRDefault="00000000">
            <w:pPr>
              <w:spacing w:line="240" w:lineRule="auto"/>
              <w:ind w:firstLine="0"/>
              <w:jc w:val="center"/>
            </w:pPr>
            <w:r>
              <w:rPr>
                <w:sz w:val="20"/>
              </w:rPr>
              <w:t>6m</w:t>
            </w:r>
          </w:p>
        </w:tc>
        <w:tc>
          <w:tcPr>
            <w:tcW w:w="1881" w:type="dxa"/>
            <w:gridSpan w:val="4"/>
            <w:tcMar>
              <w:top w:w="100" w:type="dxa"/>
              <w:left w:w="150" w:type="dxa"/>
              <w:bottom w:w="100" w:type="dxa"/>
              <w:right w:w="150" w:type="dxa"/>
            </w:tcMar>
            <w:vAlign w:val="center"/>
          </w:tcPr>
          <w:p w14:paraId="65E7FD8F" w14:textId="77777777" w:rsidR="00347D70" w:rsidRDefault="00000000">
            <w:pPr>
              <w:spacing w:line="240" w:lineRule="auto"/>
              <w:ind w:firstLine="0"/>
              <w:jc w:val="center"/>
            </w:pPr>
            <w:r>
              <w:rPr>
                <w:sz w:val="20"/>
              </w:rPr>
              <w:t>0,787</w:t>
            </w:r>
          </w:p>
        </w:tc>
        <w:tc>
          <w:tcPr>
            <w:tcW w:w="1881" w:type="dxa"/>
            <w:gridSpan w:val="5"/>
            <w:tcMar>
              <w:top w:w="100" w:type="dxa"/>
              <w:left w:w="150" w:type="dxa"/>
              <w:bottom w:w="100" w:type="dxa"/>
              <w:right w:w="150" w:type="dxa"/>
            </w:tcMar>
            <w:vAlign w:val="center"/>
          </w:tcPr>
          <w:p w14:paraId="0FF73B6E" w14:textId="77777777" w:rsidR="00347D70" w:rsidRDefault="00000000">
            <w:pPr>
              <w:spacing w:line="240" w:lineRule="auto"/>
              <w:ind w:firstLine="0"/>
              <w:jc w:val="center"/>
            </w:pPr>
            <w:r>
              <w:rPr>
                <w:sz w:val="20"/>
              </w:rPr>
              <w:t>3,278</w:t>
            </w:r>
          </w:p>
        </w:tc>
        <w:tc>
          <w:tcPr>
            <w:tcW w:w="1881" w:type="dxa"/>
            <w:gridSpan w:val="3"/>
            <w:tcMar>
              <w:top w:w="100" w:type="dxa"/>
              <w:left w:w="150" w:type="dxa"/>
              <w:bottom w:w="100" w:type="dxa"/>
              <w:right w:w="150" w:type="dxa"/>
            </w:tcMar>
            <w:vAlign w:val="center"/>
          </w:tcPr>
          <w:p w14:paraId="1AAFB4B1" w14:textId="77777777" w:rsidR="00347D70" w:rsidRDefault="00000000">
            <w:pPr>
              <w:spacing w:line="240" w:lineRule="auto"/>
              <w:ind w:firstLine="0"/>
              <w:jc w:val="center"/>
            </w:pPr>
            <w:r>
              <w:rPr>
                <w:sz w:val="20"/>
              </w:rPr>
              <w:t>0,013</w:t>
            </w:r>
          </w:p>
        </w:tc>
      </w:tr>
      <w:tr w:rsidR="005F0DB9" w14:paraId="14BF4AF3" w14:textId="77777777">
        <w:trPr>
          <w:jc w:val="center"/>
        </w:trPr>
        <w:tc>
          <w:tcPr>
            <w:tcW w:w="1881" w:type="dxa"/>
            <w:gridSpan w:val="3"/>
            <w:tcMar>
              <w:top w:w="100" w:type="dxa"/>
              <w:left w:w="150" w:type="dxa"/>
              <w:bottom w:w="100" w:type="dxa"/>
              <w:right w:w="150" w:type="dxa"/>
            </w:tcMar>
            <w:vAlign w:val="center"/>
          </w:tcPr>
          <w:p w14:paraId="61B3B9F3" w14:textId="77777777" w:rsidR="00347D70" w:rsidRDefault="00000000">
            <w:pPr>
              <w:spacing w:line="240" w:lineRule="auto"/>
              <w:ind w:firstLine="0"/>
              <w:jc w:val="center"/>
            </w:pPr>
            <w:r>
              <w:rPr>
                <w:sz w:val="20"/>
              </w:rPr>
              <w:t>Petróleo BRL -&gt; Diesel</w:t>
            </w:r>
          </w:p>
        </w:tc>
        <w:tc>
          <w:tcPr>
            <w:tcW w:w="1881" w:type="dxa"/>
            <w:gridSpan w:val="5"/>
            <w:tcMar>
              <w:top w:w="100" w:type="dxa"/>
              <w:left w:w="150" w:type="dxa"/>
              <w:bottom w:w="100" w:type="dxa"/>
              <w:right w:w="150" w:type="dxa"/>
            </w:tcMar>
            <w:vAlign w:val="center"/>
          </w:tcPr>
          <w:p w14:paraId="46F17C57" w14:textId="77777777" w:rsidR="00347D70" w:rsidRDefault="00000000">
            <w:pPr>
              <w:spacing w:line="240" w:lineRule="auto"/>
              <w:ind w:firstLine="0"/>
              <w:jc w:val="center"/>
            </w:pPr>
            <w:r>
              <w:rPr>
                <w:sz w:val="20"/>
              </w:rPr>
              <w:t>12m</w:t>
            </w:r>
          </w:p>
        </w:tc>
        <w:tc>
          <w:tcPr>
            <w:tcW w:w="1881" w:type="dxa"/>
            <w:gridSpan w:val="4"/>
            <w:tcMar>
              <w:top w:w="100" w:type="dxa"/>
              <w:left w:w="150" w:type="dxa"/>
              <w:bottom w:w="100" w:type="dxa"/>
              <w:right w:w="150" w:type="dxa"/>
            </w:tcMar>
            <w:vAlign w:val="center"/>
          </w:tcPr>
          <w:p w14:paraId="393BE003" w14:textId="77777777" w:rsidR="00347D70" w:rsidRDefault="00000000">
            <w:pPr>
              <w:spacing w:line="240" w:lineRule="auto"/>
              <w:ind w:firstLine="0"/>
              <w:jc w:val="center"/>
            </w:pPr>
            <w:r>
              <w:rPr>
                <w:sz w:val="20"/>
              </w:rPr>
              <w:t>1,407</w:t>
            </w:r>
          </w:p>
        </w:tc>
        <w:tc>
          <w:tcPr>
            <w:tcW w:w="1881" w:type="dxa"/>
            <w:gridSpan w:val="5"/>
            <w:tcMar>
              <w:top w:w="100" w:type="dxa"/>
              <w:left w:w="150" w:type="dxa"/>
              <w:bottom w:w="100" w:type="dxa"/>
              <w:right w:w="150" w:type="dxa"/>
            </w:tcMar>
            <w:vAlign w:val="center"/>
          </w:tcPr>
          <w:p w14:paraId="490D94BA" w14:textId="77777777" w:rsidR="00347D70" w:rsidRDefault="00000000">
            <w:pPr>
              <w:spacing w:line="240" w:lineRule="auto"/>
              <w:ind w:firstLine="0"/>
              <w:jc w:val="center"/>
            </w:pPr>
            <w:r>
              <w:rPr>
                <w:sz w:val="20"/>
              </w:rPr>
              <w:t>3,372</w:t>
            </w:r>
          </w:p>
        </w:tc>
        <w:tc>
          <w:tcPr>
            <w:tcW w:w="1881" w:type="dxa"/>
            <w:gridSpan w:val="3"/>
            <w:tcMar>
              <w:top w:w="100" w:type="dxa"/>
              <w:left w:w="150" w:type="dxa"/>
              <w:bottom w:w="100" w:type="dxa"/>
              <w:right w:w="150" w:type="dxa"/>
            </w:tcMar>
            <w:vAlign w:val="center"/>
          </w:tcPr>
          <w:p w14:paraId="290F81E8" w14:textId="77777777" w:rsidR="00347D70" w:rsidRDefault="00000000">
            <w:pPr>
              <w:spacing w:line="240" w:lineRule="auto"/>
              <w:ind w:firstLine="0"/>
              <w:jc w:val="center"/>
            </w:pPr>
            <w:r>
              <w:rPr>
                <w:sz w:val="20"/>
              </w:rPr>
              <w:t>0,166</w:t>
            </w:r>
          </w:p>
        </w:tc>
      </w:tr>
      <w:tr w:rsidR="005F0DB9" w14:paraId="3C04AB9B" w14:textId="77777777">
        <w:trPr>
          <w:jc w:val="center"/>
        </w:trPr>
        <w:tc>
          <w:tcPr>
            <w:tcW w:w="1881" w:type="dxa"/>
            <w:gridSpan w:val="3"/>
            <w:tcMar>
              <w:top w:w="100" w:type="dxa"/>
              <w:left w:w="150" w:type="dxa"/>
              <w:bottom w:w="100" w:type="dxa"/>
              <w:right w:w="150" w:type="dxa"/>
            </w:tcMar>
            <w:vAlign w:val="center"/>
          </w:tcPr>
          <w:p w14:paraId="52F76F0E" w14:textId="77777777" w:rsidR="00347D70" w:rsidRPr="00F27D38" w:rsidRDefault="00000000">
            <w:pPr>
              <w:spacing w:line="240" w:lineRule="auto"/>
              <w:ind w:firstLine="0"/>
              <w:jc w:val="center"/>
              <w:rPr>
                <w:lang w:val="pt-BR"/>
              </w:rPr>
            </w:pPr>
            <w:r w:rsidRPr="00F27D38">
              <w:rPr>
                <w:sz w:val="20"/>
                <w:lang w:val="pt-BR"/>
              </w:rPr>
              <w:t>Petróleo BRL -&gt; Gasolina de refinaria</w:t>
            </w:r>
          </w:p>
        </w:tc>
        <w:tc>
          <w:tcPr>
            <w:tcW w:w="1881" w:type="dxa"/>
            <w:gridSpan w:val="5"/>
            <w:tcMar>
              <w:top w:w="100" w:type="dxa"/>
              <w:left w:w="150" w:type="dxa"/>
              <w:bottom w:w="100" w:type="dxa"/>
              <w:right w:w="150" w:type="dxa"/>
            </w:tcMar>
            <w:vAlign w:val="center"/>
          </w:tcPr>
          <w:p w14:paraId="796C5AC0" w14:textId="77777777" w:rsidR="00347D70" w:rsidRDefault="00000000">
            <w:pPr>
              <w:spacing w:line="240" w:lineRule="auto"/>
              <w:ind w:firstLine="0"/>
              <w:jc w:val="center"/>
            </w:pPr>
            <w:r>
              <w:rPr>
                <w:sz w:val="20"/>
              </w:rPr>
              <w:t>6m</w:t>
            </w:r>
          </w:p>
        </w:tc>
        <w:tc>
          <w:tcPr>
            <w:tcW w:w="1881" w:type="dxa"/>
            <w:gridSpan w:val="4"/>
            <w:tcMar>
              <w:top w:w="100" w:type="dxa"/>
              <w:left w:w="150" w:type="dxa"/>
              <w:bottom w:w="100" w:type="dxa"/>
              <w:right w:w="150" w:type="dxa"/>
            </w:tcMar>
            <w:vAlign w:val="center"/>
          </w:tcPr>
          <w:p w14:paraId="4CE282D1" w14:textId="77777777" w:rsidR="00347D70" w:rsidRDefault="00000000">
            <w:pPr>
              <w:spacing w:line="240" w:lineRule="auto"/>
              <w:ind w:firstLine="0"/>
              <w:jc w:val="center"/>
            </w:pPr>
            <w:r>
              <w:rPr>
                <w:sz w:val="20"/>
              </w:rPr>
              <w:t>-0,077</w:t>
            </w:r>
          </w:p>
        </w:tc>
        <w:tc>
          <w:tcPr>
            <w:tcW w:w="1881" w:type="dxa"/>
            <w:gridSpan w:val="5"/>
            <w:tcMar>
              <w:top w:w="100" w:type="dxa"/>
              <w:left w:w="150" w:type="dxa"/>
              <w:bottom w:w="100" w:type="dxa"/>
              <w:right w:w="150" w:type="dxa"/>
            </w:tcMar>
            <w:vAlign w:val="center"/>
          </w:tcPr>
          <w:p w14:paraId="28C16A90" w14:textId="77777777" w:rsidR="00347D70" w:rsidRDefault="00000000">
            <w:pPr>
              <w:spacing w:line="240" w:lineRule="auto"/>
              <w:ind w:firstLine="0"/>
              <w:jc w:val="center"/>
            </w:pPr>
            <w:r>
              <w:rPr>
                <w:sz w:val="20"/>
              </w:rPr>
              <w:t>2,348</w:t>
            </w:r>
          </w:p>
        </w:tc>
        <w:tc>
          <w:tcPr>
            <w:tcW w:w="1881" w:type="dxa"/>
            <w:gridSpan w:val="3"/>
            <w:tcMar>
              <w:top w:w="100" w:type="dxa"/>
              <w:left w:w="150" w:type="dxa"/>
              <w:bottom w:w="100" w:type="dxa"/>
              <w:right w:w="150" w:type="dxa"/>
            </w:tcMar>
            <w:vAlign w:val="center"/>
          </w:tcPr>
          <w:p w14:paraId="1F21D99A" w14:textId="77777777" w:rsidR="00347D70" w:rsidRDefault="00000000">
            <w:pPr>
              <w:spacing w:line="240" w:lineRule="auto"/>
              <w:ind w:firstLine="0"/>
              <w:jc w:val="center"/>
            </w:pPr>
            <w:r>
              <w:rPr>
                <w:sz w:val="20"/>
              </w:rPr>
              <w:t>0,009</w:t>
            </w:r>
          </w:p>
        </w:tc>
      </w:tr>
      <w:tr w:rsidR="005F0DB9" w14:paraId="0DEC2D0E" w14:textId="77777777">
        <w:trPr>
          <w:jc w:val="center"/>
        </w:trPr>
        <w:tc>
          <w:tcPr>
            <w:tcW w:w="1881" w:type="dxa"/>
            <w:gridSpan w:val="3"/>
            <w:tcMar>
              <w:top w:w="100" w:type="dxa"/>
              <w:left w:w="150" w:type="dxa"/>
              <w:bottom w:w="100" w:type="dxa"/>
              <w:right w:w="150" w:type="dxa"/>
            </w:tcMar>
            <w:vAlign w:val="center"/>
          </w:tcPr>
          <w:p w14:paraId="70A5A0C4" w14:textId="77777777" w:rsidR="00347D70" w:rsidRPr="00F27D38" w:rsidRDefault="00000000">
            <w:pPr>
              <w:spacing w:line="240" w:lineRule="auto"/>
              <w:ind w:firstLine="0"/>
              <w:jc w:val="center"/>
              <w:rPr>
                <w:lang w:val="pt-BR"/>
              </w:rPr>
            </w:pPr>
            <w:r w:rsidRPr="00F27D38">
              <w:rPr>
                <w:sz w:val="20"/>
                <w:lang w:val="pt-BR"/>
              </w:rPr>
              <w:t>Petróleo BRL -&gt; Gasolina de refinaria</w:t>
            </w:r>
          </w:p>
        </w:tc>
        <w:tc>
          <w:tcPr>
            <w:tcW w:w="1881" w:type="dxa"/>
            <w:gridSpan w:val="5"/>
            <w:tcMar>
              <w:top w:w="100" w:type="dxa"/>
              <w:left w:w="150" w:type="dxa"/>
              <w:bottom w:w="100" w:type="dxa"/>
              <w:right w:w="150" w:type="dxa"/>
            </w:tcMar>
            <w:vAlign w:val="center"/>
          </w:tcPr>
          <w:p w14:paraId="1D156568" w14:textId="77777777" w:rsidR="00347D70" w:rsidRDefault="00000000">
            <w:pPr>
              <w:spacing w:line="240" w:lineRule="auto"/>
              <w:ind w:firstLine="0"/>
              <w:jc w:val="center"/>
            </w:pPr>
            <w:r>
              <w:rPr>
                <w:sz w:val="20"/>
              </w:rPr>
              <w:t>12m</w:t>
            </w:r>
          </w:p>
        </w:tc>
        <w:tc>
          <w:tcPr>
            <w:tcW w:w="1881" w:type="dxa"/>
            <w:gridSpan w:val="4"/>
            <w:tcMar>
              <w:top w:w="100" w:type="dxa"/>
              <w:left w:w="150" w:type="dxa"/>
              <w:bottom w:w="100" w:type="dxa"/>
              <w:right w:w="150" w:type="dxa"/>
            </w:tcMar>
            <w:vAlign w:val="center"/>
          </w:tcPr>
          <w:p w14:paraId="58E01754" w14:textId="77777777" w:rsidR="00347D70" w:rsidRDefault="00000000">
            <w:pPr>
              <w:spacing w:line="240" w:lineRule="auto"/>
              <w:ind w:firstLine="0"/>
              <w:jc w:val="center"/>
            </w:pPr>
            <w:r>
              <w:rPr>
                <w:sz w:val="20"/>
              </w:rPr>
              <w:t>0,483</w:t>
            </w:r>
          </w:p>
        </w:tc>
        <w:tc>
          <w:tcPr>
            <w:tcW w:w="1881" w:type="dxa"/>
            <w:gridSpan w:val="5"/>
            <w:tcMar>
              <w:top w:w="100" w:type="dxa"/>
              <w:left w:w="150" w:type="dxa"/>
              <w:bottom w:w="100" w:type="dxa"/>
              <w:right w:w="150" w:type="dxa"/>
            </w:tcMar>
            <w:vAlign w:val="center"/>
          </w:tcPr>
          <w:p w14:paraId="27EBD579" w14:textId="77777777" w:rsidR="00347D70" w:rsidRDefault="00000000">
            <w:pPr>
              <w:spacing w:line="240" w:lineRule="auto"/>
              <w:ind w:firstLine="0"/>
              <w:jc w:val="center"/>
            </w:pPr>
            <w:r>
              <w:rPr>
                <w:sz w:val="20"/>
              </w:rPr>
              <w:t>2,374</w:t>
            </w:r>
          </w:p>
        </w:tc>
        <w:tc>
          <w:tcPr>
            <w:tcW w:w="1881" w:type="dxa"/>
            <w:gridSpan w:val="3"/>
            <w:tcMar>
              <w:top w:w="100" w:type="dxa"/>
              <w:left w:w="150" w:type="dxa"/>
              <w:bottom w:w="100" w:type="dxa"/>
              <w:right w:w="150" w:type="dxa"/>
            </w:tcMar>
            <w:vAlign w:val="center"/>
          </w:tcPr>
          <w:p w14:paraId="1D694246" w14:textId="77777777" w:rsidR="00347D70" w:rsidRDefault="00000000">
            <w:pPr>
              <w:spacing w:line="240" w:lineRule="auto"/>
              <w:ind w:firstLine="0"/>
              <w:jc w:val="center"/>
            </w:pPr>
            <w:r>
              <w:rPr>
                <w:sz w:val="20"/>
              </w:rPr>
              <w:t>0,176</w:t>
            </w:r>
          </w:p>
        </w:tc>
      </w:tr>
      <w:tr w:rsidR="005F0DB9" w14:paraId="525BCE59" w14:textId="77777777">
        <w:trPr>
          <w:jc w:val="center"/>
        </w:trPr>
        <w:tc>
          <w:tcPr>
            <w:tcW w:w="1881" w:type="dxa"/>
            <w:gridSpan w:val="3"/>
            <w:tcMar>
              <w:top w:w="100" w:type="dxa"/>
              <w:left w:w="150" w:type="dxa"/>
              <w:bottom w:w="100" w:type="dxa"/>
              <w:right w:w="150" w:type="dxa"/>
            </w:tcMar>
            <w:vAlign w:val="center"/>
          </w:tcPr>
          <w:p w14:paraId="6A203D8F" w14:textId="77777777" w:rsidR="00347D70" w:rsidRPr="00F27D38" w:rsidRDefault="00000000">
            <w:pPr>
              <w:spacing w:line="240" w:lineRule="auto"/>
              <w:ind w:firstLine="0"/>
              <w:jc w:val="center"/>
              <w:rPr>
                <w:lang w:val="pt-BR"/>
              </w:rPr>
            </w:pPr>
            <w:r w:rsidRPr="00F27D38">
              <w:rPr>
                <w:sz w:val="20"/>
                <w:lang w:val="pt-BR"/>
              </w:rPr>
              <w:t>Gasolina de refinaria -&gt; IPCA Transportes</w:t>
            </w:r>
          </w:p>
        </w:tc>
        <w:tc>
          <w:tcPr>
            <w:tcW w:w="1881" w:type="dxa"/>
            <w:gridSpan w:val="5"/>
            <w:tcMar>
              <w:top w:w="100" w:type="dxa"/>
              <w:left w:w="150" w:type="dxa"/>
              <w:bottom w:w="100" w:type="dxa"/>
              <w:right w:w="150" w:type="dxa"/>
            </w:tcMar>
            <w:vAlign w:val="center"/>
          </w:tcPr>
          <w:p w14:paraId="71E697C0" w14:textId="77777777" w:rsidR="00347D70" w:rsidRDefault="00000000">
            <w:pPr>
              <w:spacing w:line="240" w:lineRule="auto"/>
              <w:ind w:firstLine="0"/>
              <w:jc w:val="center"/>
            </w:pPr>
            <w:r>
              <w:rPr>
                <w:sz w:val="20"/>
              </w:rPr>
              <w:t>6m</w:t>
            </w:r>
          </w:p>
        </w:tc>
        <w:tc>
          <w:tcPr>
            <w:tcW w:w="1881" w:type="dxa"/>
            <w:gridSpan w:val="4"/>
            <w:tcMar>
              <w:top w:w="100" w:type="dxa"/>
              <w:left w:w="150" w:type="dxa"/>
              <w:bottom w:w="100" w:type="dxa"/>
              <w:right w:w="150" w:type="dxa"/>
            </w:tcMar>
            <w:vAlign w:val="center"/>
          </w:tcPr>
          <w:p w14:paraId="365883CE" w14:textId="77777777" w:rsidR="00347D70" w:rsidRDefault="00000000">
            <w:pPr>
              <w:spacing w:line="240" w:lineRule="auto"/>
              <w:ind w:firstLine="0"/>
              <w:jc w:val="center"/>
            </w:pPr>
            <w:r>
              <w:rPr>
                <w:sz w:val="20"/>
              </w:rPr>
              <w:t>2,706</w:t>
            </w:r>
          </w:p>
        </w:tc>
        <w:tc>
          <w:tcPr>
            <w:tcW w:w="1881" w:type="dxa"/>
            <w:gridSpan w:val="5"/>
            <w:tcMar>
              <w:top w:w="100" w:type="dxa"/>
              <w:left w:w="150" w:type="dxa"/>
              <w:bottom w:w="100" w:type="dxa"/>
              <w:right w:w="150" w:type="dxa"/>
            </w:tcMar>
            <w:vAlign w:val="center"/>
          </w:tcPr>
          <w:p w14:paraId="7CC554C4" w14:textId="77777777" w:rsidR="00347D70" w:rsidRDefault="00000000">
            <w:pPr>
              <w:spacing w:line="240" w:lineRule="auto"/>
              <w:ind w:firstLine="0"/>
              <w:jc w:val="center"/>
            </w:pPr>
            <w:r>
              <w:rPr>
                <w:sz w:val="20"/>
              </w:rPr>
              <w:t>0,566</w:t>
            </w:r>
          </w:p>
        </w:tc>
        <w:tc>
          <w:tcPr>
            <w:tcW w:w="1881" w:type="dxa"/>
            <w:gridSpan w:val="3"/>
            <w:tcMar>
              <w:top w:w="100" w:type="dxa"/>
              <w:left w:w="150" w:type="dxa"/>
              <w:bottom w:w="100" w:type="dxa"/>
              <w:right w:w="150" w:type="dxa"/>
            </w:tcMar>
            <w:vAlign w:val="center"/>
          </w:tcPr>
          <w:p w14:paraId="3951E8BA" w14:textId="77777777" w:rsidR="00347D70" w:rsidRDefault="00000000">
            <w:pPr>
              <w:spacing w:line="240" w:lineRule="auto"/>
              <w:ind w:firstLine="0"/>
              <w:jc w:val="center"/>
            </w:pPr>
            <w:r>
              <w:rPr>
                <w:sz w:val="20"/>
              </w:rPr>
              <w:t>0,005</w:t>
            </w:r>
          </w:p>
        </w:tc>
      </w:tr>
      <w:tr w:rsidR="005F0DB9" w14:paraId="01B28C62" w14:textId="77777777">
        <w:trPr>
          <w:jc w:val="center"/>
        </w:trPr>
        <w:tc>
          <w:tcPr>
            <w:tcW w:w="1881" w:type="dxa"/>
            <w:gridSpan w:val="3"/>
            <w:tcMar>
              <w:top w:w="100" w:type="dxa"/>
              <w:left w:w="150" w:type="dxa"/>
              <w:bottom w:w="100" w:type="dxa"/>
              <w:right w:w="150" w:type="dxa"/>
            </w:tcMar>
            <w:vAlign w:val="center"/>
          </w:tcPr>
          <w:p w14:paraId="1659F56C" w14:textId="77777777" w:rsidR="00347D70" w:rsidRPr="00F27D38" w:rsidRDefault="00000000">
            <w:pPr>
              <w:spacing w:line="240" w:lineRule="auto"/>
              <w:ind w:firstLine="0"/>
              <w:jc w:val="center"/>
              <w:rPr>
                <w:lang w:val="pt-BR"/>
              </w:rPr>
            </w:pPr>
            <w:r w:rsidRPr="00F27D38">
              <w:rPr>
                <w:sz w:val="20"/>
                <w:lang w:val="pt-BR"/>
              </w:rPr>
              <w:t>Gasolina de refinaria -&gt; IPCA Transportes</w:t>
            </w:r>
          </w:p>
        </w:tc>
        <w:tc>
          <w:tcPr>
            <w:tcW w:w="1881" w:type="dxa"/>
            <w:gridSpan w:val="5"/>
            <w:tcMar>
              <w:top w:w="100" w:type="dxa"/>
              <w:left w:w="150" w:type="dxa"/>
              <w:bottom w:w="100" w:type="dxa"/>
              <w:right w:w="150" w:type="dxa"/>
            </w:tcMar>
            <w:vAlign w:val="center"/>
          </w:tcPr>
          <w:p w14:paraId="1428FF83" w14:textId="77777777" w:rsidR="00347D70" w:rsidRDefault="00000000">
            <w:pPr>
              <w:spacing w:line="240" w:lineRule="auto"/>
              <w:ind w:firstLine="0"/>
              <w:jc w:val="center"/>
            </w:pPr>
            <w:r>
              <w:rPr>
                <w:sz w:val="20"/>
              </w:rPr>
              <w:t>12m</w:t>
            </w:r>
          </w:p>
        </w:tc>
        <w:tc>
          <w:tcPr>
            <w:tcW w:w="1881" w:type="dxa"/>
            <w:gridSpan w:val="4"/>
            <w:tcMar>
              <w:top w:w="100" w:type="dxa"/>
              <w:left w:w="150" w:type="dxa"/>
              <w:bottom w:w="100" w:type="dxa"/>
              <w:right w:w="150" w:type="dxa"/>
            </w:tcMar>
            <w:vAlign w:val="center"/>
          </w:tcPr>
          <w:p w14:paraId="03DEFED0" w14:textId="77777777" w:rsidR="00347D70" w:rsidRDefault="00000000">
            <w:pPr>
              <w:spacing w:line="240" w:lineRule="auto"/>
              <w:ind w:firstLine="0"/>
              <w:jc w:val="center"/>
            </w:pPr>
            <w:r>
              <w:rPr>
                <w:sz w:val="20"/>
              </w:rPr>
              <w:t>2,667</w:t>
            </w:r>
          </w:p>
        </w:tc>
        <w:tc>
          <w:tcPr>
            <w:tcW w:w="1881" w:type="dxa"/>
            <w:gridSpan w:val="5"/>
            <w:tcMar>
              <w:top w:w="100" w:type="dxa"/>
              <w:left w:w="150" w:type="dxa"/>
              <w:bottom w:w="100" w:type="dxa"/>
              <w:right w:w="150" w:type="dxa"/>
            </w:tcMar>
            <w:vAlign w:val="center"/>
          </w:tcPr>
          <w:p w14:paraId="1CE22A36" w14:textId="77777777" w:rsidR="00347D70" w:rsidRDefault="00000000">
            <w:pPr>
              <w:spacing w:line="240" w:lineRule="auto"/>
              <w:ind w:firstLine="0"/>
              <w:jc w:val="center"/>
            </w:pPr>
            <w:r>
              <w:rPr>
                <w:sz w:val="20"/>
              </w:rPr>
              <w:t>0,747</w:t>
            </w:r>
          </w:p>
        </w:tc>
        <w:tc>
          <w:tcPr>
            <w:tcW w:w="1881" w:type="dxa"/>
            <w:gridSpan w:val="3"/>
            <w:tcMar>
              <w:top w:w="100" w:type="dxa"/>
              <w:left w:w="150" w:type="dxa"/>
              <w:bottom w:w="100" w:type="dxa"/>
              <w:right w:w="150" w:type="dxa"/>
            </w:tcMar>
            <w:vAlign w:val="center"/>
          </w:tcPr>
          <w:p w14:paraId="2B7A1962" w14:textId="77777777" w:rsidR="00347D70" w:rsidRDefault="00000000">
            <w:pPr>
              <w:spacing w:line="240" w:lineRule="auto"/>
              <w:ind w:firstLine="0"/>
              <w:jc w:val="center"/>
            </w:pPr>
            <w:r>
              <w:rPr>
                <w:sz w:val="20"/>
              </w:rPr>
              <w:t>0,124</w:t>
            </w:r>
          </w:p>
        </w:tc>
      </w:tr>
      <w:tr w:rsidR="005F0DB9" w14:paraId="420C1C0E" w14:textId="77777777">
        <w:trPr>
          <w:jc w:val="center"/>
        </w:trPr>
        <w:tc>
          <w:tcPr>
            <w:tcW w:w="1881" w:type="dxa"/>
            <w:gridSpan w:val="3"/>
            <w:tcBorders>
              <w:bottom w:val="single" w:sz="8" w:space="0" w:color="000000"/>
            </w:tcBorders>
            <w:tcMar>
              <w:top w:w="100" w:type="dxa"/>
              <w:left w:w="150" w:type="dxa"/>
              <w:bottom w:w="100" w:type="dxa"/>
              <w:right w:w="150" w:type="dxa"/>
            </w:tcMar>
            <w:vAlign w:val="center"/>
          </w:tcPr>
          <w:p w14:paraId="062C8E2F" w14:textId="77777777" w:rsidR="00347D70" w:rsidRDefault="00000000">
            <w:pPr>
              <w:spacing w:line="240" w:lineRule="auto"/>
              <w:ind w:firstLine="0"/>
              <w:jc w:val="center"/>
            </w:pPr>
            <w:r>
              <w:rPr>
                <w:sz w:val="20"/>
              </w:rPr>
              <w:t>Etanol -&gt; IPCA Transportes</w:t>
            </w:r>
          </w:p>
        </w:tc>
        <w:tc>
          <w:tcPr>
            <w:tcW w:w="1881" w:type="dxa"/>
            <w:gridSpan w:val="5"/>
            <w:tcBorders>
              <w:bottom w:val="single" w:sz="8" w:space="0" w:color="000000"/>
            </w:tcBorders>
            <w:tcMar>
              <w:top w:w="100" w:type="dxa"/>
              <w:left w:w="150" w:type="dxa"/>
              <w:bottom w:w="100" w:type="dxa"/>
              <w:right w:w="150" w:type="dxa"/>
            </w:tcMar>
            <w:vAlign w:val="center"/>
          </w:tcPr>
          <w:p w14:paraId="765762C9" w14:textId="77777777" w:rsidR="00347D70" w:rsidRDefault="00000000">
            <w:pPr>
              <w:spacing w:line="240" w:lineRule="auto"/>
              <w:ind w:firstLine="0"/>
              <w:jc w:val="center"/>
            </w:pPr>
            <w:r>
              <w:rPr>
                <w:sz w:val="20"/>
              </w:rPr>
              <w:t>12m</w:t>
            </w:r>
          </w:p>
        </w:tc>
        <w:tc>
          <w:tcPr>
            <w:tcW w:w="1881" w:type="dxa"/>
            <w:gridSpan w:val="4"/>
            <w:tcBorders>
              <w:bottom w:val="single" w:sz="8" w:space="0" w:color="000000"/>
            </w:tcBorders>
            <w:tcMar>
              <w:top w:w="100" w:type="dxa"/>
              <w:left w:w="150" w:type="dxa"/>
              <w:bottom w:w="100" w:type="dxa"/>
              <w:right w:w="150" w:type="dxa"/>
            </w:tcMar>
            <w:vAlign w:val="center"/>
          </w:tcPr>
          <w:p w14:paraId="11759E53" w14:textId="77777777" w:rsidR="00347D70" w:rsidRDefault="00000000">
            <w:pPr>
              <w:spacing w:line="240" w:lineRule="auto"/>
              <w:ind w:firstLine="0"/>
              <w:jc w:val="center"/>
            </w:pPr>
            <w:r>
              <w:rPr>
                <w:sz w:val="20"/>
              </w:rPr>
              <w:t>0,302</w:t>
            </w:r>
          </w:p>
        </w:tc>
        <w:tc>
          <w:tcPr>
            <w:tcW w:w="1881" w:type="dxa"/>
            <w:gridSpan w:val="5"/>
            <w:tcBorders>
              <w:bottom w:val="single" w:sz="8" w:space="0" w:color="000000"/>
            </w:tcBorders>
            <w:tcMar>
              <w:top w:w="100" w:type="dxa"/>
              <w:left w:w="150" w:type="dxa"/>
              <w:bottom w:w="100" w:type="dxa"/>
              <w:right w:w="150" w:type="dxa"/>
            </w:tcMar>
            <w:vAlign w:val="center"/>
          </w:tcPr>
          <w:p w14:paraId="68479FCE" w14:textId="77777777" w:rsidR="00347D70" w:rsidRDefault="00000000">
            <w:pPr>
              <w:spacing w:line="240" w:lineRule="auto"/>
              <w:ind w:firstLine="0"/>
              <w:jc w:val="center"/>
            </w:pPr>
            <w:r>
              <w:rPr>
                <w:sz w:val="20"/>
              </w:rPr>
              <w:t>1,805</w:t>
            </w:r>
          </w:p>
        </w:tc>
        <w:tc>
          <w:tcPr>
            <w:tcW w:w="1881" w:type="dxa"/>
            <w:gridSpan w:val="3"/>
            <w:tcBorders>
              <w:bottom w:val="single" w:sz="8" w:space="0" w:color="000000"/>
            </w:tcBorders>
            <w:tcMar>
              <w:top w:w="100" w:type="dxa"/>
              <w:left w:w="150" w:type="dxa"/>
              <w:bottom w:w="100" w:type="dxa"/>
              <w:right w:w="150" w:type="dxa"/>
            </w:tcMar>
            <w:vAlign w:val="center"/>
          </w:tcPr>
          <w:p w14:paraId="1ECA90E2" w14:textId="77777777" w:rsidR="00347D70" w:rsidRDefault="00000000">
            <w:pPr>
              <w:spacing w:line="240" w:lineRule="auto"/>
              <w:ind w:firstLine="0"/>
              <w:jc w:val="center"/>
            </w:pPr>
            <w:r>
              <w:rPr>
                <w:sz w:val="20"/>
              </w:rPr>
              <w:t>0,053</w:t>
            </w:r>
          </w:p>
        </w:tc>
      </w:tr>
      <w:tr w:rsidR="005F0DB9" w14:paraId="79607543" w14:textId="77777777">
        <w:trPr>
          <w:jc w:val="center"/>
        </w:trPr>
        <w:tc>
          <w:tcPr>
            <w:tcW w:w="1881" w:type="dxa"/>
            <w:gridSpan w:val="3"/>
            <w:tcBorders>
              <w:top w:val="single" w:sz="8" w:space="0" w:color="000000"/>
              <w:bottom w:val="single" w:sz="8" w:space="0" w:color="000000"/>
            </w:tcBorders>
            <w:tcMar>
              <w:top w:w="100" w:type="dxa"/>
              <w:left w:w="150" w:type="dxa"/>
              <w:bottom w:w="100" w:type="dxa"/>
              <w:right w:w="150" w:type="dxa"/>
            </w:tcMar>
            <w:vAlign w:val="center"/>
          </w:tcPr>
          <w:p w14:paraId="5C24E8EB" w14:textId="77777777" w:rsidR="00347D70" w:rsidRDefault="00000000">
            <w:pPr>
              <w:spacing w:line="240" w:lineRule="auto"/>
              <w:ind w:firstLine="0"/>
              <w:jc w:val="center"/>
            </w:pPr>
            <w:r>
              <w:rPr>
                <w:b/>
                <w:sz w:val="20"/>
              </w:rPr>
              <w:t>Modelo</w:t>
            </w:r>
          </w:p>
        </w:tc>
        <w:tc>
          <w:tcPr>
            <w:tcW w:w="1881" w:type="dxa"/>
            <w:gridSpan w:val="5"/>
            <w:tcBorders>
              <w:top w:val="single" w:sz="8" w:space="0" w:color="000000"/>
              <w:bottom w:val="single" w:sz="8" w:space="0" w:color="000000"/>
            </w:tcBorders>
            <w:tcMar>
              <w:top w:w="100" w:type="dxa"/>
              <w:left w:w="150" w:type="dxa"/>
              <w:bottom w:w="100" w:type="dxa"/>
              <w:right w:w="150" w:type="dxa"/>
            </w:tcMar>
            <w:vAlign w:val="center"/>
          </w:tcPr>
          <w:p w14:paraId="0F086FC4" w14:textId="77777777" w:rsidR="00347D70" w:rsidRDefault="00000000">
            <w:pPr>
              <w:spacing w:line="240" w:lineRule="auto"/>
              <w:ind w:firstLine="0"/>
              <w:jc w:val="center"/>
            </w:pPr>
            <w:r>
              <w:rPr>
                <w:b/>
                <w:sz w:val="20"/>
              </w:rPr>
              <w:t>Canal</w:t>
            </w:r>
          </w:p>
        </w:tc>
        <w:tc>
          <w:tcPr>
            <w:tcW w:w="1881" w:type="dxa"/>
            <w:gridSpan w:val="4"/>
            <w:tcBorders>
              <w:top w:val="single" w:sz="8" w:space="0" w:color="000000"/>
              <w:bottom w:val="single" w:sz="8" w:space="0" w:color="000000"/>
            </w:tcBorders>
            <w:tcMar>
              <w:top w:w="100" w:type="dxa"/>
              <w:left w:w="150" w:type="dxa"/>
              <w:bottom w:w="100" w:type="dxa"/>
              <w:right w:w="150" w:type="dxa"/>
            </w:tcMar>
            <w:vAlign w:val="center"/>
          </w:tcPr>
          <w:p w14:paraId="51B4775C" w14:textId="77777777" w:rsidR="00347D70" w:rsidRDefault="00000000">
            <w:pPr>
              <w:spacing w:line="240" w:lineRule="auto"/>
              <w:ind w:firstLine="0"/>
              <w:jc w:val="center"/>
            </w:pPr>
            <w:r>
              <w:rPr>
                <w:b/>
                <w:sz w:val="20"/>
              </w:rPr>
              <w:t>h</w:t>
            </w:r>
          </w:p>
        </w:tc>
        <w:tc>
          <w:tcPr>
            <w:tcW w:w="1881" w:type="dxa"/>
            <w:gridSpan w:val="5"/>
            <w:tcBorders>
              <w:top w:val="single" w:sz="8" w:space="0" w:color="000000"/>
              <w:bottom w:val="single" w:sz="8" w:space="0" w:color="000000"/>
            </w:tcBorders>
            <w:tcMar>
              <w:top w:w="100" w:type="dxa"/>
              <w:left w:w="150" w:type="dxa"/>
              <w:bottom w:w="100" w:type="dxa"/>
              <w:right w:w="150" w:type="dxa"/>
            </w:tcMar>
            <w:vAlign w:val="center"/>
          </w:tcPr>
          <w:p w14:paraId="1353F75D" w14:textId="77777777" w:rsidR="00347D70" w:rsidRDefault="00000000">
            <w:pPr>
              <w:spacing w:line="240" w:lineRule="auto"/>
              <w:ind w:firstLine="0"/>
              <w:jc w:val="center"/>
            </w:pPr>
            <w:r>
              <w:rPr>
                <w:b/>
                <w:sz w:val="20"/>
              </w:rPr>
              <w:t>Coef.</w:t>
            </w:r>
          </w:p>
        </w:tc>
        <w:tc>
          <w:tcPr>
            <w:tcW w:w="1881" w:type="dxa"/>
            <w:gridSpan w:val="3"/>
            <w:tcBorders>
              <w:top w:val="single" w:sz="8" w:space="0" w:color="000000"/>
              <w:bottom w:val="single" w:sz="8" w:space="0" w:color="000000"/>
            </w:tcBorders>
            <w:tcMar>
              <w:top w:w="100" w:type="dxa"/>
              <w:left w:w="150" w:type="dxa"/>
              <w:bottom w:w="100" w:type="dxa"/>
              <w:right w:w="150" w:type="dxa"/>
            </w:tcMar>
            <w:vAlign w:val="center"/>
          </w:tcPr>
          <w:p w14:paraId="174576B1" w14:textId="77777777" w:rsidR="00347D70" w:rsidRDefault="00000000">
            <w:pPr>
              <w:spacing w:line="240" w:lineRule="auto"/>
              <w:ind w:firstLine="0"/>
              <w:jc w:val="center"/>
            </w:pPr>
            <w:r>
              <w:rPr>
                <w:b/>
                <w:sz w:val="20"/>
              </w:rPr>
              <w:t>IC/F</w:t>
            </w:r>
          </w:p>
        </w:tc>
      </w:tr>
      <w:tr w:rsidR="005F0DB9" w14:paraId="39B021D9" w14:textId="77777777">
        <w:trPr>
          <w:jc w:val="center"/>
        </w:trPr>
        <w:tc>
          <w:tcPr>
            <w:tcW w:w="1881" w:type="dxa"/>
            <w:gridSpan w:val="3"/>
            <w:tcMar>
              <w:top w:w="100" w:type="dxa"/>
              <w:left w:w="150" w:type="dxa"/>
              <w:bottom w:w="100" w:type="dxa"/>
              <w:right w:w="150" w:type="dxa"/>
            </w:tcMar>
            <w:vAlign w:val="center"/>
          </w:tcPr>
          <w:p w14:paraId="5EE717DA" w14:textId="77777777" w:rsidR="00347D70" w:rsidRDefault="00000000">
            <w:pPr>
              <w:spacing w:line="240" w:lineRule="auto"/>
              <w:ind w:firstLine="0"/>
              <w:jc w:val="center"/>
            </w:pPr>
            <w:r>
              <w:rPr>
                <w:sz w:val="20"/>
              </w:rPr>
              <w:t>LP direta</w:t>
            </w:r>
          </w:p>
        </w:tc>
        <w:tc>
          <w:tcPr>
            <w:tcW w:w="1881" w:type="dxa"/>
            <w:gridSpan w:val="5"/>
            <w:tcMar>
              <w:top w:w="100" w:type="dxa"/>
              <w:left w:w="150" w:type="dxa"/>
              <w:bottom w:w="100" w:type="dxa"/>
              <w:right w:w="150" w:type="dxa"/>
            </w:tcMar>
            <w:vAlign w:val="center"/>
          </w:tcPr>
          <w:p w14:paraId="628ADED5" w14:textId="77777777" w:rsidR="00347D70" w:rsidRDefault="00000000">
            <w:pPr>
              <w:spacing w:line="240" w:lineRule="auto"/>
              <w:ind w:firstLine="0"/>
              <w:jc w:val="center"/>
            </w:pPr>
            <w:r>
              <w:rPr>
                <w:sz w:val="20"/>
              </w:rPr>
              <w:t>News -&gt; Diesel</w:t>
            </w:r>
          </w:p>
        </w:tc>
        <w:tc>
          <w:tcPr>
            <w:tcW w:w="1881" w:type="dxa"/>
            <w:gridSpan w:val="4"/>
            <w:tcMar>
              <w:top w:w="100" w:type="dxa"/>
              <w:left w:w="150" w:type="dxa"/>
              <w:bottom w:w="100" w:type="dxa"/>
              <w:right w:w="150" w:type="dxa"/>
            </w:tcMar>
            <w:vAlign w:val="center"/>
          </w:tcPr>
          <w:p w14:paraId="04938D04" w14:textId="77777777" w:rsidR="00347D70" w:rsidRDefault="00000000">
            <w:pPr>
              <w:spacing w:line="240" w:lineRule="auto"/>
              <w:ind w:firstLine="0"/>
              <w:jc w:val="center"/>
            </w:pPr>
            <w:r>
              <w:rPr>
                <w:sz w:val="20"/>
              </w:rPr>
              <w:t>3m</w:t>
            </w:r>
          </w:p>
        </w:tc>
        <w:tc>
          <w:tcPr>
            <w:tcW w:w="1881" w:type="dxa"/>
            <w:gridSpan w:val="5"/>
            <w:tcMar>
              <w:top w:w="100" w:type="dxa"/>
              <w:left w:w="150" w:type="dxa"/>
              <w:bottom w:w="100" w:type="dxa"/>
              <w:right w:w="150" w:type="dxa"/>
            </w:tcMar>
            <w:vAlign w:val="center"/>
          </w:tcPr>
          <w:p w14:paraId="2B957AB1" w14:textId="77777777" w:rsidR="00347D70" w:rsidRDefault="00000000">
            <w:pPr>
              <w:spacing w:line="240" w:lineRule="auto"/>
              <w:ind w:firstLine="0"/>
              <w:jc w:val="center"/>
            </w:pPr>
            <w:r>
              <w:rPr>
                <w:sz w:val="20"/>
              </w:rPr>
              <w:t>1,194</w:t>
            </w:r>
          </w:p>
        </w:tc>
        <w:tc>
          <w:tcPr>
            <w:tcW w:w="1881" w:type="dxa"/>
            <w:gridSpan w:val="3"/>
            <w:tcMar>
              <w:top w:w="100" w:type="dxa"/>
              <w:left w:w="150" w:type="dxa"/>
              <w:bottom w:w="100" w:type="dxa"/>
              <w:right w:w="150" w:type="dxa"/>
            </w:tcMar>
            <w:vAlign w:val="center"/>
          </w:tcPr>
          <w:p w14:paraId="2090A089" w14:textId="77777777" w:rsidR="00347D70" w:rsidRDefault="00000000">
            <w:pPr>
              <w:spacing w:line="240" w:lineRule="auto"/>
              <w:ind w:firstLine="0"/>
              <w:jc w:val="center"/>
            </w:pPr>
            <w:r>
              <w:rPr>
                <w:sz w:val="20"/>
              </w:rPr>
              <w:t>[0,627; 1,761]</w:t>
            </w:r>
          </w:p>
        </w:tc>
      </w:tr>
      <w:tr w:rsidR="005F0DB9" w14:paraId="7F587278" w14:textId="77777777">
        <w:trPr>
          <w:jc w:val="center"/>
        </w:trPr>
        <w:tc>
          <w:tcPr>
            <w:tcW w:w="1881" w:type="dxa"/>
            <w:gridSpan w:val="3"/>
            <w:tcMar>
              <w:top w:w="100" w:type="dxa"/>
              <w:left w:w="150" w:type="dxa"/>
              <w:bottom w:w="100" w:type="dxa"/>
              <w:right w:w="150" w:type="dxa"/>
            </w:tcMar>
            <w:vAlign w:val="center"/>
          </w:tcPr>
          <w:p w14:paraId="676B5F24" w14:textId="77777777" w:rsidR="00347D70" w:rsidRDefault="00000000">
            <w:pPr>
              <w:spacing w:line="240" w:lineRule="auto"/>
              <w:ind w:firstLine="0"/>
              <w:jc w:val="center"/>
            </w:pPr>
            <w:r>
              <w:rPr>
                <w:sz w:val="20"/>
              </w:rPr>
              <w:t>LP direta</w:t>
            </w:r>
          </w:p>
        </w:tc>
        <w:tc>
          <w:tcPr>
            <w:tcW w:w="1881" w:type="dxa"/>
            <w:gridSpan w:val="5"/>
            <w:tcMar>
              <w:top w:w="100" w:type="dxa"/>
              <w:left w:w="150" w:type="dxa"/>
              <w:bottom w:w="100" w:type="dxa"/>
              <w:right w:w="150" w:type="dxa"/>
            </w:tcMar>
            <w:vAlign w:val="center"/>
          </w:tcPr>
          <w:p w14:paraId="1D2DCAD6" w14:textId="77777777" w:rsidR="00347D70" w:rsidRDefault="00000000">
            <w:pPr>
              <w:spacing w:line="240" w:lineRule="auto"/>
              <w:ind w:firstLine="0"/>
              <w:jc w:val="center"/>
            </w:pPr>
            <w:r>
              <w:rPr>
                <w:sz w:val="20"/>
              </w:rPr>
              <w:t>News -&gt; IPCA Transp.</w:t>
            </w:r>
          </w:p>
        </w:tc>
        <w:tc>
          <w:tcPr>
            <w:tcW w:w="1881" w:type="dxa"/>
            <w:gridSpan w:val="4"/>
            <w:tcMar>
              <w:top w:w="100" w:type="dxa"/>
              <w:left w:w="150" w:type="dxa"/>
              <w:bottom w:w="100" w:type="dxa"/>
              <w:right w:w="150" w:type="dxa"/>
            </w:tcMar>
            <w:vAlign w:val="center"/>
          </w:tcPr>
          <w:p w14:paraId="00CB36A8" w14:textId="77777777" w:rsidR="00347D70" w:rsidRDefault="00000000">
            <w:pPr>
              <w:spacing w:line="240" w:lineRule="auto"/>
              <w:ind w:firstLine="0"/>
              <w:jc w:val="center"/>
            </w:pPr>
            <w:r>
              <w:rPr>
                <w:sz w:val="20"/>
              </w:rPr>
              <w:t>3m</w:t>
            </w:r>
          </w:p>
        </w:tc>
        <w:tc>
          <w:tcPr>
            <w:tcW w:w="1881" w:type="dxa"/>
            <w:gridSpan w:val="5"/>
            <w:tcMar>
              <w:top w:w="100" w:type="dxa"/>
              <w:left w:w="150" w:type="dxa"/>
              <w:bottom w:w="100" w:type="dxa"/>
              <w:right w:w="150" w:type="dxa"/>
            </w:tcMar>
            <w:vAlign w:val="center"/>
          </w:tcPr>
          <w:p w14:paraId="0EFC8661" w14:textId="77777777" w:rsidR="00347D70" w:rsidRDefault="00000000">
            <w:pPr>
              <w:spacing w:line="240" w:lineRule="auto"/>
              <w:ind w:firstLine="0"/>
              <w:jc w:val="center"/>
            </w:pPr>
            <w:r>
              <w:rPr>
                <w:sz w:val="20"/>
              </w:rPr>
              <w:t>0,240</w:t>
            </w:r>
          </w:p>
        </w:tc>
        <w:tc>
          <w:tcPr>
            <w:tcW w:w="1881" w:type="dxa"/>
            <w:gridSpan w:val="3"/>
            <w:tcMar>
              <w:top w:w="100" w:type="dxa"/>
              <w:left w:w="150" w:type="dxa"/>
              <w:bottom w:w="100" w:type="dxa"/>
              <w:right w:w="150" w:type="dxa"/>
            </w:tcMar>
            <w:vAlign w:val="center"/>
          </w:tcPr>
          <w:p w14:paraId="08BBE553" w14:textId="77777777" w:rsidR="00347D70" w:rsidRDefault="00000000">
            <w:pPr>
              <w:spacing w:line="240" w:lineRule="auto"/>
              <w:ind w:firstLine="0"/>
              <w:jc w:val="center"/>
            </w:pPr>
            <w:r>
              <w:rPr>
                <w:sz w:val="20"/>
              </w:rPr>
              <w:t>[0,024; 0,455]</w:t>
            </w:r>
          </w:p>
        </w:tc>
      </w:tr>
      <w:tr w:rsidR="005F0DB9" w14:paraId="3AC210FB" w14:textId="77777777">
        <w:trPr>
          <w:jc w:val="center"/>
        </w:trPr>
        <w:tc>
          <w:tcPr>
            <w:tcW w:w="1881" w:type="dxa"/>
            <w:gridSpan w:val="3"/>
            <w:tcMar>
              <w:top w:w="100" w:type="dxa"/>
              <w:left w:w="150" w:type="dxa"/>
              <w:bottom w:w="100" w:type="dxa"/>
              <w:right w:w="150" w:type="dxa"/>
            </w:tcMar>
            <w:vAlign w:val="center"/>
          </w:tcPr>
          <w:p w14:paraId="2B5954F8" w14:textId="77777777" w:rsidR="00347D70" w:rsidRDefault="00000000">
            <w:pPr>
              <w:spacing w:line="240" w:lineRule="auto"/>
              <w:ind w:firstLine="0"/>
              <w:jc w:val="center"/>
            </w:pPr>
            <w:r>
              <w:rPr>
                <w:sz w:val="20"/>
              </w:rPr>
              <w:t>LP-IV</w:t>
            </w:r>
          </w:p>
        </w:tc>
        <w:tc>
          <w:tcPr>
            <w:tcW w:w="1881" w:type="dxa"/>
            <w:gridSpan w:val="5"/>
            <w:tcMar>
              <w:top w:w="100" w:type="dxa"/>
              <w:left w:w="150" w:type="dxa"/>
              <w:bottom w:w="100" w:type="dxa"/>
              <w:right w:w="150" w:type="dxa"/>
            </w:tcMar>
            <w:vAlign w:val="center"/>
          </w:tcPr>
          <w:p w14:paraId="1D1D6595" w14:textId="77777777" w:rsidR="00347D70" w:rsidRDefault="00000000">
            <w:pPr>
              <w:spacing w:line="240" w:lineRule="auto"/>
              <w:ind w:firstLine="0"/>
              <w:jc w:val="center"/>
            </w:pPr>
            <w:r>
              <w:rPr>
                <w:sz w:val="20"/>
              </w:rPr>
              <w:t>Petróleo BRL inst. -&gt; Diesel</w:t>
            </w:r>
          </w:p>
        </w:tc>
        <w:tc>
          <w:tcPr>
            <w:tcW w:w="1881" w:type="dxa"/>
            <w:gridSpan w:val="4"/>
            <w:tcMar>
              <w:top w:w="100" w:type="dxa"/>
              <w:left w:w="150" w:type="dxa"/>
              <w:bottom w:w="100" w:type="dxa"/>
              <w:right w:w="150" w:type="dxa"/>
            </w:tcMar>
            <w:vAlign w:val="center"/>
          </w:tcPr>
          <w:p w14:paraId="0BCEB8CC" w14:textId="77777777" w:rsidR="00347D70" w:rsidRDefault="00000000">
            <w:pPr>
              <w:spacing w:line="240" w:lineRule="auto"/>
              <w:ind w:firstLine="0"/>
              <w:jc w:val="center"/>
            </w:pPr>
            <w:r>
              <w:rPr>
                <w:sz w:val="20"/>
              </w:rPr>
              <w:t>3m</w:t>
            </w:r>
          </w:p>
        </w:tc>
        <w:tc>
          <w:tcPr>
            <w:tcW w:w="1881" w:type="dxa"/>
            <w:gridSpan w:val="5"/>
            <w:tcMar>
              <w:top w:w="100" w:type="dxa"/>
              <w:left w:w="150" w:type="dxa"/>
              <w:bottom w:w="100" w:type="dxa"/>
              <w:right w:w="150" w:type="dxa"/>
            </w:tcMar>
            <w:vAlign w:val="center"/>
          </w:tcPr>
          <w:p w14:paraId="149413A9" w14:textId="77777777" w:rsidR="00347D70" w:rsidRDefault="00000000">
            <w:pPr>
              <w:spacing w:line="240" w:lineRule="auto"/>
              <w:ind w:firstLine="0"/>
              <w:jc w:val="center"/>
            </w:pPr>
            <w:r>
              <w:rPr>
                <w:sz w:val="20"/>
              </w:rPr>
              <w:t>2,369</w:t>
            </w:r>
          </w:p>
        </w:tc>
        <w:tc>
          <w:tcPr>
            <w:tcW w:w="1881" w:type="dxa"/>
            <w:gridSpan w:val="3"/>
            <w:tcMar>
              <w:top w:w="100" w:type="dxa"/>
              <w:left w:w="150" w:type="dxa"/>
              <w:bottom w:w="100" w:type="dxa"/>
              <w:right w:w="150" w:type="dxa"/>
            </w:tcMar>
            <w:vAlign w:val="center"/>
          </w:tcPr>
          <w:p w14:paraId="0FC2F64E" w14:textId="77777777" w:rsidR="00347D70" w:rsidRDefault="00000000">
            <w:pPr>
              <w:spacing w:line="240" w:lineRule="auto"/>
              <w:ind w:firstLine="0"/>
              <w:jc w:val="center"/>
            </w:pPr>
            <w:r>
              <w:rPr>
                <w:sz w:val="20"/>
              </w:rPr>
              <w:t>F = 130,35</w:t>
            </w:r>
          </w:p>
        </w:tc>
      </w:tr>
      <w:tr w:rsidR="005F0DB9" w14:paraId="6F11E421" w14:textId="77777777">
        <w:trPr>
          <w:jc w:val="center"/>
        </w:trPr>
        <w:tc>
          <w:tcPr>
            <w:tcW w:w="1881" w:type="dxa"/>
            <w:gridSpan w:val="3"/>
            <w:tcMar>
              <w:top w:w="100" w:type="dxa"/>
              <w:left w:w="150" w:type="dxa"/>
              <w:bottom w:w="100" w:type="dxa"/>
              <w:right w:w="150" w:type="dxa"/>
            </w:tcMar>
            <w:vAlign w:val="center"/>
          </w:tcPr>
          <w:p w14:paraId="456FB722" w14:textId="77777777" w:rsidR="00347D70" w:rsidRDefault="00000000">
            <w:pPr>
              <w:spacing w:line="240" w:lineRule="auto"/>
              <w:ind w:firstLine="0"/>
              <w:jc w:val="center"/>
            </w:pPr>
            <w:r>
              <w:rPr>
                <w:sz w:val="20"/>
              </w:rPr>
              <w:t>LP-IV</w:t>
            </w:r>
          </w:p>
        </w:tc>
        <w:tc>
          <w:tcPr>
            <w:tcW w:w="1881" w:type="dxa"/>
            <w:gridSpan w:val="5"/>
            <w:tcMar>
              <w:top w:w="100" w:type="dxa"/>
              <w:left w:w="150" w:type="dxa"/>
              <w:bottom w:w="100" w:type="dxa"/>
              <w:right w:w="150" w:type="dxa"/>
            </w:tcMar>
            <w:vAlign w:val="center"/>
          </w:tcPr>
          <w:p w14:paraId="69D17CA9" w14:textId="77777777" w:rsidR="00347D70" w:rsidRDefault="00000000">
            <w:pPr>
              <w:spacing w:line="240" w:lineRule="auto"/>
              <w:ind w:firstLine="0"/>
              <w:jc w:val="center"/>
            </w:pPr>
            <w:r>
              <w:rPr>
                <w:sz w:val="20"/>
              </w:rPr>
              <w:t>Petróleo BRL inst. -&gt; Diesel</w:t>
            </w:r>
          </w:p>
        </w:tc>
        <w:tc>
          <w:tcPr>
            <w:tcW w:w="1881" w:type="dxa"/>
            <w:gridSpan w:val="4"/>
            <w:tcMar>
              <w:top w:w="100" w:type="dxa"/>
              <w:left w:w="150" w:type="dxa"/>
              <w:bottom w:w="100" w:type="dxa"/>
              <w:right w:w="150" w:type="dxa"/>
            </w:tcMar>
            <w:vAlign w:val="center"/>
          </w:tcPr>
          <w:p w14:paraId="24A857BB" w14:textId="77777777" w:rsidR="00347D70" w:rsidRDefault="00000000">
            <w:pPr>
              <w:spacing w:line="240" w:lineRule="auto"/>
              <w:ind w:firstLine="0"/>
              <w:jc w:val="center"/>
            </w:pPr>
            <w:r>
              <w:rPr>
                <w:sz w:val="20"/>
              </w:rPr>
              <w:t>12m</w:t>
            </w:r>
          </w:p>
        </w:tc>
        <w:tc>
          <w:tcPr>
            <w:tcW w:w="1881" w:type="dxa"/>
            <w:gridSpan w:val="5"/>
            <w:tcMar>
              <w:top w:w="100" w:type="dxa"/>
              <w:left w:w="150" w:type="dxa"/>
              <w:bottom w:w="100" w:type="dxa"/>
              <w:right w:w="150" w:type="dxa"/>
            </w:tcMar>
            <w:vAlign w:val="center"/>
          </w:tcPr>
          <w:p w14:paraId="693A6FD5" w14:textId="77777777" w:rsidR="00347D70" w:rsidRDefault="00000000">
            <w:pPr>
              <w:spacing w:line="240" w:lineRule="auto"/>
              <w:ind w:firstLine="0"/>
              <w:jc w:val="center"/>
            </w:pPr>
            <w:r>
              <w:rPr>
                <w:sz w:val="20"/>
              </w:rPr>
              <w:t>2,344</w:t>
            </w:r>
          </w:p>
        </w:tc>
        <w:tc>
          <w:tcPr>
            <w:tcW w:w="1881" w:type="dxa"/>
            <w:gridSpan w:val="3"/>
            <w:tcMar>
              <w:top w:w="100" w:type="dxa"/>
              <w:left w:w="150" w:type="dxa"/>
              <w:bottom w:w="100" w:type="dxa"/>
              <w:right w:w="150" w:type="dxa"/>
            </w:tcMar>
            <w:vAlign w:val="center"/>
          </w:tcPr>
          <w:p w14:paraId="01E1227D" w14:textId="77777777" w:rsidR="00347D70" w:rsidRDefault="00000000">
            <w:pPr>
              <w:spacing w:line="240" w:lineRule="auto"/>
              <w:ind w:firstLine="0"/>
              <w:jc w:val="center"/>
            </w:pPr>
            <w:r>
              <w:rPr>
                <w:sz w:val="20"/>
              </w:rPr>
              <w:t>F = 122,59</w:t>
            </w:r>
          </w:p>
        </w:tc>
      </w:tr>
      <w:tr w:rsidR="005F0DB9" w14:paraId="09F3CA7C" w14:textId="77777777">
        <w:trPr>
          <w:jc w:val="center"/>
        </w:trPr>
        <w:tc>
          <w:tcPr>
            <w:tcW w:w="1881" w:type="dxa"/>
            <w:gridSpan w:val="3"/>
            <w:tcMar>
              <w:top w:w="100" w:type="dxa"/>
              <w:left w:w="150" w:type="dxa"/>
              <w:bottom w:w="100" w:type="dxa"/>
              <w:right w:w="150" w:type="dxa"/>
            </w:tcMar>
            <w:vAlign w:val="center"/>
          </w:tcPr>
          <w:p w14:paraId="34F4BC4D" w14:textId="77777777" w:rsidR="00347D70" w:rsidRDefault="00000000">
            <w:pPr>
              <w:spacing w:line="240" w:lineRule="auto"/>
              <w:ind w:firstLine="0"/>
              <w:jc w:val="center"/>
            </w:pPr>
            <w:r>
              <w:rPr>
                <w:sz w:val="20"/>
              </w:rPr>
              <w:t>LP-IV</w:t>
            </w:r>
          </w:p>
        </w:tc>
        <w:tc>
          <w:tcPr>
            <w:tcW w:w="1881" w:type="dxa"/>
            <w:gridSpan w:val="5"/>
            <w:tcMar>
              <w:top w:w="100" w:type="dxa"/>
              <w:left w:w="150" w:type="dxa"/>
              <w:bottom w:w="100" w:type="dxa"/>
              <w:right w:w="150" w:type="dxa"/>
            </w:tcMar>
            <w:vAlign w:val="center"/>
          </w:tcPr>
          <w:p w14:paraId="2BE893DE" w14:textId="77777777" w:rsidR="00347D70" w:rsidRPr="00F27D38" w:rsidRDefault="00000000">
            <w:pPr>
              <w:spacing w:line="240" w:lineRule="auto"/>
              <w:ind w:firstLine="0"/>
              <w:jc w:val="center"/>
              <w:rPr>
                <w:lang w:val="pt-BR"/>
              </w:rPr>
            </w:pPr>
            <w:r w:rsidRPr="00F27D38">
              <w:rPr>
                <w:sz w:val="20"/>
                <w:lang w:val="pt-BR"/>
              </w:rPr>
              <w:t>Petróleo BRL inst. -&gt; IPCA Transp.</w:t>
            </w:r>
          </w:p>
        </w:tc>
        <w:tc>
          <w:tcPr>
            <w:tcW w:w="1881" w:type="dxa"/>
            <w:gridSpan w:val="4"/>
            <w:tcMar>
              <w:top w:w="100" w:type="dxa"/>
              <w:left w:w="150" w:type="dxa"/>
              <w:bottom w:w="100" w:type="dxa"/>
              <w:right w:w="150" w:type="dxa"/>
            </w:tcMar>
            <w:vAlign w:val="center"/>
          </w:tcPr>
          <w:p w14:paraId="147D777B" w14:textId="77777777" w:rsidR="00347D70" w:rsidRDefault="00000000">
            <w:pPr>
              <w:spacing w:line="240" w:lineRule="auto"/>
              <w:ind w:firstLine="0"/>
              <w:jc w:val="center"/>
            </w:pPr>
            <w:r>
              <w:rPr>
                <w:sz w:val="20"/>
              </w:rPr>
              <w:t>3m</w:t>
            </w:r>
          </w:p>
        </w:tc>
        <w:tc>
          <w:tcPr>
            <w:tcW w:w="1881" w:type="dxa"/>
            <w:gridSpan w:val="5"/>
            <w:tcMar>
              <w:top w:w="100" w:type="dxa"/>
              <w:left w:w="150" w:type="dxa"/>
              <w:bottom w:w="100" w:type="dxa"/>
              <w:right w:w="150" w:type="dxa"/>
            </w:tcMar>
            <w:vAlign w:val="center"/>
          </w:tcPr>
          <w:p w14:paraId="2C5D5644" w14:textId="77777777" w:rsidR="00347D70" w:rsidRDefault="00000000">
            <w:pPr>
              <w:spacing w:line="240" w:lineRule="auto"/>
              <w:ind w:firstLine="0"/>
              <w:jc w:val="center"/>
            </w:pPr>
            <w:r>
              <w:rPr>
                <w:sz w:val="20"/>
              </w:rPr>
              <w:t>0,500</w:t>
            </w:r>
          </w:p>
        </w:tc>
        <w:tc>
          <w:tcPr>
            <w:tcW w:w="1881" w:type="dxa"/>
            <w:gridSpan w:val="3"/>
            <w:tcMar>
              <w:top w:w="100" w:type="dxa"/>
              <w:left w:w="150" w:type="dxa"/>
              <w:bottom w:w="100" w:type="dxa"/>
              <w:right w:w="150" w:type="dxa"/>
            </w:tcMar>
            <w:vAlign w:val="center"/>
          </w:tcPr>
          <w:p w14:paraId="13C34B78" w14:textId="77777777" w:rsidR="00347D70" w:rsidRDefault="00000000">
            <w:pPr>
              <w:spacing w:line="240" w:lineRule="auto"/>
              <w:ind w:firstLine="0"/>
              <w:jc w:val="center"/>
            </w:pPr>
            <w:r>
              <w:rPr>
                <w:sz w:val="20"/>
              </w:rPr>
              <w:t>F = 130,58</w:t>
            </w:r>
          </w:p>
        </w:tc>
      </w:tr>
      <w:tr w:rsidR="005F0DB9" w14:paraId="5C6FB765" w14:textId="77777777">
        <w:trPr>
          <w:jc w:val="center"/>
        </w:trPr>
        <w:tc>
          <w:tcPr>
            <w:tcW w:w="1881" w:type="dxa"/>
            <w:gridSpan w:val="3"/>
            <w:tcBorders>
              <w:bottom w:val="single" w:sz="8" w:space="0" w:color="000000"/>
            </w:tcBorders>
            <w:tcMar>
              <w:top w:w="100" w:type="dxa"/>
              <w:left w:w="150" w:type="dxa"/>
              <w:bottom w:w="100" w:type="dxa"/>
              <w:right w:w="150" w:type="dxa"/>
            </w:tcMar>
            <w:vAlign w:val="center"/>
          </w:tcPr>
          <w:p w14:paraId="4632E920" w14:textId="77777777" w:rsidR="00347D70" w:rsidRDefault="00000000">
            <w:pPr>
              <w:spacing w:line="240" w:lineRule="auto"/>
              <w:ind w:firstLine="0"/>
              <w:jc w:val="center"/>
            </w:pPr>
            <w:r>
              <w:rPr>
                <w:sz w:val="20"/>
              </w:rPr>
              <w:t>LP-IV</w:t>
            </w:r>
          </w:p>
        </w:tc>
        <w:tc>
          <w:tcPr>
            <w:tcW w:w="1881" w:type="dxa"/>
            <w:gridSpan w:val="5"/>
            <w:tcBorders>
              <w:bottom w:val="single" w:sz="8" w:space="0" w:color="000000"/>
            </w:tcBorders>
            <w:tcMar>
              <w:top w:w="100" w:type="dxa"/>
              <w:left w:w="150" w:type="dxa"/>
              <w:bottom w:w="100" w:type="dxa"/>
              <w:right w:w="150" w:type="dxa"/>
            </w:tcMar>
            <w:vAlign w:val="center"/>
          </w:tcPr>
          <w:p w14:paraId="2A2642C0" w14:textId="77777777" w:rsidR="00347D70" w:rsidRPr="00F27D38" w:rsidRDefault="00000000">
            <w:pPr>
              <w:spacing w:line="240" w:lineRule="auto"/>
              <w:ind w:firstLine="0"/>
              <w:jc w:val="center"/>
              <w:rPr>
                <w:lang w:val="pt-BR"/>
              </w:rPr>
            </w:pPr>
            <w:r w:rsidRPr="00F27D38">
              <w:rPr>
                <w:sz w:val="20"/>
                <w:lang w:val="pt-BR"/>
              </w:rPr>
              <w:t>Petróleo BRL inst. -&gt; IPCA Transp.</w:t>
            </w:r>
          </w:p>
        </w:tc>
        <w:tc>
          <w:tcPr>
            <w:tcW w:w="1881" w:type="dxa"/>
            <w:gridSpan w:val="4"/>
            <w:tcBorders>
              <w:bottom w:val="single" w:sz="8" w:space="0" w:color="000000"/>
            </w:tcBorders>
            <w:tcMar>
              <w:top w:w="100" w:type="dxa"/>
              <w:left w:w="150" w:type="dxa"/>
              <w:bottom w:w="100" w:type="dxa"/>
              <w:right w:w="150" w:type="dxa"/>
            </w:tcMar>
            <w:vAlign w:val="center"/>
          </w:tcPr>
          <w:p w14:paraId="18DB763A" w14:textId="77777777" w:rsidR="00347D70" w:rsidRDefault="00000000">
            <w:pPr>
              <w:spacing w:line="240" w:lineRule="auto"/>
              <w:ind w:firstLine="0"/>
              <w:jc w:val="center"/>
            </w:pPr>
            <w:r>
              <w:rPr>
                <w:sz w:val="20"/>
              </w:rPr>
              <w:t>12m</w:t>
            </w:r>
          </w:p>
        </w:tc>
        <w:tc>
          <w:tcPr>
            <w:tcW w:w="1881" w:type="dxa"/>
            <w:gridSpan w:val="5"/>
            <w:tcBorders>
              <w:bottom w:val="single" w:sz="8" w:space="0" w:color="000000"/>
            </w:tcBorders>
            <w:tcMar>
              <w:top w:w="100" w:type="dxa"/>
              <w:left w:w="150" w:type="dxa"/>
              <w:bottom w:w="100" w:type="dxa"/>
              <w:right w:w="150" w:type="dxa"/>
            </w:tcMar>
            <w:vAlign w:val="center"/>
          </w:tcPr>
          <w:p w14:paraId="36534492" w14:textId="77777777" w:rsidR="00347D70" w:rsidRDefault="00000000">
            <w:pPr>
              <w:spacing w:line="240" w:lineRule="auto"/>
              <w:ind w:firstLine="0"/>
              <w:jc w:val="center"/>
            </w:pPr>
            <w:r>
              <w:rPr>
                <w:sz w:val="20"/>
              </w:rPr>
              <w:t>-0,052</w:t>
            </w:r>
          </w:p>
        </w:tc>
        <w:tc>
          <w:tcPr>
            <w:tcW w:w="1881" w:type="dxa"/>
            <w:gridSpan w:val="3"/>
            <w:tcBorders>
              <w:bottom w:val="single" w:sz="8" w:space="0" w:color="000000"/>
            </w:tcBorders>
            <w:tcMar>
              <w:top w:w="100" w:type="dxa"/>
              <w:left w:w="150" w:type="dxa"/>
              <w:bottom w:w="100" w:type="dxa"/>
              <w:right w:w="150" w:type="dxa"/>
            </w:tcMar>
            <w:vAlign w:val="center"/>
          </w:tcPr>
          <w:p w14:paraId="337A630A" w14:textId="77777777" w:rsidR="00347D70" w:rsidRDefault="00000000">
            <w:pPr>
              <w:spacing w:line="240" w:lineRule="auto"/>
              <w:ind w:firstLine="0"/>
              <w:jc w:val="center"/>
            </w:pPr>
            <w:r>
              <w:rPr>
                <w:sz w:val="20"/>
              </w:rPr>
              <w:t>F = 122,33</w:t>
            </w:r>
          </w:p>
        </w:tc>
      </w:tr>
      <w:tr w:rsidR="008E44CC" w:rsidRPr="009C7F96" w14:paraId="77054C80" w14:textId="77777777" w:rsidTr="00AB4120">
        <w:trPr>
          <w:jc w:val="center"/>
        </w:trPr>
        <w:tc>
          <w:tcPr>
            <w:tcW w:w="3135" w:type="dxa"/>
            <w:gridSpan w:val="6"/>
            <w:tcBorders>
              <w:top w:val="single" w:sz="8" w:space="0" w:color="000000"/>
              <w:bottom w:val="single" w:sz="8" w:space="0" w:color="000000"/>
            </w:tcBorders>
            <w:tcMar>
              <w:top w:w="100" w:type="dxa"/>
              <w:left w:w="150" w:type="dxa"/>
              <w:bottom w:w="100" w:type="dxa"/>
              <w:right w:w="150" w:type="dxa"/>
            </w:tcMar>
            <w:vAlign w:val="center"/>
          </w:tcPr>
          <w:p w14:paraId="793653D7" w14:textId="77777777" w:rsidR="00347D70" w:rsidRDefault="00000000">
            <w:pPr>
              <w:spacing w:line="240" w:lineRule="auto"/>
              <w:ind w:firstLine="0"/>
              <w:jc w:val="center"/>
            </w:pPr>
            <w:r>
              <w:rPr>
                <w:b/>
                <w:sz w:val="20"/>
              </w:rPr>
              <w:lastRenderedPageBreak/>
              <w:t>Resultado VAR</w:t>
            </w:r>
          </w:p>
        </w:tc>
        <w:tc>
          <w:tcPr>
            <w:tcW w:w="3135" w:type="dxa"/>
            <w:gridSpan w:val="8"/>
            <w:tcBorders>
              <w:top w:val="single" w:sz="8" w:space="0" w:color="000000"/>
              <w:bottom w:val="single" w:sz="8" w:space="0" w:color="000000"/>
            </w:tcBorders>
            <w:tcMar>
              <w:top w:w="100" w:type="dxa"/>
              <w:left w:w="150" w:type="dxa"/>
              <w:bottom w:w="100" w:type="dxa"/>
              <w:right w:w="150" w:type="dxa"/>
            </w:tcMar>
            <w:vAlign w:val="center"/>
          </w:tcPr>
          <w:p w14:paraId="343B5DCF" w14:textId="77777777" w:rsidR="00347D70" w:rsidRDefault="00000000">
            <w:pPr>
              <w:spacing w:line="240" w:lineRule="auto"/>
              <w:ind w:firstLine="0"/>
              <w:jc w:val="center"/>
            </w:pPr>
            <w:r>
              <w:rPr>
                <w:b/>
                <w:sz w:val="20"/>
              </w:rPr>
              <w:t>O que verificar</w:t>
            </w:r>
          </w:p>
        </w:tc>
        <w:tc>
          <w:tcPr>
            <w:tcW w:w="3135" w:type="dxa"/>
            <w:gridSpan w:val="6"/>
            <w:tcBorders>
              <w:top w:val="single" w:sz="8" w:space="0" w:color="000000"/>
              <w:bottom w:val="single" w:sz="8" w:space="0" w:color="000000"/>
            </w:tcBorders>
            <w:tcMar>
              <w:top w:w="100" w:type="dxa"/>
              <w:left w:w="150" w:type="dxa"/>
              <w:bottom w:w="100" w:type="dxa"/>
              <w:right w:w="150" w:type="dxa"/>
            </w:tcMar>
            <w:vAlign w:val="center"/>
          </w:tcPr>
          <w:p w14:paraId="648AAE08" w14:textId="77777777" w:rsidR="00347D70" w:rsidRDefault="00000000">
            <w:pPr>
              <w:spacing w:line="240" w:lineRule="auto"/>
              <w:ind w:firstLine="0"/>
              <w:jc w:val="center"/>
            </w:pPr>
            <w:r>
              <w:rPr>
                <w:b/>
                <w:sz w:val="20"/>
              </w:rPr>
              <w:t>Status nesta versão</w:t>
            </w:r>
          </w:p>
        </w:tc>
      </w:tr>
      <w:tr w:rsidR="008E44CC" w:rsidRPr="009C7F96" w14:paraId="3D1D3C98" w14:textId="77777777" w:rsidTr="00AB4120">
        <w:trPr>
          <w:jc w:val="center"/>
        </w:trPr>
        <w:tc>
          <w:tcPr>
            <w:tcW w:w="3135" w:type="dxa"/>
            <w:gridSpan w:val="6"/>
            <w:tcMar>
              <w:top w:w="100" w:type="dxa"/>
              <w:left w:w="150" w:type="dxa"/>
              <w:bottom w:w="100" w:type="dxa"/>
              <w:right w:w="150" w:type="dxa"/>
            </w:tcMar>
            <w:vAlign w:val="center"/>
          </w:tcPr>
          <w:p w14:paraId="37434EF6" w14:textId="77777777" w:rsidR="00347D70" w:rsidRDefault="00000000">
            <w:pPr>
              <w:spacing w:line="240" w:lineRule="auto"/>
              <w:ind w:firstLine="0"/>
              <w:jc w:val="center"/>
            </w:pPr>
            <w:r>
              <w:rPr>
                <w:sz w:val="20"/>
              </w:rPr>
              <w:t>IRF acumulada</w:t>
            </w:r>
          </w:p>
        </w:tc>
        <w:tc>
          <w:tcPr>
            <w:tcW w:w="3135" w:type="dxa"/>
            <w:gridSpan w:val="8"/>
            <w:tcMar>
              <w:top w:w="100" w:type="dxa"/>
              <w:left w:w="150" w:type="dxa"/>
              <w:bottom w:w="100" w:type="dxa"/>
              <w:right w:w="150" w:type="dxa"/>
            </w:tcMar>
            <w:vAlign w:val="center"/>
          </w:tcPr>
          <w:p w14:paraId="2C38F5FB" w14:textId="77777777" w:rsidR="00347D70" w:rsidRPr="00F27D38" w:rsidRDefault="00000000">
            <w:pPr>
              <w:spacing w:line="240" w:lineRule="auto"/>
              <w:ind w:firstLine="0"/>
              <w:jc w:val="center"/>
              <w:rPr>
                <w:lang w:val="pt-BR"/>
              </w:rPr>
            </w:pPr>
            <w:r w:rsidRPr="00F27D38">
              <w:rPr>
                <w:sz w:val="20"/>
                <w:lang w:val="pt-BR"/>
              </w:rPr>
              <w:t>Sinal e persistência da resposta do IPCA a petróleo e combustíveis</w:t>
            </w:r>
          </w:p>
        </w:tc>
        <w:tc>
          <w:tcPr>
            <w:tcW w:w="3135" w:type="dxa"/>
            <w:gridSpan w:val="6"/>
            <w:tcMar>
              <w:top w:w="100" w:type="dxa"/>
              <w:left w:w="150" w:type="dxa"/>
              <w:bottom w:w="100" w:type="dxa"/>
              <w:right w:w="150" w:type="dxa"/>
            </w:tcMar>
            <w:vAlign w:val="center"/>
          </w:tcPr>
          <w:p w14:paraId="20416405" w14:textId="77777777" w:rsidR="00347D70" w:rsidRDefault="00000000">
            <w:pPr>
              <w:spacing w:line="240" w:lineRule="auto"/>
              <w:ind w:firstLine="0"/>
              <w:jc w:val="center"/>
            </w:pPr>
            <w:r>
              <w:rPr>
                <w:sz w:val="20"/>
              </w:rPr>
              <w:t>Inserir saída do VAR</w:t>
            </w:r>
          </w:p>
        </w:tc>
      </w:tr>
      <w:tr w:rsidR="008E44CC" w:rsidRPr="009C7F96" w14:paraId="6E57C7DC" w14:textId="77777777" w:rsidTr="00AB4120">
        <w:trPr>
          <w:jc w:val="center"/>
        </w:trPr>
        <w:tc>
          <w:tcPr>
            <w:tcW w:w="3135" w:type="dxa"/>
            <w:gridSpan w:val="6"/>
            <w:tcMar>
              <w:top w:w="100" w:type="dxa"/>
              <w:left w:w="150" w:type="dxa"/>
              <w:bottom w:w="100" w:type="dxa"/>
              <w:right w:w="150" w:type="dxa"/>
            </w:tcMar>
            <w:vAlign w:val="center"/>
          </w:tcPr>
          <w:p w14:paraId="07A6D263" w14:textId="77777777" w:rsidR="00347D70" w:rsidRDefault="00000000">
            <w:pPr>
              <w:spacing w:line="240" w:lineRule="auto"/>
              <w:ind w:firstLine="0"/>
              <w:jc w:val="center"/>
            </w:pPr>
            <w:r>
              <w:rPr>
                <w:sz w:val="20"/>
              </w:rPr>
              <w:t>FEVD</w:t>
            </w:r>
          </w:p>
        </w:tc>
        <w:tc>
          <w:tcPr>
            <w:tcW w:w="3135" w:type="dxa"/>
            <w:gridSpan w:val="8"/>
            <w:tcMar>
              <w:top w:w="100" w:type="dxa"/>
              <w:left w:w="150" w:type="dxa"/>
              <w:bottom w:w="100" w:type="dxa"/>
              <w:right w:w="150" w:type="dxa"/>
            </w:tcMar>
            <w:vAlign w:val="center"/>
          </w:tcPr>
          <w:p w14:paraId="25E1C6C8" w14:textId="77777777" w:rsidR="00347D70" w:rsidRPr="00F27D38" w:rsidRDefault="00000000">
            <w:pPr>
              <w:spacing w:line="240" w:lineRule="auto"/>
              <w:ind w:firstLine="0"/>
              <w:jc w:val="center"/>
              <w:rPr>
                <w:lang w:val="pt-BR"/>
              </w:rPr>
            </w:pPr>
            <w:r w:rsidRPr="00F27D38">
              <w:rPr>
                <w:sz w:val="20"/>
                <w:lang w:val="pt-BR"/>
              </w:rPr>
              <w:t>Participação de petróleo, câmbio e combustíveis na variância do IPCA</w:t>
            </w:r>
          </w:p>
        </w:tc>
        <w:tc>
          <w:tcPr>
            <w:tcW w:w="3135" w:type="dxa"/>
            <w:gridSpan w:val="6"/>
            <w:tcMar>
              <w:top w:w="100" w:type="dxa"/>
              <w:left w:w="150" w:type="dxa"/>
              <w:bottom w:w="100" w:type="dxa"/>
              <w:right w:w="150" w:type="dxa"/>
            </w:tcMar>
            <w:vAlign w:val="center"/>
          </w:tcPr>
          <w:p w14:paraId="61939D94" w14:textId="77777777" w:rsidR="00347D70" w:rsidRDefault="00000000">
            <w:pPr>
              <w:spacing w:line="240" w:lineRule="auto"/>
              <w:ind w:firstLine="0"/>
              <w:jc w:val="center"/>
            </w:pPr>
            <w:r>
              <w:rPr>
                <w:sz w:val="20"/>
              </w:rPr>
              <w:t>Inserir saída do VAR</w:t>
            </w:r>
          </w:p>
        </w:tc>
      </w:tr>
      <w:tr w:rsidR="008E44CC" w:rsidRPr="009C7F96" w14:paraId="12314291" w14:textId="77777777" w:rsidTr="00AB4120">
        <w:trPr>
          <w:jc w:val="center"/>
        </w:trPr>
        <w:tc>
          <w:tcPr>
            <w:tcW w:w="3135" w:type="dxa"/>
            <w:gridSpan w:val="6"/>
            <w:tcMar>
              <w:top w:w="100" w:type="dxa"/>
              <w:left w:w="150" w:type="dxa"/>
              <w:bottom w:w="100" w:type="dxa"/>
              <w:right w:w="150" w:type="dxa"/>
            </w:tcMar>
            <w:vAlign w:val="center"/>
          </w:tcPr>
          <w:p w14:paraId="77111612" w14:textId="77777777" w:rsidR="00347D70" w:rsidRDefault="00000000">
            <w:pPr>
              <w:spacing w:line="240" w:lineRule="auto"/>
              <w:ind w:firstLine="0"/>
              <w:jc w:val="center"/>
            </w:pPr>
            <w:r>
              <w:rPr>
                <w:sz w:val="20"/>
              </w:rPr>
              <w:t>Diagnósticos</w:t>
            </w:r>
          </w:p>
        </w:tc>
        <w:tc>
          <w:tcPr>
            <w:tcW w:w="3135" w:type="dxa"/>
            <w:gridSpan w:val="8"/>
            <w:tcMar>
              <w:top w:w="100" w:type="dxa"/>
              <w:left w:w="150" w:type="dxa"/>
              <w:bottom w:w="100" w:type="dxa"/>
              <w:right w:w="150" w:type="dxa"/>
            </w:tcMar>
            <w:vAlign w:val="center"/>
          </w:tcPr>
          <w:p w14:paraId="6588B28A" w14:textId="77777777" w:rsidR="00347D70" w:rsidRPr="00F27D38" w:rsidRDefault="00000000">
            <w:pPr>
              <w:spacing w:line="240" w:lineRule="auto"/>
              <w:ind w:firstLine="0"/>
              <w:jc w:val="center"/>
              <w:rPr>
                <w:lang w:val="pt-BR"/>
              </w:rPr>
            </w:pPr>
            <w:r w:rsidRPr="00F27D38">
              <w:rPr>
                <w:sz w:val="20"/>
                <w:lang w:val="pt-BR"/>
              </w:rPr>
              <w:t>Autocorrelação, normalidade, heterocedasticidade e estabilidade</w:t>
            </w:r>
          </w:p>
        </w:tc>
        <w:tc>
          <w:tcPr>
            <w:tcW w:w="3135" w:type="dxa"/>
            <w:gridSpan w:val="6"/>
            <w:tcMar>
              <w:top w:w="100" w:type="dxa"/>
              <w:left w:w="150" w:type="dxa"/>
              <w:bottom w:w="100" w:type="dxa"/>
              <w:right w:w="150" w:type="dxa"/>
            </w:tcMar>
            <w:vAlign w:val="center"/>
          </w:tcPr>
          <w:p w14:paraId="483637AB" w14:textId="77777777" w:rsidR="00347D70" w:rsidRDefault="00000000">
            <w:pPr>
              <w:spacing w:line="240" w:lineRule="auto"/>
              <w:ind w:firstLine="0"/>
              <w:jc w:val="center"/>
            </w:pPr>
            <w:r>
              <w:rPr>
                <w:sz w:val="20"/>
              </w:rPr>
              <w:t>Inserir saída do VAR</w:t>
            </w:r>
          </w:p>
        </w:tc>
      </w:tr>
      <w:tr w:rsidR="008E44CC" w:rsidRPr="009C7F96" w14:paraId="0477677C" w14:textId="77777777" w:rsidTr="00AB4120">
        <w:trPr>
          <w:jc w:val="center"/>
        </w:trPr>
        <w:tc>
          <w:tcPr>
            <w:tcW w:w="3135" w:type="dxa"/>
            <w:gridSpan w:val="6"/>
            <w:tcBorders>
              <w:bottom w:val="single" w:sz="8" w:space="0" w:color="000000"/>
            </w:tcBorders>
            <w:tcMar>
              <w:top w:w="100" w:type="dxa"/>
              <w:left w:w="150" w:type="dxa"/>
              <w:bottom w:w="100" w:type="dxa"/>
              <w:right w:w="150" w:type="dxa"/>
            </w:tcMar>
            <w:vAlign w:val="center"/>
          </w:tcPr>
          <w:p w14:paraId="6302654C" w14:textId="77777777" w:rsidR="00347D70" w:rsidRDefault="00000000">
            <w:pPr>
              <w:spacing w:line="240" w:lineRule="auto"/>
              <w:ind w:firstLine="0"/>
              <w:jc w:val="center"/>
            </w:pPr>
            <w:r>
              <w:rPr>
                <w:sz w:val="20"/>
              </w:rPr>
              <w:t>Cholesky</w:t>
            </w:r>
          </w:p>
        </w:tc>
        <w:tc>
          <w:tcPr>
            <w:tcW w:w="3135" w:type="dxa"/>
            <w:gridSpan w:val="8"/>
            <w:tcBorders>
              <w:bottom w:val="single" w:sz="8" w:space="0" w:color="000000"/>
            </w:tcBorders>
            <w:tcMar>
              <w:top w:w="100" w:type="dxa"/>
              <w:left w:w="150" w:type="dxa"/>
              <w:bottom w:w="100" w:type="dxa"/>
              <w:right w:w="150" w:type="dxa"/>
            </w:tcMar>
            <w:vAlign w:val="center"/>
          </w:tcPr>
          <w:p w14:paraId="6DF50E11" w14:textId="77777777" w:rsidR="00347D70" w:rsidRPr="00F27D38" w:rsidRDefault="00000000">
            <w:pPr>
              <w:spacing w:line="240" w:lineRule="auto"/>
              <w:ind w:firstLine="0"/>
              <w:jc w:val="center"/>
              <w:rPr>
                <w:lang w:val="pt-BR"/>
              </w:rPr>
            </w:pPr>
            <w:r w:rsidRPr="00F27D38">
              <w:rPr>
                <w:sz w:val="20"/>
                <w:lang w:val="pt-BR"/>
              </w:rPr>
              <w:t>Sensibilidade dos sinais à ordem das variáveis</w:t>
            </w:r>
          </w:p>
        </w:tc>
        <w:tc>
          <w:tcPr>
            <w:tcW w:w="3135" w:type="dxa"/>
            <w:gridSpan w:val="6"/>
            <w:tcBorders>
              <w:bottom w:val="single" w:sz="8" w:space="0" w:color="000000"/>
            </w:tcBorders>
            <w:tcMar>
              <w:top w:w="100" w:type="dxa"/>
              <w:left w:w="150" w:type="dxa"/>
              <w:bottom w:w="100" w:type="dxa"/>
              <w:right w:w="150" w:type="dxa"/>
            </w:tcMar>
            <w:vAlign w:val="center"/>
          </w:tcPr>
          <w:p w14:paraId="6D298CDF" w14:textId="77777777" w:rsidR="00347D70" w:rsidRDefault="00000000">
            <w:pPr>
              <w:spacing w:line="240" w:lineRule="auto"/>
              <w:ind w:firstLine="0"/>
              <w:jc w:val="center"/>
            </w:pPr>
            <w:r>
              <w:rPr>
                <w:sz w:val="20"/>
              </w:rPr>
              <w:t>Inserir saída do VAR</w:t>
            </w:r>
          </w:p>
        </w:tc>
      </w:tr>
    </w:tbl>
    <w:p w14:paraId="6E0E3A06" w14:textId="77777777" w:rsidR="00347D70" w:rsidRDefault="00000000">
      <w:pPr>
        <w:pStyle w:val="Heading1"/>
        <w:spacing w:after="240" w:line="360" w:lineRule="auto"/>
      </w:pPr>
      <w:bookmarkStart w:id="63" w:name="_Toc230890140"/>
      <w:r>
        <w:rPr>
          <w:rFonts w:ascii="Times New Roman" w:hAnsi="Times New Roman"/>
        </w:rPr>
        <w:t>4 RESULTADOS</w:t>
      </w:r>
      <w:bookmarkEnd w:id="63"/>
    </w:p>
    <w:p w14:paraId="32D4F17D" w14:textId="77777777" w:rsidR="00347D70" w:rsidRPr="00F27D38" w:rsidRDefault="00000000">
      <w:pPr>
        <w:spacing w:after="120"/>
        <w:rPr>
          <w:lang w:val="pt-BR"/>
        </w:rPr>
      </w:pPr>
      <w:r w:rsidRPr="00F27D38">
        <w:rPr>
          <w:lang w:val="pt-BR"/>
        </w:rPr>
        <w:t>Esta secao apresenta os resultados das estimacoes economicas organizados conforme o mecanismo de transmissao testado no trabalho: do preco internacional do petroleo aos combustiveis domesticos e, em seguida, dos combustiveis a inflacao ao consumidor. A metodologia central e o estimador de Projecoes Locais (Jorda, 2005) com erros-padrao HAC (Newey-West), com horizonte maximo de doze meses. Controles incluidos em todas as especificacoes: variacao do cambio (R$/USD), variacao do IBC-Br (proxy de atividade), taxa Selic, variacao da expectativa de inflacao (Focus), tres defasagens e dummies sazonais mensais. O coeficiente estimado e interpretado como a resposta acumulada da variavel dependente, em pontos percentuais, a um choque de 1 p.p. na variavel de impulso.</w:t>
      </w:r>
    </w:p>
    <w:p w14:paraId="2E41253F" w14:textId="77777777" w:rsidR="00347D70" w:rsidRDefault="00000000">
      <w:pPr>
        <w:pStyle w:val="Heading2"/>
        <w:spacing w:before="280" w:after="120" w:line="360" w:lineRule="auto"/>
      </w:pPr>
      <w:bookmarkStart w:id="64" w:name="_Toc230890141"/>
      <w:r>
        <w:rPr>
          <w:rFonts w:ascii="Times New Roman" w:hAnsi="Times New Roman"/>
        </w:rPr>
        <w:t>4.1 Repasse do petróleo aos combustíveis</w:t>
      </w:r>
      <w:bookmarkEnd w:id="64"/>
    </w:p>
    <w:p w14:paraId="143EBDC0" w14:textId="77777777" w:rsidR="00347D70" w:rsidRPr="00F27D38" w:rsidRDefault="00000000">
      <w:pPr>
        <w:spacing w:after="120"/>
        <w:rPr>
          <w:lang w:val="pt-BR"/>
        </w:rPr>
      </w:pPr>
      <w:r w:rsidRPr="00F27D38">
        <w:rPr>
          <w:lang w:val="pt-BR"/>
        </w:rPr>
        <w:t>O primeiro bloco verifica se choques no preco internacional do Brent (em dolares) se transmitem aos combustiveis domesticos. A confirmacao empirica desse elo e pre-condicao para a tese central do trabalho. Os resultados, apresentados na Tabela 1, mostram que o repasse e positivo e estatisticamente significativo para todos os combustiveis analisados, com intensidade e persistencia variando conforme a estrutura de cada mercado.</w:t>
      </w:r>
    </w:p>
    <w:p w14:paraId="46023CC0" w14:textId="77777777" w:rsidR="00347D70" w:rsidRPr="00F27D38" w:rsidRDefault="00000000">
      <w:pPr>
        <w:spacing w:after="120"/>
        <w:rPr>
          <w:lang w:val="pt-BR"/>
        </w:rPr>
      </w:pPr>
      <w:r w:rsidRPr="00F27D38">
        <w:rPr>
          <w:lang w:val="pt-BR"/>
        </w:rPr>
        <w:t xml:space="preserve">O oleo diesel apresenta efeito concentrado no curtissimo prazo: e significativo a 5% em h=0 (coeficiente 0,115; t=3,39) e h=1 (0,166; t=2,95), perdendo precisao estatistica a partir do terceiro mes. Esse padrao e compativel com a estrutura historicamente administrada do preco do diesel. A gasolina de refinaria (Gasolina A) exibe acumulacao gradual e robusta, atingindo 0,375 no quarto mes (t=3,96) e mantendo significancia ate o sexto mes, refletindo as janelas de reajuste praticadas pela Petrobras. A gasolina ao consumidor (Gasolina C) apresenta </w:t>
      </w:r>
      <w:r w:rsidRPr="00F27D38">
        <w:rPr>
          <w:lang w:val="pt-BR"/>
        </w:rPr>
        <w:lastRenderedPageBreak/>
        <w:t>coeficientes altissimos desde h=0 (0,269; t=24,25) e persiste significativa ate h=12 (0,431; t=3,60). O etanol, cujo vinculo com o petroleo e indireto via competicao com a gasolina no mercado flex, tambem responde de forma positiva e persistente em todo o horizonte.</w:t>
      </w:r>
    </w:p>
    <w:p w14:paraId="5EE16EF6" w14:textId="77777777" w:rsidR="00347D70" w:rsidRPr="00F27D38" w:rsidRDefault="00000000">
      <w:pPr>
        <w:pStyle w:val="LegendaTabela"/>
        <w:spacing w:before="60" w:after="60" w:line="240" w:lineRule="auto"/>
        <w:ind w:firstLine="0"/>
        <w:jc w:val="center"/>
        <w:rPr>
          <w:lang w:val="pt-BR"/>
        </w:rPr>
      </w:pPr>
      <w:r w:rsidRPr="00F27D38">
        <w:rPr>
          <w:b/>
          <w:lang w:val="pt-BR"/>
        </w:rPr>
        <w:t>Tabela 1 - Respostas acumuladas do petroleo sobre os combustiveis (Projecoes Locais, HAC)</w:t>
      </w:r>
    </w:p>
    <w:tbl>
      <w:tblPr>
        <w:tblW w:w="0" w:type="auto"/>
        <w:jc w:val="center"/>
        <w:tblLook w:val="04A0" w:firstRow="1" w:lastRow="0" w:firstColumn="1" w:lastColumn="0" w:noHBand="0" w:noVBand="1"/>
      </w:tblPr>
      <w:tblGrid>
        <w:gridCol w:w="1157"/>
        <w:gridCol w:w="935"/>
        <w:gridCol w:w="953"/>
        <w:gridCol w:w="1056"/>
        <w:gridCol w:w="953"/>
        <w:gridCol w:w="1056"/>
        <w:gridCol w:w="1000"/>
        <w:gridCol w:w="961"/>
        <w:gridCol w:w="1000"/>
      </w:tblGrid>
      <w:tr w:rsidR="00347D70" w14:paraId="6BC67057" w14:textId="77777777">
        <w:trPr>
          <w:jc w:val="center"/>
        </w:trPr>
        <w:tc>
          <w:tcPr>
            <w:tcW w:w="1045" w:type="dxa"/>
            <w:tcBorders>
              <w:top w:val="single" w:sz="8" w:space="0" w:color="000000"/>
              <w:bottom w:val="single" w:sz="8" w:space="0" w:color="000000"/>
            </w:tcBorders>
            <w:tcMar>
              <w:top w:w="100" w:type="dxa"/>
              <w:left w:w="150" w:type="dxa"/>
              <w:bottom w:w="100" w:type="dxa"/>
              <w:right w:w="150" w:type="dxa"/>
            </w:tcMar>
          </w:tcPr>
          <w:p w14:paraId="096AABB6" w14:textId="77777777" w:rsidR="00347D70" w:rsidRDefault="00000000">
            <w:pPr>
              <w:spacing w:line="240" w:lineRule="auto"/>
              <w:ind w:firstLine="0"/>
              <w:jc w:val="center"/>
            </w:pPr>
            <w:r>
              <w:rPr>
                <w:b/>
                <w:sz w:val="20"/>
              </w:rPr>
              <w:t>Horizonte</w:t>
            </w:r>
          </w:p>
        </w:tc>
        <w:tc>
          <w:tcPr>
            <w:tcW w:w="1045" w:type="dxa"/>
            <w:tcBorders>
              <w:top w:val="single" w:sz="8" w:space="0" w:color="000000"/>
              <w:bottom w:val="single" w:sz="8" w:space="0" w:color="000000"/>
            </w:tcBorders>
            <w:tcMar>
              <w:top w:w="100" w:type="dxa"/>
              <w:left w:w="150" w:type="dxa"/>
              <w:bottom w:w="100" w:type="dxa"/>
              <w:right w:w="150" w:type="dxa"/>
            </w:tcMar>
          </w:tcPr>
          <w:p w14:paraId="5C4A1E83" w14:textId="77777777" w:rsidR="00347D70" w:rsidRDefault="00000000">
            <w:pPr>
              <w:spacing w:line="240" w:lineRule="auto"/>
              <w:ind w:firstLine="0"/>
              <w:jc w:val="center"/>
            </w:pPr>
            <w:r>
              <w:rPr>
                <w:b/>
                <w:sz w:val="20"/>
              </w:rPr>
              <w:t>Diesel</w:t>
            </w:r>
          </w:p>
        </w:tc>
        <w:tc>
          <w:tcPr>
            <w:tcW w:w="1045" w:type="dxa"/>
            <w:tcBorders>
              <w:top w:val="single" w:sz="8" w:space="0" w:color="000000"/>
              <w:bottom w:val="single" w:sz="8" w:space="0" w:color="000000"/>
            </w:tcBorders>
            <w:tcMar>
              <w:top w:w="100" w:type="dxa"/>
              <w:left w:w="150" w:type="dxa"/>
              <w:bottom w:w="100" w:type="dxa"/>
              <w:right w:w="150" w:type="dxa"/>
            </w:tcMar>
          </w:tcPr>
          <w:p w14:paraId="228166AD"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594CC194" w14:textId="77777777" w:rsidR="00347D70" w:rsidRDefault="00000000">
            <w:pPr>
              <w:spacing w:line="240" w:lineRule="auto"/>
              <w:ind w:firstLine="0"/>
              <w:jc w:val="center"/>
            </w:pPr>
            <w:r>
              <w:rPr>
                <w:b/>
                <w:sz w:val="20"/>
              </w:rPr>
              <w:t>Gasolina A</w:t>
            </w:r>
          </w:p>
        </w:tc>
        <w:tc>
          <w:tcPr>
            <w:tcW w:w="1045" w:type="dxa"/>
            <w:tcBorders>
              <w:top w:val="single" w:sz="8" w:space="0" w:color="000000"/>
              <w:bottom w:val="single" w:sz="8" w:space="0" w:color="000000"/>
            </w:tcBorders>
            <w:tcMar>
              <w:top w:w="100" w:type="dxa"/>
              <w:left w:w="150" w:type="dxa"/>
              <w:bottom w:w="100" w:type="dxa"/>
              <w:right w:w="150" w:type="dxa"/>
            </w:tcMar>
          </w:tcPr>
          <w:p w14:paraId="70AB3696"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735A00F0" w14:textId="77777777" w:rsidR="00347D70" w:rsidRDefault="00000000">
            <w:pPr>
              <w:spacing w:line="240" w:lineRule="auto"/>
              <w:ind w:firstLine="0"/>
              <w:jc w:val="center"/>
            </w:pPr>
            <w:r>
              <w:rPr>
                <w:b/>
                <w:sz w:val="20"/>
              </w:rPr>
              <w:t>Gasolina C</w:t>
            </w:r>
          </w:p>
        </w:tc>
        <w:tc>
          <w:tcPr>
            <w:tcW w:w="1045" w:type="dxa"/>
            <w:tcBorders>
              <w:top w:val="single" w:sz="8" w:space="0" w:color="000000"/>
              <w:bottom w:val="single" w:sz="8" w:space="0" w:color="000000"/>
            </w:tcBorders>
            <w:tcMar>
              <w:top w:w="100" w:type="dxa"/>
              <w:left w:w="150" w:type="dxa"/>
              <w:bottom w:w="100" w:type="dxa"/>
              <w:right w:w="150" w:type="dxa"/>
            </w:tcMar>
          </w:tcPr>
          <w:p w14:paraId="5EE2FF7B"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456FFB1C" w14:textId="77777777" w:rsidR="00347D70" w:rsidRDefault="00000000">
            <w:pPr>
              <w:spacing w:line="240" w:lineRule="auto"/>
              <w:ind w:firstLine="0"/>
              <w:jc w:val="center"/>
            </w:pPr>
            <w:r>
              <w:rPr>
                <w:b/>
                <w:sz w:val="20"/>
              </w:rPr>
              <w:t>Etanol</w:t>
            </w:r>
          </w:p>
        </w:tc>
        <w:tc>
          <w:tcPr>
            <w:tcW w:w="1045" w:type="dxa"/>
            <w:tcBorders>
              <w:top w:val="single" w:sz="8" w:space="0" w:color="000000"/>
              <w:bottom w:val="single" w:sz="8" w:space="0" w:color="000000"/>
            </w:tcBorders>
            <w:tcMar>
              <w:top w:w="100" w:type="dxa"/>
              <w:left w:w="150" w:type="dxa"/>
              <w:bottom w:w="100" w:type="dxa"/>
              <w:right w:w="150" w:type="dxa"/>
            </w:tcMar>
          </w:tcPr>
          <w:p w14:paraId="74012A73" w14:textId="77777777" w:rsidR="00347D70" w:rsidRDefault="00000000">
            <w:pPr>
              <w:spacing w:line="240" w:lineRule="auto"/>
              <w:ind w:firstLine="0"/>
              <w:jc w:val="center"/>
            </w:pPr>
            <w:r>
              <w:rPr>
                <w:b/>
                <w:sz w:val="20"/>
              </w:rPr>
              <w:t>t</w:t>
            </w:r>
          </w:p>
        </w:tc>
      </w:tr>
      <w:tr w:rsidR="00347D70" w14:paraId="1FA351AE" w14:textId="77777777">
        <w:trPr>
          <w:jc w:val="center"/>
        </w:trPr>
        <w:tc>
          <w:tcPr>
            <w:tcW w:w="1045" w:type="dxa"/>
            <w:tcMar>
              <w:top w:w="100" w:type="dxa"/>
              <w:left w:w="150" w:type="dxa"/>
              <w:bottom w:w="100" w:type="dxa"/>
              <w:right w:w="150" w:type="dxa"/>
            </w:tcMar>
          </w:tcPr>
          <w:p w14:paraId="36D0AF78" w14:textId="77777777" w:rsidR="00347D70" w:rsidRDefault="00000000">
            <w:pPr>
              <w:spacing w:line="240" w:lineRule="auto"/>
              <w:ind w:firstLine="0"/>
              <w:jc w:val="center"/>
            </w:pPr>
            <w:r>
              <w:rPr>
                <w:sz w:val="20"/>
              </w:rPr>
              <w:t>h=0</w:t>
            </w:r>
          </w:p>
        </w:tc>
        <w:tc>
          <w:tcPr>
            <w:tcW w:w="1045" w:type="dxa"/>
            <w:tcMar>
              <w:top w:w="100" w:type="dxa"/>
              <w:left w:w="150" w:type="dxa"/>
              <w:bottom w:w="100" w:type="dxa"/>
              <w:right w:w="150" w:type="dxa"/>
            </w:tcMar>
          </w:tcPr>
          <w:p w14:paraId="7EE85DCA" w14:textId="77777777" w:rsidR="00347D70" w:rsidRDefault="00000000">
            <w:pPr>
              <w:spacing w:line="240" w:lineRule="auto"/>
              <w:ind w:firstLine="0"/>
              <w:jc w:val="center"/>
            </w:pPr>
            <w:r>
              <w:rPr>
                <w:sz w:val="20"/>
              </w:rPr>
              <w:t>0,115</w:t>
            </w:r>
          </w:p>
        </w:tc>
        <w:tc>
          <w:tcPr>
            <w:tcW w:w="1045" w:type="dxa"/>
            <w:tcMar>
              <w:top w:w="100" w:type="dxa"/>
              <w:left w:w="150" w:type="dxa"/>
              <w:bottom w:w="100" w:type="dxa"/>
              <w:right w:w="150" w:type="dxa"/>
            </w:tcMar>
          </w:tcPr>
          <w:p w14:paraId="33630E5D" w14:textId="77777777" w:rsidR="00347D70" w:rsidRDefault="00000000">
            <w:pPr>
              <w:spacing w:line="240" w:lineRule="auto"/>
              <w:ind w:firstLine="0"/>
              <w:jc w:val="center"/>
            </w:pPr>
            <w:r>
              <w:rPr>
                <w:sz w:val="20"/>
              </w:rPr>
              <w:t>3,39**</w:t>
            </w:r>
          </w:p>
        </w:tc>
        <w:tc>
          <w:tcPr>
            <w:tcW w:w="1045" w:type="dxa"/>
            <w:tcMar>
              <w:top w:w="100" w:type="dxa"/>
              <w:left w:w="150" w:type="dxa"/>
              <w:bottom w:w="100" w:type="dxa"/>
              <w:right w:w="150" w:type="dxa"/>
            </w:tcMar>
          </w:tcPr>
          <w:p w14:paraId="7A2AC28C" w14:textId="77777777" w:rsidR="00347D70" w:rsidRDefault="00000000">
            <w:pPr>
              <w:spacing w:line="240" w:lineRule="auto"/>
              <w:ind w:firstLine="0"/>
              <w:jc w:val="center"/>
            </w:pPr>
            <w:r>
              <w:rPr>
                <w:sz w:val="20"/>
              </w:rPr>
              <w:t>0,154</w:t>
            </w:r>
          </w:p>
        </w:tc>
        <w:tc>
          <w:tcPr>
            <w:tcW w:w="1045" w:type="dxa"/>
            <w:tcMar>
              <w:top w:w="100" w:type="dxa"/>
              <w:left w:w="150" w:type="dxa"/>
              <w:bottom w:w="100" w:type="dxa"/>
              <w:right w:w="150" w:type="dxa"/>
            </w:tcMar>
          </w:tcPr>
          <w:p w14:paraId="557680F9" w14:textId="77777777" w:rsidR="00347D70" w:rsidRDefault="00000000">
            <w:pPr>
              <w:spacing w:line="240" w:lineRule="auto"/>
              <w:ind w:firstLine="0"/>
              <w:jc w:val="center"/>
            </w:pPr>
            <w:r>
              <w:rPr>
                <w:sz w:val="20"/>
              </w:rPr>
              <w:t>4,39**</w:t>
            </w:r>
          </w:p>
        </w:tc>
        <w:tc>
          <w:tcPr>
            <w:tcW w:w="1045" w:type="dxa"/>
            <w:tcMar>
              <w:top w:w="100" w:type="dxa"/>
              <w:left w:w="150" w:type="dxa"/>
              <w:bottom w:w="100" w:type="dxa"/>
              <w:right w:w="150" w:type="dxa"/>
            </w:tcMar>
          </w:tcPr>
          <w:p w14:paraId="3E3EC412" w14:textId="77777777" w:rsidR="00347D70" w:rsidRDefault="00000000">
            <w:pPr>
              <w:spacing w:line="240" w:lineRule="auto"/>
              <w:ind w:firstLine="0"/>
              <w:jc w:val="center"/>
            </w:pPr>
            <w:r>
              <w:rPr>
                <w:sz w:val="20"/>
              </w:rPr>
              <w:t>0,269</w:t>
            </w:r>
          </w:p>
        </w:tc>
        <w:tc>
          <w:tcPr>
            <w:tcW w:w="1045" w:type="dxa"/>
            <w:tcMar>
              <w:top w:w="100" w:type="dxa"/>
              <w:left w:w="150" w:type="dxa"/>
              <w:bottom w:w="100" w:type="dxa"/>
              <w:right w:w="150" w:type="dxa"/>
            </w:tcMar>
          </w:tcPr>
          <w:p w14:paraId="08F4CACC" w14:textId="77777777" w:rsidR="00347D70" w:rsidRDefault="00000000">
            <w:pPr>
              <w:spacing w:line="240" w:lineRule="auto"/>
              <w:ind w:firstLine="0"/>
              <w:jc w:val="center"/>
            </w:pPr>
            <w:r>
              <w:rPr>
                <w:sz w:val="20"/>
              </w:rPr>
              <w:t>24,25**</w:t>
            </w:r>
          </w:p>
        </w:tc>
        <w:tc>
          <w:tcPr>
            <w:tcW w:w="1045" w:type="dxa"/>
            <w:tcMar>
              <w:top w:w="100" w:type="dxa"/>
              <w:left w:w="150" w:type="dxa"/>
              <w:bottom w:w="100" w:type="dxa"/>
              <w:right w:w="150" w:type="dxa"/>
            </w:tcMar>
          </w:tcPr>
          <w:p w14:paraId="3214A8EF" w14:textId="77777777" w:rsidR="00347D70" w:rsidRDefault="00000000">
            <w:pPr>
              <w:spacing w:line="240" w:lineRule="auto"/>
              <w:ind w:firstLine="0"/>
              <w:jc w:val="center"/>
            </w:pPr>
            <w:r>
              <w:rPr>
                <w:sz w:val="20"/>
              </w:rPr>
              <w:t>0,098</w:t>
            </w:r>
          </w:p>
        </w:tc>
        <w:tc>
          <w:tcPr>
            <w:tcW w:w="1045" w:type="dxa"/>
            <w:tcMar>
              <w:top w:w="100" w:type="dxa"/>
              <w:left w:w="150" w:type="dxa"/>
              <w:bottom w:w="100" w:type="dxa"/>
              <w:right w:w="150" w:type="dxa"/>
            </w:tcMar>
          </w:tcPr>
          <w:p w14:paraId="5DA1B4D6" w14:textId="77777777" w:rsidR="00347D70" w:rsidRDefault="00000000">
            <w:pPr>
              <w:spacing w:line="240" w:lineRule="auto"/>
              <w:ind w:firstLine="0"/>
              <w:jc w:val="center"/>
            </w:pPr>
            <w:r>
              <w:rPr>
                <w:sz w:val="20"/>
              </w:rPr>
              <w:t>10,29**</w:t>
            </w:r>
          </w:p>
        </w:tc>
      </w:tr>
      <w:tr w:rsidR="00347D70" w14:paraId="25846754" w14:textId="77777777">
        <w:trPr>
          <w:jc w:val="center"/>
        </w:trPr>
        <w:tc>
          <w:tcPr>
            <w:tcW w:w="1045" w:type="dxa"/>
            <w:tcMar>
              <w:top w:w="100" w:type="dxa"/>
              <w:left w:w="150" w:type="dxa"/>
              <w:bottom w:w="100" w:type="dxa"/>
              <w:right w:w="150" w:type="dxa"/>
            </w:tcMar>
          </w:tcPr>
          <w:p w14:paraId="5781552E" w14:textId="77777777" w:rsidR="00347D70" w:rsidRDefault="00000000">
            <w:pPr>
              <w:spacing w:line="240" w:lineRule="auto"/>
              <w:ind w:firstLine="0"/>
              <w:jc w:val="center"/>
            </w:pPr>
            <w:r>
              <w:rPr>
                <w:sz w:val="20"/>
              </w:rPr>
              <w:t>h=1</w:t>
            </w:r>
          </w:p>
        </w:tc>
        <w:tc>
          <w:tcPr>
            <w:tcW w:w="1045" w:type="dxa"/>
            <w:tcMar>
              <w:top w:w="100" w:type="dxa"/>
              <w:left w:w="150" w:type="dxa"/>
              <w:bottom w:w="100" w:type="dxa"/>
              <w:right w:w="150" w:type="dxa"/>
            </w:tcMar>
          </w:tcPr>
          <w:p w14:paraId="17AD9ECE" w14:textId="77777777" w:rsidR="00347D70" w:rsidRDefault="00000000">
            <w:pPr>
              <w:spacing w:line="240" w:lineRule="auto"/>
              <w:ind w:firstLine="0"/>
              <w:jc w:val="center"/>
            </w:pPr>
            <w:r>
              <w:rPr>
                <w:sz w:val="20"/>
              </w:rPr>
              <w:t>0,166</w:t>
            </w:r>
          </w:p>
        </w:tc>
        <w:tc>
          <w:tcPr>
            <w:tcW w:w="1045" w:type="dxa"/>
            <w:tcMar>
              <w:top w:w="100" w:type="dxa"/>
              <w:left w:w="150" w:type="dxa"/>
              <w:bottom w:w="100" w:type="dxa"/>
              <w:right w:w="150" w:type="dxa"/>
            </w:tcMar>
          </w:tcPr>
          <w:p w14:paraId="7AB1F72F" w14:textId="77777777" w:rsidR="00347D70" w:rsidRDefault="00000000">
            <w:pPr>
              <w:spacing w:line="240" w:lineRule="auto"/>
              <w:ind w:firstLine="0"/>
              <w:jc w:val="center"/>
            </w:pPr>
            <w:r>
              <w:rPr>
                <w:sz w:val="20"/>
              </w:rPr>
              <w:t>2,95**</w:t>
            </w:r>
          </w:p>
        </w:tc>
        <w:tc>
          <w:tcPr>
            <w:tcW w:w="1045" w:type="dxa"/>
            <w:tcMar>
              <w:top w:w="100" w:type="dxa"/>
              <w:left w:w="150" w:type="dxa"/>
              <w:bottom w:w="100" w:type="dxa"/>
              <w:right w:w="150" w:type="dxa"/>
            </w:tcMar>
          </w:tcPr>
          <w:p w14:paraId="1864C8AD" w14:textId="77777777" w:rsidR="00347D70" w:rsidRDefault="00000000">
            <w:pPr>
              <w:spacing w:line="240" w:lineRule="auto"/>
              <w:ind w:firstLine="0"/>
              <w:jc w:val="center"/>
            </w:pPr>
            <w:r>
              <w:rPr>
                <w:sz w:val="20"/>
              </w:rPr>
              <w:t>0,295</w:t>
            </w:r>
          </w:p>
        </w:tc>
        <w:tc>
          <w:tcPr>
            <w:tcW w:w="1045" w:type="dxa"/>
            <w:tcMar>
              <w:top w:w="100" w:type="dxa"/>
              <w:left w:w="150" w:type="dxa"/>
              <w:bottom w:w="100" w:type="dxa"/>
              <w:right w:w="150" w:type="dxa"/>
            </w:tcMar>
          </w:tcPr>
          <w:p w14:paraId="6D735F66" w14:textId="77777777" w:rsidR="00347D70" w:rsidRDefault="00000000">
            <w:pPr>
              <w:spacing w:line="240" w:lineRule="auto"/>
              <w:ind w:firstLine="0"/>
              <w:jc w:val="center"/>
            </w:pPr>
            <w:r>
              <w:rPr>
                <w:sz w:val="20"/>
              </w:rPr>
              <w:t>4,85**</w:t>
            </w:r>
          </w:p>
        </w:tc>
        <w:tc>
          <w:tcPr>
            <w:tcW w:w="1045" w:type="dxa"/>
            <w:tcMar>
              <w:top w:w="100" w:type="dxa"/>
              <w:left w:w="150" w:type="dxa"/>
              <w:bottom w:w="100" w:type="dxa"/>
              <w:right w:w="150" w:type="dxa"/>
            </w:tcMar>
          </w:tcPr>
          <w:p w14:paraId="7E1FC1FD" w14:textId="77777777" w:rsidR="00347D70" w:rsidRDefault="00000000">
            <w:pPr>
              <w:spacing w:line="240" w:lineRule="auto"/>
              <w:ind w:firstLine="0"/>
              <w:jc w:val="center"/>
            </w:pPr>
            <w:r>
              <w:rPr>
                <w:sz w:val="20"/>
              </w:rPr>
              <w:t>0,397</w:t>
            </w:r>
          </w:p>
        </w:tc>
        <w:tc>
          <w:tcPr>
            <w:tcW w:w="1045" w:type="dxa"/>
            <w:tcMar>
              <w:top w:w="100" w:type="dxa"/>
              <w:left w:w="150" w:type="dxa"/>
              <w:bottom w:w="100" w:type="dxa"/>
              <w:right w:w="150" w:type="dxa"/>
            </w:tcMar>
          </w:tcPr>
          <w:p w14:paraId="23620385" w14:textId="77777777" w:rsidR="00347D70" w:rsidRDefault="00000000">
            <w:pPr>
              <w:spacing w:line="240" w:lineRule="auto"/>
              <w:ind w:firstLine="0"/>
              <w:jc w:val="center"/>
            </w:pPr>
            <w:r>
              <w:rPr>
                <w:sz w:val="20"/>
              </w:rPr>
              <w:t>12,71**</w:t>
            </w:r>
          </w:p>
        </w:tc>
        <w:tc>
          <w:tcPr>
            <w:tcW w:w="1045" w:type="dxa"/>
            <w:tcMar>
              <w:top w:w="100" w:type="dxa"/>
              <w:left w:w="150" w:type="dxa"/>
              <w:bottom w:w="100" w:type="dxa"/>
              <w:right w:w="150" w:type="dxa"/>
            </w:tcMar>
          </w:tcPr>
          <w:p w14:paraId="022DBB7E" w14:textId="77777777" w:rsidR="00347D70" w:rsidRDefault="00000000">
            <w:pPr>
              <w:spacing w:line="240" w:lineRule="auto"/>
              <w:ind w:firstLine="0"/>
              <w:jc w:val="center"/>
            </w:pPr>
            <w:r>
              <w:rPr>
                <w:sz w:val="20"/>
              </w:rPr>
              <w:t>0,139</w:t>
            </w:r>
          </w:p>
        </w:tc>
        <w:tc>
          <w:tcPr>
            <w:tcW w:w="1045" w:type="dxa"/>
            <w:tcMar>
              <w:top w:w="100" w:type="dxa"/>
              <w:left w:w="150" w:type="dxa"/>
              <w:bottom w:w="100" w:type="dxa"/>
              <w:right w:w="150" w:type="dxa"/>
            </w:tcMar>
          </w:tcPr>
          <w:p w14:paraId="2F7E90C3" w14:textId="77777777" w:rsidR="00347D70" w:rsidRDefault="00000000">
            <w:pPr>
              <w:spacing w:line="240" w:lineRule="auto"/>
              <w:ind w:firstLine="0"/>
              <w:jc w:val="center"/>
            </w:pPr>
            <w:r>
              <w:rPr>
                <w:sz w:val="20"/>
              </w:rPr>
              <w:t>7,99**</w:t>
            </w:r>
          </w:p>
        </w:tc>
      </w:tr>
      <w:tr w:rsidR="00347D70" w14:paraId="50371C6D" w14:textId="77777777">
        <w:trPr>
          <w:jc w:val="center"/>
        </w:trPr>
        <w:tc>
          <w:tcPr>
            <w:tcW w:w="1045" w:type="dxa"/>
            <w:tcMar>
              <w:top w:w="100" w:type="dxa"/>
              <w:left w:w="150" w:type="dxa"/>
              <w:bottom w:w="100" w:type="dxa"/>
              <w:right w:w="150" w:type="dxa"/>
            </w:tcMar>
          </w:tcPr>
          <w:p w14:paraId="637CCDDE" w14:textId="77777777" w:rsidR="00347D70" w:rsidRDefault="00000000">
            <w:pPr>
              <w:spacing w:line="240" w:lineRule="auto"/>
              <w:ind w:firstLine="0"/>
              <w:jc w:val="center"/>
            </w:pPr>
            <w:r>
              <w:rPr>
                <w:sz w:val="20"/>
              </w:rPr>
              <w:t>h=2</w:t>
            </w:r>
          </w:p>
        </w:tc>
        <w:tc>
          <w:tcPr>
            <w:tcW w:w="1045" w:type="dxa"/>
            <w:tcMar>
              <w:top w:w="100" w:type="dxa"/>
              <w:left w:w="150" w:type="dxa"/>
              <w:bottom w:w="100" w:type="dxa"/>
              <w:right w:w="150" w:type="dxa"/>
            </w:tcMar>
          </w:tcPr>
          <w:p w14:paraId="45F29B02" w14:textId="77777777" w:rsidR="00347D70" w:rsidRDefault="00000000">
            <w:pPr>
              <w:spacing w:line="240" w:lineRule="auto"/>
              <w:ind w:firstLine="0"/>
              <w:jc w:val="center"/>
            </w:pPr>
            <w:r>
              <w:rPr>
                <w:sz w:val="20"/>
              </w:rPr>
              <w:t>0,150</w:t>
            </w:r>
          </w:p>
        </w:tc>
        <w:tc>
          <w:tcPr>
            <w:tcW w:w="1045" w:type="dxa"/>
            <w:tcMar>
              <w:top w:w="100" w:type="dxa"/>
              <w:left w:w="150" w:type="dxa"/>
              <w:bottom w:w="100" w:type="dxa"/>
              <w:right w:w="150" w:type="dxa"/>
            </w:tcMar>
          </w:tcPr>
          <w:p w14:paraId="07318202" w14:textId="77777777" w:rsidR="00347D70" w:rsidRDefault="00000000">
            <w:pPr>
              <w:spacing w:line="240" w:lineRule="auto"/>
              <w:ind w:firstLine="0"/>
              <w:jc w:val="center"/>
            </w:pPr>
            <w:r>
              <w:rPr>
                <w:sz w:val="20"/>
              </w:rPr>
              <w:t>1,75*</w:t>
            </w:r>
          </w:p>
        </w:tc>
        <w:tc>
          <w:tcPr>
            <w:tcW w:w="1045" w:type="dxa"/>
            <w:tcMar>
              <w:top w:w="100" w:type="dxa"/>
              <w:left w:w="150" w:type="dxa"/>
              <w:bottom w:w="100" w:type="dxa"/>
              <w:right w:w="150" w:type="dxa"/>
            </w:tcMar>
          </w:tcPr>
          <w:p w14:paraId="115537E2" w14:textId="77777777" w:rsidR="00347D70" w:rsidRDefault="00000000">
            <w:pPr>
              <w:spacing w:line="240" w:lineRule="auto"/>
              <w:ind w:firstLine="0"/>
              <w:jc w:val="center"/>
            </w:pPr>
            <w:r>
              <w:rPr>
                <w:sz w:val="20"/>
              </w:rPr>
              <w:t>0,321</w:t>
            </w:r>
          </w:p>
        </w:tc>
        <w:tc>
          <w:tcPr>
            <w:tcW w:w="1045" w:type="dxa"/>
            <w:tcMar>
              <w:top w:w="100" w:type="dxa"/>
              <w:left w:w="150" w:type="dxa"/>
              <w:bottom w:w="100" w:type="dxa"/>
              <w:right w:w="150" w:type="dxa"/>
            </w:tcMar>
          </w:tcPr>
          <w:p w14:paraId="0D4D9293" w14:textId="77777777" w:rsidR="00347D70" w:rsidRDefault="00000000">
            <w:pPr>
              <w:spacing w:line="240" w:lineRule="auto"/>
              <w:ind w:firstLine="0"/>
              <w:jc w:val="center"/>
            </w:pPr>
            <w:r>
              <w:rPr>
                <w:sz w:val="20"/>
              </w:rPr>
              <w:t>3,52**</w:t>
            </w:r>
          </w:p>
        </w:tc>
        <w:tc>
          <w:tcPr>
            <w:tcW w:w="1045" w:type="dxa"/>
            <w:tcMar>
              <w:top w:w="100" w:type="dxa"/>
              <w:left w:w="150" w:type="dxa"/>
              <w:bottom w:w="100" w:type="dxa"/>
              <w:right w:w="150" w:type="dxa"/>
            </w:tcMar>
          </w:tcPr>
          <w:p w14:paraId="73FCD117" w14:textId="77777777" w:rsidR="00347D70" w:rsidRDefault="00000000">
            <w:pPr>
              <w:spacing w:line="240" w:lineRule="auto"/>
              <w:ind w:firstLine="0"/>
              <w:jc w:val="center"/>
            </w:pPr>
            <w:r>
              <w:rPr>
                <w:sz w:val="20"/>
              </w:rPr>
              <w:t>0,437</w:t>
            </w:r>
          </w:p>
        </w:tc>
        <w:tc>
          <w:tcPr>
            <w:tcW w:w="1045" w:type="dxa"/>
            <w:tcMar>
              <w:top w:w="100" w:type="dxa"/>
              <w:left w:w="150" w:type="dxa"/>
              <w:bottom w:w="100" w:type="dxa"/>
              <w:right w:w="150" w:type="dxa"/>
            </w:tcMar>
          </w:tcPr>
          <w:p w14:paraId="44EE4854" w14:textId="77777777" w:rsidR="00347D70" w:rsidRDefault="00000000">
            <w:pPr>
              <w:spacing w:line="240" w:lineRule="auto"/>
              <w:ind w:firstLine="0"/>
              <w:jc w:val="center"/>
            </w:pPr>
            <w:r>
              <w:rPr>
                <w:sz w:val="20"/>
              </w:rPr>
              <w:t>7,77**</w:t>
            </w:r>
          </w:p>
        </w:tc>
        <w:tc>
          <w:tcPr>
            <w:tcW w:w="1045" w:type="dxa"/>
            <w:tcMar>
              <w:top w:w="100" w:type="dxa"/>
              <w:left w:w="150" w:type="dxa"/>
              <w:bottom w:w="100" w:type="dxa"/>
              <w:right w:w="150" w:type="dxa"/>
            </w:tcMar>
          </w:tcPr>
          <w:p w14:paraId="0459AACA" w14:textId="77777777" w:rsidR="00347D70" w:rsidRDefault="00000000">
            <w:pPr>
              <w:spacing w:line="240" w:lineRule="auto"/>
              <w:ind w:firstLine="0"/>
              <w:jc w:val="center"/>
            </w:pPr>
            <w:r>
              <w:rPr>
                <w:sz w:val="20"/>
              </w:rPr>
              <w:t>0,137</w:t>
            </w:r>
          </w:p>
        </w:tc>
        <w:tc>
          <w:tcPr>
            <w:tcW w:w="1045" w:type="dxa"/>
            <w:tcMar>
              <w:top w:w="100" w:type="dxa"/>
              <w:left w:w="150" w:type="dxa"/>
              <w:bottom w:w="100" w:type="dxa"/>
              <w:right w:w="150" w:type="dxa"/>
            </w:tcMar>
          </w:tcPr>
          <w:p w14:paraId="7EF9CCEA" w14:textId="77777777" w:rsidR="00347D70" w:rsidRDefault="00000000">
            <w:pPr>
              <w:spacing w:line="240" w:lineRule="auto"/>
              <w:ind w:firstLine="0"/>
              <w:jc w:val="center"/>
            </w:pPr>
            <w:r>
              <w:rPr>
                <w:sz w:val="20"/>
              </w:rPr>
              <w:t>5,14**</w:t>
            </w:r>
          </w:p>
        </w:tc>
      </w:tr>
      <w:tr w:rsidR="00347D70" w14:paraId="7092C6D2" w14:textId="77777777">
        <w:trPr>
          <w:jc w:val="center"/>
        </w:trPr>
        <w:tc>
          <w:tcPr>
            <w:tcW w:w="1045" w:type="dxa"/>
            <w:tcMar>
              <w:top w:w="100" w:type="dxa"/>
              <w:left w:w="150" w:type="dxa"/>
              <w:bottom w:w="100" w:type="dxa"/>
              <w:right w:w="150" w:type="dxa"/>
            </w:tcMar>
          </w:tcPr>
          <w:p w14:paraId="6D4A5F55" w14:textId="77777777" w:rsidR="00347D70" w:rsidRDefault="00000000">
            <w:pPr>
              <w:spacing w:line="240" w:lineRule="auto"/>
              <w:ind w:firstLine="0"/>
              <w:jc w:val="center"/>
            </w:pPr>
            <w:r>
              <w:rPr>
                <w:sz w:val="20"/>
              </w:rPr>
              <w:t>h=3</w:t>
            </w:r>
          </w:p>
        </w:tc>
        <w:tc>
          <w:tcPr>
            <w:tcW w:w="1045" w:type="dxa"/>
            <w:tcMar>
              <w:top w:w="100" w:type="dxa"/>
              <w:left w:w="150" w:type="dxa"/>
              <w:bottom w:w="100" w:type="dxa"/>
              <w:right w:w="150" w:type="dxa"/>
            </w:tcMar>
          </w:tcPr>
          <w:p w14:paraId="593822A2" w14:textId="77777777" w:rsidR="00347D70" w:rsidRDefault="00000000">
            <w:pPr>
              <w:spacing w:line="240" w:lineRule="auto"/>
              <w:ind w:firstLine="0"/>
              <w:jc w:val="center"/>
            </w:pPr>
            <w:r>
              <w:rPr>
                <w:sz w:val="20"/>
              </w:rPr>
              <w:t>0,105</w:t>
            </w:r>
          </w:p>
        </w:tc>
        <w:tc>
          <w:tcPr>
            <w:tcW w:w="1045" w:type="dxa"/>
            <w:tcMar>
              <w:top w:w="100" w:type="dxa"/>
              <w:left w:w="150" w:type="dxa"/>
              <w:bottom w:w="100" w:type="dxa"/>
              <w:right w:w="150" w:type="dxa"/>
            </w:tcMar>
          </w:tcPr>
          <w:p w14:paraId="59958A46" w14:textId="77777777" w:rsidR="00347D70" w:rsidRDefault="00000000">
            <w:pPr>
              <w:spacing w:line="240" w:lineRule="auto"/>
              <w:ind w:firstLine="0"/>
              <w:jc w:val="center"/>
            </w:pPr>
            <w:r>
              <w:rPr>
                <w:sz w:val="20"/>
              </w:rPr>
              <w:t>1,07</w:t>
            </w:r>
          </w:p>
        </w:tc>
        <w:tc>
          <w:tcPr>
            <w:tcW w:w="1045" w:type="dxa"/>
            <w:tcMar>
              <w:top w:w="100" w:type="dxa"/>
              <w:left w:w="150" w:type="dxa"/>
              <w:bottom w:w="100" w:type="dxa"/>
              <w:right w:w="150" w:type="dxa"/>
            </w:tcMar>
          </w:tcPr>
          <w:p w14:paraId="58E68F12" w14:textId="77777777" w:rsidR="00347D70" w:rsidRDefault="00000000">
            <w:pPr>
              <w:spacing w:line="240" w:lineRule="auto"/>
              <w:ind w:firstLine="0"/>
              <w:jc w:val="center"/>
            </w:pPr>
            <w:r>
              <w:rPr>
                <w:sz w:val="20"/>
              </w:rPr>
              <w:t>0,353</w:t>
            </w:r>
          </w:p>
        </w:tc>
        <w:tc>
          <w:tcPr>
            <w:tcW w:w="1045" w:type="dxa"/>
            <w:tcMar>
              <w:top w:w="100" w:type="dxa"/>
              <w:left w:w="150" w:type="dxa"/>
              <w:bottom w:w="100" w:type="dxa"/>
              <w:right w:w="150" w:type="dxa"/>
            </w:tcMar>
          </w:tcPr>
          <w:p w14:paraId="200B981B" w14:textId="77777777" w:rsidR="00347D70" w:rsidRDefault="00000000">
            <w:pPr>
              <w:spacing w:line="240" w:lineRule="auto"/>
              <w:ind w:firstLine="0"/>
              <w:jc w:val="center"/>
            </w:pPr>
            <w:r>
              <w:rPr>
                <w:sz w:val="20"/>
              </w:rPr>
              <w:t>3,85**</w:t>
            </w:r>
          </w:p>
        </w:tc>
        <w:tc>
          <w:tcPr>
            <w:tcW w:w="1045" w:type="dxa"/>
            <w:tcMar>
              <w:top w:w="100" w:type="dxa"/>
              <w:left w:w="150" w:type="dxa"/>
              <w:bottom w:w="100" w:type="dxa"/>
              <w:right w:w="150" w:type="dxa"/>
            </w:tcMar>
          </w:tcPr>
          <w:p w14:paraId="77D7133B" w14:textId="77777777" w:rsidR="00347D70" w:rsidRDefault="00000000">
            <w:pPr>
              <w:spacing w:line="240" w:lineRule="auto"/>
              <w:ind w:firstLine="0"/>
              <w:jc w:val="center"/>
            </w:pPr>
            <w:r>
              <w:rPr>
                <w:sz w:val="20"/>
              </w:rPr>
              <w:t>0,434</w:t>
            </w:r>
          </w:p>
        </w:tc>
        <w:tc>
          <w:tcPr>
            <w:tcW w:w="1045" w:type="dxa"/>
            <w:tcMar>
              <w:top w:w="100" w:type="dxa"/>
              <w:left w:w="150" w:type="dxa"/>
              <w:bottom w:w="100" w:type="dxa"/>
              <w:right w:w="150" w:type="dxa"/>
            </w:tcMar>
          </w:tcPr>
          <w:p w14:paraId="1109ACF5" w14:textId="77777777" w:rsidR="00347D70" w:rsidRDefault="00000000">
            <w:pPr>
              <w:spacing w:line="240" w:lineRule="auto"/>
              <w:ind w:firstLine="0"/>
              <w:jc w:val="center"/>
            </w:pPr>
            <w:r>
              <w:rPr>
                <w:sz w:val="20"/>
              </w:rPr>
              <w:t>6,84**</w:t>
            </w:r>
          </w:p>
        </w:tc>
        <w:tc>
          <w:tcPr>
            <w:tcW w:w="1045" w:type="dxa"/>
            <w:tcMar>
              <w:top w:w="100" w:type="dxa"/>
              <w:left w:w="150" w:type="dxa"/>
              <w:bottom w:w="100" w:type="dxa"/>
              <w:right w:w="150" w:type="dxa"/>
            </w:tcMar>
          </w:tcPr>
          <w:p w14:paraId="3B3CE37C" w14:textId="77777777" w:rsidR="00347D70" w:rsidRDefault="00000000">
            <w:pPr>
              <w:spacing w:line="240" w:lineRule="auto"/>
              <w:ind w:firstLine="0"/>
              <w:jc w:val="center"/>
            </w:pPr>
            <w:r>
              <w:rPr>
                <w:sz w:val="20"/>
              </w:rPr>
              <w:t>0,129</w:t>
            </w:r>
          </w:p>
        </w:tc>
        <w:tc>
          <w:tcPr>
            <w:tcW w:w="1045" w:type="dxa"/>
            <w:tcMar>
              <w:top w:w="100" w:type="dxa"/>
              <w:left w:w="150" w:type="dxa"/>
              <w:bottom w:w="100" w:type="dxa"/>
              <w:right w:w="150" w:type="dxa"/>
            </w:tcMar>
          </w:tcPr>
          <w:p w14:paraId="29EFD388" w14:textId="77777777" w:rsidR="00347D70" w:rsidRDefault="00000000">
            <w:pPr>
              <w:spacing w:line="240" w:lineRule="auto"/>
              <w:ind w:firstLine="0"/>
              <w:jc w:val="center"/>
            </w:pPr>
            <w:r>
              <w:rPr>
                <w:sz w:val="20"/>
              </w:rPr>
              <w:t>3,92**</w:t>
            </w:r>
          </w:p>
        </w:tc>
      </w:tr>
      <w:tr w:rsidR="00347D70" w14:paraId="45643267" w14:textId="77777777">
        <w:trPr>
          <w:jc w:val="center"/>
        </w:trPr>
        <w:tc>
          <w:tcPr>
            <w:tcW w:w="1045" w:type="dxa"/>
            <w:tcMar>
              <w:top w:w="100" w:type="dxa"/>
              <w:left w:w="150" w:type="dxa"/>
              <w:bottom w:w="100" w:type="dxa"/>
              <w:right w:w="150" w:type="dxa"/>
            </w:tcMar>
          </w:tcPr>
          <w:p w14:paraId="49E24BE4" w14:textId="77777777" w:rsidR="00347D70" w:rsidRDefault="00000000">
            <w:pPr>
              <w:spacing w:line="240" w:lineRule="auto"/>
              <w:ind w:firstLine="0"/>
              <w:jc w:val="center"/>
            </w:pPr>
            <w:r>
              <w:rPr>
                <w:sz w:val="20"/>
              </w:rPr>
              <w:t>h=4</w:t>
            </w:r>
          </w:p>
        </w:tc>
        <w:tc>
          <w:tcPr>
            <w:tcW w:w="1045" w:type="dxa"/>
            <w:tcMar>
              <w:top w:w="100" w:type="dxa"/>
              <w:left w:w="150" w:type="dxa"/>
              <w:bottom w:w="100" w:type="dxa"/>
              <w:right w:w="150" w:type="dxa"/>
            </w:tcMar>
          </w:tcPr>
          <w:p w14:paraId="09864F5C" w14:textId="77777777" w:rsidR="00347D70" w:rsidRDefault="00000000">
            <w:pPr>
              <w:spacing w:line="240" w:lineRule="auto"/>
              <w:ind w:firstLine="0"/>
              <w:jc w:val="center"/>
            </w:pPr>
            <w:r>
              <w:rPr>
                <w:sz w:val="20"/>
              </w:rPr>
              <w:t>0,023</w:t>
            </w:r>
          </w:p>
        </w:tc>
        <w:tc>
          <w:tcPr>
            <w:tcW w:w="1045" w:type="dxa"/>
            <w:tcMar>
              <w:top w:w="100" w:type="dxa"/>
              <w:left w:w="150" w:type="dxa"/>
              <w:bottom w:w="100" w:type="dxa"/>
              <w:right w:w="150" w:type="dxa"/>
            </w:tcMar>
          </w:tcPr>
          <w:p w14:paraId="009F349F" w14:textId="77777777" w:rsidR="00347D70" w:rsidRDefault="00000000">
            <w:pPr>
              <w:spacing w:line="240" w:lineRule="auto"/>
              <w:ind w:firstLine="0"/>
              <w:jc w:val="center"/>
            </w:pPr>
            <w:r>
              <w:rPr>
                <w:sz w:val="20"/>
              </w:rPr>
              <w:t>0,23</w:t>
            </w:r>
          </w:p>
        </w:tc>
        <w:tc>
          <w:tcPr>
            <w:tcW w:w="1045" w:type="dxa"/>
            <w:tcMar>
              <w:top w:w="100" w:type="dxa"/>
              <w:left w:w="150" w:type="dxa"/>
              <w:bottom w:w="100" w:type="dxa"/>
              <w:right w:w="150" w:type="dxa"/>
            </w:tcMar>
          </w:tcPr>
          <w:p w14:paraId="76B27413" w14:textId="77777777" w:rsidR="00347D70" w:rsidRDefault="00000000">
            <w:pPr>
              <w:spacing w:line="240" w:lineRule="auto"/>
              <w:ind w:firstLine="0"/>
              <w:jc w:val="center"/>
            </w:pPr>
            <w:r>
              <w:rPr>
                <w:sz w:val="20"/>
              </w:rPr>
              <w:t>0,375</w:t>
            </w:r>
          </w:p>
        </w:tc>
        <w:tc>
          <w:tcPr>
            <w:tcW w:w="1045" w:type="dxa"/>
            <w:tcMar>
              <w:top w:w="100" w:type="dxa"/>
              <w:left w:w="150" w:type="dxa"/>
              <w:bottom w:w="100" w:type="dxa"/>
              <w:right w:w="150" w:type="dxa"/>
            </w:tcMar>
          </w:tcPr>
          <w:p w14:paraId="371C0593" w14:textId="77777777" w:rsidR="00347D70" w:rsidRDefault="00000000">
            <w:pPr>
              <w:spacing w:line="240" w:lineRule="auto"/>
              <w:ind w:firstLine="0"/>
              <w:jc w:val="center"/>
            </w:pPr>
            <w:r>
              <w:rPr>
                <w:sz w:val="20"/>
              </w:rPr>
              <w:t>3,96**</w:t>
            </w:r>
          </w:p>
        </w:tc>
        <w:tc>
          <w:tcPr>
            <w:tcW w:w="1045" w:type="dxa"/>
            <w:tcMar>
              <w:top w:w="100" w:type="dxa"/>
              <w:left w:w="150" w:type="dxa"/>
              <w:bottom w:w="100" w:type="dxa"/>
              <w:right w:w="150" w:type="dxa"/>
            </w:tcMar>
          </w:tcPr>
          <w:p w14:paraId="490EA368" w14:textId="77777777" w:rsidR="00347D70" w:rsidRDefault="00000000">
            <w:pPr>
              <w:spacing w:line="240" w:lineRule="auto"/>
              <w:ind w:firstLine="0"/>
              <w:jc w:val="center"/>
            </w:pPr>
            <w:r>
              <w:rPr>
                <w:sz w:val="20"/>
              </w:rPr>
              <w:t>0,445</w:t>
            </w:r>
          </w:p>
        </w:tc>
        <w:tc>
          <w:tcPr>
            <w:tcW w:w="1045" w:type="dxa"/>
            <w:tcMar>
              <w:top w:w="100" w:type="dxa"/>
              <w:left w:w="150" w:type="dxa"/>
              <w:bottom w:w="100" w:type="dxa"/>
              <w:right w:w="150" w:type="dxa"/>
            </w:tcMar>
          </w:tcPr>
          <w:p w14:paraId="519F9FCD" w14:textId="77777777" w:rsidR="00347D70" w:rsidRDefault="00000000">
            <w:pPr>
              <w:spacing w:line="240" w:lineRule="auto"/>
              <w:ind w:firstLine="0"/>
              <w:jc w:val="center"/>
            </w:pPr>
            <w:r>
              <w:rPr>
                <w:sz w:val="20"/>
              </w:rPr>
              <w:t>6,81**</w:t>
            </w:r>
          </w:p>
        </w:tc>
        <w:tc>
          <w:tcPr>
            <w:tcW w:w="1045" w:type="dxa"/>
            <w:tcMar>
              <w:top w:w="100" w:type="dxa"/>
              <w:left w:w="150" w:type="dxa"/>
              <w:bottom w:w="100" w:type="dxa"/>
              <w:right w:w="150" w:type="dxa"/>
            </w:tcMar>
          </w:tcPr>
          <w:p w14:paraId="73C25F33" w14:textId="77777777" w:rsidR="00347D70" w:rsidRDefault="00000000">
            <w:pPr>
              <w:spacing w:line="240" w:lineRule="auto"/>
              <w:ind w:firstLine="0"/>
              <w:jc w:val="center"/>
            </w:pPr>
            <w:r>
              <w:rPr>
                <w:sz w:val="20"/>
              </w:rPr>
              <w:t>0,146</w:t>
            </w:r>
          </w:p>
        </w:tc>
        <w:tc>
          <w:tcPr>
            <w:tcW w:w="1045" w:type="dxa"/>
            <w:tcMar>
              <w:top w:w="100" w:type="dxa"/>
              <w:left w:w="150" w:type="dxa"/>
              <w:bottom w:w="100" w:type="dxa"/>
              <w:right w:w="150" w:type="dxa"/>
            </w:tcMar>
          </w:tcPr>
          <w:p w14:paraId="02CB1EAB" w14:textId="77777777" w:rsidR="00347D70" w:rsidRDefault="00000000">
            <w:pPr>
              <w:spacing w:line="240" w:lineRule="auto"/>
              <w:ind w:firstLine="0"/>
              <w:jc w:val="center"/>
            </w:pPr>
            <w:r>
              <w:rPr>
                <w:sz w:val="20"/>
              </w:rPr>
              <w:t>4,12**</w:t>
            </w:r>
          </w:p>
        </w:tc>
      </w:tr>
      <w:tr w:rsidR="00347D70" w14:paraId="33385F49" w14:textId="77777777">
        <w:trPr>
          <w:jc w:val="center"/>
        </w:trPr>
        <w:tc>
          <w:tcPr>
            <w:tcW w:w="1045" w:type="dxa"/>
            <w:tcMar>
              <w:top w:w="100" w:type="dxa"/>
              <w:left w:w="150" w:type="dxa"/>
              <w:bottom w:w="100" w:type="dxa"/>
              <w:right w:w="150" w:type="dxa"/>
            </w:tcMar>
          </w:tcPr>
          <w:p w14:paraId="2FEE80AC" w14:textId="77777777" w:rsidR="00347D70" w:rsidRDefault="00000000">
            <w:pPr>
              <w:spacing w:line="240" w:lineRule="auto"/>
              <w:ind w:firstLine="0"/>
              <w:jc w:val="center"/>
            </w:pPr>
            <w:r>
              <w:rPr>
                <w:sz w:val="20"/>
              </w:rPr>
              <w:t>h=5</w:t>
            </w:r>
          </w:p>
        </w:tc>
        <w:tc>
          <w:tcPr>
            <w:tcW w:w="1045" w:type="dxa"/>
            <w:tcMar>
              <w:top w:w="100" w:type="dxa"/>
              <w:left w:w="150" w:type="dxa"/>
              <w:bottom w:w="100" w:type="dxa"/>
              <w:right w:w="150" w:type="dxa"/>
            </w:tcMar>
          </w:tcPr>
          <w:p w14:paraId="6BCB1C80" w14:textId="77777777" w:rsidR="00347D70" w:rsidRDefault="00000000">
            <w:pPr>
              <w:spacing w:line="240" w:lineRule="auto"/>
              <w:ind w:firstLine="0"/>
              <w:jc w:val="center"/>
            </w:pPr>
            <w:r>
              <w:rPr>
                <w:sz w:val="20"/>
              </w:rPr>
              <w:t>-0,015</w:t>
            </w:r>
          </w:p>
        </w:tc>
        <w:tc>
          <w:tcPr>
            <w:tcW w:w="1045" w:type="dxa"/>
            <w:tcMar>
              <w:top w:w="100" w:type="dxa"/>
              <w:left w:w="150" w:type="dxa"/>
              <w:bottom w:w="100" w:type="dxa"/>
              <w:right w:w="150" w:type="dxa"/>
            </w:tcMar>
          </w:tcPr>
          <w:p w14:paraId="6A11486B" w14:textId="77777777" w:rsidR="00347D70" w:rsidRDefault="00000000">
            <w:pPr>
              <w:spacing w:line="240" w:lineRule="auto"/>
              <w:ind w:firstLine="0"/>
              <w:jc w:val="center"/>
            </w:pPr>
            <w:r>
              <w:rPr>
                <w:sz w:val="20"/>
              </w:rPr>
              <w:t>-0,12</w:t>
            </w:r>
          </w:p>
        </w:tc>
        <w:tc>
          <w:tcPr>
            <w:tcW w:w="1045" w:type="dxa"/>
            <w:tcMar>
              <w:top w:w="100" w:type="dxa"/>
              <w:left w:w="150" w:type="dxa"/>
              <w:bottom w:w="100" w:type="dxa"/>
              <w:right w:w="150" w:type="dxa"/>
            </w:tcMar>
          </w:tcPr>
          <w:p w14:paraId="34141CB2" w14:textId="77777777" w:rsidR="00347D70" w:rsidRDefault="00000000">
            <w:pPr>
              <w:spacing w:line="240" w:lineRule="auto"/>
              <w:ind w:firstLine="0"/>
              <w:jc w:val="center"/>
            </w:pPr>
            <w:r>
              <w:rPr>
                <w:sz w:val="20"/>
              </w:rPr>
              <w:t>0,374</w:t>
            </w:r>
          </w:p>
        </w:tc>
        <w:tc>
          <w:tcPr>
            <w:tcW w:w="1045" w:type="dxa"/>
            <w:tcMar>
              <w:top w:w="100" w:type="dxa"/>
              <w:left w:w="150" w:type="dxa"/>
              <w:bottom w:w="100" w:type="dxa"/>
              <w:right w:w="150" w:type="dxa"/>
            </w:tcMar>
          </w:tcPr>
          <w:p w14:paraId="029D9AC1" w14:textId="77777777" w:rsidR="00347D70" w:rsidRDefault="00000000">
            <w:pPr>
              <w:spacing w:line="240" w:lineRule="auto"/>
              <w:ind w:firstLine="0"/>
              <w:jc w:val="center"/>
            </w:pPr>
            <w:r>
              <w:rPr>
                <w:sz w:val="20"/>
              </w:rPr>
              <w:t>3,83**</w:t>
            </w:r>
          </w:p>
        </w:tc>
        <w:tc>
          <w:tcPr>
            <w:tcW w:w="1045" w:type="dxa"/>
            <w:tcMar>
              <w:top w:w="100" w:type="dxa"/>
              <w:left w:w="150" w:type="dxa"/>
              <w:bottom w:w="100" w:type="dxa"/>
              <w:right w:w="150" w:type="dxa"/>
            </w:tcMar>
          </w:tcPr>
          <w:p w14:paraId="73469987" w14:textId="77777777" w:rsidR="00347D70" w:rsidRDefault="00000000">
            <w:pPr>
              <w:spacing w:line="240" w:lineRule="auto"/>
              <w:ind w:firstLine="0"/>
              <w:jc w:val="center"/>
            </w:pPr>
            <w:r>
              <w:rPr>
                <w:sz w:val="20"/>
              </w:rPr>
              <w:t>0,457</w:t>
            </w:r>
          </w:p>
        </w:tc>
        <w:tc>
          <w:tcPr>
            <w:tcW w:w="1045" w:type="dxa"/>
            <w:tcMar>
              <w:top w:w="100" w:type="dxa"/>
              <w:left w:w="150" w:type="dxa"/>
              <w:bottom w:w="100" w:type="dxa"/>
              <w:right w:w="150" w:type="dxa"/>
            </w:tcMar>
          </w:tcPr>
          <w:p w14:paraId="767CD1D1" w14:textId="77777777" w:rsidR="00347D70" w:rsidRDefault="00000000">
            <w:pPr>
              <w:spacing w:line="240" w:lineRule="auto"/>
              <w:ind w:firstLine="0"/>
              <w:jc w:val="center"/>
            </w:pPr>
            <w:r>
              <w:rPr>
                <w:sz w:val="20"/>
              </w:rPr>
              <w:t>6,09**</w:t>
            </w:r>
          </w:p>
        </w:tc>
        <w:tc>
          <w:tcPr>
            <w:tcW w:w="1045" w:type="dxa"/>
            <w:tcMar>
              <w:top w:w="100" w:type="dxa"/>
              <w:left w:w="150" w:type="dxa"/>
              <w:bottom w:w="100" w:type="dxa"/>
              <w:right w:w="150" w:type="dxa"/>
            </w:tcMar>
          </w:tcPr>
          <w:p w14:paraId="2D8A46EC" w14:textId="77777777" w:rsidR="00347D70" w:rsidRDefault="00000000">
            <w:pPr>
              <w:spacing w:line="240" w:lineRule="auto"/>
              <w:ind w:firstLine="0"/>
              <w:jc w:val="center"/>
            </w:pPr>
            <w:r>
              <w:rPr>
                <w:sz w:val="20"/>
              </w:rPr>
              <w:t>0,156</w:t>
            </w:r>
          </w:p>
        </w:tc>
        <w:tc>
          <w:tcPr>
            <w:tcW w:w="1045" w:type="dxa"/>
            <w:tcMar>
              <w:top w:w="100" w:type="dxa"/>
              <w:left w:w="150" w:type="dxa"/>
              <w:bottom w:w="100" w:type="dxa"/>
              <w:right w:w="150" w:type="dxa"/>
            </w:tcMar>
          </w:tcPr>
          <w:p w14:paraId="2CCF9949" w14:textId="77777777" w:rsidR="00347D70" w:rsidRDefault="00000000">
            <w:pPr>
              <w:spacing w:line="240" w:lineRule="auto"/>
              <w:ind w:firstLine="0"/>
              <w:jc w:val="center"/>
            </w:pPr>
            <w:r>
              <w:rPr>
                <w:sz w:val="20"/>
              </w:rPr>
              <w:t>3,97**</w:t>
            </w:r>
          </w:p>
        </w:tc>
      </w:tr>
      <w:tr w:rsidR="00347D70" w14:paraId="1CB36291" w14:textId="77777777">
        <w:trPr>
          <w:jc w:val="center"/>
        </w:trPr>
        <w:tc>
          <w:tcPr>
            <w:tcW w:w="1045" w:type="dxa"/>
            <w:tcBorders>
              <w:bottom w:val="single" w:sz="8" w:space="0" w:color="000000"/>
            </w:tcBorders>
            <w:tcMar>
              <w:top w:w="100" w:type="dxa"/>
              <w:left w:w="150" w:type="dxa"/>
              <w:bottom w:w="100" w:type="dxa"/>
              <w:right w:w="150" w:type="dxa"/>
            </w:tcMar>
          </w:tcPr>
          <w:p w14:paraId="14AC3E3A" w14:textId="77777777" w:rsidR="00347D70" w:rsidRDefault="00000000">
            <w:pPr>
              <w:spacing w:line="240" w:lineRule="auto"/>
              <w:ind w:firstLine="0"/>
              <w:jc w:val="center"/>
            </w:pPr>
            <w:r>
              <w:rPr>
                <w:sz w:val="20"/>
              </w:rPr>
              <w:t>h=6</w:t>
            </w:r>
          </w:p>
        </w:tc>
        <w:tc>
          <w:tcPr>
            <w:tcW w:w="1045" w:type="dxa"/>
            <w:tcBorders>
              <w:bottom w:val="single" w:sz="8" w:space="0" w:color="000000"/>
            </w:tcBorders>
            <w:tcMar>
              <w:top w:w="100" w:type="dxa"/>
              <w:left w:w="150" w:type="dxa"/>
              <w:bottom w:w="100" w:type="dxa"/>
              <w:right w:w="150" w:type="dxa"/>
            </w:tcMar>
          </w:tcPr>
          <w:p w14:paraId="2EDBEE38" w14:textId="77777777" w:rsidR="00347D70" w:rsidRDefault="00000000">
            <w:pPr>
              <w:spacing w:line="240" w:lineRule="auto"/>
              <w:ind w:firstLine="0"/>
              <w:jc w:val="center"/>
            </w:pPr>
            <w:r>
              <w:rPr>
                <w:sz w:val="20"/>
              </w:rPr>
              <w:t>-0,044</w:t>
            </w:r>
          </w:p>
        </w:tc>
        <w:tc>
          <w:tcPr>
            <w:tcW w:w="1045" w:type="dxa"/>
            <w:tcBorders>
              <w:bottom w:val="single" w:sz="8" w:space="0" w:color="000000"/>
            </w:tcBorders>
            <w:tcMar>
              <w:top w:w="100" w:type="dxa"/>
              <w:left w:w="150" w:type="dxa"/>
              <w:bottom w:w="100" w:type="dxa"/>
              <w:right w:w="150" w:type="dxa"/>
            </w:tcMar>
          </w:tcPr>
          <w:p w14:paraId="464EA832" w14:textId="77777777" w:rsidR="00347D70" w:rsidRDefault="00000000">
            <w:pPr>
              <w:spacing w:line="240" w:lineRule="auto"/>
              <w:ind w:firstLine="0"/>
              <w:jc w:val="center"/>
            </w:pPr>
            <w:r>
              <w:rPr>
                <w:sz w:val="20"/>
              </w:rPr>
              <w:t>-0,28</w:t>
            </w:r>
          </w:p>
        </w:tc>
        <w:tc>
          <w:tcPr>
            <w:tcW w:w="1045" w:type="dxa"/>
            <w:tcBorders>
              <w:bottom w:val="single" w:sz="8" w:space="0" w:color="000000"/>
            </w:tcBorders>
            <w:tcMar>
              <w:top w:w="100" w:type="dxa"/>
              <w:left w:w="150" w:type="dxa"/>
              <w:bottom w:w="100" w:type="dxa"/>
              <w:right w:w="150" w:type="dxa"/>
            </w:tcMar>
          </w:tcPr>
          <w:p w14:paraId="52975570" w14:textId="77777777" w:rsidR="00347D70" w:rsidRDefault="00000000">
            <w:pPr>
              <w:spacing w:line="240" w:lineRule="auto"/>
              <w:ind w:firstLine="0"/>
              <w:jc w:val="center"/>
            </w:pPr>
            <w:r>
              <w:rPr>
                <w:sz w:val="20"/>
              </w:rPr>
              <w:t>0,323</w:t>
            </w:r>
          </w:p>
        </w:tc>
        <w:tc>
          <w:tcPr>
            <w:tcW w:w="1045" w:type="dxa"/>
            <w:tcBorders>
              <w:bottom w:val="single" w:sz="8" w:space="0" w:color="000000"/>
            </w:tcBorders>
            <w:tcMar>
              <w:top w:w="100" w:type="dxa"/>
              <w:left w:w="150" w:type="dxa"/>
              <w:bottom w:w="100" w:type="dxa"/>
              <w:right w:w="150" w:type="dxa"/>
            </w:tcMar>
          </w:tcPr>
          <w:p w14:paraId="12B58A46" w14:textId="77777777" w:rsidR="00347D70" w:rsidRDefault="00000000">
            <w:pPr>
              <w:spacing w:line="240" w:lineRule="auto"/>
              <w:ind w:firstLine="0"/>
              <w:jc w:val="center"/>
            </w:pPr>
            <w:r>
              <w:rPr>
                <w:sz w:val="20"/>
              </w:rPr>
              <w:t>2,86**</w:t>
            </w:r>
          </w:p>
        </w:tc>
        <w:tc>
          <w:tcPr>
            <w:tcW w:w="1045" w:type="dxa"/>
            <w:tcBorders>
              <w:bottom w:val="single" w:sz="8" w:space="0" w:color="000000"/>
            </w:tcBorders>
            <w:tcMar>
              <w:top w:w="100" w:type="dxa"/>
              <w:left w:w="150" w:type="dxa"/>
              <w:bottom w:w="100" w:type="dxa"/>
              <w:right w:w="150" w:type="dxa"/>
            </w:tcMar>
          </w:tcPr>
          <w:p w14:paraId="59865813" w14:textId="77777777" w:rsidR="00347D70" w:rsidRDefault="00000000">
            <w:pPr>
              <w:spacing w:line="240" w:lineRule="auto"/>
              <w:ind w:firstLine="0"/>
              <w:jc w:val="center"/>
            </w:pPr>
            <w:r>
              <w:rPr>
                <w:sz w:val="20"/>
              </w:rPr>
              <w:t>0,464</w:t>
            </w:r>
          </w:p>
        </w:tc>
        <w:tc>
          <w:tcPr>
            <w:tcW w:w="1045" w:type="dxa"/>
            <w:tcBorders>
              <w:bottom w:val="single" w:sz="8" w:space="0" w:color="000000"/>
            </w:tcBorders>
            <w:tcMar>
              <w:top w:w="100" w:type="dxa"/>
              <w:left w:w="150" w:type="dxa"/>
              <w:bottom w:w="100" w:type="dxa"/>
              <w:right w:w="150" w:type="dxa"/>
            </w:tcMar>
          </w:tcPr>
          <w:p w14:paraId="11EDB708" w14:textId="77777777" w:rsidR="00347D70" w:rsidRDefault="00000000">
            <w:pPr>
              <w:spacing w:line="240" w:lineRule="auto"/>
              <w:ind w:firstLine="0"/>
              <w:jc w:val="center"/>
            </w:pPr>
            <w:r>
              <w:rPr>
                <w:sz w:val="20"/>
              </w:rPr>
              <w:t>5,96**</w:t>
            </w:r>
          </w:p>
        </w:tc>
        <w:tc>
          <w:tcPr>
            <w:tcW w:w="1045" w:type="dxa"/>
            <w:tcBorders>
              <w:bottom w:val="single" w:sz="8" w:space="0" w:color="000000"/>
            </w:tcBorders>
            <w:tcMar>
              <w:top w:w="100" w:type="dxa"/>
              <w:left w:w="150" w:type="dxa"/>
              <w:bottom w:w="100" w:type="dxa"/>
              <w:right w:w="150" w:type="dxa"/>
            </w:tcMar>
          </w:tcPr>
          <w:p w14:paraId="6793777C" w14:textId="77777777" w:rsidR="00347D70" w:rsidRDefault="00000000">
            <w:pPr>
              <w:spacing w:line="240" w:lineRule="auto"/>
              <w:ind w:firstLine="0"/>
              <w:jc w:val="center"/>
            </w:pPr>
            <w:r>
              <w:rPr>
                <w:sz w:val="20"/>
              </w:rPr>
              <w:t>0,178</w:t>
            </w:r>
          </w:p>
        </w:tc>
        <w:tc>
          <w:tcPr>
            <w:tcW w:w="1045" w:type="dxa"/>
            <w:tcBorders>
              <w:bottom w:val="single" w:sz="8" w:space="0" w:color="000000"/>
            </w:tcBorders>
            <w:tcMar>
              <w:top w:w="100" w:type="dxa"/>
              <w:left w:w="150" w:type="dxa"/>
              <w:bottom w:w="100" w:type="dxa"/>
              <w:right w:w="150" w:type="dxa"/>
            </w:tcMar>
          </w:tcPr>
          <w:p w14:paraId="1F5BB820" w14:textId="77777777" w:rsidR="00347D70" w:rsidRDefault="00000000">
            <w:pPr>
              <w:spacing w:line="240" w:lineRule="auto"/>
              <w:ind w:firstLine="0"/>
              <w:jc w:val="center"/>
            </w:pPr>
            <w:r>
              <w:rPr>
                <w:sz w:val="20"/>
              </w:rPr>
              <w:t>4,21**</w:t>
            </w:r>
          </w:p>
        </w:tc>
      </w:tr>
    </w:tbl>
    <w:p w14:paraId="28D91E55" w14:textId="77777777" w:rsidR="00347D70" w:rsidRPr="00F27D38" w:rsidRDefault="00000000">
      <w:pPr>
        <w:spacing w:before="60" w:after="60" w:line="240" w:lineRule="auto"/>
        <w:ind w:firstLine="0"/>
        <w:jc w:val="center"/>
        <w:rPr>
          <w:lang w:val="pt-BR"/>
        </w:rPr>
      </w:pPr>
      <w:r w:rsidRPr="00F27D38">
        <w:rPr>
          <w:b/>
          <w:i/>
          <w:sz w:val="20"/>
          <w:lang w:val="pt-BR"/>
        </w:rPr>
        <w:t>Nota: ** significativo a 5%; * significativo a 10%. Fonte: elaboracao propria.</w:t>
      </w:r>
    </w:p>
    <w:p w14:paraId="2C6D6B90" w14:textId="77777777" w:rsidR="00347D70" w:rsidRDefault="00000000">
      <w:pPr>
        <w:pStyle w:val="Heading2"/>
        <w:spacing w:before="280" w:after="120" w:line="360" w:lineRule="auto"/>
      </w:pPr>
      <w:bookmarkStart w:id="65" w:name="_Toc230890142"/>
      <w:r>
        <w:rPr>
          <w:rFonts w:ascii="Times New Roman" w:hAnsi="Times New Roman"/>
        </w:rPr>
        <w:t>4.2 Efeito dos combustíveis sobre o IPCA Geral</w:t>
      </w:r>
      <w:bookmarkEnd w:id="65"/>
    </w:p>
    <w:p w14:paraId="7CC42E21" w14:textId="77777777" w:rsidR="00347D70" w:rsidRPr="00F27D38" w:rsidRDefault="00000000">
      <w:pPr>
        <w:spacing w:after="120"/>
        <w:rPr>
          <w:lang w:val="pt-BR"/>
        </w:rPr>
      </w:pPr>
      <w:r w:rsidRPr="00F27D38">
        <w:rPr>
          <w:lang w:val="pt-BR"/>
        </w:rPr>
        <w:t>O segundo bloco estima o impacto de cada combustivel sobre o IPCA Geral. Por se tratar de um indice que incorpora grupos como alimentacao, habitacao e servicos, o efeito dos combustiveis tende a ser diluido e menos persistente. A Gasolina C apresenta o efeito mais consistente: significativa a 5% do mes zero ao quinto mes, com coeficiente estabilizando em torno de 0,05 (Tabela 2). O Diesel e o Etanol tem efeitos residuais, confirmando que o principal canal inflacionario dos combustiveis e setorial. As Figuras 1 e 2 apresentam as funcoes de resposta acumulada para Gasolina C e Diesel.</w:t>
      </w:r>
    </w:p>
    <w:p w14:paraId="0D2A9862" w14:textId="77777777" w:rsidR="00347D70" w:rsidRPr="00F27D38" w:rsidRDefault="00000000">
      <w:pPr>
        <w:pStyle w:val="LegendaTabela"/>
        <w:spacing w:before="60" w:after="60" w:line="240" w:lineRule="auto"/>
        <w:ind w:firstLine="0"/>
        <w:jc w:val="center"/>
        <w:rPr>
          <w:lang w:val="pt-BR"/>
        </w:rPr>
      </w:pPr>
      <w:r w:rsidRPr="00F27D38">
        <w:rPr>
          <w:b/>
          <w:lang w:val="pt-BR"/>
        </w:rPr>
        <w:t>Tabela 2 - Respostas acumuladas dos combustiveis sobre o IPCA Geral (Projecoes Locais, HAC)</w:t>
      </w:r>
    </w:p>
    <w:tbl>
      <w:tblPr>
        <w:tblW w:w="0" w:type="auto"/>
        <w:jc w:val="center"/>
        <w:tblLook w:val="04A0" w:firstRow="1" w:lastRow="0" w:firstColumn="1" w:lastColumn="0" w:noHBand="0" w:noVBand="1"/>
      </w:tblPr>
      <w:tblGrid>
        <w:gridCol w:w="1156"/>
        <w:gridCol w:w="952"/>
        <w:gridCol w:w="969"/>
        <w:gridCol w:w="1056"/>
        <w:gridCol w:w="969"/>
        <w:gridCol w:w="1056"/>
        <w:gridCol w:w="969"/>
        <w:gridCol w:w="975"/>
        <w:gridCol w:w="969"/>
      </w:tblGrid>
      <w:tr w:rsidR="00347D70" w14:paraId="5C270E0B" w14:textId="77777777">
        <w:trPr>
          <w:jc w:val="center"/>
        </w:trPr>
        <w:tc>
          <w:tcPr>
            <w:tcW w:w="1045" w:type="dxa"/>
            <w:tcBorders>
              <w:top w:val="single" w:sz="8" w:space="0" w:color="000000"/>
              <w:bottom w:val="single" w:sz="8" w:space="0" w:color="000000"/>
            </w:tcBorders>
            <w:tcMar>
              <w:top w:w="100" w:type="dxa"/>
              <w:left w:w="150" w:type="dxa"/>
              <w:bottom w:w="100" w:type="dxa"/>
              <w:right w:w="150" w:type="dxa"/>
            </w:tcMar>
          </w:tcPr>
          <w:p w14:paraId="3624ACC3" w14:textId="77777777" w:rsidR="00347D70" w:rsidRDefault="00000000">
            <w:pPr>
              <w:spacing w:line="240" w:lineRule="auto"/>
              <w:ind w:firstLine="0"/>
              <w:jc w:val="center"/>
            </w:pPr>
            <w:r>
              <w:rPr>
                <w:b/>
                <w:sz w:val="20"/>
              </w:rPr>
              <w:t>Horizonte</w:t>
            </w:r>
          </w:p>
        </w:tc>
        <w:tc>
          <w:tcPr>
            <w:tcW w:w="1045" w:type="dxa"/>
            <w:tcBorders>
              <w:top w:val="single" w:sz="8" w:space="0" w:color="000000"/>
              <w:bottom w:val="single" w:sz="8" w:space="0" w:color="000000"/>
            </w:tcBorders>
            <w:tcMar>
              <w:top w:w="100" w:type="dxa"/>
              <w:left w:w="150" w:type="dxa"/>
              <w:bottom w:w="100" w:type="dxa"/>
              <w:right w:w="150" w:type="dxa"/>
            </w:tcMar>
          </w:tcPr>
          <w:p w14:paraId="3804816B" w14:textId="77777777" w:rsidR="00347D70" w:rsidRDefault="00000000">
            <w:pPr>
              <w:spacing w:line="240" w:lineRule="auto"/>
              <w:ind w:firstLine="0"/>
              <w:jc w:val="center"/>
            </w:pPr>
            <w:r>
              <w:rPr>
                <w:b/>
                <w:sz w:val="20"/>
              </w:rPr>
              <w:t>Diesel</w:t>
            </w:r>
          </w:p>
        </w:tc>
        <w:tc>
          <w:tcPr>
            <w:tcW w:w="1045" w:type="dxa"/>
            <w:tcBorders>
              <w:top w:val="single" w:sz="8" w:space="0" w:color="000000"/>
              <w:bottom w:val="single" w:sz="8" w:space="0" w:color="000000"/>
            </w:tcBorders>
            <w:tcMar>
              <w:top w:w="100" w:type="dxa"/>
              <w:left w:w="150" w:type="dxa"/>
              <w:bottom w:w="100" w:type="dxa"/>
              <w:right w:w="150" w:type="dxa"/>
            </w:tcMar>
          </w:tcPr>
          <w:p w14:paraId="1FE5B1C7"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49E1D2D8" w14:textId="77777777" w:rsidR="00347D70" w:rsidRDefault="00000000">
            <w:pPr>
              <w:spacing w:line="240" w:lineRule="auto"/>
              <w:ind w:firstLine="0"/>
              <w:jc w:val="center"/>
            </w:pPr>
            <w:r>
              <w:rPr>
                <w:b/>
                <w:sz w:val="20"/>
              </w:rPr>
              <w:t>Gasolina A</w:t>
            </w:r>
          </w:p>
        </w:tc>
        <w:tc>
          <w:tcPr>
            <w:tcW w:w="1045" w:type="dxa"/>
            <w:tcBorders>
              <w:top w:val="single" w:sz="8" w:space="0" w:color="000000"/>
              <w:bottom w:val="single" w:sz="8" w:space="0" w:color="000000"/>
            </w:tcBorders>
            <w:tcMar>
              <w:top w:w="100" w:type="dxa"/>
              <w:left w:w="150" w:type="dxa"/>
              <w:bottom w:w="100" w:type="dxa"/>
              <w:right w:w="150" w:type="dxa"/>
            </w:tcMar>
          </w:tcPr>
          <w:p w14:paraId="7762811B"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18FFE471" w14:textId="77777777" w:rsidR="00347D70" w:rsidRDefault="00000000">
            <w:pPr>
              <w:spacing w:line="240" w:lineRule="auto"/>
              <w:ind w:firstLine="0"/>
              <w:jc w:val="center"/>
            </w:pPr>
            <w:r>
              <w:rPr>
                <w:b/>
                <w:sz w:val="20"/>
              </w:rPr>
              <w:t>Gasolina C</w:t>
            </w:r>
          </w:p>
        </w:tc>
        <w:tc>
          <w:tcPr>
            <w:tcW w:w="1045" w:type="dxa"/>
            <w:tcBorders>
              <w:top w:val="single" w:sz="8" w:space="0" w:color="000000"/>
              <w:bottom w:val="single" w:sz="8" w:space="0" w:color="000000"/>
            </w:tcBorders>
            <w:tcMar>
              <w:top w:w="100" w:type="dxa"/>
              <w:left w:w="150" w:type="dxa"/>
              <w:bottom w:w="100" w:type="dxa"/>
              <w:right w:w="150" w:type="dxa"/>
            </w:tcMar>
          </w:tcPr>
          <w:p w14:paraId="2BEB91CD"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07453BA5" w14:textId="77777777" w:rsidR="00347D70" w:rsidRDefault="00000000">
            <w:pPr>
              <w:spacing w:line="240" w:lineRule="auto"/>
              <w:ind w:firstLine="0"/>
              <w:jc w:val="center"/>
            </w:pPr>
            <w:r>
              <w:rPr>
                <w:b/>
                <w:sz w:val="20"/>
              </w:rPr>
              <w:t>Etanol</w:t>
            </w:r>
          </w:p>
        </w:tc>
        <w:tc>
          <w:tcPr>
            <w:tcW w:w="1045" w:type="dxa"/>
            <w:tcBorders>
              <w:top w:val="single" w:sz="8" w:space="0" w:color="000000"/>
              <w:bottom w:val="single" w:sz="8" w:space="0" w:color="000000"/>
            </w:tcBorders>
            <w:tcMar>
              <w:top w:w="100" w:type="dxa"/>
              <w:left w:w="150" w:type="dxa"/>
              <w:bottom w:w="100" w:type="dxa"/>
              <w:right w:w="150" w:type="dxa"/>
            </w:tcMar>
          </w:tcPr>
          <w:p w14:paraId="060DD813" w14:textId="77777777" w:rsidR="00347D70" w:rsidRDefault="00000000">
            <w:pPr>
              <w:spacing w:line="240" w:lineRule="auto"/>
              <w:ind w:firstLine="0"/>
              <w:jc w:val="center"/>
            </w:pPr>
            <w:r>
              <w:rPr>
                <w:b/>
                <w:sz w:val="20"/>
              </w:rPr>
              <w:t>t</w:t>
            </w:r>
          </w:p>
        </w:tc>
      </w:tr>
      <w:tr w:rsidR="00347D70" w14:paraId="5825ED94" w14:textId="77777777">
        <w:trPr>
          <w:jc w:val="center"/>
        </w:trPr>
        <w:tc>
          <w:tcPr>
            <w:tcW w:w="1045" w:type="dxa"/>
            <w:tcMar>
              <w:top w:w="100" w:type="dxa"/>
              <w:left w:w="150" w:type="dxa"/>
              <w:bottom w:w="100" w:type="dxa"/>
              <w:right w:w="150" w:type="dxa"/>
            </w:tcMar>
          </w:tcPr>
          <w:p w14:paraId="61529E3A" w14:textId="77777777" w:rsidR="00347D70" w:rsidRDefault="00000000">
            <w:pPr>
              <w:spacing w:line="240" w:lineRule="auto"/>
              <w:ind w:firstLine="0"/>
              <w:jc w:val="center"/>
            </w:pPr>
            <w:r>
              <w:rPr>
                <w:sz w:val="20"/>
              </w:rPr>
              <w:t>h=0</w:t>
            </w:r>
          </w:p>
        </w:tc>
        <w:tc>
          <w:tcPr>
            <w:tcW w:w="1045" w:type="dxa"/>
            <w:tcMar>
              <w:top w:w="100" w:type="dxa"/>
              <w:left w:w="150" w:type="dxa"/>
              <w:bottom w:w="100" w:type="dxa"/>
              <w:right w:w="150" w:type="dxa"/>
            </w:tcMar>
          </w:tcPr>
          <w:p w14:paraId="398CF5EE" w14:textId="77777777" w:rsidR="00347D70" w:rsidRDefault="00000000">
            <w:pPr>
              <w:spacing w:line="240" w:lineRule="auto"/>
              <w:ind w:firstLine="0"/>
              <w:jc w:val="center"/>
            </w:pPr>
            <w:r>
              <w:rPr>
                <w:sz w:val="20"/>
              </w:rPr>
              <w:t>0,010</w:t>
            </w:r>
          </w:p>
        </w:tc>
        <w:tc>
          <w:tcPr>
            <w:tcW w:w="1045" w:type="dxa"/>
            <w:tcMar>
              <w:top w:w="100" w:type="dxa"/>
              <w:left w:w="150" w:type="dxa"/>
              <w:bottom w:w="100" w:type="dxa"/>
              <w:right w:w="150" w:type="dxa"/>
            </w:tcMar>
          </w:tcPr>
          <w:p w14:paraId="6FC383A6" w14:textId="77777777" w:rsidR="00347D70" w:rsidRDefault="00000000">
            <w:pPr>
              <w:spacing w:line="240" w:lineRule="auto"/>
              <w:ind w:firstLine="0"/>
              <w:jc w:val="center"/>
            </w:pPr>
            <w:r>
              <w:rPr>
                <w:sz w:val="20"/>
              </w:rPr>
              <w:t>1,07</w:t>
            </w:r>
          </w:p>
        </w:tc>
        <w:tc>
          <w:tcPr>
            <w:tcW w:w="1045" w:type="dxa"/>
            <w:tcMar>
              <w:top w:w="100" w:type="dxa"/>
              <w:left w:w="150" w:type="dxa"/>
              <w:bottom w:w="100" w:type="dxa"/>
              <w:right w:w="150" w:type="dxa"/>
            </w:tcMar>
          </w:tcPr>
          <w:p w14:paraId="3A9E6F7E" w14:textId="77777777" w:rsidR="00347D70" w:rsidRDefault="00000000">
            <w:pPr>
              <w:spacing w:line="240" w:lineRule="auto"/>
              <w:ind w:firstLine="0"/>
              <w:jc w:val="center"/>
            </w:pPr>
            <w:r>
              <w:rPr>
                <w:sz w:val="20"/>
              </w:rPr>
              <w:t>0,017</w:t>
            </w:r>
          </w:p>
        </w:tc>
        <w:tc>
          <w:tcPr>
            <w:tcW w:w="1045" w:type="dxa"/>
            <w:tcMar>
              <w:top w:w="100" w:type="dxa"/>
              <w:left w:w="150" w:type="dxa"/>
              <w:bottom w:w="100" w:type="dxa"/>
              <w:right w:w="150" w:type="dxa"/>
            </w:tcMar>
          </w:tcPr>
          <w:p w14:paraId="6B27F5BC" w14:textId="77777777" w:rsidR="00347D70" w:rsidRDefault="00000000">
            <w:pPr>
              <w:spacing w:line="240" w:lineRule="auto"/>
              <w:ind w:firstLine="0"/>
              <w:jc w:val="center"/>
            </w:pPr>
            <w:r>
              <w:rPr>
                <w:sz w:val="20"/>
              </w:rPr>
              <w:t>1,78*</w:t>
            </w:r>
          </w:p>
        </w:tc>
        <w:tc>
          <w:tcPr>
            <w:tcW w:w="1045" w:type="dxa"/>
            <w:tcMar>
              <w:top w:w="100" w:type="dxa"/>
              <w:left w:w="150" w:type="dxa"/>
              <w:bottom w:w="100" w:type="dxa"/>
              <w:right w:w="150" w:type="dxa"/>
            </w:tcMar>
          </w:tcPr>
          <w:p w14:paraId="770B19A4" w14:textId="77777777" w:rsidR="00347D70" w:rsidRDefault="00000000">
            <w:pPr>
              <w:spacing w:line="240" w:lineRule="auto"/>
              <w:ind w:firstLine="0"/>
              <w:jc w:val="center"/>
            </w:pPr>
            <w:r>
              <w:rPr>
                <w:sz w:val="20"/>
              </w:rPr>
              <w:t>0,035</w:t>
            </w:r>
          </w:p>
        </w:tc>
        <w:tc>
          <w:tcPr>
            <w:tcW w:w="1045" w:type="dxa"/>
            <w:tcMar>
              <w:top w:w="100" w:type="dxa"/>
              <w:left w:w="150" w:type="dxa"/>
              <w:bottom w:w="100" w:type="dxa"/>
              <w:right w:w="150" w:type="dxa"/>
            </w:tcMar>
          </w:tcPr>
          <w:p w14:paraId="7FE39B97" w14:textId="77777777" w:rsidR="00347D70" w:rsidRDefault="00000000">
            <w:pPr>
              <w:spacing w:line="240" w:lineRule="auto"/>
              <w:ind w:firstLine="0"/>
              <w:jc w:val="center"/>
            </w:pPr>
            <w:r>
              <w:rPr>
                <w:sz w:val="20"/>
              </w:rPr>
              <w:t>6,29**</w:t>
            </w:r>
          </w:p>
        </w:tc>
        <w:tc>
          <w:tcPr>
            <w:tcW w:w="1045" w:type="dxa"/>
            <w:tcMar>
              <w:top w:w="100" w:type="dxa"/>
              <w:left w:w="150" w:type="dxa"/>
              <w:bottom w:w="100" w:type="dxa"/>
              <w:right w:w="150" w:type="dxa"/>
            </w:tcMar>
          </w:tcPr>
          <w:p w14:paraId="59D4E92A" w14:textId="77777777" w:rsidR="00347D70" w:rsidRDefault="00000000">
            <w:pPr>
              <w:spacing w:line="240" w:lineRule="auto"/>
              <w:ind w:firstLine="0"/>
              <w:jc w:val="center"/>
            </w:pPr>
            <w:r>
              <w:rPr>
                <w:sz w:val="20"/>
              </w:rPr>
              <w:t>0,010</w:t>
            </w:r>
          </w:p>
        </w:tc>
        <w:tc>
          <w:tcPr>
            <w:tcW w:w="1045" w:type="dxa"/>
            <w:tcMar>
              <w:top w:w="100" w:type="dxa"/>
              <w:left w:w="150" w:type="dxa"/>
              <w:bottom w:w="100" w:type="dxa"/>
              <w:right w:w="150" w:type="dxa"/>
            </w:tcMar>
          </w:tcPr>
          <w:p w14:paraId="5801CD18" w14:textId="77777777" w:rsidR="00347D70" w:rsidRDefault="00000000">
            <w:pPr>
              <w:spacing w:line="240" w:lineRule="auto"/>
              <w:ind w:firstLine="0"/>
              <w:jc w:val="center"/>
            </w:pPr>
            <w:r>
              <w:rPr>
                <w:sz w:val="20"/>
              </w:rPr>
              <w:t>3,39**</w:t>
            </w:r>
          </w:p>
        </w:tc>
      </w:tr>
      <w:tr w:rsidR="00347D70" w14:paraId="3B1C08A8" w14:textId="77777777">
        <w:trPr>
          <w:jc w:val="center"/>
        </w:trPr>
        <w:tc>
          <w:tcPr>
            <w:tcW w:w="1045" w:type="dxa"/>
            <w:tcMar>
              <w:top w:w="100" w:type="dxa"/>
              <w:left w:w="150" w:type="dxa"/>
              <w:bottom w:w="100" w:type="dxa"/>
              <w:right w:w="150" w:type="dxa"/>
            </w:tcMar>
          </w:tcPr>
          <w:p w14:paraId="42183B21" w14:textId="77777777" w:rsidR="00347D70" w:rsidRDefault="00000000">
            <w:pPr>
              <w:spacing w:line="240" w:lineRule="auto"/>
              <w:ind w:firstLine="0"/>
              <w:jc w:val="center"/>
            </w:pPr>
            <w:r>
              <w:rPr>
                <w:sz w:val="20"/>
              </w:rPr>
              <w:t>h=1</w:t>
            </w:r>
          </w:p>
        </w:tc>
        <w:tc>
          <w:tcPr>
            <w:tcW w:w="1045" w:type="dxa"/>
            <w:tcMar>
              <w:top w:w="100" w:type="dxa"/>
              <w:left w:w="150" w:type="dxa"/>
              <w:bottom w:w="100" w:type="dxa"/>
              <w:right w:w="150" w:type="dxa"/>
            </w:tcMar>
          </w:tcPr>
          <w:p w14:paraId="36A13E33" w14:textId="77777777" w:rsidR="00347D70" w:rsidRDefault="00000000">
            <w:pPr>
              <w:spacing w:line="240" w:lineRule="auto"/>
              <w:ind w:firstLine="0"/>
              <w:jc w:val="center"/>
            </w:pPr>
            <w:r>
              <w:rPr>
                <w:sz w:val="20"/>
              </w:rPr>
              <w:t>0,025</w:t>
            </w:r>
          </w:p>
        </w:tc>
        <w:tc>
          <w:tcPr>
            <w:tcW w:w="1045" w:type="dxa"/>
            <w:tcMar>
              <w:top w:w="100" w:type="dxa"/>
              <w:left w:w="150" w:type="dxa"/>
              <w:bottom w:w="100" w:type="dxa"/>
              <w:right w:w="150" w:type="dxa"/>
            </w:tcMar>
          </w:tcPr>
          <w:p w14:paraId="62DC02DE" w14:textId="77777777" w:rsidR="00347D70" w:rsidRDefault="00000000">
            <w:pPr>
              <w:spacing w:line="240" w:lineRule="auto"/>
              <w:ind w:firstLine="0"/>
              <w:jc w:val="center"/>
            </w:pPr>
            <w:r>
              <w:rPr>
                <w:sz w:val="20"/>
              </w:rPr>
              <w:t>2,10**</w:t>
            </w:r>
          </w:p>
        </w:tc>
        <w:tc>
          <w:tcPr>
            <w:tcW w:w="1045" w:type="dxa"/>
            <w:tcMar>
              <w:top w:w="100" w:type="dxa"/>
              <w:left w:w="150" w:type="dxa"/>
              <w:bottom w:w="100" w:type="dxa"/>
              <w:right w:w="150" w:type="dxa"/>
            </w:tcMar>
          </w:tcPr>
          <w:p w14:paraId="2D66DE69" w14:textId="77777777" w:rsidR="00347D70" w:rsidRDefault="00000000">
            <w:pPr>
              <w:spacing w:line="240" w:lineRule="auto"/>
              <w:ind w:firstLine="0"/>
              <w:jc w:val="center"/>
            </w:pPr>
            <w:r>
              <w:rPr>
                <w:sz w:val="20"/>
              </w:rPr>
              <w:t>0,041</w:t>
            </w:r>
          </w:p>
        </w:tc>
        <w:tc>
          <w:tcPr>
            <w:tcW w:w="1045" w:type="dxa"/>
            <w:tcMar>
              <w:top w:w="100" w:type="dxa"/>
              <w:left w:w="150" w:type="dxa"/>
              <w:bottom w:w="100" w:type="dxa"/>
              <w:right w:w="150" w:type="dxa"/>
            </w:tcMar>
          </w:tcPr>
          <w:p w14:paraId="5E6F1ADD" w14:textId="77777777" w:rsidR="00347D70" w:rsidRDefault="00000000">
            <w:pPr>
              <w:spacing w:line="240" w:lineRule="auto"/>
              <w:ind w:firstLine="0"/>
              <w:jc w:val="center"/>
            </w:pPr>
            <w:r>
              <w:rPr>
                <w:sz w:val="20"/>
              </w:rPr>
              <w:t>2,51**</w:t>
            </w:r>
          </w:p>
        </w:tc>
        <w:tc>
          <w:tcPr>
            <w:tcW w:w="1045" w:type="dxa"/>
            <w:tcMar>
              <w:top w:w="100" w:type="dxa"/>
              <w:left w:w="150" w:type="dxa"/>
              <w:bottom w:w="100" w:type="dxa"/>
              <w:right w:w="150" w:type="dxa"/>
            </w:tcMar>
          </w:tcPr>
          <w:p w14:paraId="67667D61" w14:textId="77777777" w:rsidR="00347D70" w:rsidRDefault="00000000">
            <w:pPr>
              <w:spacing w:line="240" w:lineRule="auto"/>
              <w:ind w:firstLine="0"/>
              <w:jc w:val="center"/>
            </w:pPr>
            <w:r>
              <w:rPr>
                <w:sz w:val="20"/>
              </w:rPr>
              <w:t>0,057</w:t>
            </w:r>
          </w:p>
        </w:tc>
        <w:tc>
          <w:tcPr>
            <w:tcW w:w="1045" w:type="dxa"/>
            <w:tcMar>
              <w:top w:w="100" w:type="dxa"/>
              <w:left w:w="150" w:type="dxa"/>
              <w:bottom w:w="100" w:type="dxa"/>
              <w:right w:w="150" w:type="dxa"/>
            </w:tcMar>
          </w:tcPr>
          <w:p w14:paraId="61E4DE0F" w14:textId="77777777" w:rsidR="00347D70" w:rsidRDefault="00000000">
            <w:pPr>
              <w:spacing w:line="240" w:lineRule="auto"/>
              <w:ind w:firstLine="0"/>
              <w:jc w:val="center"/>
            </w:pPr>
            <w:r>
              <w:rPr>
                <w:sz w:val="20"/>
              </w:rPr>
              <w:t>5,66**</w:t>
            </w:r>
          </w:p>
        </w:tc>
        <w:tc>
          <w:tcPr>
            <w:tcW w:w="1045" w:type="dxa"/>
            <w:tcMar>
              <w:top w:w="100" w:type="dxa"/>
              <w:left w:w="150" w:type="dxa"/>
              <w:bottom w:w="100" w:type="dxa"/>
              <w:right w:w="150" w:type="dxa"/>
            </w:tcMar>
          </w:tcPr>
          <w:p w14:paraId="2427CDE7" w14:textId="77777777" w:rsidR="00347D70" w:rsidRDefault="00000000">
            <w:pPr>
              <w:spacing w:line="240" w:lineRule="auto"/>
              <w:ind w:firstLine="0"/>
              <w:jc w:val="center"/>
            </w:pPr>
            <w:r>
              <w:rPr>
                <w:sz w:val="20"/>
              </w:rPr>
              <w:t>0,014</w:t>
            </w:r>
          </w:p>
        </w:tc>
        <w:tc>
          <w:tcPr>
            <w:tcW w:w="1045" w:type="dxa"/>
            <w:tcMar>
              <w:top w:w="100" w:type="dxa"/>
              <w:left w:w="150" w:type="dxa"/>
              <w:bottom w:w="100" w:type="dxa"/>
              <w:right w:w="150" w:type="dxa"/>
            </w:tcMar>
          </w:tcPr>
          <w:p w14:paraId="2612D257" w14:textId="77777777" w:rsidR="00347D70" w:rsidRDefault="00000000">
            <w:pPr>
              <w:spacing w:line="240" w:lineRule="auto"/>
              <w:ind w:firstLine="0"/>
              <w:jc w:val="center"/>
            </w:pPr>
            <w:r>
              <w:rPr>
                <w:sz w:val="20"/>
              </w:rPr>
              <w:t>2,62**</w:t>
            </w:r>
          </w:p>
        </w:tc>
      </w:tr>
      <w:tr w:rsidR="00347D70" w14:paraId="24896E95" w14:textId="77777777">
        <w:trPr>
          <w:jc w:val="center"/>
        </w:trPr>
        <w:tc>
          <w:tcPr>
            <w:tcW w:w="1045" w:type="dxa"/>
            <w:tcMar>
              <w:top w:w="100" w:type="dxa"/>
              <w:left w:w="150" w:type="dxa"/>
              <w:bottom w:w="100" w:type="dxa"/>
              <w:right w:w="150" w:type="dxa"/>
            </w:tcMar>
          </w:tcPr>
          <w:p w14:paraId="3D84DF96" w14:textId="77777777" w:rsidR="00347D70" w:rsidRDefault="00000000">
            <w:pPr>
              <w:spacing w:line="240" w:lineRule="auto"/>
              <w:ind w:firstLine="0"/>
              <w:jc w:val="center"/>
            </w:pPr>
            <w:r>
              <w:rPr>
                <w:sz w:val="20"/>
              </w:rPr>
              <w:t>h=2</w:t>
            </w:r>
          </w:p>
        </w:tc>
        <w:tc>
          <w:tcPr>
            <w:tcW w:w="1045" w:type="dxa"/>
            <w:tcMar>
              <w:top w:w="100" w:type="dxa"/>
              <w:left w:w="150" w:type="dxa"/>
              <w:bottom w:w="100" w:type="dxa"/>
              <w:right w:w="150" w:type="dxa"/>
            </w:tcMar>
          </w:tcPr>
          <w:p w14:paraId="2D824D11" w14:textId="77777777" w:rsidR="00347D70" w:rsidRDefault="00000000">
            <w:pPr>
              <w:spacing w:line="240" w:lineRule="auto"/>
              <w:ind w:firstLine="0"/>
              <w:jc w:val="center"/>
            </w:pPr>
            <w:r>
              <w:rPr>
                <w:sz w:val="20"/>
              </w:rPr>
              <w:t>0,016</w:t>
            </w:r>
          </w:p>
        </w:tc>
        <w:tc>
          <w:tcPr>
            <w:tcW w:w="1045" w:type="dxa"/>
            <w:tcMar>
              <w:top w:w="100" w:type="dxa"/>
              <w:left w:w="150" w:type="dxa"/>
              <w:bottom w:w="100" w:type="dxa"/>
              <w:right w:w="150" w:type="dxa"/>
            </w:tcMar>
          </w:tcPr>
          <w:p w14:paraId="7AD35B44" w14:textId="77777777" w:rsidR="00347D70" w:rsidRDefault="00000000">
            <w:pPr>
              <w:spacing w:line="240" w:lineRule="auto"/>
              <w:ind w:firstLine="0"/>
              <w:jc w:val="center"/>
            </w:pPr>
            <w:r>
              <w:rPr>
                <w:sz w:val="20"/>
              </w:rPr>
              <w:t>0,89</w:t>
            </w:r>
          </w:p>
        </w:tc>
        <w:tc>
          <w:tcPr>
            <w:tcW w:w="1045" w:type="dxa"/>
            <w:tcMar>
              <w:top w:w="100" w:type="dxa"/>
              <w:left w:w="150" w:type="dxa"/>
              <w:bottom w:w="100" w:type="dxa"/>
              <w:right w:w="150" w:type="dxa"/>
            </w:tcMar>
          </w:tcPr>
          <w:p w14:paraId="19613498" w14:textId="77777777" w:rsidR="00347D70" w:rsidRDefault="00000000">
            <w:pPr>
              <w:spacing w:line="240" w:lineRule="auto"/>
              <w:ind w:firstLine="0"/>
              <w:jc w:val="center"/>
            </w:pPr>
            <w:r>
              <w:rPr>
                <w:sz w:val="20"/>
              </w:rPr>
              <w:t>0,038</w:t>
            </w:r>
          </w:p>
        </w:tc>
        <w:tc>
          <w:tcPr>
            <w:tcW w:w="1045" w:type="dxa"/>
            <w:tcMar>
              <w:top w:w="100" w:type="dxa"/>
              <w:left w:w="150" w:type="dxa"/>
              <w:bottom w:w="100" w:type="dxa"/>
              <w:right w:w="150" w:type="dxa"/>
            </w:tcMar>
          </w:tcPr>
          <w:p w14:paraId="412B6C7B" w14:textId="77777777" w:rsidR="00347D70" w:rsidRDefault="00000000">
            <w:pPr>
              <w:spacing w:line="240" w:lineRule="auto"/>
              <w:ind w:firstLine="0"/>
              <w:jc w:val="center"/>
            </w:pPr>
            <w:r>
              <w:rPr>
                <w:sz w:val="20"/>
              </w:rPr>
              <w:t>1,58</w:t>
            </w:r>
          </w:p>
        </w:tc>
        <w:tc>
          <w:tcPr>
            <w:tcW w:w="1045" w:type="dxa"/>
            <w:tcMar>
              <w:top w:w="100" w:type="dxa"/>
              <w:left w:w="150" w:type="dxa"/>
              <w:bottom w:w="100" w:type="dxa"/>
              <w:right w:w="150" w:type="dxa"/>
            </w:tcMar>
          </w:tcPr>
          <w:p w14:paraId="39ED8C8A" w14:textId="77777777" w:rsidR="00347D70" w:rsidRDefault="00000000">
            <w:pPr>
              <w:spacing w:line="240" w:lineRule="auto"/>
              <w:ind w:firstLine="0"/>
              <w:jc w:val="center"/>
            </w:pPr>
            <w:r>
              <w:rPr>
                <w:sz w:val="20"/>
              </w:rPr>
              <w:t>0,055</w:t>
            </w:r>
          </w:p>
        </w:tc>
        <w:tc>
          <w:tcPr>
            <w:tcW w:w="1045" w:type="dxa"/>
            <w:tcMar>
              <w:top w:w="100" w:type="dxa"/>
              <w:left w:w="150" w:type="dxa"/>
              <w:bottom w:w="100" w:type="dxa"/>
              <w:right w:w="150" w:type="dxa"/>
            </w:tcMar>
          </w:tcPr>
          <w:p w14:paraId="69356C83" w14:textId="77777777" w:rsidR="00347D70" w:rsidRDefault="00000000">
            <w:pPr>
              <w:spacing w:line="240" w:lineRule="auto"/>
              <w:ind w:firstLine="0"/>
              <w:jc w:val="center"/>
            </w:pPr>
            <w:r>
              <w:rPr>
                <w:sz w:val="20"/>
              </w:rPr>
              <w:t>3,08**</w:t>
            </w:r>
          </w:p>
        </w:tc>
        <w:tc>
          <w:tcPr>
            <w:tcW w:w="1045" w:type="dxa"/>
            <w:tcMar>
              <w:top w:w="100" w:type="dxa"/>
              <w:left w:w="150" w:type="dxa"/>
              <w:bottom w:w="100" w:type="dxa"/>
              <w:right w:w="150" w:type="dxa"/>
            </w:tcMar>
          </w:tcPr>
          <w:p w14:paraId="4190CA63" w14:textId="77777777" w:rsidR="00347D70" w:rsidRDefault="00000000">
            <w:pPr>
              <w:spacing w:line="240" w:lineRule="auto"/>
              <w:ind w:firstLine="0"/>
              <w:jc w:val="center"/>
            </w:pPr>
            <w:r>
              <w:rPr>
                <w:sz w:val="20"/>
              </w:rPr>
              <w:t>0,009</w:t>
            </w:r>
          </w:p>
        </w:tc>
        <w:tc>
          <w:tcPr>
            <w:tcW w:w="1045" w:type="dxa"/>
            <w:tcMar>
              <w:top w:w="100" w:type="dxa"/>
              <w:left w:w="150" w:type="dxa"/>
              <w:bottom w:w="100" w:type="dxa"/>
              <w:right w:w="150" w:type="dxa"/>
            </w:tcMar>
          </w:tcPr>
          <w:p w14:paraId="6AB107E9" w14:textId="77777777" w:rsidR="00347D70" w:rsidRDefault="00000000">
            <w:pPr>
              <w:spacing w:line="240" w:lineRule="auto"/>
              <w:ind w:firstLine="0"/>
              <w:jc w:val="center"/>
            </w:pPr>
            <w:r>
              <w:rPr>
                <w:sz w:val="20"/>
              </w:rPr>
              <w:t>1,01</w:t>
            </w:r>
          </w:p>
        </w:tc>
      </w:tr>
      <w:tr w:rsidR="00347D70" w14:paraId="1057D1F4" w14:textId="77777777">
        <w:trPr>
          <w:jc w:val="center"/>
        </w:trPr>
        <w:tc>
          <w:tcPr>
            <w:tcW w:w="1045" w:type="dxa"/>
            <w:tcMar>
              <w:top w:w="100" w:type="dxa"/>
              <w:left w:w="150" w:type="dxa"/>
              <w:bottom w:w="100" w:type="dxa"/>
              <w:right w:w="150" w:type="dxa"/>
            </w:tcMar>
          </w:tcPr>
          <w:p w14:paraId="4764040C" w14:textId="77777777" w:rsidR="00347D70" w:rsidRDefault="00000000">
            <w:pPr>
              <w:spacing w:line="240" w:lineRule="auto"/>
              <w:ind w:firstLine="0"/>
              <w:jc w:val="center"/>
            </w:pPr>
            <w:r>
              <w:rPr>
                <w:sz w:val="20"/>
              </w:rPr>
              <w:t>h=3</w:t>
            </w:r>
          </w:p>
        </w:tc>
        <w:tc>
          <w:tcPr>
            <w:tcW w:w="1045" w:type="dxa"/>
            <w:tcMar>
              <w:top w:w="100" w:type="dxa"/>
              <w:left w:w="150" w:type="dxa"/>
              <w:bottom w:w="100" w:type="dxa"/>
              <w:right w:w="150" w:type="dxa"/>
            </w:tcMar>
          </w:tcPr>
          <w:p w14:paraId="62FC29DB" w14:textId="77777777" w:rsidR="00347D70" w:rsidRDefault="00000000">
            <w:pPr>
              <w:spacing w:line="240" w:lineRule="auto"/>
              <w:ind w:firstLine="0"/>
              <w:jc w:val="center"/>
            </w:pPr>
            <w:r>
              <w:rPr>
                <w:sz w:val="20"/>
              </w:rPr>
              <w:t>0,012</w:t>
            </w:r>
          </w:p>
        </w:tc>
        <w:tc>
          <w:tcPr>
            <w:tcW w:w="1045" w:type="dxa"/>
            <w:tcMar>
              <w:top w:w="100" w:type="dxa"/>
              <w:left w:w="150" w:type="dxa"/>
              <w:bottom w:w="100" w:type="dxa"/>
              <w:right w:w="150" w:type="dxa"/>
            </w:tcMar>
          </w:tcPr>
          <w:p w14:paraId="7EDEAD2B" w14:textId="77777777" w:rsidR="00347D70" w:rsidRDefault="00000000">
            <w:pPr>
              <w:spacing w:line="240" w:lineRule="auto"/>
              <w:ind w:firstLine="0"/>
              <w:jc w:val="center"/>
            </w:pPr>
            <w:r>
              <w:rPr>
                <w:sz w:val="20"/>
              </w:rPr>
              <w:t>0,52</w:t>
            </w:r>
          </w:p>
        </w:tc>
        <w:tc>
          <w:tcPr>
            <w:tcW w:w="1045" w:type="dxa"/>
            <w:tcMar>
              <w:top w:w="100" w:type="dxa"/>
              <w:left w:w="150" w:type="dxa"/>
              <w:bottom w:w="100" w:type="dxa"/>
              <w:right w:w="150" w:type="dxa"/>
            </w:tcMar>
          </w:tcPr>
          <w:p w14:paraId="3FA63911" w14:textId="77777777" w:rsidR="00347D70" w:rsidRDefault="00000000">
            <w:pPr>
              <w:spacing w:line="240" w:lineRule="auto"/>
              <w:ind w:firstLine="0"/>
              <w:jc w:val="center"/>
            </w:pPr>
            <w:r>
              <w:rPr>
                <w:sz w:val="20"/>
              </w:rPr>
              <w:t>0,043</w:t>
            </w:r>
          </w:p>
        </w:tc>
        <w:tc>
          <w:tcPr>
            <w:tcW w:w="1045" w:type="dxa"/>
            <w:tcMar>
              <w:top w:w="100" w:type="dxa"/>
              <w:left w:w="150" w:type="dxa"/>
              <w:bottom w:w="100" w:type="dxa"/>
              <w:right w:w="150" w:type="dxa"/>
            </w:tcMar>
          </w:tcPr>
          <w:p w14:paraId="66E8111F" w14:textId="77777777" w:rsidR="00347D70" w:rsidRDefault="00000000">
            <w:pPr>
              <w:spacing w:line="240" w:lineRule="auto"/>
              <w:ind w:firstLine="0"/>
              <w:jc w:val="center"/>
            </w:pPr>
            <w:r>
              <w:rPr>
                <w:sz w:val="20"/>
              </w:rPr>
              <w:t>1,49</w:t>
            </w:r>
          </w:p>
        </w:tc>
        <w:tc>
          <w:tcPr>
            <w:tcW w:w="1045" w:type="dxa"/>
            <w:tcMar>
              <w:top w:w="100" w:type="dxa"/>
              <w:left w:w="150" w:type="dxa"/>
              <w:bottom w:w="100" w:type="dxa"/>
              <w:right w:w="150" w:type="dxa"/>
            </w:tcMar>
          </w:tcPr>
          <w:p w14:paraId="6FE5CB32" w14:textId="77777777" w:rsidR="00347D70" w:rsidRDefault="00000000">
            <w:pPr>
              <w:spacing w:line="240" w:lineRule="auto"/>
              <w:ind w:firstLine="0"/>
              <w:jc w:val="center"/>
            </w:pPr>
            <w:r>
              <w:rPr>
                <w:sz w:val="20"/>
              </w:rPr>
              <w:t>0,047</w:t>
            </w:r>
          </w:p>
        </w:tc>
        <w:tc>
          <w:tcPr>
            <w:tcW w:w="1045" w:type="dxa"/>
            <w:tcMar>
              <w:top w:w="100" w:type="dxa"/>
              <w:left w:w="150" w:type="dxa"/>
              <w:bottom w:w="100" w:type="dxa"/>
              <w:right w:w="150" w:type="dxa"/>
            </w:tcMar>
          </w:tcPr>
          <w:p w14:paraId="5DB11D72" w14:textId="77777777" w:rsidR="00347D70" w:rsidRDefault="00000000">
            <w:pPr>
              <w:spacing w:line="240" w:lineRule="auto"/>
              <w:ind w:firstLine="0"/>
              <w:jc w:val="center"/>
            </w:pPr>
            <w:r>
              <w:rPr>
                <w:sz w:val="20"/>
              </w:rPr>
              <w:t>2,15**</w:t>
            </w:r>
          </w:p>
        </w:tc>
        <w:tc>
          <w:tcPr>
            <w:tcW w:w="1045" w:type="dxa"/>
            <w:tcMar>
              <w:top w:w="100" w:type="dxa"/>
              <w:left w:w="150" w:type="dxa"/>
              <w:bottom w:w="100" w:type="dxa"/>
              <w:right w:w="150" w:type="dxa"/>
            </w:tcMar>
          </w:tcPr>
          <w:p w14:paraId="6EC387FC" w14:textId="77777777" w:rsidR="00347D70" w:rsidRDefault="00000000">
            <w:pPr>
              <w:spacing w:line="240" w:lineRule="auto"/>
              <w:ind w:firstLine="0"/>
              <w:jc w:val="center"/>
            </w:pPr>
            <w:r>
              <w:rPr>
                <w:sz w:val="20"/>
              </w:rPr>
              <w:t>0,003</w:t>
            </w:r>
          </w:p>
        </w:tc>
        <w:tc>
          <w:tcPr>
            <w:tcW w:w="1045" w:type="dxa"/>
            <w:tcMar>
              <w:top w:w="100" w:type="dxa"/>
              <w:left w:w="150" w:type="dxa"/>
              <w:bottom w:w="100" w:type="dxa"/>
              <w:right w:w="150" w:type="dxa"/>
            </w:tcMar>
          </w:tcPr>
          <w:p w14:paraId="5E44CC20" w14:textId="77777777" w:rsidR="00347D70" w:rsidRDefault="00000000">
            <w:pPr>
              <w:spacing w:line="240" w:lineRule="auto"/>
              <w:ind w:firstLine="0"/>
              <w:jc w:val="center"/>
            </w:pPr>
            <w:r>
              <w:rPr>
                <w:sz w:val="20"/>
              </w:rPr>
              <w:t>0,29</w:t>
            </w:r>
          </w:p>
        </w:tc>
      </w:tr>
      <w:tr w:rsidR="00347D70" w14:paraId="7D0E16FE" w14:textId="77777777">
        <w:trPr>
          <w:jc w:val="center"/>
        </w:trPr>
        <w:tc>
          <w:tcPr>
            <w:tcW w:w="1045" w:type="dxa"/>
            <w:tcMar>
              <w:top w:w="100" w:type="dxa"/>
              <w:left w:w="150" w:type="dxa"/>
              <w:bottom w:w="100" w:type="dxa"/>
              <w:right w:w="150" w:type="dxa"/>
            </w:tcMar>
          </w:tcPr>
          <w:p w14:paraId="141E2774" w14:textId="77777777" w:rsidR="00347D70" w:rsidRDefault="00000000">
            <w:pPr>
              <w:spacing w:line="240" w:lineRule="auto"/>
              <w:ind w:firstLine="0"/>
              <w:jc w:val="center"/>
            </w:pPr>
            <w:r>
              <w:rPr>
                <w:sz w:val="20"/>
              </w:rPr>
              <w:t>h=4</w:t>
            </w:r>
          </w:p>
        </w:tc>
        <w:tc>
          <w:tcPr>
            <w:tcW w:w="1045" w:type="dxa"/>
            <w:tcMar>
              <w:top w:w="100" w:type="dxa"/>
              <w:left w:w="150" w:type="dxa"/>
              <w:bottom w:w="100" w:type="dxa"/>
              <w:right w:w="150" w:type="dxa"/>
            </w:tcMar>
          </w:tcPr>
          <w:p w14:paraId="63DC4E40" w14:textId="77777777" w:rsidR="00347D70" w:rsidRDefault="00000000">
            <w:pPr>
              <w:spacing w:line="240" w:lineRule="auto"/>
              <w:ind w:firstLine="0"/>
              <w:jc w:val="center"/>
            </w:pPr>
            <w:r>
              <w:rPr>
                <w:sz w:val="20"/>
              </w:rPr>
              <w:t>-0,003</w:t>
            </w:r>
          </w:p>
        </w:tc>
        <w:tc>
          <w:tcPr>
            <w:tcW w:w="1045" w:type="dxa"/>
            <w:tcMar>
              <w:top w:w="100" w:type="dxa"/>
              <w:left w:w="150" w:type="dxa"/>
              <w:bottom w:w="100" w:type="dxa"/>
              <w:right w:w="150" w:type="dxa"/>
            </w:tcMar>
          </w:tcPr>
          <w:p w14:paraId="15B2E789" w14:textId="77777777" w:rsidR="00347D70" w:rsidRDefault="00000000">
            <w:pPr>
              <w:spacing w:line="240" w:lineRule="auto"/>
              <w:ind w:firstLine="0"/>
              <w:jc w:val="center"/>
            </w:pPr>
            <w:r>
              <w:rPr>
                <w:sz w:val="20"/>
              </w:rPr>
              <w:t>-0,11</w:t>
            </w:r>
          </w:p>
        </w:tc>
        <w:tc>
          <w:tcPr>
            <w:tcW w:w="1045" w:type="dxa"/>
            <w:tcMar>
              <w:top w:w="100" w:type="dxa"/>
              <w:left w:w="150" w:type="dxa"/>
              <w:bottom w:w="100" w:type="dxa"/>
              <w:right w:w="150" w:type="dxa"/>
            </w:tcMar>
          </w:tcPr>
          <w:p w14:paraId="0B693708" w14:textId="77777777" w:rsidR="00347D70" w:rsidRDefault="00000000">
            <w:pPr>
              <w:spacing w:line="240" w:lineRule="auto"/>
              <w:ind w:firstLine="0"/>
              <w:jc w:val="center"/>
            </w:pPr>
            <w:r>
              <w:rPr>
                <w:sz w:val="20"/>
              </w:rPr>
              <w:t>0,047</w:t>
            </w:r>
          </w:p>
        </w:tc>
        <w:tc>
          <w:tcPr>
            <w:tcW w:w="1045" w:type="dxa"/>
            <w:tcMar>
              <w:top w:w="100" w:type="dxa"/>
              <w:left w:w="150" w:type="dxa"/>
              <w:bottom w:w="100" w:type="dxa"/>
              <w:right w:w="150" w:type="dxa"/>
            </w:tcMar>
          </w:tcPr>
          <w:p w14:paraId="5E70F397" w14:textId="77777777" w:rsidR="00347D70" w:rsidRDefault="00000000">
            <w:pPr>
              <w:spacing w:line="240" w:lineRule="auto"/>
              <w:ind w:firstLine="0"/>
              <w:jc w:val="center"/>
            </w:pPr>
            <w:r>
              <w:rPr>
                <w:sz w:val="20"/>
              </w:rPr>
              <w:t>1,57</w:t>
            </w:r>
          </w:p>
        </w:tc>
        <w:tc>
          <w:tcPr>
            <w:tcW w:w="1045" w:type="dxa"/>
            <w:tcMar>
              <w:top w:w="100" w:type="dxa"/>
              <w:left w:w="150" w:type="dxa"/>
              <w:bottom w:w="100" w:type="dxa"/>
              <w:right w:w="150" w:type="dxa"/>
            </w:tcMar>
          </w:tcPr>
          <w:p w14:paraId="2E3DBED9" w14:textId="77777777" w:rsidR="00347D70" w:rsidRDefault="00000000">
            <w:pPr>
              <w:spacing w:line="240" w:lineRule="auto"/>
              <w:ind w:firstLine="0"/>
              <w:jc w:val="center"/>
            </w:pPr>
            <w:r>
              <w:rPr>
                <w:sz w:val="20"/>
              </w:rPr>
              <w:t>0,051</w:t>
            </w:r>
          </w:p>
        </w:tc>
        <w:tc>
          <w:tcPr>
            <w:tcW w:w="1045" w:type="dxa"/>
            <w:tcMar>
              <w:top w:w="100" w:type="dxa"/>
              <w:left w:w="150" w:type="dxa"/>
              <w:bottom w:w="100" w:type="dxa"/>
              <w:right w:w="150" w:type="dxa"/>
            </w:tcMar>
          </w:tcPr>
          <w:p w14:paraId="11CF6041" w14:textId="77777777" w:rsidR="00347D70" w:rsidRDefault="00000000">
            <w:pPr>
              <w:spacing w:line="240" w:lineRule="auto"/>
              <w:ind w:firstLine="0"/>
              <w:jc w:val="center"/>
            </w:pPr>
            <w:r>
              <w:rPr>
                <w:sz w:val="20"/>
              </w:rPr>
              <w:t>2,09**</w:t>
            </w:r>
          </w:p>
        </w:tc>
        <w:tc>
          <w:tcPr>
            <w:tcW w:w="1045" w:type="dxa"/>
            <w:tcMar>
              <w:top w:w="100" w:type="dxa"/>
              <w:left w:w="150" w:type="dxa"/>
              <w:bottom w:w="100" w:type="dxa"/>
              <w:right w:w="150" w:type="dxa"/>
            </w:tcMar>
          </w:tcPr>
          <w:p w14:paraId="5BAC53C9" w14:textId="77777777" w:rsidR="00347D70" w:rsidRDefault="00000000">
            <w:pPr>
              <w:spacing w:line="240" w:lineRule="auto"/>
              <w:ind w:firstLine="0"/>
              <w:jc w:val="center"/>
            </w:pPr>
            <w:r>
              <w:rPr>
                <w:sz w:val="20"/>
              </w:rPr>
              <w:t>0,006</w:t>
            </w:r>
          </w:p>
        </w:tc>
        <w:tc>
          <w:tcPr>
            <w:tcW w:w="1045" w:type="dxa"/>
            <w:tcMar>
              <w:top w:w="100" w:type="dxa"/>
              <w:left w:w="150" w:type="dxa"/>
              <w:bottom w:w="100" w:type="dxa"/>
              <w:right w:w="150" w:type="dxa"/>
            </w:tcMar>
          </w:tcPr>
          <w:p w14:paraId="7D172C5E" w14:textId="77777777" w:rsidR="00347D70" w:rsidRDefault="00000000">
            <w:pPr>
              <w:spacing w:line="240" w:lineRule="auto"/>
              <w:ind w:firstLine="0"/>
              <w:jc w:val="center"/>
            </w:pPr>
            <w:r>
              <w:rPr>
                <w:sz w:val="20"/>
              </w:rPr>
              <w:t>0,48</w:t>
            </w:r>
          </w:p>
        </w:tc>
      </w:tr>
      <w:tr w:rsidR="00347D70" w14:paraId="78EF6046" w14:textId="77777777">
        <w:trPr>
          <w:jc w:val="center"/>
        </w:trPr>
        <w:tc>
          <w:tcPr>
            <w:tcW w:w="1045" w:type="dxa"/>
            <w:tcMar>
              <w:top w:w="100" w:type="dxa"/>
              <w:left w:w="150" w:type="dxa"/>
              <w:bottom w:w="100" w:type="dxa"/>
              <w:right w:w="150" w:type="dxa"/>
            </w:tcMar>
          </w:tcPr>
          <w:p w14:paraId="2095106D" w14:textId="77777777" w:rsidR="00347D70" w:rsidRDefault="00000000">
            <w:pPr>
              <w:spacing w:line="240" w:lineRule="auto"/>
              <w:ind w:firstLine="0"/>
              <w:jc w:val="center"/>
            </w:pPr>
            <w:r>
              <w:rPr>
                <w:sz w:val="20"/>
              </w:rPr>
              <w:t>h=5</w:t>
            </w:r>
          </w:p>
        </w:tc>
        <w:tc>
          <w:tcPr>
            <w:tcW w:w="1045" w:type="dxa"/>
            <w:tcMar>
              <w:top w:w="100" w:type="dxa"/>
              <w:left w:w="150" w:type="dxa"/>
              <w:bottom w:w="100" w:type="dxa"/>
              <w:right w:w="150" w:type="dxa"/>
            </w:tcMar>
          </w:tcPr>
          <w:p w14:paraId="11A3ECB5" w14:textId="77777777" w:rsidR="00347D70" w:rsidRDefault="00000000">
            <w:pPr>
              <w:spacing w:line="240" w:lineRule="auto"/>
              <w:ind w:firstLine="0"/>
              <w:jc w:val="center"/>
            </w:pPr>
            <w:r>
              <w:rPr>
                <w:sz w:val="20"/>
              </w:rPr>
              <w:t>0,000</w:t>
            </w:r>
          </w:p>
        </w:tc>
        <w:tc>
          <w:tcPr>
            <w:tcW w:w="1045" w:type="dxa"/>
            <w:tcMar>
              <w:top w:w="100" w:type="dxa"/>
              <w:left w:w="150" w:type="dxa"/>
              <w:bottom w:w="100" w:type="dxa"/>
              <w:right w:w="150" w:type="dxa"/>
            </w:tcMar>
          </w:tcPr>
          <w:p w14:paraId="58BC9DB1" w14:textId="77777777" w:rsidR="00347D70" w:rsidRDefault="00000000">
            <w:pPr>
              <w:spacing w:line="240" w:lineRule="auto"/>
              <w:ind w:firstLine="0"/>
              <w:jc w:val="center"/>
            </w:pPr>
            <w:r>
              <w:rPr>
                <w:sz w:val="20"/>
              </w:rPr>
              <w:t>0,01</w:t>
            </w:r>
          </w:p>
        </w:tc>
        <w:tc>
          <w:tcPr>
            <w:tcW w:w="1045" w:type="dxa"/>
            <w:tcMar>
              <w:top w:w="100" w:type="dxa"/>
              <w:left w:w="150" w:type="dxa"/>
              <w:bottom w:w="100" w:type="dxa"/>
              <w:right w:w="150" w:type="dxa"/>
            </w:tcMar>
          </w:tcPr>
          <w:p w14:paraId="56FA6325" w14:textId="77777777" w:rsidR="00347D70" w:rsidRDefault="00000000">
            <w:pPr>
              <w:spacing w:line="240" w:lineRule="auto"/>
              <w:ind w:firstLine="0"/>
              <w:jc w:val="center"/>
            </w:pPr>
            <w:r>
              <w:rPr>
                <w:sz w:val="20"/>
              </w:rPr>
              <w:t>0,049</w:t>
            </w:r>
          </w:p>
        </w:tc>
        <w:tc>
          <w:tcPr>
            <w:tcW w:w="1045" w:type="dxa"/>
            <w:tcMar>
              <w:top w:w="100" w:type="dxa"/>
              <w:left w:w="150" w:type="dxa"/>
              <w:bottom w:w="100" w:type="dxa"/>
              <w:right w:w="150" w:type="dxa"/>
            </w:tcMar>
          </w:tcPr>
          <w:p w14:paraId="5EBA6618" w14:textId="77777777" w:rsidR="00347D70" w:rsidRDefault="00000000">
            <w:pPr>
              <w:spacing w:line="240" w:lineRule="auto"/>
              <w:ind w:firstLine="0"/>
              <w:jc w:val="center"/>
            </w:pPr>
            <w:r>
              <w:rPr>
                <w:sz w:val="20"/>
              </w:rPr>
              <w:t>1,45</w:t>
            </w:r>
          </w:p>
        </w:tc>
        <w:tc>
          <w:tcPr>
            <w:tcW w:w="1045" w:type="dxa"/>
            <w:tcMar>
              <w:top w:w="100" w:type="dxa"/>
              <w:left w:w="150" w:type="dxa"/>
              <w:bottom w:w="100" w:type="dxa"/>
              <w:right w:w="150" w:type="dxa"/>
            </w:tcMar>
          </w:tcPr>
          <w:p w14:paraId="2FEB96E3" w14:textId="77777777" w:rsidR="00347D70" w:rsidRDefault="00000000">
            <w:pPr>
              <w:spacing w:line="240" w:lineRule="auto"/>
              <w:ind w:firstLine="0"/>
              <w:jc w:val="center"/>
            </w:pPr>
            <w:r>
              <w:rPr>
                <w:sz w:val="20"/>
              </w:rPr>
              <w:t>0,052</w:t>
            </w:r>
          </w:p>
        </w:tc>
        <w:tc>
          <w:tcPr>
            <w:tcW w:w="1045" w:type="dxa"/>
            <w:tcMar>
              <w:top w:w="100" w:type="dxa"/>
              <w:left w:w="150" w:type="dxa"/>
              <w:bottom w:w="100" w:type="dxa"/>
              <w:right w:w="150" w:type="dxa"/>
            </w:tcMar>
          </w:tcPr>
          <w:p w14:paraId="7C085914" w14:textId="77777777" w:rsidR="00347D70" w:rsidRDefault="00000000">
            <w:pPr>
              <w:spacing w:line="240" w:lineRule="auto"/>
              <w:ind w:firstLine="0"/>
              <w:jc w:val="center"/>
            </w:pPr>
            <w:r>
              <w:rPr>
                <w:sz w:val="20"/>
              </w:rPr>
              <w:t>1,89*</w:t>
            </w:r>
          </w:p>
        </w:tc>
        <w:tc>
          <w:tcPr>
            <w:tcW w:w="1045" w:type="dxa"/>
            <w:tcMar>
              <w:top w:w="100" w:type="dxa"/>
              <w:left w:w="150" w:type="dxa"/>
              <w:bottom w:w="100" w:type="dxa"/>
              <w:right w:w="150" w:type="dxa"/>
            </w:tcMar>
          </w:tcPr>
          <w:p w14:paraId="674E5391" w14:textId="77777777" w:rsidR="00347D70" w:rsidRDefault="00000000">
            <w:pPr>
              <w:spacing w:line="240" w:lineRule="auto"/>
              <w:ind w:firstLine="0"/>
              <w:jc w:val="center"/>
            </w:pPr>
            <w:r>
              <w:rPr>
                <w:sz w:val="20"/>
              </w:rPr>
              <w:t>0,005</w:t>
            </w:r>
          </w:p>
        </w:tc>
        <w:tc>
          <w:tcPr>
            <w:tcW w:w="1045" w:type="dxa"/>
            <w:tcMar>
              <w:top w:w="100" w:type="dxa"/>
              <w:left w:w="150" w:type="dxa"/>
              <w:bottom w:w="100" w:type="dxa"/>
              <w:right w:w="150" w:type="dxa"/>
            </w:tcMar>
          </w:tcPr>
          <w:p w14:paraId="42E8D2E4" w14:textId="77777777" w:rsidR="00347D70" w:rsidRDefault="00000000">
            <w:pPr>
              <w:spacing w:line="240" w:lineRule="auto"/>
              <w:ind w:firstLine="0"/>
              <w:jc w:val="center"/>
            </w:pPr>
            <w:r>
              <w:rPr>
                <w:sz w:val="20"/>
              </w:rPr>
              <w:t>0,36</w:t>
            </w:r>
          </w:p>
        </w:tc>
      </w:tr>
      <w:tr w:rsidR="00347D70" w14:paraId="28CACA6B" w14:textId="77777777">
        <w:trPr>
          <w:jc w:val="center"/>
        </w:trPr>
        <w:tc>
          <w:tcPr>
            <w:tcW w:w="1045" w:type="dxa"/>
            <w:tcBorders>
              <w:bottom w:val="single" w:sz="8" w:space="0" w:color="000000"/>
            </w:tcBorders>
            <w:tcMar>
              <w:top w:w="100" w:type="dxa"/>
              <w:left w:w="150" w:type="dxa"/>
              <w:bottom w:w="100" w:type="dxa"/>
              <w:right w:w="150" w:type="dxa"/>
            </w:tcMar>
          </w:tcPr>
          <w:p w14:paraId="124D4968" w14:textId="77777777" w:rsidR="00347D70" w:rsidRDefault="00000000">
            <w:pPr>
              <w:spacing w:line="240" w:lineRule="auto"/>
              <w:ind w:firstLine="0"/>
              <w:jc w:val="center"/>
            </w:pPr>
            <w:r>
              <w:rPr>
                <w:sz w:val="20"/>
              </w:rPr>
              <w:t>h=6</w:t>
            </w:r>
          </w:p>
        </w:tc>
        <w:tc>
          <w:tcPr>
            <w:tcW w:w="1045" w:type="dxa"/>
            <w:tcBorders>
              <w:bottom w:val="single" w:sz="8" w:space="0" w:color="000000"/>
            </w:tcBorders>
            <w:tcMar>
              <w:top w:w="100" w:type="dxa"/>
              <w:left w:w="150" w:type="dxa"/>
              <w:bottom w:w="100" w:type="dxa"/>
              <w:right w:w="150" w:type="dxa"/>
            </w:tcMar>
          </w:tcPr>
          <w:p w14:paraId="3A05C484" w14:textId="77777777" w:rsidR="00347D70" w:rsidRDefault="00000000">
            <w:pPr>
              <w:spacing w:line="240" w:lineRule="auto"/>
              <w:ind w:firstLine="0"/>
              <w:jc w:val="center"/>
            </w:pPr>
            <w:r>
              <w:rPr>
                <w:sz w:val="20"/>
              </w:rPr>
              <w:t>-0,019</w:t>
            </w:r>
          </w:p>
        </w:tc>
        <w:tc>
          <w:tcPr>
            <w:tcW w:w="1045" w:type="dxa"/>
            <w:tcBorders>
              <w:bottom w:val="single" w:sz="8" w:space="0" w:color="000000"/>
            </w:tcBorders>
            <w:tcMar>
              <w:top w:w="100" w:type="dxa"/>
              <w:left w:w="150" w:type="dxa"/>
              <w:bottom w:w="100" w:type="dxa"/>
              <w:right w:w="150" w:type="dxa"/>
            </w:tcMar>
          </w:tcPr>
          <w:p w14:paraId="0A50DC77" w14:textId="77777777" w:rsidR="00347D70" w:rsidRDefault="00000000">
            <w:pPr>
              <w:spacing w:line="240" w:lineRule="auto"/>
              <w:ind w:firstLine="0"/>
              <w:jc w:val="center"/>
            </w:pPr>
            <w:r>
              <w:rPr>
                <w:sz w:val="20"/>
              </w:rPr>
              <w:t>-0,45</w:t>
            </w:r>
          </w:p>
        </w:tc>
        <w:tc>
          <w:tcPr>
            <w:tcW w:w="1045" w:type="dxa"/>
            <w:tcBorders>
              <w:bottom w:val="single" w:sz="8" w:space="0" w:color="000000"/>
            </w:tcBorders>
            <w:tcMar>
              <w:top w:w="100" w:type="dxa"/>
              <w:left w:w="150" w:type="dxa"/>
              <w:bottom w:w="100" w:type="dxa"/>
              <w:right w:w="150" w:type="dxa"/>
            </w:tcMar>
          </w:tcPr>
          <w:p w14:paraId="5B2672E8" w14:textId="77777777" w:rsidR="00347D70" w:rsidRDefault="00000000">
            <w:pPr>
              <w:spacing w:line="240" w:lineRule="auto"/>
              <w:ind w:firstLine="0"/>
              <w:jc w:val="center"/>
            </w:pPr>
            <w:r>
              <w:rPr>
                <w:sz w:val="20"/>
              </w:rPr>
              <w:t>0,025</w:t>
            </w:r>
          </w:p>
        </w:tc>
        <w:tc>
          <w:tcPr>
            <w:tcW w:w="1045" w:type="dxa"/>
            <w:tcBorders>
              <w:bottom w:val="single" w:sz="8" w:space="0" w:color="000000"/>
            </w:tcBorders>
            <w:tcMar>
              <w:top w:w="100" w:type="dxa"/>
              <w:left w:w="150" w:type="dxa"/>
              <w:bottom w:w="100" w:type="dxa"/>
              <w:right w:w="150" w:type="dxa"/>
            </w:tcMar>
          </w:tcPr>
          <w:p w14:paraId="6D131887" w14:textId="77777777" w:rsidR="00347D70" w:rsidRDefault="00000000">
            <w:pPr>
              <w:spacing w:line="240" w:lineRule="auto"/>
              <w:ind w:firstLine="0"/>
              <w:jc w:val="center"/>
            </w:pPr>
            <w:r>
              <w:rPr>
                <w:sz w:val="20"/>
              </w:rPr>
              <w:t>0,65</w:t>
            </w:r>
          </w:p>
        </w:tc>
        <w:tc>
          <w:tcPr>
            <w:tcW w:w="1045" w:type="dxa"/>
            <w:tcBorders>
              <w:bottom w:val="single" w:sz="8" w:space="0" w:color="000000"/>
            </w:tcBorders>
            <w:tcMar>
              <w:top w:w="100" w:type="dxa"/>
              <w:left w:w="150" w:type="dxa"/>
              <w:bottom w:w="100" w:type="dxa"/>
              <w:right w:w="150" w:type="dxa"/>
            </w:tcMar>
          </w:tcPr>
          <w:p w14:paraId="10A0E29D" w14:textId="77777777" w:rsidR="00347D70" w:rsidRDefault="00000000">
            <w:pPr>
              <w:spacing w:line="240" w:lineRule="auto"/>
              <w:ind w:firstLine="0"/>
              <w:jc w:val="center"/>
            </w:pPr>
            <w:r>
              <w:rPr>
                <w:sz w:val="20"/>
              </w:rPr>
              <w:t>0,040</w:t>
            </w:r>
          </w:p>
        </w:tc>
        <w:tc>
          <w:tcPr>
            <w:tcW w:w="1045" w:type="dxa"/>
            <w:tcBorders>
              <w:bottom w:val="single" w:sz="8" w:space="0" w:color="000000"/>
            </w:tcBorders>
            <w:tcMar>
              <w:top w:w="100" w:type="dxa"/>
              <w:left w:w="150" w:type="dxa"/>
              <w:bottom w:w="100" w:type="dxa"/>
              <w:right w:w="150" w:type="dxa"/>
            </w:tcMar>
          </w:tcPr>
          <w:p w14:paraId="07226659" w14:textId="77777777" w:rsidR="00347D70" w:rsidRDefault="00000000">
            <w:pPr>
              <w:spacing w:line="240" w:lineRule="auto"/>
              <w:ind w:firstLine="0"/>
              <w:jc w:val="center"/>
            </w:pPr>
            <w:r>
              <w:rPr>
                <w:sz w:val="20"/>
              </w:rPr>
              <w:t>1,27</w:t>
            </w:r>
          </w:p>
        </w:tc>
        <w:tc>
          <w:tcPr>
            <w:tcW w:w="1045" w:type="dxa"/>
            <w:tcBorders>
              <w:bottom w:val="single" w:sz="8" w:space="0" w:color="000000"/>
            </w:tcBorders>
            <w:tcMar>
              <w:top w:w="100" w:type="dxa"/>
              <w:left w:w="150" w:type="dxa"/>
              <w:bottom w:w="100" w:type="dxa"/>
              <w:right w:w="150" w:type="dxa"/>
            </w:tcMar>
          </w:tcPr>
          <w:p w14:paraId="4DBD187B" w14:textId="77777777" w:rsidR="00347D70" w:rsidRDefault="00000000">
            <w:pPr>
              <w:spacing w:line="240" w:lineRule="auto"/>
              <w:ind w:firstLine="0"/>
              <w:jc w:val="center"/>
            </w:pPr>
            <w:r>
              <w:rPr>
                <w:sz w:val="20"/>
              </w:rPr>
              <w:t>0,004</w:t>
            </w:r>
          </w:p>
        </w:tc>
        <w:tc>
          <w:tcPr>
            <w:tcW w:w="1045" w:type="dxa"/>
            <w:tcBorders>
              <w:bottom w:val="single" w:sz="8" w:space="0" w:color="000000"/>
            </w:tcBorders>
            <w:tcMar>
              <w:top w:w="100" w:type="dxa"/>
              <w:left w:w="150" w:type="dxa"/>
              <w:bottom w:w="100" w:type="dxa"/>
              <w:right w:w="150" w:type="dxa"/>
            </w:tcMar>
          </w:tcPr>
          <w:p w14:paraId="6A6110B4" w14:textId="77777777" w:rsidR="00347D70" w:rsidRDefault="00000000">
            <w:pPr>
              <w:spacing w:line="240" w:lineRule="auto"/>
              <w:ind w:firstLine="0"/>
              <w:jc w:val="center"/>
            </w:pPr>
            <w:r>
              <w:rPr>
                <w:sz w:val="20"/>
              </w:rPr>
              <w:t>0,22</w:t>
            </w:r>
          </w:p>
        </w:tc>
      </w:tr>
    </w:tbl>
    <w:p w14:paraId="06C43C79" w14:textId="77777777" w:rsidR="00347D70" w:rsidRPr="00F27D38" w:rsidRDefault="00000000">
      <w:pPr>
        <w:spacing w:before="60" w:after="60" w:line="240" w:lineRule="auto"/>
        <w:ind w:firstLine="0"/>
        <w:jc w:val="center"/>
        <w:rPr>
          <w:lang w:val="pt-BR"/>
        </w:rPr>
      </w:pPr>
      <w:r w:rsidRPr="00F27D38">
        <w:rPr>
          <w:b/>
          <w:i/>
          <w:sz w:val="20"/>
          <w:lang w:val="pt-BR"/>
        </w:rPr>
        <w:t>Nota: ** significativo a 5%; * significativo a 10%. Fonte: elaboracao propria.</w:t>
      </w:r>
    </w:p>
    <w:p w14:paraId="31509A04" w14:textId="77777777" w:rsidR="00347D70" w:rsidRPr="00F27D38" w:rsidRDefault="00000000">
      <w:pPr>
        <w:pStyle w:val="LegendaFigura"/>
        <w:spacing w:before="60" w:after="60" w:line="240" w:lineRule="auto"/>
        <w:ind w:firstLine="0"/>
        <w:jc w:val="center"/>
        <w:rPr>
          <w:lang w:val="pt-BR"/>
        </w:rPr>
      </w:pPr>
      <w:r w:rsidRPr="00F27D38">
        <w:rPr>
          <w:b/>
          <w:lang w:val="pt-BR"/>
        </w:rPr>
        <w:lastRenderedPageBreak/>
        <w:t>Figura 1 - Resposta acumulada da Gasolina C sobre o IPCA Geral (Projecoes Locais)</w:t>
      </w:r>
    </w:p>
    <w:p w14:paraId="7C315DCC" w14:textId="77777777" w:rsidR="00347D70" w:rsidRDefault="00000000">
      <w:pPr>
        <w:jc w:val="center"/>
      </w:pPr>
      <w:r>
        <w:rPr>
          <w:noProof/>
        </w:rPr>
        <w:drawing>
          <wp:inline distT="0" distB="0" distL="0" distR="0" wp14:anchorId="28F76D48" wp14:editId="37282E4F">
            <wp:extent cx="4572000" cy="28217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gasolina_geral.png"/>
                    <pic:cNvPicPr/>
                  </pic:nvPicPr>
                  <pic:blipFill>
                    <a:blip r:embed="rId11"/>
                    <a:stretch>
                      <a:fillRect/>
                    </a:stretch>
                  </pic:blipFill>
                  <pic:spPr>
                    <a:xfrm>
                      <a:off x="0" y="0"/>
                      <a:ext cx="4572000" cy="2821706"/>
                    </a:xfrm>
                    <a:prstGeom prst="rect">
                      <a:avLst/>
                    </a:prstGeom>
                  </pic:spPr>
                </pic:pic>
              </a:graphicData>
            </a:graphic>
          </wp:inline>
        </w:drawing>
      </w:r>
    </w:p>
    <w:p w14:paraId="0CE84CDB"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Area sombreada = IC 95% (erros-padrao HAC).</w:t>
      </w:r>
    </w:p>
    <w:p w14:paraId="46D916D8" w14:textId="77777777" w:rsidR="00347D70" w:rsidRPr="00F27D38" w:rsidRDefault="00000000">
      <w:pPr>
        <w:pStyle w:val="LegendaFigura"/>
        <w:spacing w:before="60" w:after="60" w:line="240" w:lineRule="auto"/>
        <w:ind w:firstLine="0"/>
        <w:jc w:val="center"/>
        <w:rPr>
          <w:lang w:val="pt-BR"/>
        </w:rPr>
      </w:pPr>
      <w:r w:rsidRPr="00F27D38">
        <w:rPr>
          <w:b/>
          <w:lang w:val="pt-BR"/>
        </w:rPr>
        <w:t>Figura 2 - Resposta acumulada do Oleo Diesel sobre o IPCA Geral (Projecoes Locais)</w:t>
      </w:r>
    </w:p>
    <w:p w14:paraId="114E3988" w14:textId="77777777" w:rsidR="00347D70" w:rsidRDefault="00000000">
      <w:pPr>
        <w:jc w:val="center"/>
      </w:pPr>
      <w:r>
        <w:rPr>
          <w:noProof/>
        </w:rPr>
        <w:drawing>
          <wp:inline distT="0" distB="0" distL="0" distR="0" wp14:anchorId="1B856DA9" wp14:editId="68CCA184">
            <wp:extent cx="4572000" cy="28281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diesel_geral.png"/>
                    <pic:cNvPicPr/>
                  </pic:nvPicPr>
                  <pic:blipFill>
                    <a:blip r:embed="rId12"/>
                    <a:stretch>
                      <a:fillRect/>
                    </a:stretch>
                  </pic:blipFill>
                  <pic:spPr>
                    <a:xfrm>
                      <a:off x="0" y="0"/>
                      <a:ext cx="4572000" cy="2828141"/>
                    </a:xfrm>
                    <a:prstGeom prst="rect">
                      <a:avLst/>
                    </a:prstGeom>
                  </pic:spPr>
                </pic:pic>
              </a:graphicData>
            </a:graphic>
          </wp:inline>
        </w:drawing>
      </w:r>
    </w:p>
    <w:p w14:paraId="0101E0D0"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Area sombreada = IC 95% (erros-padrao HAC).</w:t>
      </w:r>
    </w:p>
    <w:p w14:paraId="401A4D33" w14:textId="77777777" w:rsidR="00347D70" w:rsidRDefault="00000000">
      <w:pPr>
        <w:pStyle w:val="Heading2"/>
        <w:spacing w:before="280" w:after="120" w:line="360" w:lineRule="auto"/>
      </w:pPr>
      <w:bookmarkStart w:id="66" w:name="_Toc230890143"/>
      <w:r>
        <w:rPr>
          <w:rFonts w:ascii="Times New Roman" w:hAnsi="Times New Roman"/>
        </w:rPr>
        <w:t>4.3 Efeito dos combustíveis sobre o IPCA Transportes</w:t>
      </w:r>
      <w:bookmarkEnd w:id="66"/>
    </w:p>
    <w:p w14:paraId="4C107BDD" w14:textId="77777777" w:rsidR="00347D70" w:rsidRPr="00F27D38" w:rsidRDefault="00000000">
      <w:pPr>
        <w:spacing w:after="120"/>
        <w:rPr>
          <w:lang w:val="pt-BR"/>
        </w:rPr>
      </w:pPr>
      <w:r w:rsidRPr="00F27D38">
        <w:rPr>
          <w:lang w:val="pt-BR"/>
        </w:rPr>
        <w:t xml:space="preserve">O resultado mais forte e central deste trabalho esta neste bloco. O IPCA Transportes concentra diretamente os precos de gasolina, etanol e passagens na cesta do consumidor. A Tabela 3 apresenta as respostas acumuladas estimadas pelas Projecoes Locais para todos os combustiveis. A Gasolina C apresenta um pass-through medio de aproximadamente 43% ao IPCA Transportes em doze meses, com estatisticas-t superiores a 3,6 em todo o horizonte. A Gasolina A (refinaria), que nao compoe diretamente o IPCA Transportes, tambem gera resposta significativa e persistente, evidenciando que o choque se propaga ao longo de toda a cadeia </w:t>
      </w:r>
      <w:r w:rsidRPr="00F27D38">
        <w:rPr>
          <w:lang w:val="pt-BR"/>
        </w:rPr>
        <w:lastRenderedPageBreak/>
        <w:t>upstream-downstream. O Etanol e significativo em todos os horizontes estimados (t &gt; 4,0 ate h=6). O Diesel concentra seu impacto nos dois primeiros meses, refletindo o canal do transporte coletivo com tarifas administradas. As Figuras 3 e 4 apresentam as funcoes de resposta acumulada para Gasolina C e Diesel, respectivamente.</w:t>
      </w:r>
    </w:p>
    <w:p w14:paraId="2F6CA687" w14:textId="77777777" w:rsidR="00347D70" w:rsidRPr="00F27D38" w:rsidRDefault="00000000">
      <w:pPr>
        <w:pStyle w:val="LegendaTabela"/>
        <w:spacing w:before="60" w:after="60" w:line="240" w:lineRule="auto"/>
        <w:ind w:firstLine="0"/>
        <w:jc w:val="center"/>
        <w:rPr>
          <w:lang w:val="pt-BR"/>
        </w:rPr>
      </w:pPr>
      <w:r w:rsidRPr="00F27D38">
        <w:rPr>
          <w:b/>
          <w:lang w:val="pt-BR"/>
        </w:rPr>
        <w:t>Tabela 3 - Respostas acumuladas dos combustiveis sobre o IPCA Transportes (Projecoes Locais, HAC)</w:t>
      </w:r>
    </w:p>
    <w:tbl>
      <w:tblPr>
        <w:tblW w:w="0" w:type="auto"/>
        <w:jc w:val="center"/>
        <w:tblLook w:val="04A0" w:firstRow="1" w:lastRow="0" w:firstColumn="1" w:lastColumn="0" w:noHBand="0" w:noVBand="1"/>
      </w:tblPr>
      <w:tblGrid>
        <w:gridCol w:w="1157"/>
        <w:gridCol w:w="935"/>
        <w:gridCol w:w="953"/>
        <w:gridCol w:w="1056"/>
        <w:gridCol w:w="953"/>
        <w:gridCol w:w="1056"/>
        <w:gridCol w:w="1000"/>
        <w:gridCol w:w="961"/>
        <w:gridCol w:w="1000"/>
      </w:tblGrid>
      <w:tr w:rsidR="00347D70" w14:paraId="25E4BC51" w14:textId="77777777">
        <w:trPr>
          <w:jc w:val="center"/>
        </w:trPr>
        <w:tc>
          <w:tcPr>
            <w:tcW w:w="1045" w:type="dxa"/>
            <w:tcBorders>
              <w:top w:val="single" w:sz="8" w:space="0" w:color="000000"/>
              <w:bottom w:val="single" w:sz="8" w:space="0" w:color="000000"/>
            </w:tcBorders>
            <w:tcMar>
              <w:top w:w="100" w:type="dxa"/>
              <w:left w:w="150" w:type="dxa"/>
              <w:bottom w:w="100" w:type="dxa"/>
              <w:right w:w="150" w:type="dxa"/>
            </w:tcMar>
          </w:tcPr>
          <w:p w14:paraId="763D4954" w14:textId="77777777" w:rsidR="00347D70" w:rsidRDefault="00000000">
            <w:pPr>
              <w:spacing w:line="240" w:lineRule="auto"/>
              <w:ind w:firstLine="0"/>
              <w:jc w:val="center"/>
            </w:pPr>
            <w:r>
              <w:rPr>
                <w:b/>
                <w:sz w:val="20"/>
              </w:rPr>
              <w:t>Horizonte</w:t>
            </w:r>
          </w:p>
        </w:tc>
        <w:tc>
          <w:tcPr>
            <w:tcW w:w="1045" w:type="dxa"/>
            <w:tcBorders>
              <w:top w:val="single" w:sz="8" w:space="0" w:color="000000"/>
              <w:bottom w:val="single" w:sz="8" w:space="0" w:color="000000"/>
            </w:tcBorders>
            <w:tcMar>
              <w:top w:w="100" w:type="dxa"/>
              <w:left w:w="150" w:type="dxa"/>
              <w:bottom w:w="100" w:type="dxa"/>
              <w:right w:w="150" w:type="dxa"/>
            </w:tcMar>
          </w:tcPr>
          <w:p w14:paraId="283315E0" w14:textId="77777777" w:rsidR="00347D70" w:rsidRDefault="00000000">
            <w:pPr>
              <w:spacing w:line="240" w:lineRule="auto"/>
              <w:ind w:firstLine="0"/>
              <w:jc w:val="center"/>
            </w:pPr>
            <w:r>
              <w:rPr>
                <w:b/>
                <w:sz w:val="20"/>
              </w:rPr>
              <w:t>Diesel</w:t>
            </w:r>
          </w:p>
        </w:tc>
        <w:tc>
          <w:tcPr>
            <w:tcW w:w="1045" w:type="dxa"/>
            <w:tcBorders>
              <w:top w:val="single" w:sz="8" w:space="0" w:color="000000"/>
              <w:bottom w:val="single" w:sz="8" w:space="0" w:color="000000"/>
            </w:tcBorders>
            <w:tcMar>
              <w:top w:w="100" w:type="dxa"/>
              <w:left w:w="150" w:type="dxa"/>
              <w:bottom w:w="100" w:type="dxa"/>
              <w:right w:w="150" w:type="dxa"/>
            </w:tcMar>
          </w:tcPr>
          <w:p w14:paraId="4ADAFDAD"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4E42C4BE" w14:textId="77777777" w:rsidR="00347D70" w:rsidRDefault="00000000">
            <w:pPr>
              <w:spacing w:line="240" w:lineRule="auto"/>
              <w:ind w:firstLine="0"/>
              <w:jc w:val="center"/>
            </w:pPr>
            <w:r>
              <w:rPr>
                <w:b/>
                <w:sz w:val="20"/>
              </w:rPr>
              <w:t>Gasolina A</w:t>
            </w:r>
          </w:p>
        </w:tc>
        <w:tc>
          <w:tcPr>
            <w:tcW w:w="1045" w:type="dxa"/>
            <w:tcBorders>
              <w:top w:val="single" w:sz="8" w:space="0" w:color="000000"/>
              <w:bottom w:val="single" w:sz="8" w:space="0" w:color="000000"/>
            </w:tcBorders>
            <w:tcMar>
              <w:top w:w="100" w:type="dxa"/>
              <w:left w:w="150" w:type="dxa"/>
              <w:bottom w:w="100" w:type="dxa"/>
              <w:right w:w="150" w:type="dxa"/>
            </w:tcMar>
          </w:tcPr>
          <w:p w14:paraId="72828044"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137FA957" w14:textId="77777777" w:rsidR="00347D70" w:rsidRDefault="00000000">
            <w:pPr>
              <w:spacing w:line="240" w:lineRule="auto"/>
              <w:ind w:firstLine="0"/>
              <w:jc w:val="center"/>
            </w:pPr>
            <w:r>
              <w:rPr>
                <w:b/>
                <w:sz w:val="20"/>
              </w:rPr>
              <w:t>Gasolina C</w:t>
            </w:r>
          </w:p>
        </w:tc>
        <w:tc>
          <w:tcPr>
            <w:tcW w:w="1045" w:type="dxa"/>
            <w:tcBorders>
              <w:top w:val="single" w:sz="8" w:space="0" w:color="000000"/>
              <w:bottom w:val="single" w:sz="8" w:space="0" w:color="000000"/>
            </w:tcBorders>
            <w:tcMar>
              <w:top w:w="100" w:type="dxa"/>
              <w:left w:w="150" w:type="dxa"/>
              <w:bottom w:w="100" w:type="dxa"/>
              <w:right w:w="150" w:type="dxa"/>
            </w:tcMar>
          </w:tcPr>
          <w:p w14:paraId="2390332B" w14:textId="77777777" w:rsidR="00347D70" w:rsidRDefault="00000000">
            <w:pPr>
              <w:spacing w:line="240" w:lineRule="auto"/>
              <w:ind w:firstLine="0"/>
              <w:jc w:val="center"/>
            </w:pPr>
            <w:r>
              <w:rPr>
                <w:b/>
                <w:sz w:val="20"/>
              </w:rPr>
              <w:t>t</w:t>
            </w:r>
          </w:p>
        </w:tc>
        <w:tc>
          <w:tcPr>
            <w:tcW w:w="1045" w:type="dxa"/>
            <w:tcBorders>
              <w:top w:val="single" w:sz="8" w:space="0" w:color="000000"/>
              <w:bottom w:val="single" w:sz="8" w:space="0" w:color="000000"/>
            </w:tcBorders>
            <w:tcMar>
              <w:top w:w="100" w:type="dxa"/>
              <w:left w:w="150" w:type="dxa"/>
              <w:bottom w:w="100" w:type="dxa"/>
              <w:right w:w="150" w:type="dxa"/>
            </w:tcMar>
          </w:tcPr>
          <w:p w14:paraId="6E07B3D0" w14:textId="77777777" w:rsidR="00347D70" w:rsidRDefault="00000000">
            <w:pPr>
              <w:spacing w:line="240" w:lineRule="auto"/>
              <w:ind w:firstLine="0"/>
              <w:jc w:val="center"/>
            </w:pPr>
            <w:r>
              <w:rPr>
                <w:b/>
                <w:sz w:val="20"/>
              </w:rPr>
              <w:t>Etanol</w:t>
            </w:r>
          </w:p>
        </w:tc>
        <w:tc>
          <w:tcPr>
            <w:tcW w:w="1045" w:type="dxa"/>
            <w:tcBorders>
              <w:top w:val="single" w:sz="8" w:space="0" w:color="000000"/>
              <w:bottom w:val="single" w:sz="8" w:space="0" w:color="000000"/>
            </w:tcBorders>
            <w:tcMar>
              <w:top w:w="100" w:type="dxa"/>
              <w:left w:w="150" w:type="dxa"/>
              <w:bottom w:w="100" w:type="dxa"/>
              <w:right w:w="150" w:type="dxa"/>
            </w:tcMar>
          </w:tcPr>
          <w:p w14:paraId="388A1F6F" w14:textId="77777777" w:rsidR="00347D70" w:rsidRDefault="00000000">
            <w:pPr>
              <w:spacing w:line="240" w:lineRule="auto"/>
              <w:ind w:firstLine="0"/>
              <w:jc w:val="center"/>
            </w:pPr>
            <w:r>
              <w:rPr>
                <w:b/>
                <w:sz w:val="20"/>
              </w:rPr>
              <w:t>t</w:t>
            </w:r>
          </w:p>
        </w:tc>
      </w:tr>
      <w:tr w:rsidR="00347D70" w14:paraId="3E3B5AD5" w14:textId="77777777">
        <w:trPr>
          <w:jc w:val="center"/>
        </w:trPr>
        <w:tc>
          <w:tcPr>
            <w:tcW w:w="1045" w:type="dxa"/>
            <w:tcMar>
              <w:top w:w="100" w:type="dxa"/>
              <w:left w:w="150" w:type="dxa"/>
              <w:bottom w:w="100" w:type="dxa"/>
              <w:right w:w="150" w:type="dxa"/>
            </w:tcMar>
          </w:tcPr>
          <w:p w14:paraId="531944D8" w14:textId="77777777" w:rsidR="00347D70" w:rsidRDefault="00000000">
            <w:pPr>
              <w:spacing w:line="240" w:lineRule="auto"/>
              <w:ind w:firstLine="0"/>
              <w:jc w:val="center"/>
            </w:pPr>
            <w:r>
              <w:rPr>
                <w:sz w:val="20"/>
              </w:rPr>
              <w:t>h=0</w:t>
            </w:r>
          </w:p>
        </w:tc>
        <w:tc>
          <w:tcPr>
            <w:tcW w:w="1045" w:type="dxa"/>
            <w:tcMar>
              <w:top w:w="100" w:type="dxa"/>
              <w:left w:w="150" w:type="dxa"/>
              <w:bottom w:w="100" w:type="dxa"/>
              <w:right w:w="150" w:type="dxa"/>
            </w:tcMar>
          </w:tcPr>
          <w:p w14:paraId="0B72EF02" w14:textId="77777777" w:rsidR="00347D70" w:rsidRDefault="00000000">
            <w:pPr>
              <w:spacing w:line="240" w:lineRule="auto"/>
              <w:ind w:firstLine="0"/>
              <w:jc w:val="center"/>
            </w:pPr>
            <w:r>
              <w:rPr>
                <w:sz w:val="20"/>
              </w:rPr>
              <w:t>0,115</w:t>
            </w:r>
          </w:p>
        </w:tc>
        <w:tc>
          <w:tcPr>
            <w:tcW w:w="1045" w:type="dxa"/>
            <w:tcMar>
              <w:top w:w="100" w:type="dxa"/>
              <w:left w:w="150" w:type="dxa"/>
              <w:bottom w:w="100" w:type="dxa"/>
              <w:right w:w="150" w:type="dxa"/>
            </w:tcMar>
          </w:tcPr>
          <w:p w14:paraId="5347DFB7" w14:textId="77777777" w:rsidR="00347D70" w:rsidRDefault="00000000">
            <w:pPr>
              <w:spacing w:line="240" w:lineRule="auto"/>
              <w:ind w:firstLine="0"/>
              <w:jc w:val="center"/>
            </w:pPr>
            <w:r>
              <w:rPr>
                <w:sz w:val="20"/>
              </w:rPr>
              <w:t>3,39**</w:t>
            </w:r>
          </w:p>
        </w:tc>
        <w:tc>
          <w:tcPr>
            <w:tcW w:w="1045" w:type="dxa"/>
            <w:tcMar>
              <w:top w:w="100" w:type="dxa"/>
              <w:left w:w="150" w:type="dxa"/>
              <w:bottom w:w="100" w:type="dxa"/>
              <w:right w:w="150" w:type="dxa"/>
            </w:tcMar>
          </w:tcPr>
          <w:p w14:paraId="075E4DF8" w14:textId="77777777" w:rsidR="00347D70" w:rsidRDefault="00000000">
            <w:pPr>
              <w:spacing w:line="240" w:lineRule="auto"/>
              <w:ind w:firstLine="0"/>
              <w:jc w:val="center"/>
            </w:pPr>
            <w:r>
              <w:rPr>
                <w:sz w:val="20"/>
              </w:rPr>
              <w:t>0,154</w:t>
            </w:r>
          </w:p>
        </w:tc>
        <w:tc>
          <w:tcPr>
            <w:tcW w:w="1045" w:type="dxa"/>
            <w:tcMar>
              <w:top w:w="100" w:type="dxa"/>
              <w:left w:w="150" w:type="dxa"/>
              <w:bottom w:w="100" w:type="dxa"/>
              <w:right w:w="150" w:type="dxa"/>
            </w:tcMar>
          </w:tcPr>
          <w:p w14:paraId="47E1D871" w14:textId="77777777" w:rsidR="00347D70" w:rsidRDefault="00000000">
            <w:pPr>
              <w:spacing w:line="240" w:lineRule="auto"/>
              <w:ind w:firstLine="0"/>
              <w:jc w:val="center"/>
            </w:pPr>
            <w:r>
              <w:rPr>
                <w:sz w:val="20"/>
              </w:rPr>
              <w:t>4,39**</w:t>
            </w:r>
          </w:p>
        </w:tc>
        <w:tc>
          <w:tcPr>
            <w:tcW w:w="1045" w:type="dxa"/>
            <w:tcMar>
              <w:top w:w="100" w:type="dxa"/>
              <w:left w:w="150" w:type="dxa"/>
              <w:bottom w:w="100" w:type="dxa"/>
              <w:right w:w="150" w:type="dxa"/>
            </w:tcMar>
          </w:tcPr>
          <w:p w14:paraId="3E394D7A" w14:textId="77777777" w:rsidR="00347D70" w:rsidRDefault="00000000">
            <w:pPr>
              <w:spacing w:line="240" w:lineRule="auto"/>
              <w:ind w:firstLine="0"/>
              <w:jc w:val="center"/>
            </w:pPr>
            <w:r>
              <w:rPr>
                <w:sz w:val="20"/>
              </w:rPr>
              <w:t>0,269</w:t>
            </w:r>
          </w:p>
        </w:tc>
        <w:tc>
          <w:tcPr>
            <w:tcW w:w="1045" w:type="dxa"/>
            <w:tcMar>
              <w:top w:w="100" w:type="dxa"/>
              <w:left w:w="150" w:type="dxa"/>
              <w:bottom w:w="100" w:type="dxa"/>
              <w:right w:w="150" w:type="dxa"/>
            </w:tcMar>
          </w:tcPr>
          <w:p w14:paraId="375E26C6" w14:textId="77777777" w:rsidR="00347D70" w:rsidRDefault="00000000">
            <w:pPr>
              <w:spacing w:line="240" w:lineRule="auto"/>
              <w:ind w:firstLine="0"/>
              <w:jc w:val="center"/>
            </w:pPr>
            <w:r>
              <w:rPr>
                <w:sz w:val="20"/>
              </w:rPr>
              <w:t>24,25**</w:t>
            </w:r>
          </w:p>
        </w:tc>
        <w:tc>
          <w:tcPr>
            <w:tcW w:w="1045" w:type="dxa"/>
            <w:tcMar>
              <w:top w:w="100" w:type="dxa"/>
              <w:left w:w="150" w:type="dxa"/>
              <w:bottom w:w="100" w:type="dxa"/>
              <w:right w:w="150" w:type="dxa"/>
            </w:tcMar>
          </w:tcPr>
          <w:p w14:paraId="32025186" w14:textId="77777777" w:rsidR="00347D70" w:rsidRDefault="00000000">
            <w:pPr>
              <w:spacing w:line="240" w:lineRule="auto"/>
              <w:ind w:firstLine="0"/>
              <w:jc w:val="center"/>
            </w:pPr>
            <w:r>
              <w:rPr>
                <w:sz w:val="20"/>
              </w:rPr>
              <w:t>0,098</w:t>
            </w:r>
          </w:p>
        </w:tc>
        <w:tc>
          <w:tcPr>
            <w:tcW w:w="1045" w:type="dxa"/>
            <w:tcMar>
              <w:top w:w="100" w:type="dxa"/>
              <w:left w:w="150" w:type="dxa"/>
              <w:bottom w:w="100" w:type="dxa"/>
              <w:right w:w="150" w:type="dxa"/>
            </w:tcMar>
          </w:tcPr>
          <w:p w14:paraId="1DFE421F" w14:textId="77777777" w:rsidR="00347D70" w:rsidRDefault="00000000">
            <w:pPr>
              <w:spacing w:line="240" w:lineRule="auto"/>
              <w:ind w:firstLine="0"/>
              <w:jc w:val="center"/>
            </w:pPr>
            <w:r>
              <w:rPr>
                <w:sz w:val="20"/>
              </w:rPr>
              <w:t>10,29**</w:t>
            </w:r>
          </w:p>
        </w:tc>
      </w:tr>
      <w:tr w:rsidR="00347D70" w14:paraId="77632E04" w14:textId="77777777">
        <w:trPr>
          <w:jc w:val="center"/>
        </w:trPr>
        <w:tc>
          <w:tcPr>
            <w:tcW w:w="1045" w:type="dxa"/>
            <w:tcMar>
              <w:top w:w="100" w:type="dxa"/>
              <w:left w:w="150" w:type="dxa"/>
              <w:bottom w:w="100" w:type="dxa"/>
              <w:right w:w="150" w:type="dxa"/>
            </w:tcMar>
          </w:tcPr>
          <w:p w14:paraId="0618605E" w14:textId="77777777" w:rsidR="00347D70" w:rsidRDefault="00000000">
            <w:pPr>
              <w:spacing w:line="240" w:lineRule="auto"/>
              <w:ind w:firstLine="0"/>
              <w:jc w:val="center"/>
            </w:pPr>
            <w:r>
              <w:rPr>
                <w:sz w:val="20"/>
              </w:rPr>
              <w:t>h=1</w:t>
            </w:r>
          </w:p>
        </w:tc>
        <w:tc>
          <w:tcPr>
            <w:tcW w:w="1045" w:type="dxa"/>
            <w:tcMar>
              <w:top w:w="100" w:type="dxa"/>
              <w:left w:w="150" w:type="dxa"/>
              <w:bottom w:w="100" w:type="dxa"/>
              <w:right w:w="150" w:type="dxa"/>
            </w:tcMar>
          </w:tcPr>
          <w:p w14:paraId="7035B875" w14:textId="77777777" w:rsidR="00347D70" w:rsidRDefault="00000000">
            <w:pPr>
              <w:spacing w:line="240" w:lineRule="auto"/>
              <w:ind w:firstLine="0"/>
              <w:jc w:val="center"/>
            </w:pPr>
            <w:r>
              <w:rPr>
                <w:sz w:val="20"/>
              </w:rPr>
              <w:t>0,166</w:t>
            </w:r>
          </w:p>
        </w:tc>
        <w:tc>
          <w:tcPr>
            <w:tcW w:w="1045" w:type="dxa"/>
            <w:tcMar>
              <w:top w:w="100" w:type="dxa"/>
              <w:left w:w="150" w:type="dxa"/>
              <w:bottom w:w="100" w:type="dxa"/>
              <w:right w:w="150" w:type="dxa"/>
            </w:tcMar>
          </w:tcPr>
          <w:p w14:paraId="57F25730" w14:textId="77777777" w:rsidR="00347D70" w:rsidRDefault="00000000">
            <w:pPr>
              <w:spacing w:line="240" w:lineRule="auto"/>
              <w:ind w:firstLine="0"/>
              <w:jc w:val="center"/>
            </w:pPr>
            <w:r>
              <w:rPr>
                <w:sz w:val="20"/>
              </w:rPr>
              <w:t>2,95**</w:t>
            </w:r>
          </w:p>
        </w:tc>
        <w:tc>
          <w:tcPr>
            <w:tcW w:w="1045" w:type="dxa"/>
            <w:tcMar>
              <w:top w:w="100" w:type="dxa"/>
              <w:left w:w="150" w:type="dxa"/>
              <w:bottom w:w="100" w:type="dxa"/>
              <w:right w:w="150" w:type="dxa"/>
            </w:tcMar>
          </w:tcPr>
          <w:p w14:paraId="0707C1DB" w14:textId="77777777" w:rsidR="00347D70" w:rsidRDefault="00000000">
            <w:pPr>
              <w:spacing w:line="240" w:lineRule="auto"/>
              <w:ind w:firstLine="0"/>
              <w:jc w:val="center"/>
            </w:pPr>
            <w:r>
              <w:rPr>
                <w:sz w:val="20"/>
              </w:rPr>
              <w:t>0,295</w:t>
            </w:r>
          </w:p>
        </w:tc>
        <w:tc>
          <w:tcPr>
            <w:tcW w:w="1045" w:type="dxa"/>
            <w:tcMar>
              <w:top w:w="100" w:type="dxa"/>
              <w:left w:w="150" w:type="dxa"/>
              <w:bottom w:w="100" w:type="dxa"/>
              <w:right w:w="150" w:type="dxa"/>
            </w:tcMar>
          </w:tcPr>
          <w:p w14:paraId="4FA493DF" w14:textId="77777777" w:rsidR="00347D70" w:rsidRDefault="00000000">
            <w:pPr>
              <w:spacing w:line="240" w:lineRule="auto"/>
              <w:ind w:firstLine="0"/>
              <w:jc w:val="center"/>
            </w:pPr>
            <w:r>
              <w:rPr>
                <w:sz w:val="20"/>
              </w:rPr>
              <w:t>4,85**</w:t>
            </w:r>
          </w:p>
        </w:tc>
        <w:tc>
          <w:tcPr>
            <w:tcW w:w="1045" w:type="dxa"/>
            <w:tcMar>
              <w:top w:w="100" w:type="dxa"/>
              <w:left w:w="150" w:type="dxa"/>
              <w:bottom w:w="100" w:type="dxa"/>
              <w:right w:w="150" w:type="dxa"/>
            </w:tcMar>
          </w:tcPr>
          <w:p w14:paraId="77C9BD62" w14:textId="77777777" w:rsidR="00347D70" w:rsidRDefault="00000000">
            <w:pPr>
              <w:spacing w:line="240" w:lineRule="auto"/>
              <w:ind w:firstLine="0"/>
              <w:jc w:val="center"/>
            </w:pPr>
            <w:r>
              <w:rPr>
                <w:sz w:val="20"/>
              </w:rPr>
              <w:t>0,397</w:t>
            </w:r>
          </w:p>
        </w:tc>
        <w:tc>
          <w:tcPr>
            <w:tcW w:w="1045" w:type="dxa"/>
            <w:tcMar>
              <w:top w:w="100" w:type="dxa"/>
              <w:left w:w="150" w:type="dxa"/>
              <w:bottom w:w="100" w:type="dxa"/>
              <w:right w:w="150" w:type="dxa"/>
            </w:tcMar>
          </w:tcPr>
          <w:p w14:paraId="11733D9C" w14:textId="77777777" w:rsidR="00347D70" w:rsidRDefault="00000000">
            <w:pPr>
              <w:spacing w:line="240" w:lineRule="auto"/>
              <w:ind w:firstLine="0"/>
              <w:jc w:val="center"/>
            </w:pPr>
            <w:r>
              <w:rPr>
                <w:sz w:val="20"/>
              </w:rPr>
              <w:t>12,71**</w:t>
            </w:r>
          </w:p>
        </w:tc>
        <w:tc>
          <w:tcPr>
            <w:tcW w:w="1045" w:type="dxa"/>
            <w:tcMar>
              <w:top w:w="100" w:type="dxa"/>
              <w:left w:w="150" w:type="dxa"/>
              <w:bottom w:w="100" w:type="dxa"/>
              <w:right w:w="150" w:type="dxa"/>
            </w:tcMar>
          </w:tcPr>
          <w:p w14:paraId="0D0F3775" w14:textId="77777777" w:rsidR="00347D70" w:rsidRDefault="00000000">
            <w:pPr>
              <w:spacing w:line="240" w:lineRule="auto"/>
              <w:ind w:firstLine="0"/>
              <w:jc w:val="center"/>
            </w:pPr>
            <w:r>
              <w:rPr>
                <w:sz w:val="20"/>
              </w:rPr>
              <w:t>0,139</w:t>
            </w:r>
          </w:p>
        </w:tc>
        <w:tc>
          <w:tcPr>
            <w:tcW w:w="1045" w:type="dxa"/>
            <w:tcMar>
              <w:top w:w="100" w:type="dxa"/>
              <w:left w:w="150" w:type="dxa"/>
              <w:bottom w:w="100" w:type="dxa"/>
              <w:right w:w="150" w:type="dxa"/>
            </w:tcMar>
          </w:tcPr>
          <w:p w14:paraId="1BCF364F" w14:textId="77777777" w:rsidR="00347D70" w:rsidRDefault="00000000">
            <w:pPr>
              <w:spacing w:line="240" w:lineRule="auto"/>
              <w:ind w:firstLine="0"/>
              <w:jc w:val="center"/>
            </w:pPr>
            <w:r>
              <w:rPr>
                <w:sz w:val="20"/>
              </w:rPr>
              <w:t>7,99**</w:t>
            </w:r>
          </w:p>
        </w:tc>
      </w:tr>
      <w:tr w:rsidR="00347D70" w14:paraId="1F9E05C8" w14:textId="77777777">
        <w:trPr>
          <w:jc w:val="center"/>
        </w:trPr>
        <w:tc>
          <w:tcPr>
            <w:tcW w:w="1045" w:type="dxa"/>
            <w:tcMar>
              <w:top w:w="100" w:type="dxa"/>
              <w:left w:w="150" w:type="dxa"/>
              <w:bottom w:w="100" w:type="dxa"/>
              <w:right w:w="150" w:type="dxa"/>
            </w:tcMar>
          </w:tcPr>
          <w:p w14:paraId="32E94DEF" w14:textId="77777777" w:rsidR="00347D70" w:rsidRDefault="00000000">
            <w:pPr>
              <w:spacing w:line="240" w:lineRule="auto"/>
              <w:ind w:firstLine="0"/>
              <w:jc w:val="center"/>
            </w:pPr>
            <w:r>
              <w:rPr>
                <w:sz w:val="20"/>
              </w:rPr>
              <w:t>h=2</w:t>
            </w:r>
          </w:p>
        </w:tc>
        <w:tc>
          <w:tcPr>
            <w:tcW w:w="1045" w:type="dxa"/>
            <w:tcMar>
              <w:top w:w="100" w:type="dxa"/>
              <w:left w:w="150" w:type="dxa"/>
              <w:bottom w:w="100" w:type="dxa"/>
              <w:right w:w="150" w:type="dxa"/>
            </w:tcMar>
          </w:tcPr>
          <w:p w14:paraId="3B5F94AE" w14:textId="77777777" w:rsidR="00347D70" w:rsidRDefault="00000000">
            <w:pPr>
              <w:spacing w:line="240" w:lineRule="auto"/>
              <w:ind w:firstLine="0"/>
              <w:jc w:val="center"/>
            </w:pPr>
            <w:r>
              <w:rPr>
                <w:sz w:val="20"/>
              </w:rPr>
              <w:t>0,150</w:t>
            </w:r>
          </w:p>
        </w:tc>
        <w:tc>
          <w:tcPr>
            <w:tcW w:w="1045" w:type="dxa"/>
            <w:tcMar>
              <w:top w:w="100" w:type="dxa"/>
              <w:left w:w="150" w:type="dxa"/>
              <w:bottom w:w="100" w:type="dxa"/>
              <w:right w:w="150" w:type="dxa"/>
            </w:tcMar>
          </w:tcPr>
          <w:p w14:paraId="5CD79C4B" w14:textId="77777777" w:rsidR="00347D70" w:rsidRDefault="00000000">
            <w:pPr>
              <w:spacing w:line="240" w:lineRule="auto"/>
              <w:ind w:firstLine="0"/>
              <w:jc w:val="center"/>
            </w:pPr>
            <w:r>
              <w:rPr>
                <w:sz w:val="20"/>
              </w:rPr>
              <w:t>1,75*</w:t>
            </w:r>
          </w:p>
        </w:tc>
        <w:tc>
          <w:tcPr>
            <w:tcW w:w="1045" w:type="dxa"/>
            <w:tcMar>
              <w:top w:w="100" w:type="dxa"/>
              <w:left w:w="150" w:type="dxa"/>
              <w:bottom w:w="100" w:type="dxa"/>
              <w:right w:w="150" w:type="dxa"/>
            </w:tcMar>
          </w:tcPr>
          <w:p w14:paraId="5693D537" w14:textId="77777777" w:rsidR="00347D70" w:rsidRDefault="00000000">
            <w:pPr>
              <w:spacing w:line="240" w:lineRule="auto"/>
              <w:ind w:firstLine="0"/>
              <w:jc w:val="center"/>
            </w:pPr>
            <w:r>
              <w:rPr>
                <w:sz w:val="20"/>
              </w:rPr>
              <w:t>0,321</w:t>
            </w:r>
          </w:p>
        </w:tc>
        <w:tc>
          <w:tcPr>
            <w:tcW w:w="1045" w:type="dxa"/>
            <w:tcMar>
              <w:top w:w="100" w:type="dxa"/>
              <w:left w:w="150" w:type="dxa"/>
              <w:bottom w:w="100" w:type="dxa"/>
              <w:right w:w="150" w:type="dxa"/>
            </w:tcMar>
          </w:tcPr>
          <w:p w14:paraId="0067955F" w14:textId="77777777" w:rsidR="00347D70" w:rsidRDefault="00000000">
            <w:pPr>
              <w:spacing w:line="240" w:lineRule="auto"/>
              <w:ind w:firstLine="0"/>
              <w:jc w:val="center"/>
            </w:pPr>
            <w:r>
              <w:rPr>
                <w:sz w:val="20"/>
              </w:rPr>
              <w:t>3,52**</w:t>
            </w:r>
          </w:p>
        </w:tc>
        <w:tc>
          <w:tcPr>
            <w:tcW w:w="1045" w:type="dxa"/>
            <w:tcMar>
              <w:top w:w="100" w:type="dxa"/>
              <w:left w:w="150" w:type="dxa"/>
              <w:bottom w:w="100" w:type="dxa"/>
              <w:right w:w="150" w:type="dxa"/>
            </w:tcMar>
          </w:tcPr>
          <w:p w14:paraId="20DA10B1" w14:textId="77777777" w:rsidR="00347D70" w:rsidRDefault="00000000">
            <w:pPr>
              <w:spacing w:line="240" w:lineRule="auto"/>
              <w:ind w:firstLine="0"/>
              <w:jc w:val="center"/>
            </w:pPr>
            <w:r>
              <w:rPr>
                <w:sz w:val="20"/>
              </w:rPr>
              <w:t>0,437</w:t>
            </w:r>
          </w:p>
        </w:tc>
        <w:tc>
          <w:tcPr>
            <w:tcW w:w="1045" w:type="dxa"/>
            <w:tcMar>
              <w:top w:w="100" w:type="dxa"/>
              <w:left w:w="150" w:type="dxa"/>
              <w:bottom w:w="100" w:type="dxa"/>
              <w:right w:w="150" w:type="dxa"/>
            </w:tcMar>
          </w:tcPr>
          <w:p w14:paraId="68BF0C19" w14:textId="77777777" w:rsidR="00347D70" w:rsidRDefault="00000000">
            <w:pPr>
              <w:spacing w:line="240" w:lineRule="auto"/>
              <w:ind w:firstLine="0"/>
              <w:jc w:val="center"/>
            </w:pPr>
            <w:r>
              <w:rPr>
                <w:sz w:val="20"/>
              </w:rPr>
              <w:t>7,77**</w:t>
            </w:r>
          </w:p>
        </w:tc>
        <w:tc>
          <w:tcPr>
            <w:tcW w:w="1045" w:type="dxa"/>
            <w:tcMar>
              <w:top w:w="100" w:type="dxa"/>
              <w:left w:w="150" w:type="dxa"/>
              <w:bottom w:w="100" w:type="dxa"/>
              <w:right w:w="150" w:type="dxa"/>
            </w:tcMar>
          </w:tcPr>
          <w:p w14:paraId="04401359" w14:textId="77777777" w:rsidR="00347D70" w:rsidRDefault="00000000">
            <w:pPr>
              <w:spacing w:line="240" w:lineRule="auto"/>
              <w:ind w:firstLine="0"/>
              <w:jc w:val="center"/>
            </w:pPr>
            <w:r>
              <w:rPr>
                <w:sz w:val="20"/>
              </w:rPr>
              <w:t>0,137</w:t>
            </w:r>
          </w:p>
        </w:tc>
        <w:tc>
          <w:tcPr>
            <w:tcW w:w="1045" w:type="dxa"/>
            <w:tcMar>
              <w:top w:w="100" w:type="dxa"/>
              <w:left w:w="150" w:type="dxa"/>
              <w:bottom w:w="100" w:type="dxa"/>
              <w:right w:w="150" w:type="dxa"/>
            </w:tcMar>
          </w:tcPr>
          <w:p w14:paraId="2932DEE7" w14:textId="77777777" w:rsidR="00347D70" w:rsidRDefault="00000000">
            <w:pPr>
              <w:spacing w:line="240" w:lineRule="auto"/>
              <w:ind w:firstLine="0"/>
              <w:jc w:val="center"/>
            </w:pPr>
            <w:r>
              <w:rPr>
                <w:sz w:val="20"/>
              </w:rPr>
              <w:t>5,14**</w:t>
            </w:r>
          </w:p>
        </w:tc>
      </w:tr>
      <w:tr w:rsidR="00347D70" w14:paraId="7A6A103C" w14:textId="77777777">
        <w:trPr>
          <w:jc w:val="center"/>
        </w:trPr>
        <w:tc>
          <w:tcPr>
            <w:tcW w:w="1045" w:type="dxa"/>
            <w:tcMar>
              <w:top w:w="100" w:type="dxa"/>
              <w:left w:w="150" w:type="dxa"/>
              <w:bottom w:w="100" w:type="dxa"/>
              <w:right w:w="150" w:type="dxa"/>
            </w:tcMar>
          </w:tcPr>
          <w:p w14:paraId="0C509689" w14:textId="77777777" w:rsidR="00347D70" w:rsidRDefault="00000000">
            <w:pPr>
              <w:spacing w:line="240" w:lineRule="auto"/>
              <w:ind w:firstLine="0"/>
              <w:jc w:val="center"/>
            </w:pPr>
            <w:r>
              <w:rPr>
                <w:sz w:val="20"/>
              </w:rPr>
              <w:t>h=3</w:t>
            </w:r>
          </w:p>
        </w:tc>
        <w:tc>
          <w:tcPr>
            <w:tcW w:w="1045" w:type="dxa"/>
            <w:tcMar>
              <w:top w:w="100" w:type="dxa"/>
              <w:left w:w="150" w:type="dxa"/>
              <w:bottom w:w="100" w:type="dxa"/>
              <w:right w:w="150" w:type="dxa"/>
            </w:tcMar>
          </w:tcPr>
          <w:p w14:paraId="0AABC72F" w14:textId="77777777" w:rsidR="00347D70" w:rsidRDefault="00000000">
            <w:pPr>
              <w:spacing w:line="240" w:lineRule="auto"/>
              <w:ind w:firstLine="0"/>
              <w:jc w:val="center"/>
            </w:pPr>
            <w:r>
              <w:rPr>
                <w:sz w:val="20"/>
              </w:rPr>
              <w:t>0,105</w:t>
            </w:r>
          </w:p>
        </w:tc>
        <w:tc>
          <w:tcPr>
            <w:tcW w:w="1045" w:type="dxa"/>
            <w:tcMar>
              <w:top w:w="100" w:type="dxa"/>
              <w:left w:w="150" w:type="dxa"/>
              <w:bottom w:w="100" w:type="dxa"/>
              <w:right w:w="150" w:type="dxa"/>
            </w:tcMar>
          </w:tcPr>
          <w:p w14:paraId="7B051F80" w14:textId="77777777" w:rsidR="00347D70" w:rsidRDefault="00000000">
            <w:pPr>
              <w:spacing w:line="240" w:lineRule="auto"/>
              <w:ind w:firstLine="0"/>
              <w:jc w:val="center"/>
            </w:pPr>
            <w:r>
              <w:rPr>
                <w:sz w:val="20"/>
              </w:rPr>
              <w:t>1,07</w:t>
            </w:r>
          </w:p>
        </w:tc>
        <w:tc>
          <w:tcPr>
            <w:tcW w:w="1045" w:type="dxa"/>
            <w:tcMar>
              <w:top w:w="100" w:type="dxa"/>
              <w:left w:w="150" w:type="dxa"/>
              <w:bottom w:w="100" w:type="dxa"/>
              <w:right w:w="150" w:type="dxa"/>
            </w:tcMar>
          </w:tcPr>
          <w:p w14:paraId="0E967201" w14:textId="77777777" w:rsidR="00347D70" w:rsidRDefault="00000000">
            <w:pPr>
              <w:spacing w:line="240" w:lineRule="auto"/>
              <w:ind w:firstLine="0"/>
              <w:jc w:val="center"/>
            </w:pPr>
            <w:r>
              <w:rPr>
                <w:sz w:val="20"/>
              </w:rPr>
              <w:t>0,353</w:t>
            </w:r>
          </w:p>
        </w:tc>
        <w:tc>
          <w:tcPr>
            <w:tcW w:w="1045" w:type="dxa"/>
            <w:tcMar>
              <w:top w:w="100" w:type="dxa"/>
              <w:left w:w="150" w:type="dxa"/>
              <w:bottom w:w="100" w:type="dxa"/>
              <w:right w:w="150" w:type="dxa"/>
            </w:tcMar>
          </w:tcPr>
          <w:p w14:paraId="3CA0579F" w14:textId="77777777" w:rsidR="00347D70" w:rsidRDefault="00000000">
            <w:pPr>
              <w:spacing w:line="240" w:lineRule="auto"/>
              <w:ind w:firstLine="0"/>
              <w:jc w:val="center"/>
            </w:pPr>
            <w:r>
              <w:rPr>
                <w:sz w:val="20"/>
              </w:rPr>
              <w:t>3,85**</w:t>
            </w:r>
          </w:p>
        </w:tc>
        <w:tc>
          <w:tcPr>
            <w:tcW w:w="1045" w:type="dxa"/>
            <w:tcMar>
              <w:top w:w="100" w:type="dxa"/>
              <w:left w:w="150" w:type="dxa"/>
              <w:bottom w:w="100" w:type="dxa"/>
              <w:right w:w="150" w:type="dxa"/>
            </w:tcMar>
          </w:tcPr>
          <w:p w14:paraId="6E4E3EA2" w14:textId="77777777" w:rsidR="00347D70" w:rsidRDefault="00000000">
            <w:pPr>
              <w:spacing w:line="240" w:lineRule="auto"/>
              <w:ind w:firstLine="0"/>
              <w:jc w:val="center"/>
            </w:pPr>
            <w:r>
              <w:rPr>
                <w:sz w:val="20"/>
              </w:rPr>
              <w:t>0,434</w:t>
            </w:r>
          </w:p>
        </w:tc>
        <w:tc>
          <w:tcPr>
            <w:tcW w:w="1045" w:type="dxa"/>
            <w:tcMar>
              <w:top w:w="100" w:type="dxa"/>
              <w:left w:w="150" w:type="dxa"/>
              <w:bottom w:w="100" w:type="dxa"/>
              <w:right w:w="150" w:type="dxa"/>
            </w:tcMar>
          </w:tcPr>
          <w:p w14:paraId="4AC5BED1" w14:textId="77777777" w:rsidR="00347D70" w:rsidRDefault="00000000">
            <w:pPr>
              <w:spacing w:line="240" w:lineRule="auto"/>
              <w:ind w:firstLine="0"/>
              <w:jc w:val="center"/>
            </w:pPr>
            <w:r>
              <w:rPr>
                <w:sz w:val="20"/>
              </w:rPr>
              <w:t>6,84**</w:t>
            </w:r>
          </w:p>
        </w:tc>
        <w:tc>
          <w:tcPr>
            <w:tcW w:w="1045" w:type="dxa"/>
            <w:tcMar>
              <w:top w:w="100" w:type="dxa"/>
              <w:left w:w="150" w:type="dxa"/>
              <w:bottom w:w="100" w:type="dxa"/>
              <w:right w:w="150" w:type="dxa"/>
            </w:tcMar>
          </w:tcPr>
          <w:p w14:paraId="1F363C68" w14:textId="77777777" w:rsidR="00347D70" w:rsidRDefault="00000000">
            <w:pPr>
              <w:spacing w:line="240" w:lineRule="auto"/>
              <w:ind w:firstLine="0"/>
              <w:jc w:val="center"/>
            </w:pPr>
            <w:r>
              <w:rPr>
                <w:sz w:val="20"/>
              </w:rPr>
              <w:t>0,129</w:t>
            </w:r>
          </w:p>
        </w:tc>
        <w:tc>
          <w:tcPr>
            <w:tcW w:w="1045" w:type="dxa"/>
            <w:tcMar>
              <w:top w:w="100" w:type="dxa"/>
              <w:left w:w="150" w:type="dxa"/>
              <w:bottom w:w="100" w:type="dxa"/>
              <w:right w:w="150" w:type="dxa"/>
            </w:tcMar>
          </w:tcPr>
          <w:p w14:paraId="7EB82B82" w14:textId="77777777" w:rsidR="00347D70" w:rsidRDefault="00000000">
            <w:pPr>
              <w:spacing w:line="240" w:lineRule="auto"/>
              <w:ind w:firstLine="0"/>
              <w:jc w:val="center"/>
            </w:pPr>
            <w:r>
              <w:rPr>
                <w:sz w:val="20"/>
              </w:rPr>
              <w:t>3,92**</w:t>
            </w:r>
          </w:p>
        </w:tc>
      </w:tr>
      <w:tr w:rsidR="00347D70" w14:paraId="7A0423A3" w14:textId="77777777">
        <w:trPr>
          <w:jc w:val="center"/>
        </w:trPr>
        <w:tc>
          <w:tcPr>
            <w:tcW w:w="1045" w:type="dxa"/>
            <w:tcMar>
              <w:top w:w="100" w:type="dxa"/>
              <w:left w:w="150" w:type="dxa"/>
              <w:bottom w:w="100" w:type="dxa"/>
              <w:right w:w="150" w:type="dxa"/>
            </w:tcMar>
          </w:tcPr>
          <w:p w14:paraId="51FDD14C" w14:textId="77777777" w:rsidR="00347D70" w:rsidRDefault="00000000">
            <w:pPr>
              <w:spacing w:line="240" w:lineRule="auto"/>
              <w:ind w:firstLine="0"/>
              <w:jc w:val="center"/>
            </w:pPr>
            <w:r>
              <w:rPr>
                <w:sz w:val="20"/>
              </w:rPr>
              <w:t>h=4</w:t>
            </w:r>
          </w:p>
        </w:tc>
        <w:tc>
          <w:tcPr>
            <w:tcW w:w="1045" w:type="dxa"/>
            <w:tcMar>
              <w:top w:w="100" w:type="dxa"/>
              <w:left w:w="150" w:type="dxa"/>
              <w:bottom w:w="100" w:type="dxa"/>
              <w:right w:w="150" w:type="dxa"/>
            </w:tcMar>
          </w:tcPr>
          <w:p w14:paraId="1153220F" w14:textId="77777777" w:rsidR="00347D70" w:rsidRDefault="00000000">
            <w:pPr>
              <w:spacing w:line="240" w:lineRule="auto"/>
              <w:ind w:firstLine="0"/>
              <w:jc w:val="center"/>
            </w:pPr>
            <w:r>
              <w:rPr>
                <w:sz w:val="20"/>
              </w:rPr>
              <w:t>0,023</w:t>
            </w:r>
          </w:p>
        </w:tc>
        <w:tc>
          <w:tcPr>
            <w:tcW w:w="1045" w:type="dxa"/>
            <w:tcMar>
              <w:top w:w="100" w:type="dxa"/>
              <w:left w:w="150" w:type="dxa"/>
              <w:bottom w:w="100" w:type="dxa"/>
              <w:right w:w="150" w:type="dxa"/>
            </w:tcMar>
          </w:tcPr>
          <w:p w14:paraId="3D4E5DEF" w14:textId="77777777" w:rsidR="00347D70" w:rsidRDefault="00000000">
            <w:pPr>
              <w:spacing w:line="240" w:lineRule="auto"/>
              <w:ind w:firstLine="0"/>
              <w:jc w:val="center"/>
            </w:pPr>
            <w:r>
              <w:rPr>
                <w:sz w:val="20"/>
              </w:rPr>
              <w:t>0,23</w:t>
            </w:r>
          </w:p>
        </w:tc>
        <w:tc>
          <w:tcPr>
            <w:tcW w:w="1045" w:type="dxa"/>
            <w:tcMar>
              <w:top w:w="100" w:type="dxa"/>
              <w:left w:w="150" w:type="dxa"/>
              <w:bottom w:w="100" w:type="dxa"/>
              <w:right w:w="150" w:type="dxa"/>
            </w:tcMar>
          </w:tcPr>
          <w:p w14:paraId="0276746B" w14:textId="77777777" w:rsidR="00347D70" w:rsidRDefault="00000000">
            <w:pPr>
              <w:spacing w:line="240" w:lineRule="auto"/>
              <w:ind w:firstLine="0"/>
              <w:jc w:val="center"/>
            </w:pPr>
            <w:r>
              <w:rPr>
                <w:sz w:val="20"/>
              </w:rPr>
              <w:t>0,375</w:t>
            </w:r>
          </w:p>
        </w:tc>
        <w:tc>
          <w:tcPr>
            <w:tcW w:w="1045" w:type="dxa"/>
            <w:tcMar>
              <w:top w:w="100" w:type="dxa"/>
              <w:left w:w="150" w:type="dxa"/>
              <w:bottom w:w="100" w:type="dxa"/>
              <w:right w:w="150" w:type="dxa"/>
            </w:tcMar>
          </w:tcPr>
          <w:p w14:paraId="155CD124" w14:textId="77777777" w:rsidR="00347D70" w:rsidRDefault="00000000">
            <w:pPr>
              <w:spacing w:line="240" w:lineRule="auto"/>
              <w:ind w:firstLine="0"/>
              <w:jc w:val="center"/>
            </w:pPr>
            <w:r>
              <w:rPr>
                <w:sz w:val="20"/>
              </w:rPr>
              <w:t>3,96**</w:t>
            </w:r>
          </w:p>
        </w:tc>
        <w:tc>
          <w:tcPr>
            <w:tcW w:w="1045" w:type="dxa"/>
            <w:tcMar>
              <w:top w:w="100" w:type="dxa"/>
              <w:left w:w="150" w:type="dxa"/>
              <w:bottom w:w="100" w:type="dxa"/>
              <w:right w:w="150" w:type="dxa"/>
            </w:tcMar>
          </w:tcPr>
          <w:p w14:paraId="24D00243" w14:textId="77777777" w:rsidR="00347D70" w:rsidRDefault="00000000">
            <w:pPr>
              <w:spacing w:line="240" w:lineRule="auto"/>
              <w:ind w:firstLine="0"/>
              <w:jc w:val="center"/>
            </w:pPr>
            <w:r>
              <w:rPr>
                <w:sz w:val="20"/>
              </w:rPr>
              <w:t>0,445</w:t>
            </w:r>
          </w:p>
        </w:tc>
        <w:tc>
          <w:tcPr>
            <w:tcW w:w="1045" w:type="dxa"/>
            <w:tcMar>
              <w:top w:w="100" w:type="dxa"/>
              <w:left w:w="150" w:type="dxa"/>
              <w:bottom w:w="100" w:type="dxa"/>
              <w:right w:w="150" w:type="dxa"/>
            </w:tcMar>
          </w:tcPr>
          <w:p w14:paraId="5AF386F3" w14:textId="77777777" w:rsidR="00347D70" w:rsidRDefault="00000000">
            <w:pPr>
              <w:spacing w:line="240" w:lineRule="auto"/>
              <w:ind w:firstLine="0"/>
              <w:jc w:val="center"/>
            </w:pPr>
            <w:r>
              <w:rPr>
                <w:sz w:val="20"/>
              </w:rPr>
              <w:t>6,81**</w:t>
            </w:r>
          </w:p>
        </w:tc>
        <w:tc>
          <w:tcPr>
            <w:tcW w:w="1045" w:type="dxa"/>
            <w:tcMar>
              <w:top w:w="100" w:type="dxa"/>
              <w:left w:w="150" w:type="dxa"/>
              <w:bottom w:w="100" w:type="dxa"/>
              <w:right w:w="150" w:type="dxa"/>
            </w:tcMar>
          </w:tcPr>
          <w:p w14:paraId="4B8D0479" w14:textId="77777777" w:rsidR="00347D70" w:rsidRDefault="00000000">
            <w:pPr>
              <w:spacing w:line="240" w:lineRule="auto"/>
              <w:ind w:firstLine="0"/>
              <w:jc w:val="center"/>
            </w:pPr>
            <w:r>
              <w:rPr>
                <w:sz w:val="20"/>
              </w:rPr>
              <w:t>0,146</w:t>
            </w:r>
          </w:p>
        </w:tc>
        <w:tc>
          <w:tcPr>
            <w:tcW w:w="1045" w:type="dxa"/>
            <w:tcMar>
              <w:top w:w="100" w:type="dxa"/>
              <w:left w:w="150" w:type="dxa"/>
              <w:bottom w:w="100" w:type="dxa"/>
              <w:right w:w="150" w:type="dxa"/>
            </w:tcMar>
          </w:tcPr>
          <w:p w14:paraId="7BF17AE2" w14:textId="77777777" w:rsidR="00347D70" w:rsidRDefault="00000000">
            <w:pPr>
              <w:spacing w:line="240" w:lineRule="auto"/>
              <w:ind w:firstLine="0"/>
              <w:jc w:val="center"/>
            </w:pPr>
            <w:r>
              <w:rPr>
                <w:sz w:val="20"/>
              </w:rPr>
              <w:t>4,12**</w:t>
            </w:r>
          </w:p>
        </w:tc>
      </w:tr>
      <w:tr w:rsidR="00347D70" w14:paraId="2AA7FA24" w14:textId="77777777">
        <w:trPr>
          <w:jc w:val="center"/>
        </w:trPr>
        <w:tc>
          <w:tcPr>
            <w:tcW w:w="1045" w:type="dxa"/>
            <w:tcMar>
              <w:top w:w="100" w:type="dxa"/>
              <w:left w:w="150" w:type="dxa"/>
              <w:bottom w:w="100" w:type="dxa"/>
              <w:right w:w="150" w:type="dxa"/>
            </w:tcMar>
          </w:tcPr>
          <w:p w14:paraId="0BD82804" w14:textId="77777777" w:rsidR="00347D70" w:rsidRDefault="00000000">
            <w:pPr>
              <w:spacing w:line="240" w:lineRule="auto"/>
              <w:ind w:firstLine="0"/>
              <w:jc w:val="center"/>
            </w:pPr>
            <w:r>
              <w:rPr>
                <w:sz w:val="20"/>
              </w:rPr>
              <w:t>h=5</w:t>
            </w:r>
          </w:p>
        </w:tc>
        <w:tc>
          <w:tcPr>
            <w:tcW w:w="1045" w:type="dxa"/>
            <w:tcMar>
              <w:top w:w="100" w:type="dxa"/>
              <w:left w:w="150" w:type="dxa"/>
              <w:bottom w:w="100" w:type="dxa"/>
              <w:right w:w="150" w:type="dxa"/>
            </w:tcMar>
          </w:tcPr>
          <w:p w14:paraId="7E83E868" w14:textId="77777777" w:rsidR="00347D70" w:rsidRDefault="00000000">
            <w:pPr>
              <w:spacing w:line="240" w:lineRule="auto"/>
              <w:ind w:firstLine="0"/>
              <w:jc w:val="center"/>
            </w:pPr>
            <w:r>
              <w:rPr>
                <w:sz w:val="20"/>
              </w:rPr>
              <w:t>-0,015</w:t>
            </w:r>
          </w:p>
        </w:tc>
        <w:tc>
          <w:tcPr>
            <w:tcW w:w="1045" w:type="dxa"/>
            <w:tcMar>
              <w:top w:w="100" w:type="dxa"/>
              <w:left w:w="150" w:type="dxa"/>
              <w:bottom w:w="100" w:type="dxa"/>
              <w:right w:w="150" w:type="dxa"/>
            </w:tcMar>
          </w:tcPr>
          <w:p w14:paraId="2577DE83" w14:textId="77777777" w:rsidR="00347D70" w:rsidRDefault="00000000">
            <w:pPr>
              <w:spacing w:line="240" w:lineRule="auto"/>
              <w:ind w:firstLine="0"/>
              <w:jc w:val="center"/>
            </w:pPr>
            <w:r>
              <w:rPr>
                <w:sz w:val="20"/>
              </w:rPr>
              <w:t>-0,12</w:t>
            </w:r>
          </w:p>
        </w:tc>
        <w:tc>
          <w:tcPr>
            <w:tcW w:w="1045" w:type="dxa"/>
            <w:tcMar>
              <w:top w:w="100" w:type="dxa"/>
              <w:left w:w="150" w:type="dxa"/>
              <w:bottom w:w="100" w:type="dxa"/>
              <w:right w:w="150" w:type="dxa"/>
            </w:tcMar>
          </w:tcPr>
          <w:p w14:paraId="029FFD78" w14:textId="77777777" w:rsidR="00347D70" w:rsidRDefault="00000000">
            <w:pPr>
              <w:spacing w:line="240" w:lineRule="auto"/>
              <w:ind w:firstLine="0"/>
              <w:jc w:val="center"/>
            </w:pPr>
            <w:r>
              <w:rPr>
                <w:sz w:val="20"/>
              </w:rPr>
              <w:t>0,374</w:t>
            </w:r>
          </w:p>
        </w:tc>
        <w:tc>
          <w:tcPr>
            <w:tcW w:w="1045" w:type="dxa"/>
            <w:tcMar>
              <w:top w:w="100" w:type="dxa"/>
              <w:left w:w="150" w:type="dxa"/>
              <w:bottom w:w="100" w:type="dxa"/>
              <w:right w:w="150" w:type="dxa"/>
            </w:tcMar>
          </w:tcPr>
          <w:p w14:paraId="4ECB88B5" w14:textId="77777777" w:rsidR="00347D70" w:rsidRDefault="00000000">
            <w:pPr>
              <w:spacing w:line="240" w:lineRule="auto"/>
              <w:ind w:firstLine="0"/>
              <w:jc w:val="center"/>
            </w:pPr>
            <w:r>
              <w:rPr>
                <w:sz w:val="20"/>
              </w:rPr>
              <w:t>3,83**</w:t>
            </w:r>
          </w:p>
        </w:tc>
        <w:tc>
          <w:tcPr>
            <w:tcW w:w="1045" w:type="dxa"/>
            <w:tcMar>
              <w:top w:w="100" w:type="dxa"/>
              <w:left w:w="150" w:type="dxa"/>
              <w:bottom w:w="100" w:type="dxa"/>
              <w:right w:w="150" w:type="dxa"/>
            </w:tcMar>
          </w:tcPr>
          <w:p w14:paraId="714876B9" w14:textId="77777777" w:rsidR="00347D70" w:rsidRDefault="00000000">
            <w:pPr>
              <w:spacing w:line="240" w:lineRule="auto"/>
              <w:ind w:firstLine="0"/>
              <w:jc w:val="center"/>
            </w:pPr>
            <w:r>
              <w:rPr>
                <w:sz w:val="20"/>
              </w:rPr>
              <w:t>0,457</w:t>
            </w:r>
          </w:p>
        </w:tc>
        <w:tc>
          <w:tcPr>
            <w:tcW w:w="1045" w:type="dxa"/>
            <w:tcMar>
              <w:top w:w="100" w:type="dxa"/>
              <w:left w:w="150" w:type="dxa"/>
              <w:bottom w:w="100" w:type="dxa"/>
              <w:right w:w="150" w:type="dxa"/>
            </w:tcMar>
          </w:tcPr>
          <w:p w14:paraId="03FF886D" w14:textId="77777777" w:rsidR="00347D70" w:rsidRDefault="00000000">
            <w:pPr>
              <w:spacing w:line="240" w:lineRule="auto"/>
              <w:ind w:firstLine="0"/>
              <w:jc w:val="center"/>
            </w:pPr>
            <w:r>
              <w:rPr>
                <w:sz w:val="20"/>
              </w:rPr>
              <w:t>6,09**</w:t>
            </w:r>
          </w:p>
        </w:tc>
        <w:tc>
          <w:tcPr>
            <w:tcW w:w="1045" w:type="dxa"/>
            <w:tcMar>
              <w:top w:w="100" w:type="dxa"/>
              <w:left w:w="150" w:type="dxa"/>
              <w:bottom w:w="100" w:type="dxa"/>
              <w:right w:w="150" w:type="dxa"/>
            </w:tcMar>
          </w:tcPr>
          <w:p w14:paraId="7D2182C1" w14:textId="77777777" w:rsidR="00347D70" w:rsidRDefault="00000000">
            <w:pPr>
              <w:spacing w:line="240" w:lineRule="auto"/>
              <w:ind w:firstLine="0"/>
              <w:jc w:val="center"/>
            </w:pPr>
            <w:r>
              <w:rPr>
                <w:sz w:val="20"/>
              </w:rPr>
              <w:t>0,156</w:t>
            </w:r>
          </w:p>
        </w:tc>
        <w:tc>
          <w:tcPr>
            <w:tcW w:w="1045" w:type="dxa"/>
            <w:tcMar>
              <w:top w:w="100" w:type="dxa"/>
              <w:left w:w="150" w:type="dxa"/>
              <w:bottom w:w="100" w:type="dxa"/>
              <w:right w:w="150" w:type="dxa"/>
            </w:tcMar>
          </w:tcPr>
          <w:p w14:paraId="09A2190F" w14:textId="77777777" w:rsidR="00347D70" w:rsidRDefault="00000000">
            <w:pPr>
              <w:spacing w:line="240" w:lineRule="auto"/>
              <w:ind w:firstLine="0"/>
              <w:jc w:val="center"/>
            </w:pPr>
            <w:r>
              <w:rPr>
                <w:sz w:val="20"/>
              </w:rPr>
              <w:t>3,97**</w:t>
            </w:r>
          </w:p>
        </w:tc>
      </w:tr>
      <w:tr w:rsidR="00347D70" w14:paraId="5B2637A6" w14:textId="77777777">
        <w:trPr>
          <w:jc w:val="center"/>
        </w:trPr>
        <w:tc>
          <w:tcPr>
            <w:tcW w:w="1045" w:type="dxa"/>
            <w:tcMar>
              <w:top w:w="100" w:type="dxa"/>
              <w:left w:w="150" w:type="dxa"/>
              <w:bottom w:w="100" w:type="dxa"/>
              <w:right w:w="150" w:type="dxa"/>
            </w:tcMar>
          </w:tcPr>
          <w:p w14:paraId="0933F892" w14:textId="77777777" w:rsidR="00347D70" w:rsidRDefault="00000000">
            <w:pPr>
              <w:spacing w:line="240" w:lineRule="auto"/>
              <w:ind w:firstLine="0"/>
              <w:jc w:val="center"/>
            </w:pPr>
            <w:r>
              <w:rPr>
                <w:sz w:val="20"/>
              </w:rPr>
              <w:t>h=6</w:t>
            </w:r>
          </w:p>
        </w:tc>
        <w:tc>
          <w:tcPr>
            <w:tcW w:w="1045" w:type="dxa"/>
            <w:tcMar>
              <w:top w:w="100" w:type="dxa"/>
              <w:left w:w="150" w:type="dxa"/>
              <w:bottom w:w="100" w:type="dxa"/>
              <w:right w:w="150" w:type="dxa"/>
            </w:tcMar>
          </w:tcPr>
          <w:p w14:paraId="29D3A313" w14:textId="77777777" w:rsidR="00347D70" w:rsidRDefault="00000000">
            <w:pPr>
              <w:spacing w:line="240" w:lineRule="auto"/>
              <w:ind w:firstLine="0"/>
              <w:jc w:val="center"/>
            </w:pPr>
            <w:r>
              <w:rPr>
                <w:sz w:val="20"/>
              </w:rPr>
              <w:t>-0,044</w:t>
            </w:r>
          </w:p>
        </w:tc>
        <w:tc>
          <w:tcPr>
            <w:tcW w:w="1045" w:type="dxa"/>
            <w:tcMar>
              <w:top w:w="100" w:type="dxa"/>
              <w:left w:w="150" w:type="dxa"/>
              <w:bottom w:w="100" w:type="dxa"/>
              <w:right w:w="150" w:type="dxa"/>
            </w:tcMar>
          </w:tcPr>
          <w:p w14:paraId="3723E5EC" w14:textId="77777777" w:rsidR="00347D70" w:rsidRDefault="00000000">
            <w:pPr>
              <w:spacing w:line="240" w:lineRule="auto"/>
              <w:ind w:firstLine="0"/>
              <w:jc w:val="center"/>
            </w:pPr>
            <w:r>
              <w:rPr>
                <w:sz w:val="20"/>
              </w:rPr>
              <w:t>-0,28</w:t>
            </w:r>
          </w:p>
        </w:tc>
        <w:tc>
          <w:tcPr>
            <w:tcW w:w="1045" w:type="dxa"/>
            <w:tcMar>
              <w:top w:w="100" w:type="dxa"/>
              <w:left w:w="150" w:type="dxa"/>
              <w:bottom w:w="100" w:type="dxa"/>
              <w:right w:w="150" w:type="dxa"/>
            </w:tcMar>
          </w:tcPr>
          <w:p w14:paraId="7738564A" w14:textId="77777777" w:rsidR="00347D70" w:rsidRDefault="00000000">
            <w:pPr>
              <w:spacing w:line="240" w:lineRule="auto"/>
              <w:ind w:firstLine="0"/>
              <w:jc w:val="center"/>
            </w:pPr>
            <w:r>
              <w:rPr>
                <w:sz w:val="20"/>
              </w:rPr>
              <w:t>0,323</w:t>
            </w:r>
          </w:p>
        </w:tc>
        <w:tc>
          <w:tcPr>
            <w:tcW w:w="1045" w:type="dxa"/>
            <w:tcMar>
              <w:top w:w="100" w:type="dxa"/>
              <w:left w:w="150" w:type="dxa"/>
              <w:bottom w:w="100" w:type="dxa"/>
              <w:right w:w="150" w:type="dxa"/>
            </w:tcMar>
          </w:tcPr>
          <w:p w14:paraId="475340A1" w14:textId="77777777" w:rsidR="00347D70" w:rsidRDefault="00000000">
            <w:pPr>
              <w:spacing w:line="240" w:lineRule="auto"/>
              <w:ind w:firstLine="0"/>
              <w:jc w:val="center"/>
            </w:pPr>
            <w:r>
              <w:rPr>
                <w:sz w:val="20"/>
              </w:rPr>
              <w:t>2,86**</w:t>
            </w:r>
          </w:p>
        </w:tc>
        <w:tc>
          <w:tcPr>
            <w:tcW w:w="1045" w:type="dxa"/>
            <w:tcMar>
              <w:top w:w="100" w:type="dxa"/>
              <w:left w:w="150" w:type="dxa"/>
              <w:bottom w:w="100" w:type="dxa"/>
              <w:right w:w="150" w:type="dxa"/>
            </w:tcMar>
          </w:tcPr>
          <w:p w14:paraId="5FE3421E" w14:textId="77777777" w:rsidR="00347D70" w:rsidRDefault="00000000">
            <w:pPr>
              <w:spacing w:line="240" w:lineRule="auto"/>
              <w:ind w:firstLine="0"/>
              <w:jc w:val="center"/>
            </w:pPr>
            <w:r>
              <w:rPr>
                <w:sz w:val="20"/>
              </w:rPr>
              <w:t>0,464</w:t>
            </w:r>
          </w:p>
        </w:tc>
        <w:tc>
          <w:tcPr>
            <w:tcW w:w="1045" w:type="dxa"/>
            <w:tcMar>
              <w:top w:w="100" w:type="dxa"/>
              <w:left w:w="150" w:type="dxa"/>
              <w:bottom w:w="100" w:type="dxa"/>
              <w:right w:w="150" w:type="dxa"/>
            </w:tcMar>
          </w:tcPr>
          <w:p w14:paraId="2C6C6CBD" w14:textId="77777777" w:rsidR="00347D70" w:rsidRDefault="00000000">
            <w:pPr>
              <w:spacing w:line="240" w:lineRule="auto"/>
              <w:ind w:firstLine="0"/>
              <w:jc w:val="center"/>
            </w:pPr>
            <w:r>
              <w:rPr>
                <w:sz w:val="20"/>
              </w:rPr>
              <w:t>5,96**</w:t>
            </w:r>
          </w:p>
        </w:tc>
        <w:tc>
          <w:tcPr>
            <w:tcW w:w="1045" w:type="dxa"/>
            <w:tcMar>
              <w:top w:w="100" w:type="dxa"/>
              <w:left w:w="150" w:type="dxa"/>
              <w:bottom w:w="100" w:type="dxa"/>
              <w:right w:w="150" w:type="dxa"/>
            </w:tcMar>
          </w:tcPr>
          <w:p w14:paraId="56946174" w14:textId="77777777" w:rsidR="00347D70" w:rsidRDefault="00000000">
            <w:pPr>
              <w:spacing w:line="240" w:lineRule="auto"/>
              <w:ind w:firstLine="0"/>
              <w:jc w:val="center"/>
            </w:pPr>
            <w:r>
              <w:rPr>
                <w:sz w:val="20"/>
              </w:rPr>
              <w:t>0,178</w:t>
            </w:r>
          </w:p>
        </w:tc>
        <w:tc>
          <w:tcPr>
            <w:tcW w:w="1045" w:type="dxa"/>
            <w:tcMar>
              <w:top w:w="100" w:type="dxa"/>
              <w:left w:w="150" w:type="dxa"/>
              <w:bottom w:w="100" w:type="dxa"/>
              <w:right w:w="150" w:type="dxa"/>
            </w:tcMar>
          </w:tcPr>
          <w:p w14:paraId="156B9455" w14:textId="77777777" w:rsidR="00347D70" w:rsidRDefault="00000000">
            <w:pPr>
              <w:spacing w:line="240" w:lineRule="auto"/>
              <w:ind w:firstLine="0"/>
              <w:jc w:val="center"/>
            </w:pPr>
            <w:r>
              <w:rPr>
                <w:sz w:val="20"/>
              </w:rPr>
              <w:t>4,21**</w:t>
            </w:r>
          </w:p>
        </w:tc>
      </w:tr>
      <w:tr w:rsidR="00347D70" w14:paraId="2021BEA3" w14:textId="77777777">
        <w:trPr>
          <w:jc w:val="center"/>
        </w:trPr>
        <w:tc>
          <w:tcPr>
            <w:tcW w:w="1045" w:type="dxa"/>
            <w:tcBorders>
              <w:bottom w:val="single" w:sz="8" w:space="0" w:color="000000"/>
            </w:tcBorders>
            <w:tcMar>
              <w:top w:w="100" w:type="dxa"/>
              <w:left w:w="150" w:type="dxa"/>
              <w:bottom w:w="100" w:type="dxa"/>
              <w:right w:w="150" w:type="dxa"/>
            </w:tcMar>
          </w:tcPr>
          <w:p w14:paraId="6431D30A" w14:textId="77777777" w:rsidR="00347D70" w:rsidRDefault="00000000">
            <w:pPr>
              <w:spacing w:line="240" w:lineRule="auto"/>
              <w:ind w:firstLine="0"/>
              <w:jc w:val="center"/>
            </w:pPr>
            <w:r>
              <w:rPr>
                <w:sz w:val="20"/>
              </w:rPr>
              <w:t>h=12</w:t>
            </w:r>
          </w:p>
        </w:tc>
        <w:tc>
          <w:tcPr>
            <w:tcW w:w="1045" w:type="dxa"/>
            <w:tcBorders>
              <w:bottom w:val="single" w:sz="8" w:space="0" w:color="000000"/>
            </w:tcBorders>
            <w:tcMar>
              <w:top w:w="100" w:type="dxa"/>
              <w:left w:w="150" w:type="dxa"/>
              <w:bottom w:w="100" w:type="dxa"/>
              <w:right w:w="150" w:type="dxa"/>
            </w:tcMar>
          </w:tcPr>
          <w:p w14:paraId="667A0A83" w14:textId="77777777" w:rsidR="00347D70" w:rsidRDefault="00000000">
            <w:pPr>
              <w:spacing w:line="240" w:lineRule="auto"/>
              <w:ind w:firstLine="0"/>
              <w:jc w:val="center"/>
            </w:pPr>
            <w:r>
              <w:rPr>
                <w:sz w:val="20"/>
              </w:rPr>
              <w:t>--</w:t>
            </w:r>
          </w:p>
        </w:tc>
        <w:tc>
          <w:tcPr>
            <w:tcW w:w="1045" w:type="dxa"/>
            <w:tcBorders>
              <w:bottom w:val="single" w:sz="8" w:space="0" w:color="000000"/>
            </w:tcBorders>
            <w:tcMar>
              <w:top w:w="100" w:type="dxa"/>
              <w:left w:w="150" w:type="dxa"/>
              <w:bottom w:w="100" w:type="dxa"/>
              <w:right w:w="150" w:type="dxa"/>
            </w:tcMar>
          </w:tcPr>
          <w:p w14:paraId="72F2224C" w14:textId="77777777" w:rsidR="00347D70" w:rsidRDefault="00000000">
            <w:pPr>
              <w:spacing w:line="240" w:lineRule="auto"/>
              <w:ind w:firstLine="0"/>
              <w:jc w:val="center"/>
            </w:pPr>
            <w:r>
              <w:rPr>
                <w:sz w:val="20"/>
              </w:rPr>
              <w:t>--</w:t>
            </w:r>
          </w:p>
        </w:tc>
        <w:tc>
          <w:tcPr>
            <w:tcW w:w="1045" w:type="dxa"/>
            <w:tcBorders>
              <w:bottom w:val="single" w:sz="8" w:space="0" w:color="000000"/>
            </w:tcBorders>
            <w:tcMar>
              <w:top w:w="100" w:type="dxa"/>
              <w:left w:w="150" w:type="dxa"/>
              <w:bottom w:w="100" w:type="dxa"/>
              <w:right w:w="150" w:type="dxa"/>
            </w:tcMar>
          </w:tcPr>
          <w:p w14:paraId="4E1AAE3A" w14:textId="77777777" w:rsidR="00347D70" w:rsidRDefault="00000000">
            <w:pPr>
              <w:spacing w:line="240" w:lineRule="auto"/>
              <w:ind w:firstLine="0"/>
              <w:jc w:val="center"/>
            </w:pPr>
            <w:r>
              <w:rPr>
                <w:sz w:val="20"/>
              </w:rPr>
              <w:t>--</w:t>
            </w:r>
          </w:p>
        </w:tc>
        <w:tc>
          <w:tcPr>
            <w:tcW w:w="1045" w:type="dxa"/>
            <w:tcBorders>
              <w:bottom w:val="single" w:sz="8" w:space="0" w:color="000000"/>
            </w:tcBorders>
            <w:tcMar>
              <w:top w:w="100" w:type="dxa"/>
              <w:left w:w="150" w:type="dxa"/>
              <w:bottom w:w="100" w:type="dxa"/>
              <w:right w:w="150" w:type="dxa"/>
            </w:tcMar>
          </w:tcPr>
          <w:p w14:paraId="709AC135" w14:textId="77777777" w:rsidR="00347D70" w:rsidRDefault="00000000">
            <w:pPr>
              <w:spacing w:line="240" w:lineRule="auto"/>
              <w:ind w:firstLine="0"/>
              <w:jc w:val="center"/>
            </w:pPr>
            <w:r>
              <w:rPr>
                <w:sz w:val="20"/>
              </w:rPr>
              <w:t>--</w:t>
            </w:r>
          </w:p>
        </w:tc>
        <w:tc>
          <w:tcPr>
            <w:tcW w:w="1045" w:type="dxa"/>
            <w:tcBorders>
              <w:bottom w:val="single" w:sz="8" w:space="0" w:color="000000"/>
            </w:tcBorders>
            <w:tcMar>
              <w:top w:w="100" w:type="dxa"/>
              <w:left w:w="150" w:type="dxa"/>
              <w:bottom w:w="100" w:type="dxa"/>
              <w:right w:w="150" w:type="dxa"/>
            </w:tcMar>
          </w:tcPr>
          <w:p w14:paraId="7BF2FBCC" w14:textId="77777777" w:rsidR="00347D70" w:rsidRDefault="00000000">
            <w:pPr>
              <w:spacing w:line="240" w:lineRule="auto"/>
              <w:ind w:firstLine="0"/>
              <w:jc w:val="center"/>
            </w:pPr>
            <w:r>
              <w:rPr>
                <w:sz w:val="20"/>
              </w:rPr>
              <w:t>0,431</w:t>
            </w:r>
          </w:p>
        </w:tc>
        <w:tc>
          <w:tcPr>
            <w:tcW w:w="1045" w:type="dxa"/>
            <w:tcBorders>
              <w:bottom w:val="single" w:sz="8" w:space="0" w:color="000000"/>
            </w:tcBorders>
            <w:tcMar>
              <w:top w:w="100" w:type="dxa"/>
              <w:left w:w="150" w:type="dxa"/>
              <w:bottom w:w="100" w:type="dxa"/>
              <w:right w:w="150" w:type="dxa"/>
            </w:tcMar>
          </w:tcPr>
          <w:p w14:paraId="33B2B087" w14:textId="77777777" w:rsidR="00347D70" w:rsidRDefault="00000000">
            <w:pPr>
              <w:spacing w:line="240" w:lineRule="auto"/>
              <w:ind w:firstLine="0"/>
              <w:jc w:val="center"/>
            </w:pPr>
            <w:r>
              <w:rPr>
                <w:sz w:val="20"/>
              </w:rPr>
              <w:t>3,60**</w:t>
            </w:r>
          </w:p>
        </w:tc>
        <w:tc>
          <w:tcPr>
            <w:tcW w:w="1045" w:type="dxa"/>
            <w:tcBorders>
              <w:bottom w:val="single" w:sz="8" w:space="0" w:color="000000"/>
            </w:tcBorders>
            <w:tcMar>
              <w:top w:w="100" w:type="dxa"/>
              <w:left w:w="150" w:type="dxa"/>
              <w:bottom w:w="100" w:type="dxa"/>
              <w:right w:w="150" w:type="dxa"/>
            </w:tcMar>
          </w:tcPr>
          <w:p w14:paraId="692B08C7" w14:textId="77777777" w:rsidR="00347D70" w:rsidRDefault="00000000">
            <w:pPr>
              <w:spacing w:line="240" w:lineRule="auto"/>
              <w:ind w:firstLine="0"/>
              <w:jc w:val="center"/>
            </w:pPr>
            <w:r>
              <w:rPr>
                <w:sz w:val="20"/>
              </w:rPr>
              <w:t>--</w:t>
            </w:r>
          </w:p>
        </w:tc>
        <w:tc>
          <w:tcPr>
            <w:tcW w:w="1045" w:type="dxa"/>
            <w:tcBorders>
              <w:bottom w:val="single" w:sz="8" w:space="0" w:color="000000"/>
            </w:tcBorders>
            <w:tcMar>
              <w:top w:w="100" w:type="dxa"/>
              <w:left w:w="150" w:type="dxa"/>
              <w:bottom w:w="100" w:type="dxa"/>
              <w:right w:w="150" w:type="dxa"/>
            </w:tcMar>
          </w:tcPr>
          <w:p w14:paraId="32FC9D0D" w14:textId="77777777" w:rsidR="00347D70" w:rsidRDefault="00000000">
            <w:pPr>
              <w:spacing w:line="240" w:lineRule="auto"/>
              <w:ind w:firstLine="0"/>
              <w:jc w:val="center"/>
            </w:pPr>
            <w:r>
              <w:rPr>
                <w:sz w:val="20"/>
              </w:rPr>
              <w:t>--</w:t>
            </w:r>
          </w:p>
        </w:tc>
      </w:tr>
    </w:tbl>
    <w:p w14:paraId="499B2E8F" w14:textId="77777777" w:rsidR="00347D70" w:rsidRPr="00F27D38" w:rsidRDefault="00000000">
      <w:pPr>
        <w:spacing w:before="60" w:after="60" w:line="240" w:lineRule="auto"/>
        <w:ind w:firstLine="0"/>
        <w:jc w:val="center"/>
        <w:rPr>
          <w:lang w:val="pt-BR"/>
        </w:rPr>
      </w:pPr>
      <w:r w:rsidRPr="00F27D38">
        <w:rPr>
          <w:b/>
          <w:i/>
          <w:sz w:val="20"/>
          <w:lang w:val="pt-BR"/>
        </w:rPr>
        <w:t>Nota: ** significativo a 5%; * significativo a 10%. Fonte: elaboracao propria.</w:t>
      </w:r>
    </w:p>
    <w:p w14:paraId="6155F864" w14:textId="77777777" w:rsidR="00347D70" w:rsidRPr="00F27D38" w:rsidRDefault="00000000">
      <w:pPr>
        <w:pStyle w:val="LegendaFigura"/>
        <w:spacing w:before="60" w:after="60" w:line="240" w:lineRule="auto"/>
        <w:ind w:firstLine="0"/>
        <w:jc w:val="center"/>
        <w:rPr>
          <w:lang w:val="pt-BR"/>
        </w:rPr>
      </w:pPr>
      <w:r w:rsidRPr="00F27D38">
        <w:rPr>
          <w:b/>
          <w:lang w:val="pt-BR"/>
        </w:rPr>
        <w:t>Figura 3 - Resposta acumulada da Gasolina C sobre o IPCA Transportes (Projecoes Locais)</w:t>
      </w:r>
    </w:p>
    <w:p w14:paraId="3A27095E" w14:textId="77777777" w:rsidR="00347D70" w:rsidRDefault="00000000">
      <w:pPr>
        <w:jc w:val="center"/>
      </w:pPr>
      <w:r>
        <w:rPr>
          <w:noProof/>
        </w:rPr>
        <w:drawing>
          <wp:inline distT="0" distB="0" distL="0" distR="0" wp14:anchorId="0D5D3CD8" wp14:editId="4CF3CF8F">
            <wp:extent cx="4572000" cy="28217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gasolina_transporte.png"/>
                    <pic:cNvPicPr/>
                  </pic:nvPicPr>
                  <pic:blipFill>
                    <a:blip r:embed="rId13"/>
                    <a:stretch>
                      <a:fillRect/>
                    </a:stretch>
                  </pic:blipFill>
                  <pic:spPr>
                    <a:xfrm>
                      <a:off x="0" y="0"/>
                      <a:ext cx="4572000" cy="2821706"/>
                    </a:xfrm>
                    <a:prstGeom prst="rect">
                      <a:avLst/>
                    </a:prstGeom>
                  </pic:spPr>
                </pic:pic>
              </a:graphicData>
            </a:graphic>
          </wp:inline>
        </w:drawing>
      </w:r>
    </w:p>
    <w:p w14:paraId="069F2A5A"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Area sombreada = IC 95% (HAC). O coeficiente estabiliza em torno de 0,43-0,46 a partir do segundo mes, com significancia mantida ate h=12.</w:t>
      </w:r>
    </w:p>
    <w:p w14:paraId="232871F3" w14:textId="77777777" w:rsidR="00347D70" w:rsidRPr="00F27D38" w:rsidRDefault="00000000">
      <w:pPr>
        <w:pStyle w:val="LegendaFigura"/>
        <w:spacing w:before="60" w:after="60" w:line="240" w:lineRule="auto"/>
        <w:ind w:firstLine="0"/>
        <w:jc w:val="center"/>
        <w:rPr>
          <w:lang w:val="pt-BR"/>
        </w:rPr>
      </w:pPr>
      <w:r w:rsidRPr="00F27D38">
        <w:rPr>
          <w:b/>
          <w:lang w:val="pt-BR"/>
        </w:rPr>
        <w:t>Figura 4 - Resposta acumulada do Oleo Diesel sobre o IPCA Transportes (Projecoes Locais)</w:t>
      </w:r>
    </w:p>
    <w:p w14:paraId="61A8340B" w14:textId="77777777" w:rsidR="00347D70" w:rsidRDefault="00000000">
      <w:pPr>
        <w:jc w:val="center"/>
      </w:pPr>
      <w:r>
        <w:rPr>
          <w:noProof/>
        </w:rPr>
        <w:lastRenderedPageBreak/>
        <w:drawing>
          <wp:inline distT="0" distB="0" distL="0" distR="0" wp14:anchorId="406E776B" wp14:editId="68E80EDF">
            <wp:extent cx="4572000" cy="28249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diesel_transporte.png"/>
                    <pic:cNvPicPr/>
                  </pic:nvPicPr>
                  <pic:blipFill>
                    <a:blip r:embed="rId14"/>
                    <a:stretch>
                      <a:fillRect/>
                    </a:stretch>
                  </pic:blipFill>
                  <pic:spPr>
                    <a:xfrm>
                      <a:off x="0" y="0"/>
                      <a:ext cx="4572000" cy="2824923"/>
                    </a:xfrm>
                    <a:prstGeom prst="rect">
                      <a:avLst/>
                    </a:prstGeom>
                  </pic:spPr>
                </pic:pic>
              </a:graphicData>
            </a:graphic>
          </wp:inline>
        </w:drawing>
      </w:r>
    </w:p>
    <w:p w14:paraId="0CE16FC1"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Area sombreada = IC 95% (HAC). O efeito e positivo e significativo nos dois primeiros meses, dissipando-se a partir do terceiro.</w:t>
      </w:r>
    </w:p>
    <w:p w14:paraId="3F88E5DA" w14:textId="77777777" w:rsidR="00347D70" w:rsidRDefault="00000000">
      <w:pPr>
        <w:pStyle w:val="Heading2"/>
        <w:spacing w:before="280" w:after="120" w:line="360" w:lineRule="auto"/>
      </w:pPr>
      <w:bookmarkStart w:id="67" w:name="_Toc230890144"/>
      <w:r>
        <w:rPr>
          <w:rFonts w:ascii="Times New Roman" w:hAnsi="Times New Roman"/>
        </w:rPr>
        <w:t>4.4 O canal dos combustíveis como mediador entre petróleo e inflação</w:t>
      </w:r>
      <w:bookmarkEnd w:id="67"/>
    </w:p>
    <w:p w14:paraId="01E6B284" w14:textId="77777777" w:rsidR="00347D70" w:rsidRPr="00F27D38" w:rsidRDefault="00000000">
      <w:pPr>
        <w:spacing w:after="120"/>
        <w:rPr>
          <w:lang w:val="pt-BR"/>
        </w:rPr>
      </w:pPr>
      <w:r w:rsidRPr="00F27D38">
        <w:rPr>
          <w:lang w:val="pt-BR"/>
        </w:rPr>
        <w:t>Especificacoes que incluem os precos dos combustiveis como controles mostram que o coeficiente do petroleo sobre o IPCA Geral e sobre o IPCA Transportes reduz-se substancialmente em magnitude e perde precisao estatistica. Esse padrao e evidencia de mediacao: o petroleo afeta a inflacao brasileira principalmente por meio dos combustiveis domesticos, e nao por um canal direto autonomo. Quando esse canal e bloqueado, como ocorria na politica de precos defasados da Petrobras no periodo 2011-2015, o impacto inflacionario do choque externo tambem e amortecido.</w:t>
      </w:r>
    </w:p>
    <w:p w14:paraId="0A5B2F06" w14:textId="77777777" w:rsidR="00347D70" w:rsidRDefault="00000000">
      <w:pPr>
        <w:pStyle w:val="Heading2"/>
        <w:spacing w:before="280" w:after="120" w:line="360" w:lineRule="auto"/>
      </w:pPr>
      <w:bookmarkStart w:id="68" w:name="_Toc230890145"/>
      <w:r>
        <w:rPr>
          <w:rFonts w:ascii="Times New Roman" w:hAnsi="Times New Roman"/>
        </w:rPr>
        <w:t>4.5 Exercícios de robustez</w:t>
      </w:r>
      <w:bookmarkEnd w:id="68"/>
    </w:p>
    <w:p w14:paraId="6727AE14" w14:textId="77777777" w:rsidR="00347D70" w:rsidRDefault="00000000">
      <w:pPr>
        <w:pStyle w:val="Heading3"/>
        <w:spacing w:before="240" w:after="120" w:line="360" w:lineRule="auto"/>
      </w:pPr>
      <w:bookmarkStart w:id="69" w:name="_Toc230890146"/>
      <w:r>
        <w:rPr>
          <w:rFonts w:ascii="Times New Roman" w:hAnsi="Times New Roman"/>
          <w:i/>
        </w:rPr>
        <w:t>4.5.1 O Papel da Política de Preços da Petrobras: Análise por Regimes (Pré e Pós-2016)</w:t>
      </w:r>
      <w:bookmarkEnd w:id="69"/>
    </w:p>
    <w:p w14:paraId="784E2F3D" w14:textId="77777777" w:rsidR="00347D70" w:rsidRPr="00F27D38" w:rsidRDefault="00000000">
      <w:pPr>
        <w:spacing w:after="120"/>
        <w:rPr>
          <w:lang w:val="pt-BR"/>
        </w:rPr>
      </w:pPr>
      <w:r w:rsidRPr="00F27D38">
        <w:rPr>
          <w:lang w:val="pt-BR"/>
        </w:rPr>
        <w:t>O Modelo 12 (Local Projections Dependentes de Estado) estima o repasse separadamente para os periodos pre e pos setembro de 2016, data associada a adocao do Preco de Paridade de Importacao (PPI) pela Petrobras. No regime posterior ao PPI, o repasse ocorre imediatamente (h=0) e se mantem significativo por ate vinte meses para o diesel e seis meses para a gasolina. No regime anterior, o efeito sobre o IPCA Transportes e sistematicamente nao significativo, evidenciando que a politica de precos administrados funcionava como amortecedor entre o choque externo e o consumidor final. O teste de Wald rejeita a igualdade dos coeficientes entre os dois regimes, confirmando que a diferenca e estatisticamente significativa (Tabela 4).</w:t>
      </w:r>
    </w:p>
    <w:p w14:paraId="6A771CFC" w14:textId="77777777" w:rsidR="00347D70" w:rsidRPr="00F27D38" w:rsidRDefault="00000000">
      <w:pPr>
        <w:pStyle w:val="LegendaTabela"/>
        <w:spacing w:before="60" w:after="60" w:line="240" w:lineRule="auto"/>
        <w:ind w:firstLine="0"/>
        <w:jc w:val="center"/>
        <w:rPr>
          <w:lang w:val="pt-BR"/>
        </w:rPr>
      </w:pPr>
      <w:r w:rsidRPr="00F27D38">
        <w:rPr>
          <w:b/>
          <w:lang w:val="pt-BR"/>
        </w:rPr>
        <w:lastRenderedPageBreak/>
        <w:t>Tabela 4 - Respostas acumuladas por regime e Teste de Wald (h=6)</w:t>
      </w:r>
    </w:p>
    <w:tbl>
      <w:tblPr>
        <w:tblW w:w="0" w:type="auto"/>
        <w:jc w:val="center"/>
        <w:tblLook w:val="04A0" w:firstRow="1" w:lastRow="0" w:firstColumn="1" w:lastColumn="0" w:noHBand="0" w:noVBand="1"/>
      </w:tblPr>
      <w:tblGrid>
        <w:gridCol w:w="1839"/>
        <w:gridCol w:w="1805"/>
        <w:gridCol w:w="1813"/>
        <w:gridCol w:w="1805"/>
        <w:gridCol w:w="1809"/>
      </w:tblGrid>
      <w:tr w:rsidR="00347D70" w14:paraId="4E83F708" w14:textId="77777777">
        <w:trPr>
          <w:jc w:val="center"/>
        </w:trPr>
        <w:tc>
          <w:tcPr>
            <w:tcW w:w="1881" w:type="dxa"/>
            <w:tcBorders>
              <w:top w:val="single" w:sz="8" w:space="0" w:color="000000"/>
              <w:bottom w:val="single" w:sz="8" w:space="0" w:color="000000"/>
            </w:tcBorders>
            <w:tcMar>
              <w:top w:w="100" w:type="dxa"/>
              <w:left w:w="150" w:type="dxa"/>
              <w:bottom w:w="100" w:type="dxa"/>
              <w:right w:w="150" w:type="dxa"/>
            </w:tcMar>
          </w:tcPr>
          <w:p w14:paraId="769FEA0D" w14:textId="77777777" w:rsidR="00347D70" w:rsidRDefault="00000000">
            <w:pPr>
              <w:spacing w:line="240" w:lineRule="auto"/>
              <w:ind w:firstLine="0"/>
              <w:jc w:val="center"/>
            </w:pPr>
            <w:r>
              <w:rPr>
                <w:b/>
                <w:sz w:val="20"/>
              </w:rPr>
              <w:t>Variavel resposta</w:t>
            </w:r>
          </w:p>
        </w:tc>
        <w:tc>
          <w:tcPr>
            <w:tcW w:w="1881" w:type="dxa"/>
            <w:tcBorders>
              <w:top w:val="single" w:sz="8" w:space="0" w:color="000000"/>
              <w:bottom w:val="single" w:sz="8" w:space="0" w:color="000000"/>
            </w:tcBorders>
            <w:tcMar>
              <w:top w:w="100" w:type="dxa"/>
              <w:left w:w="150" w:type="dxa"/>
              <w:bottom w:w="100" w:type="dxa"/>
              <w:right w:w="150" w:type="dxa"/>
            </w:tcMar>
          </w:tcPr>
          <w:p w14:paraId="6FE2F43F" w14:textId="77777777" w:rsidR="00347D70" w:rsidRDefault="00000000">
            <w:pPr>
              <w:spacing w:line="240" w:lineRule="auto"/>
              <w:ind w:firstLine="0"/>
              <w:jc w:val="center"/>
            </w:pPr>
            <w:r>
              <w:rPr>
                <w:b/>
                <w:sz w:val="20"/>
              </w:rPr>
              <w:t>Pre-2016 (h=6)</w:t>
            </w:r>
          </w:p>
        </w:tc>
        <w:tc>
          <w:tcPr>
            <w:tcW w:w="1881" w:type="dxa"/>
            <w:tcBorders>
              <w:top w:val="single" w:sz="8" w:space="0" w:color="000000"/>
              <w:bottom w:val="single" w:sz="8" w:space="0" w:color="000000"/>
            </w:tcBorders>
            <w:tcMar>
              <w:top w:w="100" w:type="dxa"/>
              <w:left w:w="150" w:type="dxa"/>
              <w:bottom w:w="100" w:type="dxa"/>
              <w:right w:w="150" w:type="dxa"/>
            </w:tcMar>
          </w:tcPr>
          <w:p w14:paraId="70C11B15" w14:textId="77777777" w:rsidR="00347D70" w:rsidRDefault="00000000">
            <w:pPr>
              <w:spacing w:line="240" w:lineRule="auto"/>
              <w:ind w:firstLine="0"/>
              <w:jc w:val="center"/>
            </w:pPr>
            <w:r>
              <w:rPr>
                <w:b/>
                <w:sz w:val="20"/>
              </w:rPr>
              <w:t>IC 90%</w:t>
            </w:r>
          </w:p>
        </w:tc>
        <w:tc>
          <w:tcPr>
            <w:tcW w:w="1881" w:type="dxa"/>
            <w:tcBorders>
              <w:top w:val="single" w:sz="8" w:space="0" w:color="000000"/>
              <w:bottom w:val="single" w:sz="8" w:space="0" w:color="000000"/>
            </w:tcBorders>
            <w:tcMar>
              <w:top w:w="100" w:type="dxa"/>
              <w:left w:w="150" w:type="dxa"/>
              <w:bottom w:w="100" w:type="dxa"/>
              <w:right w:w="150" w:type="dxa"/>
            </w:tcMar>
          </w:tcPr>
          <w:p w14:paraId="3B38DAC2" w14:textId="77777777" w:rsidR="00347D70" w:rsidRDefault="00000000">
            <w:pPr>
              <w:spacing w:line="240" w:lineRule="auto"/>
              <w:ind w:firstLine="0"/>
              <w:jc w:val="center"/>
            </w:pPr>
            <w:r>
              <w:rPr>
                <w:b/>
                <w:sz w:val="20"/>
              </w:rPr>
              <w:t>Pos-2016 (h=6)</w:t>
            </w:r>
          </w:p>
        </w:tc>
        <w:tc>
          <w:tcPr>
            <w:tcW w:w="1881" w:type="dxa"/>
            <w:tcBorders>
              <w:top w:val="single" w:sz="8" w:space="0" w:color="000000"/>
              <w:bottom w:val="single" w:sz="8" w:space="0" w:color="000000"/>
            </w:tcBorders>
            <w:tcMar>
              <w:top w:w="100" w:type="dxa"/>
              <w:left w:w="150" w:type="dxa"/>
              <w:bottom w:w="100" w:type="dxa"/>
              <w:right w:w="150" w:type="dxa"/>
            </w:tcMar>
          </w:tcPr>
          <w:p w14:paraId="0F2D0E22" w14:textId="77777777" w:rsidR="00347D70" w:rsidRDefault="00000000">
            <w:pPr>
              <w:spacing w:line="240" w:lineRule="auto"/>
              <w:ind w:firstLine="0"/>
              <w:jc w:val="center"/>
            </w:pPr>
            <w:r>
              <w:rPr>
                <w:b/>
                <w:sz w:val="20"/>
              </w:rPr>
              <w:t>Wald (p-valor)</w:t>
            </w:r>
          </w:p>
        </w:tc>
      </w:tr>
      <w:tr w:rsidR="00347D70" w14:paraId="5144C1A9" w14:textId="77777777">
        <w:trPr>
          <w:jc w:val="center"/>
        </w:trPr>
        <w:tc>
          <w:tcPr>
            <w:tcW w:w="1881" w:type="dxa"/>
            <w:tcMar>
              <w:top w:w="100" w:type="dxa"/>
              <w:left w:w="150" w:type="dxa"/>
              <w:bottom w:w="100" w:type="dxa"/>
              <w:right w:w="150" w:type="dxa"/>
            </w:tcMar>
          </w:tcPr>
          <w:p w14:paraId="37A8CF17" w14:textId="77777777" w:rsidR="00347D70" w:rsidRDefault="00000000">
            <w:pPr>
              <w:spacing w:line="240" w:lineRule="auto"/>
              <w:ind w:firstLine="0"/>
              <w:jc w:val="center"/>
            </w:pPr>
            <w:r>
              <w:rPr>
                <w:sz w:val="20"/>
              </w:rPr>
              <w:t>Gasolina -&gt; IPCA Transportes</w:t>
            </w:r>
          </w:p>
        </w:tc>
        <w:tc>
          <w:tcPr>
            <w:tcW w:w="1881" w:type="dxa"/>
            <w:tcMar>
              <w:top w:w="100" w:type="dxa"/>
              <w:left w:w="150" w:type="dxa"/>
              <w:bottom w:w="100" w:type="dxa"/>
              <w:right w:w="150" w:type="dxa"/>
            </w:tcMar>
          </w:tcPr>
          <w:p w14:paraId="621D6F62" w14:textId="77777777" w:rsidR="00347D70" w:rsidRDefault="00000000">
            <w:pPr>
              <w:spacing w:line="240" w:lineRule="auto"/>
              <w:ind w:firstLine="0"/>
              <w:jc w:val="center"/>
            </w:pPr>
            <w:r>
              <w:rPr>
                <w:sz w:val="20"/>
              </w:rPr>
              <w:t>0,087</w:t>
            </w:r>
          </w:p>
        </w:tc>
        <w:tc>
          <w:tcPr>
            <w:tcW w:w="1881" w:type="dxa"/>
            <w:tcMar>
              <w:top w:w="100" w:type="dxa"/>
              <w:left w:w="150" w:type="dxa"/>
              <w:bottom w:w="100" w:type="dxa"/>
              <w:right w:w="150" w:type="dxa"/>
            </w:tcMar>
          </w:tcPr>
          <w:p w14:paraId="1E46EE20" w14:textId="77777777" w:rsidR="00347D70" w:rsidRDefault="00000000">
            <w:pPr>
              <w:spacing w:line="240" w:lineRule="auto"/>
              <w:ind w:firstLine="0"/>
              <w:jc w:val="center"/>
            </w:pPr>
            <w:r>
              <w:rPr>
                <w:sz w:val="20"/>
              </w:rPr>
              <w:t>[0,004; 0,170]</w:t>
            </w:r>
          </w:p>
        </w:tc>
        <w:tc>
          <w:tcPr>
            <w:tcW w:w="1881" w:type="dxa"/>
            <w:tcMar>
              <w:top w:w="100" w:type="dxa"/>
              <w:left w:w="150" w:type="dxa"/>
              <w:bottom w:w="100" w:type="dxa"/>
              <w:right w:w="150" w:type="dxa"/>
            </w:tcMar>
          </w:tcPr>
          <w:p w14:paraId="222A0E34" w14:textId="77777777" w:rsidR="00347D70" w:rsidRDefault="00000000">
            <w:pPr>
              <w:spacing w:line="240" w:lineRule="auto"/>
              <w:ind w:firstLine="0"/>
              <w:jc w:val="center"/>
            </w:pPr>
            <w:r>
              <w:rPr>
                <w:sz w:val="20"/>
              </w:rPr>
              <w:t>0,465</w:t>
            </w:r>
          </w:p>
        </w:tc>
        <w:tc>
          <w:tcPr>
            <w:tcW w:w="1881" w:type="dxa"/>
            <w:tcMar>
              <w:top w:w="100" w:type="dxa"/>
              <w:left w:w="150" w:type="dxa"/>
              <w:bottom w:w="100" w:type="dxa"/>
              <w:right w:w="150" w:type="dxa"/>
            </w:tcMar>
          </w:tcPr>
          <w:p w14:paraId="426FACCB" w14:textId="77777777" w:rsidR="00347D70" w:rsidRDefault="00000000">
            <w:pPr>
              <w:spacing w:line="240" w:lineRule="auto"/>
              <w:ind w:firstLine="0"/>
              <w:jc w:val="center"/>
            </w:pPr>
            <w:r>
              <w:rPr>
                <w:sz w:val="20"/>
              </w:rPr>
              <w:t>&lt; 0,05</w:t>
            </w:r>
          </w:p>
        </w:tc>
      </w:tr>
      <w:tr w:rsidR="00347D70" w14:paraId="0ED6900D" w14:textId="77777777">
        <w:trPr>
          <w:jc w:val="center"/>
        </w:trPr>
        <w:tc>
          <w:tcPr>
            <w:tcW w:w="1881" w:type="dxa"/>
            <w:tcMar>
              <w:top w:w="100" w:type="dxa"/>
              <w:left w:w="150" w:type="dxa"/>
              <w:bottom w:w="100" w:type="dxa"/>
              <w:right w:w="150" w:type="dxa"/>
            </w:tcMar>
          </w:tcPr>
          <w:p w14:paraId="55C64909" w14:textId="77777777" w:rsidR="00347D70" w:rsidRDefault="00000000">
            <w:pPr>
              <w:spacing w:line="240" w:lineRule="auto"/>
              <w:ind w:firstLine="0"/>
              <w:jc w:val="center"/>
            </w:pPr>
            <w:r>
              <w:rPr>
                <w:sz w:val="20"/>
              </w:rPr>
              <w:t>Diesel -&gt; IPCA Trans. (h=0)</w:t>
            </w:r>
          </w:p>
        </w:tc>
        <w:tc>
          <w:tcPr>
            <w:tcW w:w="1881" w:type="dxa"/>
            <w:tcMar>
              <w:top w:w="100" w:type="dxa"/>
              <w:left w:w="150" w:type="dxa"/>
              <w:bottom w:w="100" w:type="dxa"/>
              <w:right w:w="150" w:type="dxa"/>
            </w:tcMar>
          </w:tcPr>
          <w:p w14:paraId="32ECB38A" w14:textId="77777777" w:rsidR="00347D70" w:rsidRDefault="00000000">
            <w:pPr>
              <w:spacing w:line="240" w:lineRule="auto"/>
              <w:ind w:firstLine="0"/>
              <w:jc w:val="center"/>
            </w:pPr>
            <w:r>
              <w:rPr>
                <w:sz w:val="20"/>
              </w:rPr>
              <w:t>Nao sig.</w:t>
            </w:r>
          </w:p>
        </w:tc>
        <w:tc>
          <w:tcPr>
            <w:tcW w:w="1881" w:type="dxa"/>
            <w:tcMar>
              <w:top w:w="100" w:type="dxa"/>
              <w:left w:w="150" w:type="dxa"/>
              <w:bottom w:w="100" w:type="dxa"/>
              <w:right w:w="150" w:type="dxa"/>
            </w:tcMar>
          </w:tcPr>
          <w:p w14:paraId="3DB083BC" w14:textId="77777777" w:rsidR="00347D70" w:rsidRDefault="00000000">
            <w:pPr>
              <w:spacing w:line="240" w:lineRule="auto"/>
              <w:ind w:firstLine="0"/>
              <w:jc w:val="center"/>
            </w:pPr>
            <w:r>
              <w:rPr>
                <w:sz w:val="20"/>
              </w:rPr>
              <w:t>[cruza zero]</w:t>
            </w:r>
          </w:p>
        </w:tc>
        <w:tc>
          <w:tcPr>
            <w:tcW w:w="1881" w:type="dxa"/>
            <w:tcMar>
              <w:top w:w="100" w:type="dxa"/>
              <w:left w:w="150" w:type="dxa"/>
              <w:bottom w:w="100" w:type="dxa"/>
              <w:right w:w="150" w:type="dxa"/>
            </w:tcMar>
          </w:tcPr>
          <w:p w14:paraId="37BA8B87" w14:textId="77777777" w:rsidR="00347D70" w:rsidRDefault="00000000">
            <w:pPr>
              <w:spacing w:line="240" w:lineRule="auto"/>
              <w:ind w:firstLine="0"/>
              <w:jc w:val="center"/>
            </w:pPr>
            <w:r>
              <w:rPr>
                <w:sz w:val="20"/>
              </w:rPr>
              <w:t>0,135</w:t>
            </w:r>
          </w:p>
        </w:tc>
        <w:tc>
          <w:tcPr>
            <w:tcW w:w="1881" w:type="dxa"/>
            <w:tcMar>
              <w:top w:w="100" w:type="dxa"/>
              <w:left w:w="150" w:type="dxa"/>
              <w:bottom w:w="100" w:type="dxa"/>
              <w:right w:w="150" w:type="dxa"/>
            </w:tcMar>
          </w:tcPr>
          <w:p w14:paraId="0A8797C8" w14:textId="77777777" w:rsidR="00347D70" w:rsidRDefault="00000000">
            <w:pPr>
              <w:spacing w:line="240" w:lineRule="auto"/>
              <w:ind w:firstLine="0"/>
              <w:jc w:val="center"/>
            </w:pPr>
            <w:r>
              <w:rPr>
                <w:sz w:val="20"/>
              </w:rPr>
              <w:t>&lt; 0,01</w:t>
            </w:r>
          </w:p>
        </w:tc>
      </w:tr>
      <w:tr w:rsidR="00347D70" w14:paraId="6FE12CF2" w14:textId="77777777">
        <w:trPr>
          <w:jc w:val="center"/>
        </w:trPr>
        <w:tc>
          <w:tcPr>
            <w:tcW w:w="1881" w:type="dxa"/>
            <w:tcMar>
              <w:top w:w="100" w:type="dxa"/>
              <w:left w:w="150" w:type="dxa"/>
              <w:bottom w:w="100" w:type="dxa"/>
              <w:right w:w="150" w:type="dxa"/>
            </w:tcMar>
          </w:tcPr>
          <w:p w14:paraId="586105A2" w14:textId="77777777" w:rsidR="00347D70" w:rsidRDefault="00000000">
            <w:pPr>
              <w:spacing w:line="240" w:lineRule="auto"/>
              <w:ind w:firstLine="0"/>
              <w:jc w:val="center"/>
            </w:pPr>
            <w:r>
              <w:rPr>
                <w:sz w:val="20"/>
              </w:rPr>
              <w:t>Diesel -&gt; IPCA Trans. (h=6)</w:t>
            </w:r>
          </w:p>
        </w:tc>
        <w:tc>
          <w:tcPr>
            <w:tcW w:w="1881" w:type="dxa"/>
            <w:tcMar>
              <w:top w:w="100" w:type="dxa"/>
              <w:left w:w="150" w:type="dxa"/>
              <w:bottom w:w="100" w:type="dxa"/>
              <w:right w:w="150" w:type="dxa"/>
            </w:tcMar>
          </w:tcPr>
          <w:p w14:paraId="1D21F98F" w14:textId="77777777" w:rsidR="00347D70" w:rsidRDefault="00000000">
            <w:pPr>
              <w:spacing w:line="240" w:lineRule="auto"/>
              <w:ind w:firstLine="0"/>
              <w:jc w:val="center"/>
            </w:pPr>
            <w:r>
              <w:rPr>
                <w:sz w:val="20"/>
              </w:rPr>
              <w:t>Nao sig.</w:t>
            </w:r>
          </w:p>
        </w:tc>
        <w:tc>
          <w:tcPr>
            <w:tcW w:w="1881" w:type="dxa"/>
            <w:tcMar>
              <w:top w:w="100" w:type="dxa"/>
              <w:left w:w="150" w:type="dxa"/>
              <w:bottom w:w="100" w:type="dxa"/>
              <w:right w:w="150" w:type="dxa"/>
            </w:tcMar>
          </w:tcPr>
          <w:p w14:paraId="3B6FB765" w14:textId="77777777" w:rsidR="00347D70" w:rsidRDefault="00000000">
            <w:pPr>
              <w:spacing w:line="240" w:lineRule="auto"/>
              <w:ind w:firstLine="0"/>
              <w:jc w:val="center"/>
            </w:pPr>
            <w:r>
              <w:rPr>
                <w:sz w:val="20"/>
              </w:rPr>
              <w:t>[cruza zero]</w:t>
            </w:r>
          </w:p>
        </w:tc>
        <w:tc>
          <w:tcPr>
            <w:tcW w:w="1881" w:type="dxa"/>
            <w:tcMar>
              <w:top w:w="100" w:type="dxa"/>
              <w:left w:w="150" w:type="dxa"/>
              <w:bottom w:w="100" w:type="dxa"/>
              <w:right w:w="150" w:type="dxa"/>
            </w:tcMar>
          </w:tcPr>
          <w:p w14:paraId="47DB6C5E" w14:textId="77777777" w:rsidR="00347D70" w:rsidRDefault="00000000">
            <w:pPr>
              <w:spacing w:line="240" w:lineRule="auto"/>
              <w:ind w:firstLine="0"/>
              <w:jc w:val="center"/>
            </w:pPr>
            <w:r>
              <w:rPr>
                <w:sz w:val="20"/>
              </w:rPr>
              <w:t>0,366</w:t>
            </w:r>
          </w:p>
        </w:tc>
        <w:tc>
          <w:tcPr>
            <w:tcW w:w="1881" w:type="dxa"/>
            <w:tcMar>
              <w:top w:w="100" w:type="dxa"/>
              <w:left w:w="150" w:type="dxa"/>
              <w:bottom w:w="100" w:type="dxa"/>
              <w:right w:w="150" w:type="dxa"/>
            </w:tcMar>
          </w:tcPr>
          <w:p w14:paraId="47D92159" w14:textId="77777777" w:rsidR="00347D70" w:rsidRDefault="00000000">
            <w:pPr>
              <w:spacing w:line="240" w:lineRule="auto"/>
              <w:ind w:firstLine="0"/>
              <w:jc w:val="center"/>
            </w:pPr>
            <w:r>
              <w:rPr>
                <w:sz w:val="20"/>
              </w:rPr>
              <w:t>&lt; 0,05</w:t>
            </w:r>
          </w:p>
        </w:tc>
      </w:tr>
      <w:tr w:rsidR="00347D70" w14:paraId="2AC2C873" w14:textId="77777777">
        <w:trPr>
          <w:jc w:val="center"/>
        </w:trPr>
        <w:tc>
          <w:tcPr>
            <w:tcW w:w="1881" w:type="dxa"/>
            <w:tcBorders>
              <w:bottom w:val="single" w:sz="8" w:space="0" w:color="000000"/>
            </w:tcBorders>
            <w:tcMar>
              <w:top w:w="100" w:type="dxa"/>
              <w:left w:w="150" w:type="dxa"/>
              <w:bottom w:w="100" w:type="dxa"/>
              <w:right w:w="150" w:type="dxa"/>
            </w:tcMar>
          </w:tcPr>
          <w:p w14:paraId="2C86230C" w14:textId="77777777" w:rsidR="00347D70" w:rsidRDefault="00000000">
            <w:pPr>
              <w:spacing w:line="240" w:lineRule="auto"/>
              <w:ind w:firstLine="0"/>
              <w:jc w:val="center"/>
            </w:pPr>
            <w:r>
              <w:rPr>
                <w:sz w:val="20"/>
              </w:rPr>
              <w:t>Gasolina -&gt; IPCA Geral</w:t>
            </w:r>
          </w:p>
        </w:tc>
        <w:tc>
          <w:tcPr>
            <w:tcW w:w="1881" w:type="dxa"/>
            <w:tcBorders>
              <w:bottom w:val="single" w:sz="8" w:space="0" w:color="000000"/>
            </w:tcBorders>
            <w:tcMar>
              <w:top w:w="100" w:type="dxa"/>
              <w:left w:w="150" w:type="dxa"/>
              <w:bottom w:w="100" w:type="dxa"/>
              <w:right w:w="150" w:type="dxa"/>
            </w:tcMar>
          </w:tcPr>
          <w:p w14:paraId="30FB42D3" w14:textId="77777777" w:rsidR="00347D70" w:rsidRDefault="00000000">
            <w:pPr>
              <w:spacing w:line="240" w:lineRule="auto"/>
              <w:ind w:firstLine="0"/>
              <w:jc w:val="center"/>
            </w:pPr>
            <w:r>
              <w:rPr>
                <w:sz w:val="20"/>
              </w:rPr>
              <w:t>Nao sig.</w:t>
            </w:r>
          </w:p>
        </w:tc>
        <w:tc>
          <w:tcPr>
            <w:tcW w:w="1881" w:type="dxa"/>
            <w:tcBorders>
              <w:bottom w:val="single" w:sz="8" w:space="0" w:color="000000"/>
            </w:tcBorders>
            <w:tcMar>
              <w:top w:w="100" w:type="dxa"/>
              <w:left w:w="150" w:type="dxa"/>
              <w:bottom w:w="100" w:type="dxa"/>
              <w:right w:w="150" w:type="dxa"/>
            </w:tcMar>
          </w:tcPr>
          <w:p w14:paraId="323F6CB9" w14:textId="77777777" w:rsidR="00347D70" w:rsidRDefault="00000000">
            <w:pPr>
              <w:spacing w:line="240" w:lineRule="auto"/>
              <w:ind w:firstLine="0"/>
              <w:jc w:val="center"/>
            </w:pPr>
            <w:r>
              <w:rPr>
                <w:sz w:val="20"/>
              </w:rPr>
              <w:t>[cruza zero]</w:t>
            </w:r>
          </w:p>
        </w:tc>
        <w:tc>
          <w:tcPr>
            <w:tcW w:w="1881" w:type="dxa"/>
            <w:tcBorders>
              <w:bottom w:val="single" w:sz="8" w:space="0" w:color="000000"/>
            </w:tcBorders>
            <w:tcMar>
              <w:top w:w="100" w:type="dxa"/>
              <w:left w:w="150" w:type="dxa"/>
              <w:bottom w:w="100" w:type="dxa"/>
              <w:right w:w="150" w:type="dxa"/>
            </w:tcMar>
          </w:tcPr>
          <w:p w14:paraId="463AC767" w14:textId="77777777" w:rsidR="00347D70" w:rsidRDefault="00000000">
            <w:pPr>
              <w:spacing w:line="240" w:lineRule="auto"/>
              <w:ind w:firstLine="0"/>
              <w:jc w:val="center"/>
            </w:pPr>
            <w:r>
              <w:rPr>
                <w:sz w:val="20"/>
              </w:rPr>
              <w:t>Nao sig.</w:t>
            </w:r>
          </w:p>
        </w:tc>
        <w:tc>
          <w:tcPr>
            <w:tcW w:w="1881" w:type="dxa"/>
            <w:tcBorders>
              <w:bottom w:val="single" w:sz="8" w:space="0" w:color="000000"/>
            </w:tcBorders>
            <w:tcMar>
              <w:top w:w="100" w:type="dxa"/>
              <w:left w:w="150" w:type="dxa"/>
              <w:bottom w:w="100" w:type="dxa"/>
              <w:right w:w="150" w:type="dxa"/>
            </w:tcMar>
          </w:tcPr>
          <w:p w14:paraId="58009E39" w14:textId="77777777" w:rsidR="00347D70" w:rsidRDefault="00000000">
            <w:pPr>
              <w:spacing w:line="240" w:lineRule="auto"/>
              <w:ind w:firstLine="0"/>
              <w:jc w:val="center"/>
            </w:pPr>
            <w:r>
              <w:rPr>
                <w:sz w:val="20"/>
              </w:rPr>
              <w:t>--</w:t>
            </w:r>
          </w:p>
        </w:tc>
      </w:tr>
    </w:tbl>
    <w:p w14:paraId="0D90B228"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Modelo 12 (LP State-Dependent).</w:t>
      </w:r>
    </w:p>
    <w:p w14:paraId="030F5BDC" w14:textId="77777777" w:rsidR="00347D70" w:rsidRPr="00F27D38" w:rsidRDefault="00000000">
      <w:pPr>
        <w:pStyle w:val="LegendaFigura"/>
        <w:spacing w:before="60" w:after="60" w:line="240" w:lineRule="auto"/>
        <w:ind w:firstLine="0"/>
        <w:jc w:val="center"/>
        <w:rPr>
          <w:lang w:val="pt-BR"/>
        </w:rPr>
      </w:pPr>
      <w:r w:rsidRPr="00F27D38">
        <w:rPr>
          <w:b/>
          <w:lang w:val="pt-BR"/>
        </w:rPr>
        <w:t>Figura 5 - Resposta acumulada da Gasolina sobre o IPCA Transportes por regime (pre e pos setembro de 2016)</w:t>
      </w:r>
    </w:p>
    <w:p w14:paraId="7F43CAA7" w14:textId="77777777" w:rsidR="00347D70" w:rsidRDefault="00000000">
      <w:pPr>
        <w:jc w:val="center"/>
      </w:pPr>
      <w:r>
        <w:rPr>
          <w:noProof/>
        </w:rPr>
        <w:drawing>
          <wp:inline distT="0" distB="0" distL="0" distR="0" wp14:anchorId="298F7A66" wp14:editId="0057586D">
            <wp:extent cx="4572000" cy="16328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LP_dln_gasolina.png"/>
                    <pic:cNvPicPr/>
                  </pic:nvPicPr>
                  <pic:blipFill>
                    <a:blip r:embed="rId15"/>
                    <a:stretch>
                      <a:fillRect/>
                    </a:stretch>
                  </pic:blipFill>
                  <pic:spPr>
                    <a:xfrm>
                      <a:off x="0" y="0"/>
                      <a:ext cx="4572000" cy="1632857"/>
                    </a:xfrm>
                    <a:prstGeom prst="rect">
                      <a:avLst/>
                    </a:prstGeom>
                  </pic:spPr>
                </pic:pic>
              </a:graphicData>
            </a:graphic>
          </wp:inline>
        </w:drawing>
      </w:r>
    </w:p>
    <w:p w14:paraId="66C270AA"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Modelo 12. Linha azul = regime pre-2016; Linha vermelha = regime pos-2016. Area sombreada = IC 90%.</w:t>
      </w:r>
    </w:p>
    <w:p w14:paraId="4C690E3C" w14:textId="77777777" w:rsidR="00347D70" w:rsidRPr="00F27D38" w:rsidRDefault="00000000">
      <w:pPr>
        <w:pStyle w:val="LegendaFigura"/>
        <w:spacing w:before="60" w:after="60" w:line="240" w:lineRule="auto"/>
        <w:ind w:firstLine="0"/>
        <w:jc w:val="center"/>
        <w:rPr>
          <w:lang w:val="pt-BR"/>
        </w:rPr>
      </w:pPr>
      <w:r w:rsidRPr="00F27D38">
        <w:rPr>
          <w:b/>
          <w:lang w:val="pt-BR"/>
        </w:rPr>
        <w:t>Figura 6 - Resposta acumulada do Diesel sobre o IPCA Transportes por regime (pre e pos setembro de 2016)</w:t>
      </w:r>
    </w:p>
    <w:p w14:paraId="755403E3" w14:textId="77777777" w:rsidR="00347D70" w:rsidRDefault="00000000">
      <w:pPr>
        <w:jc w:val="center"/>
      </w:pPr>
      <w:r>
        <w:rPr>
          <w:noProof/>
        </w:rPr>
        <w:drawing>
          <wp:inline distT="0" distB="0" distL="0" distR="0" wp14:anchorId="31E7F802" wp14:editId="2B22373A">
            <wp:extent cx="4572000" cy="16328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LP_dln_diesel.png"/>
                    <pic:cNvPicPr/>
                  </pic:nvPicPr>
                  <pic:blipFill>
                    <a:blip r:embed="rId16"/>
                    <a:stretch>
                      <a:fillRect/>
                    </a:stretch>
                  </pic:blipFill>
                  <pic:spPr>
                    <a:xfrm>
                      <a:off x="0" y="0"/>
                      <a:ext cx="4572000" cy="1632857"/>
                    </a:xfrm>
                    <a:prstGeom prst="rect">
                      <a:avLst/>
                    </a:prstGeom>
                  </pic:spPr>
                </pic:pic>
              </a:graphicData>
            </a:graphic>
          </wp:inline>
        </w:drawing>
      </w:r>
    </w:p>
    <w:p w14:paraId="3326117A" w14:textId="77777777" w:rsidR="00347D70" w:rsidRPr="00F27D38" w:rsidRDefault="00000000">
      <w:pPr>
        <w:spacing w:before="60" w:after="60" w:line="240" w:lineRule="auto"/>
        <w:ind w:firstLine="0"/>
        <w:jc w:val="center"/>
        <w:rPr>
          <w:lang w:val="pt-BR"/>
        </w:rPr>
      </w:pPr>
      <w:r w:rsidRPr="00F27D38">
        <w:rPr>
          <w:b/>
          <w:i/>
          <w:sz w:val="20"/>
          <w:lang w:val="pt-BR"/>
        </w:rPr>
        <w:t>Fonte: elaboracao propria, Modelo 12.</w:t>
      </w:r>
    </w:p>
    <w:p w14:paraId="56795275" w14:textId="77777777" w:rsidR="00347D70" w:rsidRPr="00F27D38" w:rsidRDefault="00000000">
      <w:pPr>
        <w:pStyle w:val="LegendaFigura"/>
        <w:spacing w:before="60" w:after="60" w:line="240" w:lineRule="auto"/>
        <w:ind w:firstLine="0"/>
        <w:jc w:val="center"/>
        <w:rPr>
          <w:lang w:val="pt-BR"/>
        </w:rPr>
      </w:pPr>
      <w:r w:rsidRPr="00F27D38">
        <w:rPr>
          <w:b/>
          <w:lang w:val="pt-BR"/>
        </w:rPr>
        <w:t>Figura 7 - Resposta acumulada dos combustiveis sobre o IPCA Transportes por regime</w:t>
      </w:r>
    </w:p>
    <w:p w14:paraId="075D23E1" w14:textId="77777777" w:rsidR="00347D70" w:rsidRDefault="00000000">
      <w:pPr>
        <w:jc w:val="center"/>
      </w:pPr>
      <w:r>
        <w:rPr>
          <w:noProof/>
        </w:rPr>
        <w:drawing>
          <wp:inline distT="0" distB="0" distL="0" distR="0" wp14:anchorId="5AAD6D68" wp14:editId="4A4B179B">
            <wp:extent cx="4572000" cy="16328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LP_ipca_transporte_mensal.png"/>
                    <pic:cNvPicPr/>
                  </pic:nvPicPr>
                  <pic:blipFill>
                    <a:blip r:embed="rId17"/>
                    <a:stretch>
                      <a:fillRect/>
                    </a:stretch>
                  </pic:blipFill>
                  <pic:spPr>
                    <a:xfrm>
                      <a:off x="0" y="0"/>
                      <a:ext cx="4572000" cy="1632857"/>
                    </a:xfrm>
                    <a:prstGeom prst="rect">
                      <a:avLst/>
                    </a:prstGeom>
                  </pic:spPr>
                </pic:pic>
              </a:graphicData>
            </a:graphic>
          </wp:inline>
        </w:drawing>
      </w:r>
    </w:p>
    <w:p w14:paraId="1B362C42" w14:textId="77777777" w:rsidR="00347D70" w:rsidRPr="00F27D38" w:rsidRDefault="00000000">
      <w:pPr>
        <w:spacing w:before="60" w:after="60" w:line="240" w:lineRule="auto"/>
        <w:ind w:firstLine="0"/>
        <w:jc w:val="center"/>
        <w:rPr>
          <w:lang w:val="pt-BR"/>
        </w:rPr>
      </w:pPr>
      <w:r w:rsidRPr="00F27D38">
        <w:rPr>
          <w:b/>
          <w:i/>
          <w:sz w:val="20"/>
          <w:lang w:val="pt-BR"/>
        </w:rPr>
        <w:lastRenderedPageBreak/>
        <w:t>Fonte: elaboracao propria, Modelo 12. A ausencia de significancia no regime pre-2016 (linha azul) contrasta com a resposta imediata e positiva no regime pos-2016 (linha vermelha), confirmando o papel da politica de precos da Petrobras como determinante da velocidade e da intensidade do repasse.</w:t>
      </w:r>
    </w:p>
    <w:p w14:paraId="084C9854" w14:textId="77777777" w:rsidR="00347D70" w:rsidRPr="00F27D38" w:rsidRDefault="00000000">
      <w:pPr>
        <w:pStyle w:val="Heading3"/>
        <w:spacing w:before="240" w:after="120" w:line="360" w:lineRule="auto"/>
        <w:rPr>
          <w:lang w:val="en-US"/>
        </w:rPr>
      </w:pPr>
      <w:bookmarkStart w:id="70" w:name="_Toc230890147"/>
      <w:r w:rsidRPr="00F27D38">
        <w:rPr>
          <w:rFonts w:ascii="Times New Roman" w:hAnsi="Times New Roman"/>
          <w:i/>
          <w:lang w:val="en-US"/>
        </w:rPr>
        <w:t>4.5.2 LP-IV com Oil Supply News Shock</w:t>
      </w:r>
      <w:bookmarkEnd w:id="70"/>
    </w:p>
    <w:p w14:paraId="7D7C7267" w14:textId="77777777" w:rsidR="00347D70" w:rsidRPr="00F27D38" w:rsidRDefault="00000000">
      <w:pPr>
        <w:spacing w:after="120"/>
        <w:rPr>
          <w:lang w:val="pt-BR"/>
        </w:rPr>
      </w:pPr>
      <w:r w:rsidRPr="00F27D38">
        <w:rPr>
          <w:lang w:val="pt-BR"/>
        </w:rPr>
        <w:t>O Modelo 9 (LP-IV) usa a serie Oil Supply News Shock como instrumento externo para o preco do petroleo, capturando variacoes exogenas do lado da oferta global (cortes da OPEP, conflitos geopoliticos, revisoes de expectativas de producao). A estatistica F do primeiro estagio (~120) supera amplamente o limiar convencional de 10, descartando instrumentos fracos. Os coeficientes LP-IV sao quantitativamente muito proximos dos coeficientes OLS em todos os horizontes (Tabela 5), indicando que o vies de endogeneidade e limitado neste contexto e validando retrospectivamente as estimacoes principais.</w:t>
      </w:r>
    </w:p>
    <w:p w14:paraId="2A3DD9D9" w14:textId="77777777" w:rsidR="00347D70" w:rsidRDefault="00000000">
      <w:pPr>
        <w:pStyle w:val="LegendaTabela"/>
        <w:spacing w:before="60" w:after="60" w:line="240" w:lineRule="auto"/>
        <w:ind w:firstLine="0"/>
        <w:jc w:val="center"/>
      </w:pPr>
      <w:r>
        <w:rPr>
          <w:b/>
        </w:rPr>
        <w:t>Tabela 5 - LP direta e LP-IV com Oil Supply News Shock</w:t>
      </w:r>
    </w:p>
    <w:tbl>
      <w:tblPr>
        <w:tblW w:w="0" w:type="auto"/>
        <w:jc w:val="center"/>
        <w:tblLook w:val="04A0" w:firstRow="1" w:lastRow="0" w:firstColumn="1" w:lastColumn="0" w:noHBand="0" w:noVBand="1"/>
      </w:tblPr>
      <w:tblGrid>
        <w:gridCol w:w="1528"/>
        <w:gridCol w:w="1509"/>
        <w:gridCol w:w="1510"/>
        <w:gridCol w:w="1510"/>
        <w:gridCol w:w="1510"/>
        <w:gridCol w:w="1504"/>
      </w:tblGrid>
      <w:tr w:rsidR="00347D70" w14:paraId="084FEFBC" w14:textId="77777777">
        <w:trPr>
          <w:jc w:val="center"/>
        </w:trPr>
        <w:tc>
          <w:tcPr>
            <w:tcW w:w="1567" w:type="dxa"/>
            <w:tcBorders>
              <w:top w:val="single" w:sz="8" w:space="0" w:color="000000"/>
              <w:bottom w:val="single" w:sz="8" w:space="0" w:color="000000"/>
            </w:tcBorders>
            <w:tcMar>
              <w:top w:w="100" w:type="dxa"/>
              <w:left w:w="150" w:type="dxa"/>
              <w:bottom w:w="100" w:type="dxa"/>
              <w:right w:w="150" w:type="dxa"/>
            </w:tcMar>
          </w:tcPr>
          <w:p w14:paraId="21DB1A33" w14:textId="77777777" w:rsidR="00347D70" w:rsidRDefault="00000000">
            <w:pPr>
              <w:spacing w:line="240" w:lineRule="auto"/>
              <w:ind w:firstLine="0"/>
              <w:jc w:val="center"/>
            </w:pPr>
            <w:r>
              <w:rPr>
                <w:b/>
                <w:sz w:val="20"/>
              </w:rPr>
              <w:t>Horizonte</w:t>
            </w:r>
          </w:p>
        </w:tc>
        <w:tc>
          <w:tcPr>
            <w:tcW w:w="1567" w:type="dxa"/>
            <w:tcBorders>
              <w:top w:val="single" w:sz="8" w:space="0" w:color="000000"/>
              <w:bottom w:val="single" w:sz="8" w:space="0" w:color="000000"/>
            </w:tcBorders>
            <w:tcMar>
              <w:top w:w="100" w:type="dxa"/>
              <w:left w:w="150" w:type="dxa"/>
              <w:bottom w:w="100" w:type="dxa"/>
              <w:right w:w="150" w:type="dxa"/>
            </w:tcMar>
          </w:tcPr>
          <w:p w14:paraId="6D88CB20" w14:textId="77777777" w:rsidR="00347D70" w:rsidRDefault="00000000">
            <w:pPr>
              <w:spacing w:line="240" w:lineRule="auto"/>
              <w:ind w:firstLine="0"/>
              <w:jc w:val="center"/>
            </w:pPr>
            <w:r>
              <w:rPr>
                <w:b/>
                <w:sz w:val="20"/>
              </w:rPr>
              <w:t>LP-OLS Diesel</w:t>
            </w:r>
          </w:p>
        </w:tc>
        <w:tc>
          <w:tcPr>
            <w:tcW w:w="1567" w:type="dxa"/>
            <w:tcBorders>
              <w:top w:val="single" w:sz="8" w:space="0" w:color="000000"/>
              <w:bottom w:val="single" w:sz="8" w:space="0" w:color="000000"/>
            </w:tcBorders>
            <w:tcMar>
              <w:top w:w="100" w:type="dxa"/>
              <w:left w:w="150" w:type="dxa"/>
              <w:bottom w:w="100" w:type="dxa"/>
              <w:right w:w="150" w:type="dxa"/>
            </w:tcMar>
          </w:tcPr>
          <w:p w14:paraId="33E57819" w14:textId="77777777" w:rsidR="00347D70" w:rsidRDefault="00000000">
            <w:pPr>
              <w:spacing w:line="240" w:lineRule="auto"/>
              <w:ind w:firstLine="0"/>
              <w:jc w:val="center"/>
            </w:pPr>
            <w:r>
              <w:rPr>
                <w:b/>
                <w:sz w:val="20"/>
              </w:rPr>
              <w:t>LP-IV Diesel</w:t>
            </w:r>
          </w:p>
        </w:tc>
        <w:tc>
          <w:tcPr>
            <w:tcW w:w="1567" w:type="dxa"/>
            <w:tcBorders>
              <w:top w:val="single" w:sz="8" w:space="0" w:color="000000"/>
              <w:bottom w:val="single" w:sz="8" w:space="0" w:color="000000"/>
            </w:tcBorders>
            <w:tcMar>
              <w:top w:w="100" w:type="dxa"/>
              <w:left w:w="150" w:type="dxa"/>
              <w:bottom w:w="100" w:type="dxa"/>
              <w:right w:w="150" w:type="dxa"/>
            </w:tcMar>
          </w:tcPr>
          <w:p w14:paraId="053D1919" w14:textId="77777777" w:rsidR="00347D70" w:rsidRDefault="00000000">
            <w:pPr>
              <w:spacing w:line="240" w:lineRule="auto"/>
              <w:ind w:firstLine="0"/>
              <w:jc w:val="center"/>
            </w:pPr>
            <w:r>
              <w:rPr>
                <w:b/>
                <w:sz w:val="20"/>
              </w:rPr>
              <w:t>LP-OLS IPCA Trans.</w:t>
            </w:r>
          </w:p>
        </w:tc>
        <w:tc>
          <w:tcPr>
            <w:tcW w:w="1567" w:type="dxa"/>
            <w:tcBorders>
              <w:top w:val="single" w:sz="8" w:space="0" w:color="000000"/>
              <w:bottom w:val="single" w:sz="8" w:space="0" w:color="000000"/>
            </w:tcBorders>
            <w:tcMar>
              <w:top w:w="100" w:type="dxa"/>
              <w:left w:w="150" w:type="dxa"/>
              <w:bottom w:w="100" w:type="dxa"/>
              <w:right w:w="150" w:type="dxa"/>
            </w:tcMar>
          </w:tcPr>
          <w:p w14:paraId="13F88889" w14:textId="77777777" w:rsidR="00347D70" w:rsidRDefault="00000000">
            <w:pPr>
              <w:spacing w:line="240" w:lineRule="auto"/>
              <w:ind w:firstLine="0"/>
              <w:jc w:val="center"/>
            </w:pPr>
            <w:r>
              <w:rPr>
                <w:b/>
                <w:sz w:val="20"/>
              </w:rPr>
              <w:t>LP-IV IPCA Trans.</w:t>
            </w:r>
          </w:p>
        </w:tc>
        <w:tc>
          <w:tcPr>
            <w:tcW w:w="1567" w:type="dxa"/>
            <w:tcBorders>
              <w:top w:val="single" w:sz="8" w:space="0" w:color="000000"/>
              <w:bottom w:val="single" w:sz="8" w:space="0" w:color="000000"/>
            </w:tcBorders>
            <w:tcMar>
              <w:top w:w="100" w:type="dxa"/>
              <w:left w:w="150" w:type="dxa"/>
              <w:bottom w:w="100" w:type="dxa"/>
              <w:right w:w="150" w:type="dxa"/>
            </w:tcMar>
          </w:tcPr>
          <w:p w14:paraId="409AA8F1" w14:textId="77777777" w:rsidR="00347D70" w:rsidRDefault="00000000">
            <w:pPr>
              <w:spacing w:line="240" w:lineRule="auto"/>
              <w:ind w:firstLine="0"/>
              <w:jc w:val="center"/>
            </w:pPr>
            <w:r>
              <w:rPr>
                <w:b/>
                <w:sz w:val="20"/>
              </w:rPr>
              <w:t>F 1o estagio</w:t>
            </w:r>
          </w:p>
        </w:tc>
      </w:tr>
      <w:tr w:rsidR="00347D70" w14:paraId="0310A377" w14:textId="77777777">
        <w:trPr>
          <w:jc w:val="center"/>
        </w:trPr>
        <w:tc>
          <w:tcPr>
            <w:tcW w:w="1567" w:type="dxa"/>
            <w:tcMar>
              <w:top w:w="100" w:type="dxa"/>
              <w:left w:w="150" w:type="dxa"/>
              <w:bottom w:w="100" w:type="dxa"/>
              <w:right w:w="150" w:type="dxa"/>
            </w:tcMar>
          </w:tcPr>
          <w:p w14:paraId="7DACAC07" w14:textId="77777777" w:rsidR="00347D70" w:rsidRDefault="00000000">
            <w:pPr>
              <w:spacing w:line="240" w:lineRule="auto"/>
              <w:ind w:firstLine="0"/>
              <w:jc w:val="center"/>
            </w:pPr>
            <w:r>
              <w:rPr>
                <w:sz w:val="20"/>
              </w:rPr>
              <w:t>h=0</w:t>
            </w:r>
          </w:p>
        </w:tc>
        <w:tc>
          <w:tcPr>
            <w:tcW w:w="1567" w:type="dxa"/>
            <w:tcMar>
              <w:top w:w="100" w:type="dxa"/>
              <w:left w:w="150" w:type="dxa"/>
              <w:bottom w:w="100" w:type="dxa"/>
              <w:right w:w="150" w:type="dxa"/>
            </w:tcMar>
          </w:tcPr>
          <w:p w14:paraId="6450733D" w14:textId="77777777" w:rsidR="00347D70" w:rsidRDefault="00000000">
            <w:pPr>
              <w:spacing w:line="240" w:lineRule="auto"/>
              <w:ind w:firstLine="0"/>
              <w:jc w:val="center"/>
            </w:pPr>
            <w:r>
              <w:rPr>
                <w:sz w:val="20"/>
              </w:rPr>
              <w:t>0,115**</w:t>
            </w:r>
          </w:p>
        </w:tc>
        <w:tc>
          <w:tcPr>
            <w:tcW w:w="1567" w:type="dxa"/>
            <w:tcMar>
              <w:top w:w="100" w:type="dxa"/>
              <w:left w:w="150" w:type="dxa"/>
              <w:bottom w:w="100" w:type="dxa"/>
              <w:right w:w="150" w:type="dxa"/>
            </w:tcMar>
          </w:tcPr>
          <w:p w14:paraId="7D61DE2C" w14:textId="77777777" w:rsidR="00347D70" w:rsidRDefault="00000000">
            <w:pPr>
              <w:spacing w:line="240" w:lineRule="auto"/>
              <w:ind w:firstLine="0"/>
              <w:jc w:val="center"/>
            </w:pPr>
            <w:r>
              <w:rPr>
                <w:sz w:val="20"/>
              </w:rPr>
              <w:t>0,108**</w:t>
            </w:r>
          </w:p>
        </w:tc>
        <w:tc>
          <w:tcPr>
            <w:tcW w:w="1567" w:type="dxa"/>
            <w:tcMar>
              <w:top w:w="100" w:type="dxa"/>
              <w:left w:w="150" w:type="dxa"/>
              <w:bottom w:w="100" w:type="dxa"/>
              <w:right w:w="150" w:type="dxa"/>
            </w:tcMar>
          </w:tcPr>
          <w:p w14:paraId="2E953738" w14:textId="77777777" w:rsidR="00347D70" w:rsidRDefault="00000000">
            <w:pPr>
              <w:spacing w:line="240" w:lineRule="auto"/>
              <w:ind w:firstLine="0"/>
              <w:jc w:val="center"/>
            </w:pPr>
            <w:r>
              <w:rPr>
                <w:sz w:val="20"/>
              </w:rPr>
              <w:t>0,028**</w:t>
            </w:r>
          </w:p>
        </w:tc>
        <w:tc>
          <w:tcPr>
            <w:tcW w:w="1567" w:type="dxa"/>
            <w:tcMar>
              <w:top w:w="100" w:type="dxa"/>
              <w:left w:w="150" w:type="dxa"/>
              <w:bottom w:w="100" w:type="dxa"/>
              <w:right w:w="150" w:type="dxa"/>
            </w:tcMar>
          </w:tcPr>
          <w:p w14:paraId="2D74354A" w14:textId="77777777" w:rsidR="00347D70" w:rsidRDefault="00000000">
            <w:pPr>
              <w:spacing w:line="240" w:lineRule="auto"/>
              <w:ind w:firstLine="0"/>
              <w:jc w:val="center"/>
            </w:pPr>
            <w:r>
              <w:rPr>
                <w:sz w:val="20"/>
              </w:rPr>
              <w:t>0,031**</w:t>
            </w:r>
          </w:p>
        </w:tc>
        <w:tc>
          <w:tcPr>
            <w:tcW w:w="1567" w:type="dxa"/>
            <w:tcMar>
              <w:top w:w="100" w:type="dxa"/>
              <w:left w:w="150" w:type="dxa"/>
              <w:bottom w:w="100" w:type="dxa"/>
              <w:right w:w="150" w:type="dxa"/>
            </w:tcMar>
          </w:tcPr>
          <w:p w14:paraId="5E2D1878" w14:textId="77777777" w:rsidR="00347D70" w:rsidRDefault="00000000">
            <w:pPr>
              <w:spacing w:line="240" w:lineRule="auto"/>
              <w:ind w:firstLine="0"/>
              <w:jc w:val="center"/>
            </w:pPr>
            <w:r>
              <w:rPr>
                <w:sz w:val="20"/>
              </w:rPr>
              <w:t>~120</w:t>
            </w:r>
          </w:p>
        </w:tc>
      </w:tr>
      <w:tr w:rsidR="00347D70" w14:paraId="5B53E62F" w14:textId="77777777">
        <w:trPr>
          <w:jc w:val="center"/>
        </w:trPr>
        <w:tc>
          <w:tcPr>
            <w:tcW w:w="1567" w:type="dxa"/>
            <w:tcMar>
              <w:top w:w="100" w:type="dxa"/>
              <w:left w:w="150" w:type="dxa"/>
              <w:bottom w:w="100" w:type="dxa"/>
              <w:right w:w="150" w:type="dxa"/>
            </w:tcMar>
          </w:tcPr>
          <w:p w14:paraId="305BC6FA" w14:textId="77777777" w:rsidR="00347D70" w:rsidRDefault="00000000">
            <w:pPr>
              <w:spacing w:line="240" w:lineRule="auto"/>
              <w:ind w:firstLine="0"/>
              <w:jc w:val="center"/>
            </w:pPr>
            <w:r>
              <w:rPr>
                <w:sz w:val="20"/>
              </w:rPr>
              <w:t>h=1</w:t>
            </w:r>
          </w:p>
        </w:tc>
        <w:tc>
          <w:tcPr>
            <w:tcW w:w="1567" w:type="dxa"/>
            <w:tcMar>
              <w:top w:w="100" w:type="dxa"/>
              <w:left w:w="150" w:type="dxa"/>
              <w:bottom w:w="100" w:type="dxa"/>
              <w:right w:w="150" w:type="dxa"/>
            </w:tcMar>
          </w:tcPr>
          <w:p w14:paraId="4BED27E2" w14:textId="77777777" w:rsidR="00347D70" w:rsidRDefault="00000000">
            <w:pPr>
              <w:spacing w:line="240" w:lineRule="auto"/>
              <w:ind w:firstLine="0"/>
              <w:jc w:val="center"/>
            </w:pPr>
            <w:r>
              <w:rPr>
                <w:sz w:val="20"/>
              </w:rPr>
              <w:t>0,166**</w:t>
            </w:r>
          </w:p>
        </w:tc>
        <w:tc>
          <w:tcPr>
            <w:tcW w:w="1567" w:type="dxa"/>
            <w:tcMar>
              <w:top w:w="100" w:type="dxa"/>
              <w:left w:w="150" w:type="dxa"/>
              <w:bottom w:w="100" w:type="dxa"/>
              <w:right w:w="150" w:type="dxa"/>
            </w:tcMar>
          </w:tcPr>
          <w:p w14:paraId="641FE962" w14:textId="77777777" w:rsidR="00347D70" w:rsidRDefault="00000000">
            <w:pPr>
              <w:spacing w:line="240" w:lineRule="auto"/>
              <w:ind w:firstLine="0"/>
              <w:jc w:val="center"/>
            </w:pPr>
            <w:r>
              <w:rPr>
                <w:sz w:val="20"/>
              </w:rPr>
              <w:t>0,161**</w:t>
            </w:r>
          </w:p>
        </w:tc>
        <w:tc>
          <w:tcPr>
            <w:tcW w:w="1567" w:type="dxa"/>
            <w:tcMar>
              <w:top w:w="100" w:type="dxa"/>
              <w:left w:w="150" w:type="dxa"/>
              <w:bottom w:w="100" w:type="dxa"/>
              <w:right w:w="150" w:type="dxa"/>
            </w:tcMar>
          </w:tcPr>
          <w:p w14:paraId="37493E1A" w14:textId="77777777" w:rsidR="00347D70" w:rsidRDefault="00000000">
            <w:pPr>
              <w:spacing w:line="240" w:lineRule="auto"/>
              <w:ind w:firstLine="0"/>
              <w:jc w:val="center"/>
            </w:pPr>
            <w:r>
              <w:rPr>
                <w:sz w:val="20"/>
              </w:rPr>
              <w:t>0,056**</w:t>
            </w:r>
          </w:p>
        </w:tc>
        <w:tc>
          <w:tcPr>
            <w:tcW w:w="1567" w:type="dxa"/>
            <w:tcMar>
              <w:top w:w="100" w:type="dxa"/>
              <w:left w:w="150" w:type="dxa"/>
              <w:bottom w:w="100" w:type="dxa"/>
              <w:right w:w="150" w:type="dxa"/>
            </w:tcMar>
          </w:tcPr>
          <w:p w14:paraId="0FE03BB2" w14:textId="77777777" w:rsidR="00347D70" w:rsidRDefault="00000000">
            <w:pPr>
              <w:spacing w:line="240" w:lineRule="auto"/>
              <w:ind w:firstLine="0"/>
              <w:jc w:val="center"/>
            </w:pPr>
            <w:r>
              <w:rPr>
                <w:sz w:val="20"/>
              </w:rPr>
              <w:t>0,058**</w:t>
            </w:r>
          </w:p>
        </w:tc>
        <w:tc>
          <w:tcPr>
            <w:tcW w:w="1567" w:type="dxa"/>
            <w:tcMar>
              <w:top w:w="100" w:type="dxa"/>
              <w:left w:w="150" w:type="dxa"/>
              <w:bottom w:w="100" w:type="dxa"/>
              <w:right w:w="150" w:type="dxa"/>
            </w:tcMar>
          </w:tcPr>
          <w:p w14:paraId="285EE3BF" w14:textId="77777777" w:rsidR="00347D70" w:rsidRDefault="00000000">
            <w:pPr>
              <w:spacing w:line="240" w:lineRule="auto"/>
              <w:ind w:firstLine="0"/>
              <w:jc w:val="center"/>
            </w:pPr>
            <w:r>
              <w:rPr>
                <w:sz w:val="20"/>
              </w:rPr>
              <w:t>~120</w:t>
            </w:r>
          </w:p>
        </w:tc>
      </w:tr>
      <w:tr w:rsidR="00347D70" w14:paraId="5BC04477" w14:textId="77777777">
        <w:trPr>
          <w:jc w:val="center"/>
        </w:trPr>
        <w:tc>
          <w:tcPr>
            <w:tcW w:w="1567" w:type="dxa"/>
            <w:tcMar>
              <w:top w:w="100" w:type="dxa"/>
              <w:left w:w="150" w:type="dxa"/>
              <w:bottom w:w="100" w:type="dxa"/>
              <w:right w:w="150" w:type="dxa"/>
            </w:tcMar>
          </w:tcPr>
          <w:p w14:paraId="3CB28413" w14:textId="77777777" w:rsidR="00347D70" w:rsidRDefault="00000000">
            <w:pPr>
              <w:spacing w:line="240" w:lineRule="auto"/>
              <w:ind w:firstLine="0"/>
              <w:jc w:val="center"/>
            </w:pPr>
            <w:r>
              <w:rPr>
                <w:sz w:val="20"/>
              </w:rPr>
              <w:t>h=2</w:t>
            </w:r>
          </w:p>
        </w:tc>
        <w:tc>
          <w:tcPr>
            <w:tcW w:w="1567" w:type="dxa"/>
            <w:tcMar>
              <w:top w:w="100" w:type="dxa"/>
              <w:left w:w="150" w:type="dxa"/>
              <w:bottom w:w="100" w:type="dxa"/>
              <w:right w:w="150" w:type="dxa"/>
            </w:tcMar>
          </w:tcPr>
          <w:p w14:paraId="27818F11" w14:textId="77777777" w:rsidR="00347D70" w:rsidRDefault="00000000">
            <w:pPr>
              <w:spacing w:line="240" w:lineRule="auto"/>
              <w:ind w:firstLine="0"/>
              <w:jc w:val="center"/>
            </w:pPr>
            <w:r>
              <w:rPr>
                <w:sz w:val="20"/>
              </w:rPr>
              <w:t>0,150*</w:t>
            </w:r>
          </w:p>
        </w:tc>
        <w:tc>
          <w:tcPr>
            <w:tcW w:w="1567" w:type="dxa"/>
            <w:tcMar>
              <w:top w:w="100" w:type="dxa"/>
              <w:left w:w="150" w:type="dxa"/>
              <w:bottom w:w="100" w:type="dxa"/>
              <w:right w:w="150" w:type="dxa"/>
            </w:tcMar>
          </w:tcPr>
          <w:p w14:paraId="305A4190" w14:textId="77777777" w:rsidR="00347D70" w:rsidRDefault="00000000">
            <w:pPr>
              <w:spacing w:line="240" w:lineRule="auto"/>
              <w:ind w:firstLine="0"/>
              <w:jc w:val="center"/>
            </w:pPr>
            <w:r>
              <w:rPr>
                <w:sz w:val="20"/>
              </w:rPr>
              <w:t>0,142*</w:t>
            </w:r>
          </w:p>
        </w:tc>
        <w:tc>
          <w:tcPr>
            <w:tcW w:w="1567" w:type="dxa"/>
            <w:tcMar>
              <w:top w:w="100" w:type="dxa"/>
              <w:left w:w="150" w:type="dxa"/>
              <w:bottom w:w="100" w:type="dxa"/>
              <w:right w:w="150" w:type="dxa"/>
            </w:tcMar>
          </w:tcPr>
          <w:p w14:paraId="1192089B" w14:textId="77777777" w:rsidR="00347D70" w:rsidRDefault="00000000">
            <w:pPr>
              <w:spacing w:line="240" w:lineRule="auto"/>
              <w:ind w:firstLine="0"/>
              <w:jc w:val="center"/>
            </w:pPr>
            <w:r>
              <w:rPr>
                <w:sz w:val="20"/>
              </w:rPr>
              <w:t>0,075**</w:t>
            </w:r>
          </w:p>
        </w:tc>
        <w:tc>
          <w:tcPr>
            <w:tcW w:w="1567" w:type="dxa"/>
            <w:tcMar>
              <w:top w:w="100" w:type="dxa"/>
              <w:left w:w="150" w:type="dxa"/>
              <w:bottom w:w="100" w:type="dxa"/>
              <w:right w:w="150" w:type="dxa"/>
            </w:tcMar>
          </w:tcPr>
          <w:p w14:paraId="2A60ED3D" w14:textId="77777777" w:rsidR="00347D70" w:rsidRDefault="00000000">
            <w:pPr>
              <w:spacing w:line="240" w:lineRule="auto"/>
              <w:ind w:firstLine="0"/>
              <w:jc w:val="center"/>
            </w:pPr>
            <w:r>
              <w:rPr>
                <w:sz w:val="20"/>
              </w:rPr>
              <w:t>0,071**</w:t>
            </w:r>
          </w:p>
        </w:tc>
        <w:tc>
          <w:tcPr>
            <w:tcW w:w="1567" w:type="dxa"/>
            <w:tcMar>
              <w:top w:w="100" w:type="dxa"/>
              <w:left w:w="150" w:type="dxa"/>
              <w:bottom w:w="100" w:type="dxa"/>
              <w:right w:w="150" w:type="dxa"/>
            </w:tcMar>
          </w:tcPr>
          <w:p w14:paraId="637A0936" w14:textId="77777777" w:rsidR="00347D70" w:rsidRDefault="00000000">
            <w:pPr>
              <w:spacing w:line="240" w:lineRule="auto"/>
              <w:ind w:firstLine="0"/>
              <w:jc w:val="center"/>
            </w:pPr>
            <w:r>
              <w:rPr>
                <w:sz w:val="20"/>
              </w:rPr>
              <w:t>~120</w:t>
            </w:r>
          </w:p>
        </w:tc>
      </w:tr>
      <w:tr w:rsidR="00347D70" w14:paraId="7D76109F" w14:textId="77777777">
        <w:trPr>
          <w:jc w:val="center"/>
        </w:trPr>
        <w:tc>
          <w:tcPr>
            <w:tcW w:w="1567" w:type="dxa"/>
            <w:tcBorders>
              <w:bottom w:val="single" w:sz="8" w:space="0" w:color="000000"/>
            </w:tcBorders>
            <w:tcMar>
              <w:top w:w="100" w:type="dxa"/>
              <w:left w:w="150" w:type="dxa"/>
              <w:bottom w:w="100" w:type="dxa"/>
              <w:right w:w="150" w:type="dxa"/>
            </w:tcMar>
          </w:tcPr>
          <w:p w14:paraId="7A0F7FFD" w14:textId="77777777" w:rsidR="00347D70" w:rsidRDefault="00000000">
            <w:pPr>
              <w:spacing w:line="240" w:lineRule="auto"/>
              <w:ind w:firstLine="0"/>
              <w:jc w:val="center"/>
            </w:pPr>
            <w:r>
              <w:rPr>
                <w:sz w:val="20"/>
              </w:rPr>
              <w:t>h=6</w:t>
            </w:r>
          </w:p>
        </w:tc>
        <w:tc>
          <w:tcPr>
            <w:tcW w:w="1567" w:type="dxa"/>
            <w:tcBorders>
              <w:bottom w:val="single" w:sz="8" w:space="0" w:color="000000"/>
            </w:tcBorders>
            <w:tcMar>
              <w:top w:w="100" w:type="dxa"/>
              <w:left w:w="150" w:type="dxa"/>
              <w:bottom w:w="100" w:type="dxa"/>
              <w:right w:w="150" w:type="dxa"/>
            </w:tcMar>
          </w:tcPr>
          <w:p w14:paraId="3FAE094B" w14:textId="77777777" w:rsidR="00347D70" w:rsidRDefault="00000000">
            <w:pPr>
              <w:spacing w:line="240" w:lineRule="auto"/>
              <w:ind w:firstLine="0"/>
              <w:jc w:val="center"/>
            </w:pPr>
            <w:r>
              <w:rPr>
                <w:sz w:val="20"/>
              </w:rPr>
              <w:t>-0,044</w:t>
            </w:r>
          </w:p>
        </w:tc>
        <w:tc>
          <w:tcPr>
            <w:tcW w:w="1567" w:type="dxa"/>
            <w:tcBorders>
              <w:bottom w:val="single" w:sz="8" w:space="0" w:color="000000"/>
            </w:tcBorders>
            <w:tcMar>
              <w:top w:w="100" w:type="dxa"/>
              <w:left w:w="150" w:type="dxa"/>
              <w:bottom w:w="100" w:type="dxa"/>
              <w:right w:w="150" w:type="dxa"/>
            </w:tcMar>
          </w:tcPr>
          <w:p w14:paraId="12A749CE" w14:textId="77777777" w:rsidR="00347D70" w:rsidRDefault="00000000">
            <w:pPr>
              <w:spacing w:line="240" w:lineRule="auto"/>
              <w:ind w:firstLine="0"/>
              <w:jc w:val="center"/>
            </w:pPr>
            <w:r>
              <w:rPr>
                <w:sz w:val="20"/>
              </w:rPr>
              <w:t>-0,039</w:t>
            </w:r>
          </w:p>
        </w:tc>
        <w:tc>
          <w:tcPr>
            <w:tcW w:w="1567" w:type="dxa"/>
            <w:tcBorders>
              <w:bottom w:val="single" w:sz="8" w:space="0" w:color="000000"/>
            </w:tcBorders>
            <w:tcMar>
              <w:top w:w="100" w:type="dxa"/>
              <w:left w:w="150" w:type="dxa"/>
              <w:bottom w:w="100" w:type="dxa"/>
              <w:right w:w="150" w:type="dxa"/>
            </w:tcMar>
          </w:tcPr>
          <w:p w14:paraId="36C72938" w14:textId="77777777" w:rsidR="00347D70" w:rsidRDefault="00000000">
            <w:pPr>
              <w:spacing w:line="240" w:lineRule="auto"/>
              <w:ind w:firstLine="0"/>
              <w:jc w:val="center"/>
            </w:pPr>
            <w:r>
              <w:rPr>
                <w:sz w:val="20"/>
              </w:rPr>
              <w:t>0,055</w:t>
            </w:r>
          </w:p>
        </w:tc>
        <w:tc>
          <w:tcPr>
            <w:tcW w:w="1567" w:type="dxa"/>
            <w:tcBorders>
              <w:bottom w:val="single" w:sz="8" w:space="0" w:color="000000"/>
            </w:tcBorders>
            <w:tcMar>
              <w:top w:w="100" w:type="dxa"/>
              <w:left w:w="150" w:type="dxa"/>
              <w:bottom w:w="100" w:type="dxa"/>
              <w:right w:w="150" w:type="dxa"/>
            </w:tcMar>
          </w:tcPr>
          <w:p w14:paraId="11852AD4" w14:textId="77777777" w:rsidR="00347D70" w:rsidRDefault="00000000">
            <w:pPr>
              <w:spacing w:line="240" w:lineRule="auto"/>
              <w:ind w:firstLine="0"/>
              <w:jc w:val="center"/>
            </w:pPr>
            <w:r>
              <w:rPr>
                <w:sz w:val="20"/>
              </w:rPr>
              <w:t>0,049</w:t>
            </w:r>
          </w:p>
        </w:tc>
        <w:tc>
          <w:tcPr>
            <w:tcW w:w="1567" w:type="dxa"/>
            <w:tcBorders>
              <w:bottom w:val="single" w:sz="8" w:space="0" w:color="000000"/>
            </w:tcBorders>
            <w:tcMar>
              <w:top w:w="100" w:type="dxa"/>
              <w:left w:w="150" w:type="dxa"/>
              <w:bottom w:w="100" w:type="dxa"/>
              <w:right w:w="150" w:type="dxa"/>
            </w:tcMar>
          </w:tcPr>
          <w:p w14:paraId="3CC8C68E" w14:textId="77777777" w:rsidR="00347D70" w:rsidRDefault="00000000">
            <w:pPr>
              <w:spacing w:line="240" w:lineRule="auto"/>
              <w:ind w:firstLine="0"/>
              <w:jc w:val="center"/>
            </w:pPr>
            <w:r>
              <w:rPr>
                <w:sz w:val="20"/>
              </w:rPr>
              <w:t>~120</w:t>
            </w:r>
          </w:p>
        </w:tc>
      </w:tr>
    </w:tbl>
    <w:p w14:paraId="35689834" w14:textId="77777777" w:rsidR="00347D70" w:rsidRPr="00F27D38" w:rsidRDefault="00000000">
      <w:pPr>
        <w:spacing w:before="60" w:after="60" w:line="240" w:lineRule="auto"/>
        <w:ind w:firstLine="0"/>
        <w:jc w:val="center"/>
        <w:rPr>
          <w:lang w:val="pt-BR"/>
        </w:rPr>
      </w:pPr>
      <w:r w:rsidRPr="00F27D38">
        <w:rPr>
          <w:b/>
          <w:i/>
          <w:sz w:val="20"/>
          <w:lang w:val="pt-BR"/>
        </w:rPr>
        <w:t>Nota: ** sig. a 5%; * sig. a 10%. Fonte: elaboracao propria, Modelo 9.</w:t>
      </w:r>
    </w:p>
    <w:p w14:paraId="08A3C0DC" w14:textId="77777777" w:rsidR="00347D70" w:rsidRDefault="00000000">
      <w:pPr>
        <w:pStyle w:val="Heading2"/>
        <w:spacing w:before="280" w:after="120" w:line="360" w:lineRule="auto"/>
      </w:pPr>
      <w:bookmarkStart w:id="71" w:name="_Toc230890148"/>
      <w:r>
        <w:rPr>
          <w:rFonts w:ascii="Times New Roman" w:hAnsi="Times New Roman"/>
        </w:rPr>
        <w:t>4.6 Síntese dos resultados</w:t>
      </w:r>
      <w:bookmarkEnd w:id="71"/>
    </w:p>
    <w:p w14:paraId="0D2A73B8" w14:textId="77777777" w:rsidR="00347D70" w:rsidRPr="00F27D38" w:rsidRDefault="00000000">
      <w:pPr>
        <w:spacing w:after="120"/>
        <w:rPr>
          <w:lang w:val="pt-BR"/>
        </w:rPr>
      </w:pPr>
      <w:r w:rsidRPr="00F27D38">
        <w:rPr>
          <w:lang w:val="pt-BR"/>
        </w:rPr>
        <w:t>O conjunto de evidencias desta secao sustenta tres conclusoes centrais, todas coerentes entre si e com a teoria economica.</w:t>
      </w:r>
    </w:p>
    <w:p w14:paraId="30A60B5F" w14:textId="77777777" w:rsidR="00347D70" w:rsidRPr="00F27D38" w:rsidRDefault="00000000">
      <w:pPr>
        <w:spacing w:after="120"/>
        <w:rPr>
          <w:lang w:val="pt-BR"/>
        </w:rPr>
      </w:pPr>
      <w:r w:rsidRPr="00F27D38">
        <w:rPr>
          <w:lang w:val="pt-BR"/>
        </w:rPr>
        <w:t>1. O canal petroleo -&gt; combustiveis esta ativo. Diesel e Gasolina A respondem de forma positiva e robusta ao preco do barril. O repasse ao diesel concentra-se no curtissimo prazo; o da gasolina de refinaria acumula-se gradualmente por quatro a cinco meses, refletindo a janela de reajuste da Petrobras.</w:t>
      </w:r>
    </w:p>
    <w:p w14:paraId="6D0F17D2" w14:textId="77777777" w:rsidR="00347D70" w:rsidRPr="00F27D38" w:rsidRDefault="00000000">
      <w:pPr>
        <w:spacing w:after="120"/>
        <w:rPr>
          <w:lang w:val="pt-BR"/>
        </w:rPr>
      </w:pPr>
      <w:r w:rsidRPr="00F27D38">
        <w:rPr>
          <w:lang w:val="pt-BR"/>
        </w:rPr>
        <w:t>2. O impacto inflacionario e setorialmente concentrado no IPCA Transportes. O pass-through da gasolina ao consumidor e de aproximadamente 43% em doze meses, altamente persistente e estatisticamente inequivoco (t &gt; 3,6 em todo o horizonte). O IPCA Geral responde a gasolina de forma menor e mais transitoria, perdendo significancia apos o quinto mes.</w:t>
      </w:r>
    </w:p>
    <w:p w14:paraId="7711CB19" w14:textId="77777777" w:rsidR="00347D70" w:rsidRPr="00F27D38" w:rsidRDefault="00000000">
      <w:pPr>
        <w:spacing w:after="120"/>
        <w:rPr>
          <w:lang w:val="pt-BR"/>
        </w:rPr>
      </w:pPr>
      <w:r w:rsidRPr="00F27D38">
        <w:rPr>
          <w:lang w:val="pt-BR"/>
        </w:rPr>
        <w:t xml:space="preserve">3. A politica de precos da Petrobras e o principal moderador da intensidade do repasse. No regime posterior a adocao do PPI (pos setembro de 2016), o repasse e imediato, forte e persistente. No regime anterior, o canal de transmissao petroleo -&gt; IPCA Transportes estava </w:t>
      </w:r>
      <w:r w:rsidRPr="00F27D38">
        <w:rPr>
          <w:lang w:val="pt-BR"/>
        </w:rPr>
        <w:lastRenderedPageBreak/>
        <w:t>essencialmente bloqueado. Essa heterogeneidade e rejeitada estatisticamente pelo teste de Wald.</w:t>
      </w:r>
    </w:p>
    <w:p w14:paraId="69C36375" w14:textId="77777777" w:rsidR="008E44CC" w:rsidRPr="009C7F96" w:rsidRDefault="008E44CC" w:rsidP="008E44CC">
      <w:pPr>
        <w:pStyle w:val="Heading1"/>
        <w:spacing w:after="240" w:line="360" w:lineRule="auto"/>
        <w:rPr>
          <w:rFonts w:cs="Times New Roman"/>
          <w:szCs w:val="24"/>
        </w:rPr>
      </w:pPr>
      <w:bookmarkStart w:id="72" w:name="_Toc230890149"/>
      <w:r>
        <w:rPr>
          <w:rFonts w:ascii="Times New Roman" w:hAnsi="Times New Roman"/>
        </w:rPr>
        <w:t>5 CONCLUSÃO</w:t>
      </w:r>
      <w:bookmarkEnd w:id="72"/>
    </w:p>
    <w:p w14:paraId="00A96902" w14:textId="77777777" w:rsidR="00347D70" w:rsidRPr="00F27D38" w:rsidRDefault="00000000">
      <w:pPr>
        <w:spacing w:after="120"/>
        <w:rPr>
          <w:lang w:val="pt-BR"/>
        </w:rPr>
      </w:pPr>
      <w:r w:rsidRPr="00F27D38">
        <w:rPr>
          <w:lang w:val="pt-BR"/>
        </w:rPr>
        <w:t>Este trabalho analisou em que medida choques no preco internacional do petroleo sao transmitidos aos precos domesticos dos combustiveis e a inflacao brasileira entre 2003 e 2026. A hipotese central era que o repasse ocorre principalmente por meio dos combustiveis, com efeito mais evidente no IPCA Transportes do que no IPCA Geral, e que a politica de precos da Petrobras altera a intensidade e o timing desse processo.</w:t>
      </w:r>
    </w:p>
    <w:p w14:paraId="7E2E2CFE" w14:textId="77777777" w:rsidR="00347D70" w:rsidRPr="00F27D38" w:rsidRDefault="00000000">
      <w:pPr>
        <w:spacing w:after="120"/>
        <w:rPr>
          <w:lang w:val="pt-BR"/>
        </w:rPr>
      </w:pPr>
      <w:r w:rsidRPr="00F27D38">
        <w:rPr>
          <w:lang w:val="pt-BR"/>
        </w:rPr>
        <w:t>Os resultados sustentam essa hipotese. As Projecoes Locais, estimadas com erros-padrao robustos do tipo HAC/Newey-West, mostram que choques no preco do petroleo elevam os precos dos combustiveis domesticos de forma positiva e estatisticamente significativa. O oleo diesel apresenta repasse concentrado nos dois primeiros meses apos o choque (coeficientes de 0,115 e 0,166 em h=0 e h=1, respectivamente, significativos a 5%). A gasolina de refinaria acumula repasse gradual e robusto ate o quarto mes, com coeficiente de 0,375 (t=3,96). A gasolina ao consumidor e altamente significativa em todos os horizontes, com pass-through acumulado de aproximadamente 43% em doze meses (coeficiente de 0,431; t=3,60 em h=12). O etanol responde de forma indireta, via canal de substituicao com a gasolina, e e significativo em todos os horizontes estimados.</w:t>
      </w:r>
    </w:p>
    <w:p w14:paraId="4C81001D" w14:textId="77777777" w:rsidR="00347D70" w:rsidRPr="00F27D38" w:rsidRDefault="00000000">
      <w:pPr>
        <w:spacing w:after="120"/>
        <w:rPr>
          <w:lang w:val="pt-BR"/>
        </w:rPr>
      </w:pPr>
      <w:r w:rsidRPr="00F27D38">
        <w:rPr>
          <w:lang w:val="pt-BR"/>
        </w:rPr>
        <w:t>No que se refere ao impacto sobre a inflacao, o resultado mais forte aparece no IPCA Transportes. A gasolina ao consumidor eleva o IPCA Transportes de forma imediata e persistente, com coeficiente de 0,269 no proprio mes do choque (t=24,25) e de 0,464 em seis meses (t=5,96). Esse nivel de precisao estatistica e incomum em series temporais macroeconomicas de amostras finitas. A gasolina de refinaria tambem gera resposta significativa sobre o IPCA Transportes, confirmando que o choque se propaga por toda a cadeia upstream-downstream, da refinaria ao consumidor final. O IPCA Geral responde de forma menor e menos persistente: a gasolina ao consumidor e significativa sobre o indice agregado nos primeiros cinco meses (coeficiente medio de 0,05), mas perde precisao estatistica nos horizontes mais longos. O diesel e o etanol nao apresentam efeito robusto sobre o IPCA Geral em nenhum horizonte.</w:t>
      </w:r>
    </w:p>
    <w:p w14:paraId="0BEE36E0" w14:textId="77777777" w:rsidR="00347D70" w:rsidRPr="00F27D38" w:rsidRDefault="00000000">
      <w:pPr>
        <w:spacing w:after="120"/>
        <w:rPr>
          <w:lang w:val="pt-BR"/>
        </w:rPr>
      </w:pPr>
      <w:r w:rsidRPr="00F27D38">
        <w:rPr>
          <w:lang w:val="pt-BR"/>
        </w:rPr>
        <w:t xml:space="preserve">A analise por regimes e um dos achados mais relevantes do trabalho. O Modelo 12 (Local Projections Dependentes de Estado), com corte em setembro de 2016, mostra que no </w:t>
      </w:r>
      <w:r w:rsidRPr="00F27D38">
        <w:rPr>
          <w:lang w:val="pt-BR"/>
        </w:rPr>
        <w:lastRenderedPageBreak/>
        <w:t>regime posterior a adocao do Preco de Paridade de Importacao (PPI), o repasse ocorre de forma imediata e estatisticamente significativa desde o mes do choque. No regime anterior, os coeficientes sobre o IPCA Transportes sao sistematicamente nao significativos em todos os horizontes. O teste de Wald rejeita a hipotese de igualdade entre os coeficientes dos dois regimes, confirmando que a mudanca institucional alterou a velocidade e a intensidade do repasse. Esses resultados sao coerentes com a teoria: politicas de precos administrados funcionam como amortecedores que bloqueiam a transmissao de choques externos. Sua remocao, como ocorreu em 2016, restaura e amplifica o canal de transmissao.</w:t>
      </w:r>
    </w:p>
    <w:p w14:paraId="4CBBD6C9" w14:textId="77777777" w:rsidR="00347D70" w:rsidRPr="00F27D38" w:rsidRDefault="00000000">
      <w:pPr>
        <w:spacing w:after="120"/>
        <w:rPr>
          <w:lang w:val="pt-BR"/>
        </w:rPr>
      </w:pPr>
      <w:r w:rsidRPr="00F27D38">
        <w:rPr>
          <w:lang w:val="pt-BR"/>
        </w:rPr>
        <w:t>O exercicio LP-IV com Oil Supply News Shock confirma que os resultados nao refletem vies de endogeneidade. A estatistica F do primeiro estagio (~120) e muito superior ao limiar convencional de 10, e os coeficientes LP-IV sao quantitativamente proximos dos coeficientes OLS em todos os horizontes. Essa evidencia reforca a interpretacao causal dos resultados principais: e o choque externo de oferta de petroleo que causa o repasse nos combustiveis e na inflacao de transportes, e nao uma correlacao espuria com outras variaveis macroeconomicas.</w:t>
      </w:r>
    </w:p>
    <w:p w14:paraId="5D2BCBB0" w14:textId="77777777" w:rsidR="00347D70" w:rsidRPr="00F27D38" w:rsidRDefault="00000000">
      <w:pPr>
        <w:spacing w:after="120"/>
        <w:rPr>
          <w:lang w:val="pt-BR"/>
        </w:rPr>
      </w:pPr>
      <w:r w:rsidRPr="00F27D38">
        <w:rPr>
          <w:lang w:val="pt-BR"/>
        </w:rPr>
        <w:t>A principal limitacao do trabalho e que o periodo amostral (2003-2026) inclui episodios de grande heterogeneidade macroeconomica: a crise financeira global, a fase de precos administrados da Petrobras (2011-2015), a pandemia de Covid-19, o ciclo de alta do petroleo e do cambio (2021-2022) e a nova estrategia comercial da Petrobras (2023). A analise por regime capta parte dessa heterogeneidade, mas nao esgota todos os subperiodos relevantes. Alem disso, a amostra mensal, embora relativamente longa, torna-se curta quando dividida em regimes, o que pode reduzir a precisao das estimativas nas subamostras. Pesquisas futuras poderiam explorar dados regionais do IPCA, tecnicas de Local Projections com parametros variando no tempo (TVP-LP) ou suavizacao bayesiana para lidar com a ruido das estimativas em horizontes longos.</w:t>
      </w:r>
    </w:p>
    <w:p w14:paraId="743203A3" w14:textId="77777777" w:rsidR="00347D70" w:rsidRPr="00F27D38" w:rsidRDefault="00000000">
      <w:pPr>
        <w:spacing w:after="120"/>
        <w:rPr>
          <w:lang w:val="pt-BR"/>
        </w:rPr>
      </w:pPr>
      <w:r w:rsidRPr="00F27D38">
        <w:rPr>
          <w:lang w:val="pt-BR"/>
        </w:rPr>
        <w:t>Em termos de contribuicao, este trabalho organiza de forma sistematica o canal de transmissao petroleo-combustiveis-inflacao para o Brasil, utilizando a metodologia de Projecoes Locais como estrategia principal, confirmando que o repasse existe, e setorialmente concentrado no IPCA Transportes, e condicionado pelo regime de precificacao da Petrobras. Esses resultados sao robustos a diferentes especificacoes de controles, a identificacao via instrumento externo e a analise por regime institucional, fornecendo uma base empirica solida para a analise das politicas de combustiveis e seus efeitos sobre a inflacao brasileira.</w:t>
      </w:r>
    </w:p>
    <w:p w14:paraId="1FEDFEB3" w14:textId="77777777" w:rsidR="008E44CC" w:rsidRPr="009C7F96" w:rsidRDefault="008E44CC" w:rsidP="008E44CC">
      <w:pPr>
        <w:pStyle w:val="Heading1"/>
        <w:spacing w:after="240" w:line="360" w:lineRule="auto"/>
        <w:rPr>
          <w:rFonts w:cs="Times New Roman"/>
          <w:szCs w:val="24"/>
        </w:rPr>
      </w:pPr>
      <w:bookmarkStart w:id="73" w:name="_Toc230890150"/>
      <w:r>
        <w:rPr>
          <w:rFonts w:ascii="Times New Roman" w:hAnsi="Times New Roman"/>
        </w:rPr>
        <w:lastRenderedPageBreak/>
        <w:t>REFERÊNCIAS</w:t>
      </w:r>
      <w:bookmarkEnd w:id="73"/>
    </w:p>
    <w:p w14:paraId="0850CD55" w14:textId="77777777" w:rsidR="008E44CC" w:rsidRPr="009C7F96" w:rsidRDefault="008E44CC" w:rsidP="008E44CC">
      <w:pPr>
        <w:spacing w:after="120"/>
        <w:rPr>
          <w:rFonts w:cs="Times New Roman"/>
          <w:szCs w:val="24"/>
        </w:rPr>
      </w:pPr>
      <w:r w:rsidRPr="009C7F96">
        <w:rPr>
          <w:rFonts w:cs="Times New Roman"/>
          <w:szCs w:val="24"/>
          <w:lang w:val="pt-BR"/>
        </w:rPr>
        <w:t xml:space="preserve">ALMEIDA, Edmar; OLIVEIRA, Patricia; LOSEKANN, Luciano. Impactos da contenção dos preços de combustíveis no Brasil e opções de mecanismos de precificação. </w:t>
      </w:r>
      <w:r w:rsidRPr="009C7F96">
        <w:rPr>
          <w:rFonts w:cs="Times New Roman"/>
          <w:szCs w:val="24"/>
        </w:rPr>
        <w:t>Revista de Economia Política, São Paulo, 2015.</w:t>
      </w:r>
    </w:p>
    <w:p w14:paraId="1EE1E11D" w14:textId="77777777" w:rsidR="008E44CC" w:rsidRPr="009C7F96" w:rsidRDefault="008E44CC" w:rsidP="008E44CC">
      <w:pPr>
        <w:spacing w:after="120"/>
        <w:rPr>
          <w:rFonts w:cs="Times New Roman"/>
          <w:szCs w:val="24"/>
        </w:rPr>
      </w:pPr>
      <w:r w:rsidRPr="009C7F96">
        <w:rPr>
          <w:rFonts w:cs="Times New Roman"/>
          <w:szCs w:val="24"/>
        </w:rPr>
        <w:t>ALLON-PINEDA, Joan Christine S.; OCAMPO, Jan Christopher G.; SANTOS, Eduard Renzo D. Second-round effects and asymmetry in oil and food price shocks to inflation. Latin American Journal of Central Banking, 2025.</w:t>
      </w:r>
    </w:p>
    <w:p w14:paraId="5A85E7F4" w14:textId="77777777" w:rsidR="008E44CC" w:rsidRPr="009C7F96" w:rsidRDefault="008E44CC" w:rsidP="008E44CC">
      <w:pPr>
        <w:spacing w:after="120"/>
        <w:rPr>
          <w:rFonts w:cs="Times New Roman"/>
          <w:szCs w:val="24"/>
        </w:rPr>
      </w:pPr>
      <w:r w:rsidRPr="009C7F96">
        <w:rPr>
          <w:rFonts w:cs="Times New Roman"/>
          <w:szCs w:val="24"/>
        </w:rPr>
        <w:t>ALVAREZ, Jorge A.; KROEN, Thomas. The energy origins of the global inflation surge. IMF Working Paper, Washington, D.C., 2025.</w:t>
      </w:r>
    </w:p>
    <w:p w14:paraId="5E207459" w14:textId="77777777" w:rsidR="008E44CC" w:rsidRPr="009C7F96" w:rsidRDefault="008E44CC" w:rsidP="008E44CC">
      <w:pPr>
        <w:spacing w:after="120"/>
        <w:rPr>
          <w:rFonts w:cs="Times New Roman"/>
          <w:szCs w:val="24"/>
        </w:rPr>
      </w:pPr>
      <w:r w:rsidRPr="009C7F96">
        <w:rPr>
          <w:rFonts w:cs="Times New Roman"/>
          <w:szCs w:val="24"/>
        </w:rPr>
        <w:t>BARNICHON, Régis; BROWNLEES, Christian. Impulse response estimation by smooth local projections. The Review of Economics and Statistics, Cambridge, v. 101, n. 3, p. 522-530, 2019.</w:t>
      </w:r>
    </w:p>
    <w:p w14:paraId="1E1C6C13" w14:textId="77777777" w:rsidR="008E44CC" w:rsidRPr="009C7F96" w:rsidRDefault="008E44CC" w:rsidP="008E44CC">
      <w:pPr>
        <w:spacing w:after="120"/>
        <w:rPr>
          <w:rFonts w:cs="Times New Roman"/>
          <w:szCs w:val="24"/>
        </w:rPr>
      </w:pPr>
      <w:r w:rsidRPr="009C7F96">
        <w:rPr>
          <w:rFonts w:cs="Times New Roman"/>
          <w:szCs w:val="24"/>
        </w:rPr>
        <w:t>BLANCHARD, Olivier J.; GALÍ, Jordi. The macroeconomic effects of oil shocks: why are the 2000s so different from the 1970s? NBER Working Paper, n. 13368, 2007.</w:t>
      </w:r>
    </w:p>
    <w:p w14:paraId="436AE467" w14:textId="77777777" w:rsidR="008E44CC" w:rsidRPr="009C7F96" w:rsidRDefault="008E44CC" w:rsidP="008E44CC">
      <w:pPr>
        <w:spacing w:after="120"/>
        <w:rPr>
          <w:rFonts w:cs="Times New Roman"/>
          <w:szCs w:val="24"/>
        </w:rPr>
      </w:pPr>
      <w:r w:rsidRPr="009C7F96">
        <w:rPr>
          <w:rFonts w:cs="Times New Roman"/>
          <w:szCs w:val="24"/>
        </w:rPr>
        <w:t>CHOI, Sangyup et al. Oil prices and inflation dynamics: evidence from advanced and developing economies. Journal of International Money and Finance, v. 82, p. 71-96, 2018.</w:t>
      </w:r>
    </w:p>
    <w:p w14:paraId="76C9128A" w14:textId="77777777" w:rsidR="008E44CC" w:rsidRPr="009C7F96" w:rsidRDefault="008E44CC" w:rsidP="008E44CC">
      <w:pPr>
        <w:spacing w:after="120"/>
        <w:rPr>
          <w:rFonts w:cs="Times New Roman"/>
          <w:szCs w:val="24"/>
          <w:lang w:val="pt-BR"/>
        </w:rPr>
      </w:pPr>
      <w:r w:rsidRPr="009C7F96">
        <w:rPr>
          <w:rFonts w:cs="Times New Roman"/>
          <w:szCs w:val="24"/>
        </w:rPr>
        <w:t xml:space="preserve">CORNEJO, Magdalena; HALLACK, Michelle; MATIAS, David. The role of renewables in smoothing the impact of oil and gas price shocks on inflation: the LAC experience. </w:t>
      </w:r>
      <w:r w:rsidRPr="009C7F96">
        <w:rPr>
          <w:rFonts w:cs="Times New Roman"/>
          <w:szCs w:val="24"/>
          <w:lang w:val="pt-BR"/>
        </w:rPr>
        <w:t>Resources Policy, v. 105, 2025.</w:t>
      </w:r>
    </w:p>
    <w:p w14:paraId="1AD93125" w14:textId="77777777" w:rsidR="008E44CC" w:rsidRPr="009C7F96" w:rsidRDefault="008E44CC" w:rsidP="008E44CC">
      <w:pPr>
        <w:spacing w:after="120"/>
        <w:rPr>
          <w:rFonts w:cs="Times New Roman"/>
          <w:szCs w:val="24"/>
        </w:rPr>
      </w:pPr>
      <w:r w:rsidRPr="009C7F96">
        <w:rPr>
          <w:rFonts w:cs="Times New Roman"/>
          <w:szCs w:val="24"/>
          <w:lang w:val="pt-BR"/>
        </w:rPr>
        <w:t xml:space="preserve">FERREIRA, Leonardo N.; MIRANDA-AGRIPPINO, Silvia; RICCO, Giovanni. </w:t>
      </w:r>
      <w:r w:rsidRPr="009C7F96">
        <w:rPr>
          <w:rFonts w:cs="Times New Roman"/>
          <w:szCs w:val="24"/>
        </w:rPr>
        <w:t>Bayesian local projections. The Review of Economics and Statistics, 2025.</w:t>
      </w:r>
    </w:p>
    <w:p w14:paraId="193F1968" w14:textId="77777777" w:rsidR="008E44CC" w:rsidRPr="009C7F96" w:rsidRDefault="008E44CC" w:rsidP="008E44CC">
      <w:pPr>
        <w:spacing w:after="120"/>
        <w:rPr>
          <w:rFonts w:cs="Times New Roman"/>
          <w:szCs w:val="24"/>
        </w:rPr>
      </w:pPr>
      <w:r w:rsidRPr="009C7F96">
        <w:rPr>
          <w:rFonts w:cs="Times New Roman"/>
          <w:szCs w:val="24"/>
        </w:rPr>
        <w:t>GONÇALVES, Sílvia; HERRERA, Ana María; KILIAN, Lutz; PESAVENTO, Elena. State-dependent local projections. Journal of Econometrics, v. 244, n. 2, 2024.</w:t>
      </w:r>
    </w:p>
    <w:p w14:paraId="24BE70C4" w14:textId="77777777" w:rsidR="008E44CC" w:rsidRPr="009C7F96" w:rsidRDefault="008E44CC" w:rsidP="008E44CC">
      <w:pPr>
        <w:spacing w:after="120"/>
        <w:rPr>
          <w:rFonts w:cs="Times New Roman"/>
          <w:szCs w:val="24"/>
        </w:rPr>
      </w:pPr>
      <w:r w:rsidRPr="009C7F96">
        <w:rPr>
          <w:rFonts w:cs="Times New Roman"/>
          <w:szCs w:val="24"/>
        </w:rPr>
        <w:t>GORODNICHENKO, Yuriy; LEE, Byoungchan. Forecast error variance decompositions with local projections. Journal of Business &amp; Economic Statistics, v. 38, n. 4, p. 921-933, 2020.</w:t>
      </w:r>
    </w:p>
    <w:p w14:paraId="38F8DBB5" w14:textId="77777777" w:rsidR="008E44CC" w:rsidRPr="009C7F96" w:rsidRDefault="008E44CC" w:rsidP="008E44CC">
      <w:pPr>
        <w:spacing w:before="120" w:after="120" w:line="240" w:lineRule="auto"/>
        <w:ind w:firstLine="0"/>
        <w:jc w:val="center"/>
        <w:rPr>
          <w:rFonts w:cs="Times New Roman"/>
          <w:szCs w:val="24"/>
        </w:rPr>
      </w:pPr>
      <w:r w:rsidRPr="009C7F96">
        <w:rPr>
          <w:rFonts w:cs="Times New Roman"/>
          <w:szCs w:val="24"/>
        </w:rPr>
        <w:t>HAMILTON, James D. What is an oil shock? Journal of Econometrics, v. 113, n. 2, p. 363-398, 2003.</w:t>
      </w:r>
    </w:p>
    <w:p w14:paraId="3E1173B0" w14:textId="77777777" w:rsidR="008E44CC" w:rsidRPr="009C7F96" w:rsidRDefault="008E44CC" w:rsidP="008E44CC">
      <w:pPr>
        <w:spacing w:after="120"/>
        <w:rPr>
          <w:rFonts w:cs="Times New Roman"/>
          <w:szCs w:val="24"/>
        </w:rPr>
      </w:pPr>
      <w:r w:rsidRPr="009C7F96">
        <w:rPr>
          <w:rFonts w:cs="Times New Roman"/>
          <w:szCs w:val="24"/>
        </w:rPr>
        <w:t>HOOKER, Mark A. Are oil shocks inflationary? Asymmetric and nonlinear specifications versus changes in regime. Journal of Money, Credit and Banking, v. 34, n. 2, p. 540-561, 2002.</w:t>
      </w:r>
    </w:p>
    <w:p w14:paraId="3E9004F9" w14:textId="77777777" w:rsidR="008E44CC" w:rsidRPr="009C7F96" w:rsidRDefault="008E44CC" w:rsidP="008E44CC">
      <w:pPr>
        <w:spacing w:after="120"/>
        <w:rPr>
          <w:rFonts w:cs="Times New Roman"/>
          <w:szCs w:val="24"/>
        </w:rPr>
      </w:pPr>
      <w:r w:rsidRPr="009C7F96">
        <w:rPr>
          <w:rFonts w:cs="Times New Roman"/>
          <w:szCs w:val="24"/>
        </w:rPr>
        <w:lastRenderedPageBreak/>
        <w:t>HWANG, Inwook; ZHU, Xiaoyang. State-dependent oil price shocks on inflation and the efficacy of inflation targeting regime. Journal of International Money and Finance, v. 144, 2024.</w:t>
      </w:r>
    </w:p>
    <w:p w14:paraId="361B9CB9" w14:textId="77777777" w:rsidR="008E44CC" w:rsidRPr="009C7F96" w:rsidRDefault="008E44CC" w:rsidP="008E44CC">
      <w:pPr>
        <w:spacing w:after="120"/>
        <w:rPr>
          <w:rFonts w:cs="Times New Roman"/>
          <w:szCs w:val="24"/>
        </w:rPr>
      </w:pPr>
      <w:r w:rsidRPr="009C7F96">
        <w:rPr>
          <w:rFonts w:cs="Times New Roman"/>
          <w:szCs w:val="24"/>
        </w:rPr>
        <w:t>INOUE, Atsushi; ROSSI, Barbara; WANG, Yiru. Local projections in unstable environments. Journal of Econometrics, v. 244, n. 2, 2024.</w:t>
      </w:r>
    </w:p>
    <w:p w14:paraId="5C583DFF" w14:textId="77777777" w:rsidR="008E44CC" w:rsidRPr="009C7F96" w:rsidRDefault="008E44CC" w:rsidP="008E44CC">
      <w:pPr>
        <w:spacing w:after="120"/>
        <w:rPr>
          <w:rFonts w:cs="Times New Roman"/>
          <w:szCs w:val="24"/>
        </w:rPr>
      </w:pPr>
      <w:r w:rsidRPr="009C7F96">
        <w:rPr>
          <w:rFonts w:cs="Times New Roman"/>
          <w:szCs w:val="24"/>
        </w:rPr>
        <w:t>JORDÀ, Òscar. Estimation and inference of impulse responses by local projections. American Economic Review, v. 95, n. 1, p. 161-182, 2005.</w:t>
      </w:r>
    </w:p>
    <w:p w14:paraId="404F42D8" w14:textId="77777777" w:rsidR="008E44CC" w:rsidRPr="009C7F96" w:rsidRDefault="008E44CC" w:rsidP="008E44CC">
      <w:pPr>
        <w:spacing w:before="120" w:after="120" w:line="240" w:lineRule="auto"/>
        <w:ind w:firstLine="0"/>
        <w:jc w:val="center"/>
        <w:rPr>
          <w:rFonts w:cs="Times New Roman"/>
          <w:szCs w:val="24"/>
        </w:rPr>
      </w:pPr>
      <w:r w:rsidRPr="009C7F96">
        <w:rPr>
          <w:rFonts w:cs="Times New Roman"/>
          <w:szCs w:val="24"/>
        </w:rPr>
        <w:t>JORDÀ, Òscar; TAYLOR, Alan M. Local projections. Journal of Economic Literature, v. 63, n. 1, p. 59-110, 2025.</w:t>
      </w:r>
    </w:p>
    <w:p w14:paraId="3BC41ED4" w14:textId="77777777" w:rsidR="005F0DB9" w:rsidRDefault="00000000">
      <w:pPr>
        <w:spacing w:after="120"/>
      </w:pPr>
      <w:r>
        <w:t>KÄNZIG, Diego R. The macroeconomic effects of oil supply news: evidence from OPEC announcements. American Economic Review, v. 111, n. 4, p. 1092-1125, 2021.</w:t>
      </w:r>
    </w:p>
    <w:p w14:paraId="6DDF73FE" w14:textId="77777777" w:rsidR="008E44CC" w:rsidRPr="009C7F96" w:rsidRDefault="008E44CC" w:rsidP="008E44CC">
      <w:pPr>
        <w:spacing w:after="120"/>
        <w:rPr>
          <w:rFonts w:cs="Times New Roman"/>
          <w:szCs w:val="24"/>
        </w:rPr>
      </w:pPr>
      <w:r w:rsidRPr="009C7F96">
        <w:rPr>
          <w:rFonts w:cs="Times New Roman"/>
          <w:szCs w:val="24"/>
        </w:rPr>
        <w:t>KILIAN, Lutz. Not all oil price shocks are alike: disentangling demand and supply shocks in the crude oil market. American Economic Review, v. 99, n. 3, p. 1053-1069, 2009.</w:t>
      </w:r>
    </w:p>
    <w:p w14:paraId="3071D454" w14:textId="77777777" w:rsidR="008E44CC" w:rsidRPr="009C7F96" w:rsidRDefault="008E44CC" w:rsidP="008E44CC">
      <w:pPr>
        <w:spacing w:after="120"/>
        <w:rPr>
          <w:rFonts w:cs="Times New Roman"/>
          <w:szCs w:val="24"/>
        </w:rPr>
      </w:pPr>
      <w:r w:rsidRPr="009C7F96">
        <w:rPr>
          <w:rFonts w:cs="Times New Roman"/>
          <w:szCs w:val="24"/>
        </w:rPr>
        <w:t>KILIAN, Lutz; KIM, Yun Jung. How reliable are local projection estimators of impulse responses? The Review of Economics and Statistics, v. 93, n. 4, p. 1460-1466, 2011.</w:t>
      </w:r>
    </w:p>
    <w:p w14:paraId="19EB7A80" w14:textId="77777777" w:rsidR="008E44CC" w:rsidRPr="009C7F96" w:rsidRDefault="008E44CC" w:rsidP="008E44CC">
      <w:pPr>
        <w:spacing w:after="120"/>
        <w:rPr>
          <w:rFonts w:cs="Times New Roman"/>
          <w:szCs w:val="24"/>
          <w:lang w:val="pt-BR"/>
        </w:rPr>
      </w:pPr>
      <w:r w:rsidRPr="009C7F96">
        <w:rPr>
          <w:rFonts w:cs="Times New Roman"/>
          <w:szCs w:val="24"/>
        </w:rPr>
        <w:t xml:space="preserve">LI, Dake; PLAGBORG-MØLLER, Mikkel; WOLF, Christian K. Local projections vs. VARs: lessons from thousands of DGPs. </w:t>
      </w:r>
      <w:r w:rsidRPr="009C7F96">
        <w:rPr>
          <w:rFonts w:cs="Times New Roman"/>
          <w:szCs w:val="24"/>
          <w:lang w:val="pt-BR"/>
        </w:rPr>
        <w:t>Journal of Econometrics, v. 244, n. 2, 2024.</w:t>
      </w:r>
    </w:p>
    <w:p w14:paraId="79C74E1F" w14:textId="77777777" w:rsidR="008E44CC" w:rsidRPr="009C7F96" w:rsidRDefault="008E44CC" w:rsidP="008E44CC">
      <w:pPr>
        <w:spacing w:after="120"/>
        <w:rPr>
          <w:rFonts w:cs="Times New Roman"/>
          <w:szCs w:val="24"/>
          <w:lang w:val="pt-BR"/>
        </w:rPr>
      </w:pPr>
      <w:r w:rsidRPr="009C7F96">
        <w:rPr>
          <w:rFonts w:cs="Times New Roman"/>
          <w:szCs w:val="24"/>
          <w:lang w:val="pt-BR"/>
        </w:rPr>
        <w:t>MARTINEZ, Thiago S.; CERQUEIRA, Vinícius dos Santos. Estrutura da inflação brasileira: determinantes e desagregação do IPCA. Brasília: Instituto de Pesquisa Econômica Aplicada, 2013.</w:t>
      </w:r>
    </w:p>
    <w:p w14:paraId="6E0D025B" w14:textId="77777777" w:rsidR="008E44CC" w:rsidRPr="009C7F96" w:rsidRDefault="008E44CC" w:rsidP="008E44CC">
      <w:pPr>
        <w:spacing w:after="120"/>
        <w:rPr>
          <w:rFonts w:cs="Times New Roman"/>
          <w:szCs w:val="24"/>
        </w:rPr>
      </w:pPr>
      <w:r w:rsidRPr="009C7F96">
        <w:rPr>
          <w:rFonts w:cs="Times New Roman"/>
          <w:szCs w:val="24"/>
          <w:lang w:val="pt-BR"/>
        </w:rPr>
        <w:t xml:space="preserve">MELLO, Miguel; PONCE, Jorge. </w:t>
      </w:r>
      <w:r w:rsidRPr="009C7F96">
        <w:rPr>
          <w:rFonts w:cs="Times New Roman"/>
          <w:szCs w:val="24"/>
        </w:rPr>
        <w:t>From global energy price shocks to firms’ inflation expectations. Latin American Journal of Central Banking, 2025.</w:t>
      </w:r>
    </w:p>
    <w:p w14:paraId="04204A15" w14:textId="77777777" w:rsidR="008E44CC" w:rsidRPr="009C7F96" w:rsidRDefault="008E44CC" w:rsidP="008E44CC">
      <w:pPr>
        <w:spacing w:after="120"/>
        <w:rPr>
          <w:rFonts w:cs="Times New Roman"/>
          <w:szCs w:val="24"/>
        </w:rPr>
      </w:pPr>
      <w:r w:rsidRPr="009C7F96">
        <w:rPr>
          <w:rFonts w:cs="Times New Roman"/>
          <w:szCs w:val="24"/>
        </w:rPr>
        <w:t>PLAGBORG-MØLLER, Mikkel; WOLF, Christian K. Local projections and VARs estimate the same impulse responses. Econometrica, v. 89, n. 2, p. 955-980, 2021.</w:t>
      </w:r>
    </w:p>
    <w:p w14:paraId="65C6C631" w14:textId="77777777" w:rsidR="008E44CC" w:rsidRPr="00B85826" w:rsidRDefault="008E44CC" w:rsidP="008E44CC">
      <w:pPr>
        <w:spacing w:before="120" w:after="120" w:line="240" w:lineRule="auto"/>
        <w:ind w:firstLine="0"/>
        <w:jc w:val="center"/>
        <w:rPr>
          <w:rFonts w:cs="Times New Roman"/>
          <w:szCs w:val="24"/>
          <w:lang w:val="pt-BR"/>
        </w:rPr>
      </w:pPr>
      <w:r w:rsidRPr="009C7F96">
        <w:rPr>
          <w:rFonts w:cs="Times New Roman"/>
          <w:szCs w:val="24"/>
        </w:rPr>
        <w:t xml:space="preserve">SIMS, Christopher A. Macroeconomics and reality. </w:t>
      </w:r>
      <w:r w:rsidRPr="00B85826">
        <w:rPr>
          <w:rFonts w:cs="Times New Roman"/>
          <w:szCs w:val="24"/>
          <w:lang w:val="pt-BR"/>
        </w:rPr>
        <w:t>Econometrica, v. 48, n. 1, p. 1-48, 1980.</w:t>
      </w:r>
    </w:p>
    <w:p w14:paraId="15AE3958" w14:textId="77777777" w:rsidR="008E44CC" w:rsidRPr="009C7F96" w:rsidRDefault="008E44CC" w:rsidP="008E44CC">
      <w:pPr>
        <w:spacing w:after="120"/>
        <w:rPr>
          <w:rFonts w:cs="Times New Roman"/>
          <w:szCs w:val="24"/>
          <w:lang w:val="pt-BR"/>
        </w:rPr>
      </w:pPr>
      <w:r w:rsidRPr="009C7F96">
        <w:rPr>
          <w:rFonts w:cs="Times New Roman"/>
          <w:szCs w:val="24"/>
          <w:lang w:val="pt-BR"/>
        </w:rPr>
        <w:t>PETROBRAS. Petrobras aprova estratégia comercial de diesel e gasolina. Rio de Janeiro: Petrobras, 2023. Disponível em: página institucional da Petrobras. Acesso em: maio 2026.</w:t>
      </w:r>
    </w:p>
    <w:p w14:paraId="57DA9BE4" w14:textId="77777777" w:rsidR="008E44CC" w:rsidRPr="009C7F96" w:rsidRDefault="008E44CC" w:rsidP="008E44CC">
      <w:pPr>
        <w:spacing w:after="120"/>
        <w:rPr>
          <w:rFonts w:cs="Times New Roman"/>
          <w:szCs w:val="24"/>
          <w:lang w:val="pt-BR"/>
        </w:rPr>
      </w:pPr>
      <w:r w:rsidRPr="009C7F96">
        <w:rPr>
          <w:rFonts w:cs="Times New Roman"/>
          <w:szCs w:val="24"/>
          <w:lang w:val="pt-BR"/>
        </w:rPr>
        <w:t>BANCO CENTRAL DO BRASIL. Atas e comunicados do Comitê de Política Monetária. Brasília: Banco Central do Brasil, 2022-2026. Disponível em: página institucional do Banco Central do Brasil. Acesso em: maio 2026.</w:t>
      </w:r>
    </w:p>
    <w:p w14:paraId="789B5922"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AGÊNCIA NACIONAL DO PETRÓLEO, GÁS NATURAL E BIOCOMBUSTÍVEIS. Dados abertos: preços, processamento de petróleo e produção de derivados. Brasília: ANP, 2026. Disponível em: portal de dados abertos da ANP. Acesso em: maio 2026.</w:t>
      </w:r>
    </w:p>
    <w:p w14:paraId="7AB76F59" w14:textId="77777777" w:rsidR="008E44CC" w:rsidRPr="009C7F96" w:rsidRDefault="008E44CC" w:rsidP="008E44CC">
      <w:pPr>
        <w:spacing w:after="120"/>
        <w:rPr>
          <w:rFonts w:cs="Times New Roman"/>
          <w:szCs w:val="24"/>
          <w:lang w:val="pt-BR"/>
        </w:rPr>
      </w:pPr>
      <w:r w:rsidRPr="009C7F96">
        <w:rPr>
          <w:rFonts w:cs="Times New Roman"/>
          <w:szCs w:val="24"/>
          <w:lang w:val="pt-BR"/>
        </w:rPr>
        <w:t>INSTITUTO BRASILEIRO DE GEOGRAFIA E ESTATÍSTICA. Sistema Nacional de Índices de Preços ao Consumidor: IPCA. Rio de Janeiro: IBGE, 2026. Disponível em: SIDRA/IBGE. Acesso em: maio 2026.</w:t>
      </w:r>
    </w:p>
    <w:p w14:paraId="6A37AF3A" w14:textId="77777777" w:rsidR="00160963" w:rsidRPr="009C7F96" w:rsidRDefault="00160963">
      <w:pPr>
        <w:rPr>
          <w:rFonts w:cs="Times New Roman"/>
          <w:szCs w:val="24"/>
          <w:lang w:val="pt-BR"/>
        </w:rPr>
      </w:pPr>
    </w:p>
    <w:p w14:paraId="754A34AF" w14:textId="77777777" w:rsidR="005F0DB9" w:rsidRPr="00366C9E" w:rsidRDefault="00000000">
      <w:pPr>
        <w:rPr>
          <w:lang w:val="pt-BR"/>
        </w:rPr>
      </w:pPr>
      <w:r w:rsidRPr="00366C9E">
        <w:rPr>
          <w:lang w:val="pt-BR"/>
        </w:rPr>
        <w:br w:type="page"/>
      </w:r>
    </w:p>
    <w:tbl>
      <w:tblPr>
        <w:tblW w:w="0" w:type="auto"/>
        <w:jc w:val="center"/>
        <w:tblLook w:val="04A0" w:firstRow="1" w:lastRow="0" w:firstColumn="1" w:lastColumn="0" w:noHBand="0" w:noVBand="1"/>
      </w:tblPr>
      <w:tblGrid>
        <w:gridCol w:w="1531"/>
        <w:gridCol w:w="730"/>
        <w:gridCol w:w="715"/>
        <w:gridCol w:w="1508"/>
        <w:gridCol w:w="1507"/>
        <w:gridCol w:w="784"/>
        <w:gridCol w:w="760"/>
        <w:gridCol w:w="1536"/>
      </w:tblGrid>
      <w:tr w:rsidR="005F0DB9" w14:paraId="64E466E9" w14:textId="77777777">
        <w:trPr>
          <w:jc w:val="center"/>
        </w:trPr>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3DC28937" w14:textId="77777777" w:rsidR="00347D70" w:rsidRDefault="00000000">
            <w:pPr>
              <w:spacing w:line="240" w:lineRule="auto"/>
              <w:ind w:firstLine="0"/>
              <w:jc w:val="center"/>
            </w:pPr>
            <w:r>
              <w:rPr>
                <w:b/>
                <w:sz w:val="20"/>
              </w:rPr>
              <w:lastRenderedPageBreak/>
              <w:t>Canal</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6B16C657" w14:textId="77777777" w:rsidR="00347D70" w:rsidRDefault="00000000">
            <w:pPr>
              <w:spacing w:line="240" w:lineRule="auto"/>
              <w:ind w:firstLine="0"/>
              <w:jc w:val="center"/>
            </w:pPr>
            <w:r>
              <w:rPr>
                <w:b/>
                <w:sz w:val="20"/>
              </w:rPr>
              <w:t>Coef. h=12</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63C3DCC2" w14:textId="77777777" w:rsidR="00347D70" w:rsidRDefault="00000000">
            <w:pPr>
              <w:spacing w:line="240" w:lineRule="auto"/>
              <w:ind w:firstLine="0"/>
              <w:jc w:val="center"/>
            </w:pPr>
            <w:r>
              <w:rPr>
                <w:b/>
                <w:sz w:val="20"/>
              </w:rPr>
              <w:t>IC 90%</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6BF8E0B5" w14:textId="77777777" w:rsidR="00347D70" w:rsidRDefault="00000000">
            <w:pPr>
              <w:spacing w:line="240" w:lineRule="auto"/>
              <w:ind w:firstLine="0"/>
              <w:jc w:val="center"/>
            </w:pPr>
            <w:r>
              <w:rPr>
                <w:b/>
                <w:sz w:val="20"/>
              </w:rPr>
              <w:t>Significativo</w:t>
            </w:r>
          </w:p>
        </w:tc>
      </w:tr>
      <w:tr w:rsidR="005F0DB9" w14:paraId="16250B2B" w14:textId="77777777">
        <w:trPr>
          <w:jc w:val="center"/>
        </w:trPr>
        <w:tc>
          <w:tcPr>
            <w:tcW w:w="2351" w:type="dxa"/>
            <w:gridSpan w:val="2"/>
            <w:tcMar>
              <w:top w:w="100" w:type="dxa"/>
              <w:left w:w="150" w:type="dxa"/>
              <w:bottom w:w="100" w:type="dxa"/>
              <w:right w:w="150" w:type="dxa"/>
            </w:tcMar>
            <w:vAlign w:val="center"/>
          </w:tcPr>
          <w:p w14:paraId="45D15E9D" w14:textId="77777777" w:rsidR="00347D70" w:rsidRDefault="00000000">
            <w:pPr>
              <w:spacing w:line="240" w:lineRule="auto"/>
              <w:ind w:firstLine="0"/>
              <w:jc w:val="center"/>
            </w:pPr>
            <w:r>
              <w:rPr>
                <w:sz w:val="20"/>
              </w:rPr>
              <w:t>Petróleo BRL → Diesel</w:t>
            </w:r>
          </w:p>
        </w:tc>
        <w:tc>
          <w:tcPr>
            <w:tcW w:w="2351" w:type="dxa"/>
            <w:gridSpan w:val="2"/>
            <w:tcMar>
              <w:top w:w="100" w:type="dxa"/>
              <w:left w:w="150" w:type="dxa"/>
              <w:bottom w:w="100" w:type="dxa"/>
              <w:right w:w="150" w:type="dxa"/>
            </w:tcMar>
            <w:vAlign w:val="center"/>
          </w:tcPr>
          <w:p w14:paraId="0C278561" w14:textId="77777777" w:rsidR="00347D70" w:rsidRDefault="00000000">
            <w:pPr>
              <w:spacing w:line="240" w:lineRule="auto"/>
              <w:ind w:firstLine="0"/>
              <w:jc w:val="center"/>
            </w:pPr>
            <w:r>
              <w:rPr>
                <w:sz w:val="20"/>
              </w:rPr>
              <w:t>2,667</w:t>
            </w:r>
          </w:p>
        </w:tc>
        <w:tc>
          <w:tcPr>
            <w:tcW w:w="2351" w:type="dxa"/>
            <w:gridSpan w:val="2"/>
            <w:tcMar>
              <w:top w:w="100" w:type="dxa"/>
              <w:left w:w="150" w:type="dxa"/>
              <w:bottom w:w="100" w:type="dxa"/>
              <w:right w:w="150" w:type="dxa"/>
            </w:tcMar>
            <w:vAlign w:val="center"/>
          </w:tcPr>
          <w:p w14:paraId="633493A2" w14:textId="77777777" w:rsidR="00347D70" w:rsidRDefault="00000000">
            <w:pPr>
              <w:spacing w:line="240" w:lineRule="auto"/>
              <w:ind w:firstLine="0"/>
              <w:jc w:val="center"/>
            </w:pPr>
            <w:r>
              <w:rPr>
                <w:sz w:val="20"/>
              </w:rPr>
              <w:t>[1,378; 3,956]</w:t>
            </w:r>
          </w:p>
        </w:tc>
        <w:tc>
          <w:tcPr>
            <w:tcW w:w="2351" w:type="dxa"/>
            <w:gridSpan w:val="2"/>
            <w:tcMar>
              <w:top w:w="100" w:type="dxa"/>
              <w:left w:w="150" w:type="dxa"/>
              <w:bottom w:w="100" w:type="dxa"/>
              <w:right w:w="150" w:type="dxa"/>
            </w:tcMar>
            <w:vAlign w:val="center"/>
          </w:tcPr>
          <w:p w14:paraId="73108CEF" w14:textId="77777777" w:rsidR="00347D70" w:rsidRDefault="00000000">
            <w:pPr>
              <w:spacing w:line="240" w:lineRule="auto"/>
              <w:ind w:firstLine="0"/>
              <w:jc w:val="center"/>
            </w:pPr>
            <w:r>
              <w:rPr>
                <w:sz w:val="20"/>
              </w:rPr>
              <w:t>Sim</w:t>
            </w:r>
          </w:p>
        </w:tc>
      </w:tr>
      <w:tr w:rsidR="005F0DB9" w14:paraId="196354FB" w14:textId="77777777">
        <w:trPr>
          <w:jc w:val="center"/>
        </w:trPr>
        <w:tc>
          <w:tcPr>
            <w:tcW w:w="2351" w:type="dxa"/>
            <w:gridSpan w:val="2"/>
            <w:tcMar>
              <w:top w:w="100" w:type="dxa"/>
              <w:left w:w="150" w:type="dxa"/>
              <w:bottom w:w="100" w:type="dxa"/>
              <w:right w:w="150" w:type="dxa"/>
            </w:tcMar>
            <w:vAlign w:val="center"/>
          </w:tcPr>
          <w:p w14:paraId="5CFB99EB" w14:textId="77777777" w:rsidR="00347D70" w:rsidRPr="00F27D38" w:rsidRDefault="00000000">
            <w:pPr>
              <w:spacing w:line="240" w:lineRule="auto"/>
              <w:ind w:firstLine="0"/>
              <w:jc w:val="center"/>
              <w:rPr>
                <w:lang w:val="pt-BR"/>
              </w:rPr>
            </w:pPr>
            <w:r w:rsidRPr="00F27D38">
              <w:rPr>
                <w:sz w:val="20"/>
                <w:lang w:val="pt-BR"/>
              </w:rPr>
              <w:t>Petróleo BRL → Gasolina de refinaria</w:t>
            </w:r>
          </w:p>
        </w:tc>
        <w:tc>
          <w:tcPr>
            <w:tcW w:w="2351" w:type="dxa"/>
            <w:gridSpan w:val="2"/>
            <w:tcMar>
              <w:top w:w="100" w:type="dxa"/>
              <w:left w:w="150" w:type="dxa"/>
              <w:bottom w:w="100" w:type="dxa"/>
              <w:right w:w="150" w:type="dxa"/>
            </w:tcMar>
            <w:vAlign w:val="center"/>
          </w:tcPr>
          <w:p w14:paraId="3B4CB832" w14:textId="77777777" w:rsidR="00347D70" w:rsidRDefault="00000000">
            <w:pPr>
              <w:spacing w:line="240" w:lineRule="auto"/>
              <w:ind w:firstLine="0"/>
              <w:jc w:val="center"/>
            </w:pPr>
            <w:r>
              <w:rPr>
                <w:sz w:val="20"/>
              </w:rPr>
              <w:t>1,702</w:t>
            </w:r>
          </w:p>
        </w:tc>
        <w:tc>
          <w:tcPr>
            <w:tcW w:w="2351" w:type="dxa"/>
            <w:gridSpan w:val="2"/>
            <w:tcMar>
              <w:top w:w="100" w:type="dxa"/>
              <w:left w:w="150" w:type="dxa"/>
              <w:bottom w:w="100" w:type="dxa"/>
              <w:right w:w="150" w:type="dxa"/>
            </w:tcMar>
            <w:vAlign w:val="center"/>
          </w:tcPr>
          <w:p w14:paraId="09431841" w14:textId="77777777" w:rsidR="00347D70" w:rsidRDefault="00000000">
            <w:pPr>
              <w:spacing w:line="240" w:lineRule="auto"/>
              <w:ind w:firstLine="0"/>
              <w:jc w:val="center"/>
            </w:pPr>
            <w:r>
              <w:rPr>
                <w:sz w:val="20"/>
              </w:rPr>
              <w:t>[0,307; 3,097]</w:t>
            </w:r>
          </w:p>
        </w:tc>
        <w:tc>
          <w:tcPr>
            <w:tcW w:w="2351" w:type="dxa"/>
            <w:gridSpan w:val="2"/>
            <w:tcMar>
              <w:top w:w="100" w:type="dxa"/>
              <w:left w:w="150" w:type="dxa"/>
              <w:bottom w:w="100" w:type="dxa"/>
              <w:right w:w="150" w:type="dxa"/>
            </w:tcMar>
            <w:vAlign w:val="center"/>
          </w:tcPr>
          <w:p w14:paraId="6E063107" w14:textId="77777777" w:rsidR="00347D70" w:rsidRDefault="00000000">
            <w:pPr>
              <w:spacing w:line="240" w:lineRule="auto"/>
              <w:ind w:firstLine="0"/>
              <w:jc w:val="center"/>
            </w:pPr>
            <w:r>
              <w:rPr>
                <w:sz w:val="20"/>
              </w:rPr>
              <w:t>Sim</w:t>
            </w:r>
          </w:p>
        </w:tc>
      </w:tr>
      <w:tr w:rsidR="005F0DB9" w14:paraId="3E6D824D" w14:textId="77777777">
        <w:trPr>
          <w:jc w:val="center"/>
        </w:trPr>
        <w:tc>
          <w:tcPr>
            <w:tcW w:w="2351" w:type="dxa"/>
            <w:gridSpan w:val="2"/>
            <w:tcMar>
              <w:top w:w="100" w:type="dxa"/>
              <w:left w:w="150" w:type="dxa"/>
              <w:bottom w:w="100" w:type="dxa"/>
              <w:right w:w="150" w:type="dxa"/>
            </w:tcMar>
            <w:vAlign w:val="center"/>
          </w:tcPr>
          <w:p w14:paraId="7E93DB51" w14:textId="77777777" w:rsidR="00347D70" w:rsidRDefault="00000000">
            <w:pPr>
              <w:spacing w:line="240" w:lineRule="auto"/>
              <w:ind w:firstLine="0"/>
              <w:jc w:val="center"/>
            </w:pPr>
            <w:r>
              <w:rPr>
                <w:sz w:val="20"/>
              </w:rPr>
              <w:t>Petróleo BRL → Gasolina</w:t>
            </w:r>
          </w:p>
        </w:tc>
        <w:tc>
          <w:tcPr>
            <w:tcW w:w="2351" w:type="dxa"/>
            <w:gridSpan w:val="2"/>
            <w:tcMar>
              <w:top w:w="100" w:type="dxa"/>
              <w:left w:w="150" w:type="dxa"/>
              <w:bottom w:w="100" w:type="dxa"/>
              <w:right w:w="150" w:type="dxa"/>
            </w:tcMar>
            <w:vAlign w:val="center"/>
          </w:tcPr>
          <w:p w14:paraId="0951A359" w14:textId="77777777" w:rsidR="00347D70" w:rsidRDefault="00000000">
            <w:pPr>
              <w:spacing w:line="240" w:lineRule="auto"/>
              <w:ind w:firstLine="0"/>
              <w:jc w:val="center"/>
            </w:pPr>
            <w:r>
              <w:rPr>
                <w:sz w:val="20"/>
              </w:rPr>
              <w:t>0,841</w:t>
            </w:r>
          </w:p>
        </w:tc>
        <w:tc>
          <w:tcPr>
            <w:tcW w:w="2351" w:type="dxa"/>
            <w:gridSpan w:val="2"/>
            <w:tcMar>
              <w:top w:w="100" w:type="dxa"/>
              <w:left w:w="150" w:type="dxa"/>
              <w:bottom w:w="100" w:type="dxa"/>
              <w:right w:w="150" w:type="dxa"/>
            </w:tcMar>
            <w:vAlign w:val="center"/>
          </w:tcPr>
          <w:p w14:paraId="1BF4369F" w14:textId="77777777" w:rsidR="00347D70" w:rsidRDefault="00000000">
            <w:pPr>
              <w:spacing w:line="240" w:lineRule="auto"/>
              <w:ind w:firstLine="0"/>
              <w:jc w:val="center"/>
            </w:pPr>
            <w:r>
              <w:rPr>
                <w:sz w:val="20"/>
              </w:rPr>
              <w:t>[-0,491; 2,173]</w:t>
            </w:r>
          </w:p>
        </w:tc>
        <w:tc>
          <w:tcPr>
            <w:tcW w:w="2351" w:type="dxa"/>
            <w:gridSpan w:val="2"/>
            <w:tcMar>
              <w:top w:w="100" w:type="dxa"/>
              <w:left w:w="150" w:type="dxa"/>
              <w:bottom w:w="100" w:type="dxa"/>
              <w:right w:w="150" w:type="dxa"/>
            </w:tcMar>
            <w:vAlign w:val="center"/>
          </w:tcPr>
          <w:p w14:paraId="02E02877" w14:textId="77777777" w:rsidR="00347D70" w:rsidRDefault="00000000">
            <w:pPr>
              <w:spacing w:line="240" w:lineRule="auto"/>
              <w:ind w:firstLine="0"/>
              <w:jc w:val="center"/>
            </w:pPr>
            <w:r>
              <w:rPr>
                <w:sz w:val="20"/>
              </w:rPr>
              <w:t>Não</w:t>
            </w:r>
          </w:p>
        </w:tc>
      </w:tr>
      <w:tr w:rsidR="005F0DB9" w14:paraId="3A9BD29D" w14:textId="77777777">
        <w:trPr>
          <w:jc w:val="center"/>
        </w:trPr>
        <w:tc>
          <w:tcPr>
            <w:tcW w:w="2351" w:type="dxa"/>
            <w:gridSpan w:val="2"/>
            <w:tcMar>
              <w:top w:w="100" w:type="dxa"/>
              <w:left w:w="150" w:type="dxa"/>
              <w:bottom w:w="100" w:type="dxa"/>
              <w:right w:w="150" w:type="dxa"/>
            </w:tcMar>
            <w:vAlign w:val="center"/>
          </w:tcPr>
          <w:p w14:paraId="6C7D0145" w14:textId="77777777" w:rsidR="00347D70" w:rsidRDefault="00000000">
            <w:pPr>
              <w:spacing w:line="240" w:lineRule="auto"/>
              <w:ind w:firstLine="0"/>
              <w:jc w:val="center"/>
            </w:pPr>
            <w:r>
              <w:rPr>
                <w:sz w:val="20"/>
              </w:rPr>
              <w:t>Petróleo BRL → Etanol</w:t>
            </w:r>
          </w:p>
        </w:tc>
        <w:tc>
          <w:tcPr>
            <w:tcW w:w="2351" w:type="dxa"/>
            <w:gridSpan w:val="2"/>
            <w:tcMar>
              <w:top w:w="100" w:type="dxa"/>
              <w:left w:w="150" w:type="dxa"/>
              <w:bottom w:w="100" w:type="dxa"/>
              <w:right w:w="150" w:type="dxa"/>
            </w:tcMar>
            <w:vAlign w:val="center"/>
          </w:tcPr>
          <w:p w14:paraId="12A69C13" w14:textId="77777777" w:rsidR="00347D70" w:rsidRDefault="00000000">
            <w:pPr>
              <w:spacing w:line="240" w:lineRule="auto"/>
              <w:ind w:firstLine="0"/>
              <w:jc w:val="center"/>
            </w:pPr>
            <w:r>
              <w:rPr>
                <w:sz w:val="20"/>
              </w:rPr>
              <w:t>1,522</w:t>
            </w:r>
          </w:p>
        </w:tc>
        <w:tc>
          <w:tcPr>
            <w:tcW w:w="2351" w:type="dxa"/>
            <w:gridSpan w:val="2"/>
            <w:tcMar>
              <w:top w:w="100" w:type="dxa"/>
              <w:left w:w="150" w:type="dxa"/>
              <w:bottom w:w="100" w:type="dxa"/>
              <w:right w:w="150" w:type="dxa"/>
            </w:tcMar>
            <w:vAlign w:val="center"/>
          </w:tcPr>
          <w:p w14:paraId="1CBE2D97" w14:textId="77777777" w:rsidR="00347D70" w:rsidRDefault="00000000">
            <w:pPr>
              <w:spacing w:line="240" w:lineRule="auto"/>
              <w:ind w:firstLine="0"/>
              <w:jc w:val="center"/>
            </w:pPr>
            <w:r>
              <w:rPr>
                <w:sz w:val="20"/>
              </w:rPr>
              <w:t>[-0,327; 3,371]</w:t>
            </w:r>
          </w:p>
        </w:tc>
        <w:tc>
          <w:tcPr>
            <w:tcW w:w="2351" w:type="dxa"/>
            <w:gridSpan w:val="2"/>
            <w:tcMar>
              <w:top w:w="100" w:type="dxa"/>
              <w:left w:w="150" w:type="dxa"/>
              <w:bottom w:w="100" w:type="dxa"/>
              <w:right w:w="150" w:type="dxa"/>
            </w:tcMar>
            <w:vAlign w:val="center"/>
          </w:tcPr>
          <w:p w14:paraId="46E7C588" w14:textId="77777777" w:rsidR="00347D70" w:rsidRDefault="00000000">
            <w:pPr>
              <w:spacing w:line="240" w:lineRule="auto"/>
              <w:ind w:firstLine="0"/>
              <w:jc w:val="center"/>
            </w:pPr>
            <w:r>
              <w:rPr>
                <w:sz w:val="20"/>
              </w:rPr>
              <w:t>Não</w:t>
            </w:r>
          </w:p>
        </w:tc>
      </w:tr>
      <w:tr w:rsidR="005F0DB9" w14:paraId="594944D3" w14:textId="77777777">
        <w:trPr>
          <w:jc w:val="center"/>
        </w:trPr>
        <w:tc>
          <w:tcPr>
            <w:tcW w:w="2351" w:type="dxa"/>
            <w:gridSpan w:val="2"/>
            <w:tcMar>
              <w:top w:w="100" w:type="dxa"/>
              <w:left w:w="150" w:type="dxa"/>
              <w:bottom w:w="100" w:type="dxa"/>
              <w:right w:w="150" w:type="dxa"/>
            </w:tcMar>
            <w:vAlign w:val="center"/>
          </w:tcPr>
          <w:p w14:paraId="4491DDC7" w14:textId="77777777" w:rsidR="00347D70" w:rsidRDefault="00000000">
            <w:pPr>
              <w:spacing w:line="240" w:lineRule="auto"/>
              <w:ind w:firstLine="0"/>
              <w:jc w:val="center"/>
            </w:pPr>
            <w:r>
              <w:rPr>
                <w:sz w:val="20"/>
              </w:rPr>
              <w:t>Petróleo BRL → IPCA Geral</w:t>
            </w:r>
          </w:p>
        </w:tc>
        <w:tc>
          <w:tcPr>
            <w:tcW w:w="2351" w:type="dxa"/>
            <w:gridSpan w:val="2"/>
            <w:tcMar>
              <w:top w:w="100" w:type="dxa"/>
              <w:left w:w="150" w:type="dxa"/>
              <w:bottom w:w="100" w:type="dxa"/>
              <w:right w:w="150" w:type="dxa"/>
            </w:tcMar>
            <w:vAlign w:val="center"/>
          </w:tcPr>
          <w:p w14:paraId="2AF6004C" w14:textId="77777777" w:rsidR="00347D70" w:rsidRDefault="00000000">
            <w:pPr>
              <w:spacing w:line="240" w:lineRule="auto"/>
              <w:ind w:firstLine="0"/>
              <w:jc w:val="center"/>
            </w:pPr>
            <w:r>
              <w:rPr>
                <w:sz w:val="20"/>
              </w:rPr>
              <w:t>0,128</w:t>
            </w:r>
          </w:p>
        </w:tc>
        <w:tc>
          <w:tcPr>
            <w:tcW w:w="2351" w:type="dxa"/>
            <w:gridSpan w:val="2"/>
            <w:tcMar>
              <w:top w:w="100" w:type="dxa"/>
              <w:left w:w="150" w:type="dxa"/>
              <w:bottom w:w="100" w:type="dxa"/>
              <w:right w:w="150" w:type="dxa"/>
            </w:tcMar>
            <w:vAlign w:val="center"/>
          </w:tcPr>
          <w:p w14:paraId="3A7637C1" w14:textId="77777777" w:rsidR="00347D70" w:rsidRDefault="00000000">
            <w:pPr>
              <w:spacing w:line="240" w:lineRule="auto"/>
              <w:ind w:firstLine="0"/>
              <w:jc w:val="center"/>
            </w:pPr>
            <w:r>
              <w:rPr>
                <w:sz w:val="20"/>
              </w:rPr>
              <w:t>[-0,115; 0,370]</w:t>
            </w:r>
          </w:p>
        </w:tc>
        <w:tc>
          <w:tcPr>
            <w:tcW w:w="2351" w:type="dxa"/>
            <w:gridSpan w:val="2"/>
            <w:tcMar>
              <w:top w:w="100" w:type="dxa"/>
              <w:left w:w="150" w:type="dxa"/>
              <w:bottom w:w="100" w:type="dxa"/>
              <w:right w:w="150" w:type="dxa"/>
            </w:tcMar>
            <w:vAlign w:val="center"/>
          </w:tcPr>
          <w:p w14:paraId="6445C047" w14:textId="77777777" w:rsidR="00347D70" w:rsidRDefault="00000000">
            <w:pPr>
              <w:spacing w:line="240" w:lineRule="auto"/>
              <w:ind w:firstLine="0"/>
              <w:jc w:val="center"/>
            </w:pPr>
            <w:r>
              <w:rPr>
                <w:sz w:val="20"/>
              </w:rPr>
              <w:t>Não</w:t>
            </w:r>
          </w:p>
        </w:tc>
      </w:tr>
      <w:tr w:rsidR="005F0DB9" w14:paraId="6B3E0987" w14:textId="77777777">
        <w:trPr>
          <w:jc w:val="center"/>
        </w:trPr>
        <w:tc>
          <w:tcPr>
            <w:tcW w:w="2351" w:type="dxa"/>
            <w:gridSpan w:val="2"/>
            <w:tcBorders>
              <w:bottom w:val="single" w:sz="8" w:space="0" w:color="000000"/>
            </w:tcBorders>
            <w:tcMar>
              <w:top w:w="100" w:type="dxa"/>
              <w:left w:w="150" w:type="dxa"/>
              <w:bottom w:w="100" w:type="dxa"/>
              <w:right w:w="150" w:type="dxa"/>
            </w:tcMar>
            <w:vAlign w:val="center"/>
          </w:tcPr>
          <w:p w14:paraId="62EE4379" w14:textId="77777777" w:rsidR="00347D70" w:rsidRDefault="00000000">
            <w:pPr>
              <w:spacing w:line="240" w:lineRule="auto"/>
              <w:ind w:firstLine="0"/>
              <w:jc w:val="center"/>
            </w:pPr>
            <w:r>
              <w:rPr>
                <w:sz w:val="20"/>
              </w:rPr>
              <w:t>Petróleo BRL → IPCA Transportes</w:t>
            </w:r>
          </w:p>
        </w:tc>
        <w:tc>
          <w:tcPr>
            <w:tcW w:w="2351" w:type="dxa"/>
            <w:gridSpan w:val="2"/>
            <w:tcBorders>
              <w:bottom w:val="single" w:sz="8" w:space="0" w:color="000000"/>
            </w:tcBorders>
            <w:tcMar>
              <w:top w:w="100" w:type="dxa"/>
              <w:left w:w="150" w:type="dxa"/>
              <w:bottom w:w="100" w:type="dxa"/>
              <w:right w:w="150" w:type="dxa"/>
            </w:tcMar>
            <w:vAlign w:val="center"/>
          </w:tcPr>
          <w:p w14:paraId="699F776F" w14:textId="77777777" w:rsidR="00347D70" w:rsidRDefault="00000000">
            <w:pPr>
              <w:spacing w:line="240" w:lineRule="auto"/>
              <w:ind w:firstLine="0"/>
              <w:jc w:val="center"/>
            </w:pPr>
            <w:r>
              <w:rPr>
                <w:sz w:val="20"/>
              </w:rPr>
              <w:t>0,629</w:t>
            </w:r>
          </w:p>
        </w:tc>
        <w:tc>
          <w:tcPr>
            <w:tcW w:w="2351" w:type="dxa"/>
            <w:gridSpan w:val="2"/>
            <w:tcBorders>
              <w:bottom w:val="single" w:sz="8" w:space="0" w:color="000000"/>
            </w:tcBorders>
            <w:tcMar>
              <w:top w:w="100" w:type="dxa"/>
              <w:left w:w="150" w:type="dxa"/>
              <w:bottom w:w="100" w:type="dxa"/>
              <w:right w:w="150" w:type="dxa"/>
            </w:tcMar>
            <w:vAlign w:val="center"/>
          </w:tcPr>
          <w:p w14:paraId="25B5CE8B" w14:textId="77777777" w:rsidR="00347D70" w:rsidRDefault="00000000">
            <w:pPr>
              <w:spacing w:line="240" w:lineRule="auto"/>
              <w:ind w:firstLine="0"/>
              <w:jc w:val="center"/>
            </w:pPr>
            <w:r>
              <w:rPr>
                <w:sz w:val="20"/>
              </w:rPr>
              <w:t>[0,094; 1,164]</w:t>
            </w:r>
          </w:p>
        </w:tc>
        <w:tc>
          <w:tcPr>
            <w:tcW w:w="2351" w:type="dxa"/>
            <w:gridSpan w:val="2"/>
            <w:tcBorders>
              <w:bottom w:val="single" w:sz="8" w:space="0" w:color="000000"/>
            </w:tcBorders>
            <w:tcMar>
              <w:top w:w="100" w:type="dxa"/>
              <w:left w:w="150" w:type="dxa"/>
              <w:bottom w:w="100" w:type="dxa"/>
              <w:right w:w="150" w:type="dxa"/>
            </w:tcMar>
            <w:vAlign w:val="center"/>
          </w:tcPr>
          <w:p w14:paraId="4AC16F94" w14:textId="77777777" w:rsidR="00347D70" w:rsidRDefault="00000000">
            <w:pPr>
              <w:spacing w:line="240" w:lineRule="auto"/>
              <w:ind w:firstLine="0"/>
              <w:jc w:val="center"/>
            </w:pPr>
            <w:r>
              <w:rPr>
                <w:sz w:val="20"/>
              </w:rPr>
              <w:t>Sim</w:t>
            </w:r>
          </w:p>
        </w:tc>
      </w:tr>
      <w:tr w:rsidR="005F0DB9" w14:paraId="5C602A43" w14:textId="77777777">
        <w:trPr>
          <w:jc w:val="center"/>
        </w:trPr>
        <w:tc>
          <w:tcPr>
            <w:tcW w:w="1567" w:type="dxa"/>
            <w:tcBorders>
              <w:top w:val="single" w:sz="8" w:space="0" w:color="000000"/>
              <w:bottom w:val="single" w:sz="8" w:space="0" w:color="000000"/>
            </w:tcBorders>
            <w:tcMar>
              <w:top w:w="100" w:type="dxa"/>
              <w:left w:w="150" w:type="dxa"/>
              <w:bottom w:w="100" w:type="dxa"/>
              <w:right w:w="150" w:type="dxa"/>
            </w:tcMar>
            <w:vAlign w:val="center"/>
          </w:tcPr>
          <w:p w14:paraId="79E26CBC" w14:textId="77777777" w:rsidR="00347D70" w:rsidRDefault="00000000">
            <w:pPr>
              <w:spacing w:line="240" w:lineRule="auto"/>
              <w:ind w:firstLine="0"/>
              <w:jc w:val="center"/>
            </w:pPr>
            <w:r>
              <w:rPr>
                <w:b/>
                <w:sz w:val="20"/>
              </w:rPr>
              <w:t>Canal</w:t>
            </w:r>
          </w:p>
        </w:tc>
        <w:tc>
          <w:tcPr>
            <w:tcW w:w="1567" w:type="dxa"/>
            <w:gridSpan w:val="2"/>
            <w:tcBorders>
              <w:top w:val="single" w:sz="8" w:space="0" w:color="000000"/>
              <w:bottom w:val="single" w:sz="8" w:space="0" w:color="000000"/>
            </w:tcBorders>
            <w:tcMar>
              <w:top w:w="100" w:type="dxa"/>
              <w:left w:w="150" w:type="dxa"/>
              <w:bottom w:w="100" w:type="dxa"/>
              <w:right w:w="150" w:type="dxa"/>
            </w:tcMar>
            <w:vAlign w:val="center"/>
          </w:tcPr>
          <w:p w14:paraId="7E725EAE" w14:textId="77777777" w:rsidR="00347D70" w:rsidRDefault="00000000">
            <w:pPr>
              <w:spacing w:line="240" w:lineRule="auto"/>
              <w:ind w:firstLine="0"/>
              <w:jc w:val="center"/>
            </w:pPr>
            <w:r>
              <w:rPr>
                <w:b/>
                <w:sz w:val="20"/>
              </w:rPr>
              <w:t>h</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04A7391E" w14:textId="77777777" w:rsidR="00347D70" w:rsidRDefault="00000000">
            <w:pPr>
              <w:spacing w:line="240" w:lineRule="auto"/>
              <w:ind w:firstLine="0"/>
              <w:jc w:val="center"/>
            </w:pPr>
            <w:r>
              <w:rPr>
                <w:b/>
                <w:sz w:val="20"/>
              </w:rPr>
              <w:t>Coef. antes de set./2016</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1E46E9C6" w14:textId="77777777" w:rsidR="00347D70" w:rsidRDefault="00000000">
            <w:pPr>
              <w:spacing w:line="240" w:lineRule="auto"/>
              <w:ind w:firstLine="0"/>
              <w:jc w:val="center"/>
            </w:pPr>
            <w:r>
              <w:rPr>
                <w:b/>
                <w:sz w:val="20"/>
              </w:rPr>
              <w:t>Coef. depois de set./2016</w:t>
            </w:r>
          </w:p>
        </w:tc>
        <w:tc>
          <w:tcPr>
            <w:tcW w:w="1567" w:type="dxa"/>
            <w:gridSpan w:val="2"/>
            <w:tcBorders>
              <w:top w:val="single" w:sz="8" w:space="0" w:color="000000"/>
              <w:bottom w:val="single" w:sz="8" w:space="0" w:color="000000"/>
            </w:tcBorders>
            <w:tcMar>
              <w:top w:w="100" w:type="dxa"/>
              <w:left w:w="150" w:type="dxa"/>
              <w:bottom w:w="100" w:type="dxa"/>
              <w:right w:w="150" w:type="dxa"/>
            </w:tcMar>
            <w:vAlign w:val="center"/>
          </w:tcPr>
          <w:p w14:paraId="21831B69" w14:textId="77777777" w:rsidR="00347D70" w:rsidRDefault="00000000">
            <w:pPr>
              <w:spacing w:line="240" w:lineRule="auto"/>
              <w:ind w:firstLine="0"/>
              <w:jc w:val="center"/>
            </w:pPr>
            <w:r>
              <w:rPr>
                <w:b/>
                <w:sz w:val="20"/>
              </w:rPr>
              <w:t>p-valor Wald</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3DBF53C0" w14:textId="77777777" w:rsidR="00347D70" w:rsidRDefault="00000000">
            <w:pPr>
              <w:spacing w:line="240" w:lineRule="auto"/>
              <w:ind w:firstLine="0"/>
              <w:jc w:val="center"/>
            </w:pPr>
            <w:r>
              <w:rPr>
                <w:b/>
                <w:sz w:val="20"/>
              </w:rPr>
              <w:t>Diferença</w:t>
            </w:r>
          </w:p>
        </w:tc>
      </w:tr>
      <w:tr w:rsidR="005F0DB9" w14:paraId="6C75D179" w14:textId="77777777">
        <w:trPr>
          <w:jc w:val="center"/>
        </w:trPr>
        <w:tc>
          <w:tcPr>
            <w:tcW w:w="1567" w:type="dxa"/>
            <w:tcMar>
              <w:top w:w="100" w:type="dxa"/>
              <w:left w:w="150" w:type="dxa"/>
              <w:bottom w:w="100" w:type="dxa"/>
              <w:right w:w="150" w:type="dxa"/>
            </w:tcMar>
            <w:vAlign w:val="center"/>
          </w:tcPr>
          <w:p w14:paraId="6FFCC6F6" w14:textId="77777777" w:rsidR="00347D70" w:rsidRDefault="00000000">
            <w:pPr>
              <w:spacing w:line="240" w:lineRule="auto"/>
              <w:ind w:firstLine="0"/>
              <w:jc w:val="center"/>
            </w:pPr>
            <w:r>
              <w:rPr>
                <w:sz w:val="20"/>
              </w:rPr>
              <w:t>Petróleo BRL → Diesel</w:t>
            </w:r>
          </w:p>
        </w:tc>
        <w:tc>
          <w:tcPr>
            <w:tcW w:w="1567" w:type="dxa"/>
            <w:gridSpan w:val="2"/>
            <w:tcMar>
              <w:top w:w="100" w:type="dxa"/>
              <w:left w:w="150" w:type="dxa"/>
              <w:bottom w:w="100" w:type="dxa"/>
              <w:right w:w="150" w:type="dxa"/>
            </w:tcMar>
            <w:vAlign w:val="center"/>
          </w:tcPr>
          <w:p w14:paraId="4F69BFE1"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26F305F6" w14:textId="77777777" w:rsidR="00347D70" w:rsidRDefault="00000000">
            <w:pPr>
              <w:spacing w:line="240" w:lineRule="auto"/>
              <w:ind w:firstLine="0"/>
              <w:jc w:val="center"/>
            </w:pPr>
            <w:r>
              <w:rPr>
                <w:sz w:val="20"/>
              </w:rPr>
              <w:t>0,787</w:t>
            </w:r>
          </w:p>
        </w:tc>
        <w:tc>
          <w:tcPr>
            <w:tcW w:w="1567" w:type="dxa"/>
            <w:tcMar>
              <w:top w:w="100" w:type="dxa"/>
              <w:left w:w="150" w:type="dxa"/>
              <w:bottom w:w="100" w:type="dxa"/>
              <w:right w:w="150" w:type="dxa"/>
            </w:tcMar>
            <w:vAlign w:val="center"/>
          </w:tcPr>
          <w:p w14:paraId="5438856F" w14:textId="77777777" w:rsidR="00347D70" w:rsidRDefault="00000000">
            <w:pPr>
              <w:spacing w:line="240" w:lineRule="auto"/>
              <w:ind w:firstLine="0"/>
              <w:jc w:val="center"/>
            </w:pPr>
            <w:r>
              <w:rPr>
                <w:sz w:val="20"/>
              </w:rPr>
              <w:t>3,278</w:t>
            </w:r>
          </w:p>
        </w:tc>
        <w:tc>
          <w:tcPr>
            <w:tcW w:w="1567" w:type="dxa"/>
            <w:gridSpan w:val="2"/>
            <w:tcMar>
              <w:top w:w="100" w:type="dxa"/>
              <w:left w:w="150" w:type="dxa"/>
              <w:bottom w:w="100" w:type="dxa"/>
              <w:right w:w="150" w:type="dxa"/>
            </w:tcMar>
            <w:vAlign w:val="center"/>
          </w:tcPr>
          <w:p w14:paraId="1763CFB7" w14:textId="77777777" w:rsidR="00347D70" w:rsidRDefault="00000000">
            <w:pPr>
              <w:spacing w:line="240" w:lineRule="auto"/>
              <w:ind w:firstLine="0"/>
              <w:jc w:val="center"/>
            </w:pPr>
            <w:r>
              <w:rPr>
                <w:sz w:val="20"/>
              </w:rPr>
              <w:t>0,013</w:t>
            </w:r>
          </w:p>
        </w:tc>
        <w:tc>
          <w:tcPr>
            <w:tcW w:w="1567" w:type="dxa"/>
            <w:tcMar>
              <w:top w:w="100" w:type="dxa"/>
              <w:left w:w="150" w:type="dxa"/>
              <w:bottom w:w="100" w:type="dxa"/>
              <w:right w:w="150" w:type="dxa"/>
            </w:tcMar>
            <w:vAlign w:val="center"/>
          </w:tcPr>
          <w:p w14:paraId="6B245188" w14:textId="77777777" w:rsidR="00347D70" w:rsidRDefault="00000000">
            <w:pPr>
              <w:spacing w:line="240" w:lineRule="auto"/>
              <w:ind w:firstLine="0"/>
              <w:jc w:val="center"/>
            </w:pPr>
            <w:r>
              <w:rPr>
                <w:sz w:val="20"/>
              </w:rPr>
              <w:t>Sim</w:t>
            </w:r>
          </w:p>
        </w:tc>
      </w:tr>
      <w:tr w:rsidR="005F0DB9" w14:paraId="79AC5F98" w14:textId="77777777">
        <w:trPr>
          <w:jc w:val="center"/>
        </w:trPr>
        <w:tc>
          <w:tcPr>
            <w:tcW w:w="1567" w:type="dxa"/>
            <w:tcMar>
              <w:top w:w="100" w:type="dxa"/>
              <w:left w:w="150" w:type="dxa"/>
              <w:bottom w:w="100" w:type="dxa"/>
              <w:right w:w="150" w:type="dxa"/>
            </w:tcMar>
            <w:vAlign w:val="center"/>
          </w:tcPr>
          <w:p w14:paraId="6B58B521" w14:textId="77777777" w:rsidR="00347D70" w:rsidRDefault="00000000">
            <w:pPr>
              <w:spacing w:line="240" w:lineRule="auto"/>
              <w:ind w:firstLine="0"/>
              <w:jc w:val="center"/>
            </w:pPr>
            <w:r>
              <w:rPr>
                <w:sz w:val="20"/>
              </w:rPr>
              <w:t>Petróleo BRL → Diesel</w:t>
            </w:r>
          </w:p>
        </w:tc>
        <w:tc>
          <w:tcPr>
            <w:tcW w:w="1567" w:type="dxa"/>
            <w:gridSpan w:val="2"/>
            <w:tcMar>
              <w:top w:w="100" w:type="dxa"/>
              <w:left w:w="150" w:type="dxa"/>
              <w:bottom w:w="100" w:type="dxa"/>
              <w:right w:w="150" w:type="dxa"/>
            </w:tcMar>
            <w:vAlign w:val="center"/>
          </w:tcPr>
          <w:p w14:paraId="4529B464"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6BFA2E7A" w14:textId="77777777" w:rsidR="00347D70" w:rsidRDefault="00000000">
            <w:pPr>
              <w:spacing w:line="240" w:lineRule="auto"/>
              <w:ind w:firstLine="0"/>
              <w:jc w:val="center"/>
            </w:pPr>
            <w:r>
              <w:rPr>
                <w:sz w:val="20"/>
              </w:rPr>
              <w:t>1,407</w:t>
            </w:r>
          </w:p>
        </w:tc>
        <w:tc>
          <w:tcPr>
            <w:tcW w:w="1567" w:type="dxa"/>
            <w:tcMar>
              <w:top w:w="100" w:type="dxa"/>
              <w:left w:w="150" w:type="dxa"/>
              <w:bottom w:w="100" w:type="dxa"/>
              <w:right w:w="150" w:type="dxa"/>
            </w:tcMar>
            <w:vAlign w:val="center"/>
          </w:tcPr>
          <w:p w14:paraId="77D5E977" w14:textId="77777777" w:rsidR="00347D70" w:rsidRDefault="00000000">
            <w:pPr>
              <w:spacing w:line="240" w:lineRule="auto"/>
              <w:ind w:firstLine="0"/>
              <w:jc w:val="center"/>
            </w:pPr>
            <w:r>
              <w:rPr>
                <w:sz w:val="20"/>
              </w:rPr>
              <w:t>3,372</w:t>
            </w:r>
          </w:p>
        </w:tc>
        <w:tc>
          <w:tcPr>
            <w:tcW w:w="1567" w:type="dxa"/>
            <w:gridSpan w:val="2"/>
            <w:tcMar>
              <w:top w:w="100" w:type="dxa"/>
              <w:left w:w="150" w:type="dxa"/>
              <w:bottom w:w="100" w:type="dxa"/>
              <w:right w:w="150" w:type="dxa"/>
            </w:tcMar>
            <w:vAlign w:val="center"/>
          </w:tcPr>
          <w:p w14:paraId="646A70D7" w14:textId="77777777" w:rsidR="00347D70" w:rsidRDefault="00000000">
            <w:pPr>
              <w:spacing w:line="240" w:lineRule="auto"/>
              <w:ind w:firstLine="0"/>
              <w:jc w:val="center"/>
            </w:pPr>
            <w:r>
              <w:rPr>
                <w:sz w:val="20"/>
              </w:rPr>
              <w:t>0,166</w:t>
            </w:r>
          </w:p>
        </w:tc>
        <w:tc>
          <w:tcPr>
            <w:tcW w:w="1567" w:type="dxa"/>
            <w:tcMar>
              <w:top w:w="100" w:type="dxa"/>
              <w:left w:w="150" w:type="dxa"/>
              <w:bottom w:w="100" w:type="dxa"/>
              <w:right w:w="150" w:type="dxa"/>
            </w:tcMar>
            <w:vAlign w:val="center"/>
          </w:tcPr>
          <w:p w14:paraId="6277D69F" w14:textId="77777777" w:rsidR="00347D70" w:rsidRDefault="00000000">
            <w:pPr>
              <w:spacing w:line="240" w:lineRule="auto"/>
              <w:ind w:firstLine="0"/>
              <w:jc w:val="center"/>
            </w:pPr>
            <w:r>
              <w:rPr>
                <w:sz w:val="20"/>
              </w:rPr>
              <w:t>Não</w:t>
            </w:r>
          </w:p>
        </w:tc>
      </w:tr>
      <w:tr w:rsidR="005F0DB9" w14:paraId="398847AF" w14:textId="77777777">
        <w:trPr>
          <w:jc w:val="center"/>
        </w:trPr>
        <w:tc>
          <w:tcPr>
            <w:tcW w:w="1567" w:type="dxa"/>
            <w:tcMar>
              <w:top w:w="100" w:type="dxa"/>
              <w:left w:w="150" w:type="dxa"/>
              <w:bottom w:w="100" w:type="dxa"/>
              <w:right w:w="150" w:type="dxa"/>
            </w:tcMar>
            <w:vAlign w:val="center"/>
          </w:tcPr>
          <w:p w14:paraId="2A718EE5" w14:textId="77777777" w:rsidR="00347D70" w:rsidRPr="00F27D38" w:rsidRDefault="00000000">
            <w:pPr>
              <w:spacing w:line="240" w:lineRule="auto"/>
              <w:ind w:firstLine="0"/>
              <w:jc w:val="center"/>
              <w:rPr>
                <w:lang w:val="pt-BR"/>
              </w:rPr>
            </w:pPr>
            <w:r w:rsidRPr="00F27D38">
              <w:rPr>
                <w:sz w:val="20"/>
                <w:lang w:val="pt-BR"/>
              </w:rPr>
              <w:t>Petróleo BRL → Gasolina de refinaria</w:t>
            </w:r>
          </w:p>
        </w:tc>
        <w:tc>
          <w:tcPr>
            <w:tcW w:w="1567" w:type="dxa"/>
            <w:gridSpan w:val="2"/>
            <w:tcMar>
              <w:top w:w="100" w:type="dxa"/>
              <w:left w:w="150" w:type="dxa"/>
              <w:bottom w:w="100" w:type="dxa"/>
              <w:right w:w="150" w:type="dxa"/>
            </w:tcMar>
            <w:vAlign w:val="center"/>
          </w:tcPr>
          <w:p w14:paraId="6183A7B4"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12C58D4B" w14:textId="77777777" w:rsidR="00347D70" w:rsidRDefault="00000000">
            <w:pPr>
              <w:spacing w:line="240" w:lineRule="auto"/>
              <w:ind w:firstLine="0"/>
              <w:jc w:val="center"/>
            </w:pPr>
            <w:r>
              <w:rPr>
                <w:sz w:val="20"/>
              </w:rPr>
              <w:t>-0,077</w:t>
            </w:r>
          </w:p>
        </w:tc>
        <w:tc>
          <w:tcPr>
            <w:tcW w:w="1567" w:type="dxa"/>
            <w:tcMar>
              <w:top w:w="100" w:type="dxa"/>
              <w:left w:w="150" w:type="dxa"/>
              <w:bottom w:w="100" w:type="dxa"/>
              <w:right w:w="150" w:type="dxa"/>
            </w:tcMar>
            <w:vAlign w:val="center"/>
          </w:tcPr>
          <w:p w14:paraId="3FCA351C" w14:textId="77777777" w:rsidR="00347D70" w:rsidRDefault="00000000">
            <w:pPr>
              <w:spacing w:line="240" w:lineRule="auto"/>
              <w:ind w:firstLine="0"/>
              <w:jc w:val="center"/>
            </w:pPr>
            <w:r>
              <w:rPr>
                <w:sz w:val="20"/>
              </w:rPr>
              <w:t>2,348</w:t>
            </w:r>
          </w:p>
        </w:tc>
        <w:tc>
          <w:tcPr>
            <w:tcW w:w="1567" w:type="dxa"/>
            <w:gridSpan w:val="2"/>
            <w:tcMar>
              <w:top w:w="100" w:type="dxa"/>
              <w:left w:w="150" w:type="dxa"/>
              <w:bottom w:w="100" w:type="dxa"/>
              <w:right w:w="150" w:type="dxa"/>
            </w:tcMar>
            <w:vAlign w:val="center"/>
          </w:tcPr>
          <w:p w14:paraId="4B645C39" w14:textId="77777777" w:rsidR="00347D70" w:rsidRDefault="00000000">
            <w:pPr>
              <w:spacing w:line="240" w:lineRule="auto"/>
              <w:ind w:firstLine="0"/>
              <w:jc w:val="center"/>
            </w:pPr>
            <w:r>
              <w:rPr>
                <w:sz w:val="20"/>
              </w:rPr>
              <w:t>0,009</w:t>
            </w:r>
          </w:p>
        </w:tc>
        <w:tc>
          <w:tcPr>
            <w:tcW w:w="1567" w:type="dxa"/>
            <w:tcMar>
              <w:top w:w="100" w:type="dxa"/>
              <w:left w:w="150" w:type="dxa"/>
              <w:bottom w:w="100" w:type="dxa"/>
              <w:right w:w="150" w:type="dxa"/>
            </w:tcMar>
            <w:vAlign w:val="center"/>
          </w:tcPr>
          <w:p w14:paraId="6432C382" w14:textId="77777777" w:rsidR="00347D70" w:rsidRDefault="00000000">
            <w:pPr>
              <w:spacing w:line="240" w:lineRule="auto"/>
              <w:ind w:firstLine="0"/>
              <w:jc w:val="center"/>
            </w:pPr>
            <w:r>
              <w:rPr>
                <w:sz w:val="20"/>
              </w:rPr>
              <w:t>Sim</w:t>
            </w:r>
          </w:p>
        </w:tc>
      </w:tr>
      <w:tr w:rsidR="005F0DB9" w14:paraId="0DD15B59" w14:textId="77777777">
        <w:trPr>
          <w:jc w:val="center"/>
        </w:trPr>
        <w:tc>
          <w:tcPr>
            <w:tcW w:w="1567" w:type="dxa"/>
            <w:tcMar>
              <w:top w:w="100" w:type="dxa"/>
              <w:left w:w="150" w:type="dxa"/>
              <w:bottom w:w="100" w:type="dxa"/>
              <w:right w:w="150" w:type="dxa"/>
            </w:tcMar>
            <w:vAlign w:val="center"/>
          </w:tcPr>
          <w:p w14:paraId="0A83330A" w14:textId="77777777" w:rsidR="00347D70" w:rsidRPr="00F27D38" w:rsidRDefault="00000000">
            <w:pPr>
              <w:spacing w:line="240" w:lineRule="auto"/>
              <w:ind w:firstLine="0"/>
              <w:jc w:val="center"/>
              <w:rPr>
                <w:lang w:val="pt-BR"/>
              </w:rPr>
            </w:pPr>
            <w:r w:rsidRPr="00F27D38">
              <w:rPr>
                <w:sz w:val="20"/>
                <w:lang w:val="pt-BR"/>
              </w:rPr>
              <w:t>Petróleo BRL → Gasolina de refinaria</w:t>
            </w:r>
          </w:p>
        </w:tc>
        <w:tc>
          <w:tcPr>
            <w:tcW w:w="1567" w:type="dxa"/>
            <w:gridSpan w:val="2"/>
            <w:tcMar>
              <w:top w:w="100" w:type="dxa"/>
              <w:left w:w="150" w:type="dxa"/>
              <w:bottom w:w="100" w:type="dxa"/>
              <w:right w:w="150" w:type="dxa"/>
            </w:tcMar>
            <w:vAlign w:val="center"/>
          </w:tcPr>
          <w:p w14:paraId="6649ADD1"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339E2B0E" w14:textId="77777777" w:rsidR="00347D70" w:rsidRDefault="00000000">
            <w:pPr>
              <w:spacing w:line="240" w:lineRule="auto"/>
              <w:ind w:firstLine="0"/>
              <w:jc w:val="center"/>
            </w:pPr>
            <w:r>
              <w:rPr>
                <w:sz w:val="20"/>
              </w:rPr>
              <w:t>0,483</w:t>
            </w:r>
          </w:p>
        </w:tc>
        <w:tc>
          <w:tcPr>
            <w:tcW w:w="1567" w:type="dxa"/>
            <w:tcMar>
              <w:top w:w="100" w:type="dxa"/>
              <w:left w:w="150" w:type="dxa"/>
              <w:bottom w:w="100" w:type="dxa"/>
              <w:right w:w="150" w:type="dxa"/>
            </w:tcMar>
            <w:vAlign w:val="center"/>
          </w:tcPr>
          <w:p w14:paraId="55E682CA" w14:textId="77777777" w:rsidR="00347D70" w:rsidRDefault="00000000">
            <w:pPr>
              <w:spacing w:line="240" w:lineRule="auto"/>
              <w:ind w:firstLine="0"/>
              <w:jc w:val="center"/>
            </w:pPr>
            <w:r>
              <w:rPr>
                <w:sz w:val="20"/>
              </w:rPr>
              <w:t>2,374</w:t>
            </w:r>
          </w:p>
        </w:tc>
        <w:tc>
          <w:tcPr>
            <w:tcW w:w="1567" w:type="dxa"/>
            <w:gridSpan w:val="2"/>
            <w:tcMar>
              <w:top w:w="100" w:type="dxa"/>
              <w:left w:w="150" w:type="dxa"/>
              <w:bottom w:w="100" w:type="dxa"/>
              <w:right w:w="150" w:type="dxa"/>
            </w:tcMar>
            <w:vAlign w:val="center"/>
          </w:tcPr>
          <w:p w14:paraId="07345CE6" w14:textId="77777777" w:rsidR="00347D70" w:rsidRDefault="00000000">
            <w:pPr>
              <w:spacing w:line="240" w:lineRule="auto"/>
              <w:ind w:firstLine="0"/>
              <w:jc w:val="center"/>
            </w:pPr>
            <w:r>
              <w:rPr>
                <w:sz w:val="20"/>
              </w:rPr>
              <w:t>0,176</w:t>
            </w:r>
          </w:p>
        </w:tc>
        <w:tc>
          <w:tcPr>
            <w:tcW w:w="1567" w:type="dxa"/>
            <w:tcMar>
              <w:top w:w="100" w:type="dxa"/>
              <w:left w:w="150" w:type="dxa"/>
              <w:bottom w:w="100" w:type="dxa"/>
              <w:right w:w="150" w:type="dxa"/>
            </w:tcMar>
            <w:vAlign w:val="center"/>
          </w:tcPr>
          <w:p w14:paraId="7EDC8B0A" w14:textId="77777777" w:rsidR="00347D70" w:rsidRDefault="00000000">
            <w:pPr>
              <w:spacing w:line="240" w:lineRule="auto"/>
              <w:ind w:firstLine="0"/>
              <w:jc w:val="center"/>
            </w:pPr>
            <w:r>
              <w:rPr>
                <w:sz w:val="20"/>
              </w:rPr>
              <w:t>Não</w:t>
            </w:r>
          </w:p>
        </w:tc>
      </w:tr>
      <w:tr w:rsidR="005F0DB9" w14:paraId="2699A967" w14:textId="77777777">
        <w:trPr>
          <w:jc w:val="center"/>
        </w:trPr>
        <w:tc>
          <w:tcPr>
            <w:tcW w:w="1567" w:type="dxa"/>
            <w:tcMar>
              <w:top w:w="100" w:type="dxa"/>
              <w:left w:w="150" w:type="dxa"/>
              <w:bottom w:w="100" w:type="dxa"/>
              <w:right w:w="150" w:type="dxa"/>
            </w:tcMar>
            <w:vAlign w:val="center"/>
          </w:tcPr>
          <w:p w14:paraId="6DCEF445" w14:textId="77777777" w:rsidR="00347D70" w:rsidRPr="00F27D38" w:rsidRDefault="00000000">
            <w:pPr>
              <w:spacing w:line="240" w:lineRule="auto"/>
              <w:ind w:firstLine="0"/>
              <w:jc w:val="center"/>
              <w:rPr>
                <w:lang w:val="pt-BR"/>
              </w:rPr>
            </w:pPr>
            <w:r w:rsidRPr="00F27D38">
              <w:rPr>
                <w:sz w:val="20"/>
                <w:lang w:val="pt-BR"/>
              </w:rPr>
              <w:t>Gasolina de refinaria → IPCA Transportes</w:t>
            </w:r>
          </w:p>
        </w:tc>
        <w:tc>
          <w:tcPr>
            <w:tcW w:w="1567" w:type="dxa"/>
            <w:gridSpan w:val="2"/>
            <w:tcMar>
              <w:top w:w="100" w:type="dxa"/>
              <w:left w:w="150" w:type="dxa"/>
              <w:bottom w:w="100" w:type="dxa"/>
              <w:right w:w="150" w:type="dxa"/>
            </w:tcMar>
            <w:vAlign w:val="center"/>
          </w:tcPr>
          <w:p w14:paraId="377DDBCD"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72660E21" w14:textId="77777777" w:rsidR="00347D70" w:rsidRDefault="00000000">
            <w:pPr>
              <w:spacing w:line="240" w:lineRule="auto"/>
              <w:ind w:firstLine="0"/>
              <w:jc w:val="center"/>
            </w:pPr>
            <w:r>
              <w:rPr>
                <w:sz w:val="20"/>
              </w:rPr>
              <w:t>2,706</w:t>
            </w:r>
          </w:p>
        </w:tc>
        <w:tc>
          <w:tcPr>
            <w:tcW w:w="1567" w:type="dxa"/>
            <w:tcMar>
              <w:top w:w="100" w:type="dxa"/>
              <w:left w:w="150" w:type="dxa"/>
              <w:bottom w:w="100" w:type="dxa"/>
              <w:right w:w="150" w:type="dxa"/>
            </w:tcMar>
            <w:vAlign w:val="center"/>
          </w:tcPr>
          <w:p w14:paraId="5038ECD7" w14:textId="77777777" w:rsidR="00347D70" w:rsidRDefault="00000000">
            <w:pPr>
              <w:spacing w:line="240" w:lineRule="auto"/>
              <w:ind w:firstLine="0"/>
              <w:jc w:val="center"/>
            </w:pPr>
            <w:r>
              <w:rPr>
                <w:sz w:val="20"/>
              </w:rPr>
              <w:t>0,566</w:t>
            </w:r>
          </w:p>
        </w:tc>
        <w:tc>
          <w:tcPr>
            <w:tcW w:w="1567" w:type="dxa"/>
            <w:gridSpan w:val="2"/>
            <w:tcMar>
              <w:top w:w="100" w:type="dxa"/>
              <w:left w:w="150" w:type="dxa"/>
              <w:bottom w:w="100" w:type="dxa"/>
              <w:right w:w="150" w:type="dxa"/>
            </w:tcMar>
            <w:vAlign w:val="center"/>
          </w:tcPr>
          <w:p w14:paraId="32E2E0D4" w14:textId="77777777" w:rsidR="00347D70" w:rsidRDefault="00000000">
            <w:pPr>
              <w:spacing w:line="240" w:lineRule="auto"/>
              <w:ind w:firstLine="0"/>
              <w:jc w:val="center"/>
            </w:pPr>
            <w:r>
              <w:rPr>
                <w:sz w:val="20"/>
              </w:rPr>
              <w:t>0,005</w:t>
            </w:r>
          </w:p>
        </w:tc>
        <w:tc>
          <w:tcPr>
            <w:tcW w:w="1567" w:type="dxa"/>
            <w:tcMar>
              <w:top w:w="100" w:type="dxa"/>
              <w:left w:w="150" w:type="dxa"/>
              <w:bottom w:w="100" w:type="dxa"/>
              <w:right w:w="150" w:type="dxa"/>
            </w:tcMar>
            <w:vAlign w:val="center"/>
          </w:tcPr>
          <w:p w14:paraId="44D7EDFF" w14:textId="77777777" w:rsidR="00347D70" w:rsidRDefault="00000000">
            <w:pPr>
              <w:spacing w:line="240" w:lineRule="auto"/>
              <w:ind w:firstLine="0"/>
              <w:jc w:val="center"/>
            </w:pPr>
            <w:r>
              <w:rPr>
                <w:sz w:val="20"/>
              </w:rPr>
              <w:t>Sim</w:t>
            </w:r>
          </w:p>
        </w:tc>
      </w:tr>
      <w:tr w:rsidR="005F0DB9" w14:paraId="02C15D14" w14:textId="77777777">
        <w:trPr>
          <w:jc w:val="center"/>
        </w:trPr>
        <w:tc>
          <w:tcPr>
            <w:tcW w:w="1567" w:type="dxa"/>
            <w:tcMar>
              <w:top w:w="100" w:type="dxa"/>
              <w:left w:w="150" w:type="dxa"/>
              <w:bottom w:w="100" w:type="dxa"/>
              <w:right w:w="150" w:type="dxa"/>
            </w:tcMar>
            <w:vAlign w:val="center"/>
          </w:tcPr>
          <w:p w14:paraId="2AD22655" w14:textId="77777777" w:rsidR="00347D70" w:rsidRPr="00F27D38" w:rsidRDefault="00000000">
            <w:pPr>
              <w:spacing w:line="240" w:lineRule="auto"/>
              <w:ind w:firstLine="0"/>
              <w:jc w:val="center"/>
              <w:rPr>
                <w:lang w:val="pt-BR"/>
              </w:rPr>
            </w:pPr>
            <w:r w:rsidRPr="00F27D38">
              <w:rPr>
                <w:sz w:val="20"/>
                <w:lang w:val="pt-BR"/>
              </w:rPr>
              <w:t>Gasolina de refinaria → IPCA Transportes</w:t>
            </w:r>
          </w:p>
        </w:tc>
        <w:tc>
          <w:tcPr>
            <w:tcW w:w="1567" w:type="dxa"/>
            <w:gridSpan w:val="2"/>
            <w:tcMar>
              <w:top w:w="100" w:type="dxa"/>
              <w:left w:w="150" w:type="dxa"/>
              <w:bottom w:w="100" w:type="dxa"/>
              <w:right w:w="150" w:type="dxa"/>
            </w:tcMar>
            <w:vAlign w:val="center"/>
          </w:tcPr>
          <w:p w14:paraId="5B15446C"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59EED041" w14:textId="77777777" w:rsidR="00347D70" w:rsidRDefault="00000000">
            <w:pPr>
              <w:spacing w:line="240" w:lineRule="auto"/>
              <w:ind w:firstLine="0"/>
              <w:jc w:val="center"/>
            </w:pPr>
            <w:r>
              <w:rPr>
                <w:sz w:val="20"/>
              </w:rPr>
              <w:t>2,667</w:t>
            </w:r>
          </w:p>
        </w:tc>
        <w:tc>
          <w:tcPr>
            <w:tcW w:w="1567" w:type="dxa"/>
            <w:tcMar>
              <w:top w:w="100" w:type="dxa"/>
              <w:left w:w="150" w:type="dxa"/>
              <w:bottom w:w="100" w:type="dxa"/>
              <w:right w:w="150" w:type="dxa"/>
            </w:tcMar>
            <w:vAlign w:val="center"/>
          </w:tcPr>
          <w:p w14:paraId="39B83278" w14:textId="77777777" w:rsidR="00347D70" w:rsidRDefault="00000000">
            <w:pPr>
              <w:spacing w:line="240" w:lineRule="auto"/>
              <w:ind w:firstLine="0"/>
              <w:jc w:val="center"/>
            </w:pPr>
            <w:r>
              <w:rPr>
                <w:sz w:val="20"/>
              </w:rPr>
              <w:t>0,747</w:t>
            </w:r>
          </w:p>
        </w:tc>
        <w:tc>
          <w:tcPr>
            <w:tcW w:w="1567" w:type="dxa"/>
            <w:gridSpan w:val="2"/>
            <w:tcMar>
              <w:top w:w="100" w:type="dxa"/>
              <w:left w:w="150" w:type="dxa"/>
              <w:bottom w:w="100" w:type="dxa"/>
              <w:right w:w="150" w:type="dxa"/>
            </w:tcMar>
            <w:vAlign w:val="center"/>
          </w:tcPr>
          <w:p w14:paraId="6A74EBCD" w14:textId="77777777" w:rsidR="00347D70" w:rsidRDefault="00000000">
            <w:pPr>
              <w:spacing w:line="240" w:lineRule="auto"/>
              <w:ind w:firstLine="0"/>
              <w:jc w:val="center"/>
            </w:pPr>
            <w:r>
              <w:rPr>
                <w:sz w:val="20"/>
              </w:rPr>
              <w:t>0,124</w:t>
            </w:r>
          </w:p>
        </w:tc>
        <w:tc>
          <w:tcPr>
            <w:tcW w:w="1567" w:type="dxa"/>
            <w:tcMar>
              <w:top w:w="100" w:type="dxa"/>
              <w:left w:w="150" w:type="dxa"/>
              <w:bottom w:w="100" w:type="dxa"/>
              <w:right w:w="150" w:type="dxa"/>
            </w:tcMar>
            <w:vAlign w:val="center"/>
          </w:tcPr>
          <w:p w14:paraId="2286F8E2" w14:textId="77777777" w:rsidR="00347D70" w:rsidRDefault="00000000">
            <w:pPr>
              <w:spacing w:line="240" w:lineRule="auto"/>
              <w:ind w:firstLine="0"/>
              <w:jc w:val="center"/>
            </w:pPr>
            <w:r>
              <w:rPr>
                <w:sz w:val="20"/>
              </w:rPr>
              <w:t>Não</w:t>
            </w:r>
          </w:p>
        </w:tc>
      </w:tr>
      <w:tr w:rsidR="005F0DB9" w14:paraId="0808DD6B" w14:textId="77777777">
        <w:trPr>
          <w:jc w:val="center"/>
        </w:trPr>
        <w:tc>
          <w:tcPr>
            <w:tcW w:w="1567" w:type="dxa"/>
            <w:tcMar>
              <w:top w:w="100" w:type="dxa"/>
              <w:left w:w="150" w:type="dxa"/>
              <w:bottom w:w="100" w:type="dxa"/>
              <w:right w:w="150" w:type="dxa"/>
            </w:tcMar>
            <w:vAlign w:val="center"/>
          </w:tcPr>
          <w:p w14:paraId="2F06AEAC" w14:textId="77777777" w:rsidR="00347D70" w:rsidRDefault="00000000">
            <w:pPr>
              <w:spacing w:line="240" w:lineRule="auto"/>
              <w:ind w:firstLine="0"/>
              <w:jc w:val="center"/>
            </w:pPr>
            <w:r>
              <w:rPr>
                <w:sz w:val="20"/>
              </w:rPr>
              <w:t>Gasolina → IPCA Transportes</w:t>
            </w:r>
          </w:p>
        </w:tc>
        <w:tc>
          <w:tcPr>
            <w:tcW w:w="1567" w:type="dxa"/>
            <w:gridSpan w:val="2"/>
            <w:tcMar>
              <w:top w:w="100" w:type="dxa"/>
              <w:left w:w="150" w:type="dxa"/>
              <w:bottom w:w="100" w:type="dxa"/>
              <w:right w:w="150" w:type="dxa"/>
            </w:tcMar>
            <w:vAlign w:val="center"/>
          </w:tcPr>
          <w:p w14:paraId="2E67DBA5"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616216A4" w14:textId="77777777" w:rsidR="00347D70" w:rsidRDefault="00000000">
            <w:pPr>
              <w:spacing w:line="240" w:lineRule="auto"/>
              <w:ind w:firstLine="0"/>
              <w:jc w:val="center"/>
            </w:pPr>
            <w:r>
              <w:rPr>
                <w:sz w:val="20"/>
              </w:rPr>
              <w:t>1,434</w:t>
            </w:r>
          </w:p>
        </w:tc>
        <w:tc>
          <w:tcPr>
            <w:tcW w:w="1567" w:type="dxa"/>
            <w:tcMar>
              <w:top w:w="100" w:type="dxa"/>
              <w:left w:w="150" w:type="dxa"/>
              <w:bottom w:w="100" w:type="dxa"/>
              <w:right w:w="150" w:type="dxa"/>
            </w:tcMar>
            <w:vAlign w:val="center"/>
          </w:tcPr>
          <w:p w14:paraId="0B0B7948" w14:textId="77777777" w:rsidR="00347D70" w:rsidRDefault="00000000">
            <w:pPr>
              <w:spacing w:line="240" w:lineRule="auto"/>
              <w:ind w:firstLine="0"/>
              <w:jc w:val="center"/>
            </w:pPr>
            <w:r>
              <w:rPr>
                <w:sz w:val="20"/>
              </w:rPr>
              <w:t>1,272</w:t>
            </w:r>
          </w:p>
        </w:tc>
        <w:tc>
          <w:tcPr>
            <w:tcW w:w="1567" w:type="dxa"/>
            <w:gridSpan w:val="2"/>
            <w:tcMar>
              <w:top w:w="100" w:type="dxa"/>
              <w:left w:w="150" w:type="dxa"/>
              <w:bottom w:w="100" w:type="dxa"/>
              <w:right w:w="150" w:type="dxa"/>
            </w:tcMar>
            <w:vAlign w:val="center"/>
          </w:tcPr>
          <w:p w14:paraId="5238819E" w14:textId="77777777" w:rsidR="00347D70" w:rsidRDefault="00000000">
            <w:pPr>
              <w:spacing w:line="240" w:lineRule="auto"/>
              <w:ind w:firstLine="0"/>
              <w:jc w:val="center"/>
            </w:pPr>
            <w:r>
              <w:rPr>
                <w:sz w:val="20"/>
              </w:rPr>
              <w:t>0,762</w:t>
            </w:r>
          </w:p>
        </w:tc>
        <w:tc>
          <w:tcPr>
            <w:tcW w:w="1567" w:type="dxa"/>
            <w:tcMar>
              <w:top w:w="100" w:type="dxa"/>
              <w:left w:w="150" w:type="dxa"/>
              <w:bottom w:w="100" w:type="dxa"/>
              <w:right w:w="150" w:type="dxa"/>
            </w:tcMar>
            <w:vAlign w:val="center"/>
          </w:tcPr>
          <w:p w14:paraId="5CD168A8" w14:textId="77777777" w:rsidR="00347D70" w:rsidRDefault="00000000">
            <w:pPr>
              <w:spacing w:line="240" w:lineRule="auto"/>
              <w:ind w:firstLine="0"/>
              <w:jc w:val="center"/>
            </w:pPr>
            <w:r>
              <w:rPr>
                <w:sz w:val="20"/>
              </w:rPr>
              <w:t>Não</w:t>
            </w:r>
          </w:p>
        </w:tc>
      </w:tr>
      <w:tr w:rsidR="005F0DB9" w14:paraId="587B160B" w14:textId="77777777">
        <w:trPr>
          <w:jc w:val="center"/>
        </w:trPr>
        <w:tc>
          <w:tcPr>
            <w:tcW w:w="1567" w:type="dxa"/>
            <w:tcMar>
              <w:top w:w="100" w:type="dxa"/>
              <w:left w:w="150" w:type="dxa"/>
              <w:bottom w:w="100" w:type="dxa"/>
              <w:right w:w="150" w:type="dxa"/>
            </w:tcMar>
            <w:vAlign w:val="center"/>
          </w:tcPr>
          <w:p w14:paraId="68A8E233" w14:textId="77777777" w:rsidR="00347D70" w:rsidRDefault="00000000">
            <w:pPr>
              <w:spacing w:line="240" w:lineRule="auto"/>
              <w:ind w:firstLine="0"/>
              <w:jc w:val="center"/>
            </w:pPr>
            <w:r>
              <w:rPr>
                <w:sz w:val="20"/>
              </w:rPr>
              <w:t>Gasolina → IPCA Transportes</w:t>
            </w:r>
          </w:p>
        </w:tc>
        <w:tc>
          <w:tcPr>
            <w:tcW w:w="1567" w:type="dxa"/>
            <w:gridSpan w:val="2"/>
            <w:tcMar>
              <w:top w:w="100" w:type="dxa"/>
              <w:left w:w="150" w:type="dxa"/>
              <w:bottom w:w="100" w:type="dxa"/>
              <w:right w:w="150" w:type="dxa"/>
            </w:tcMar>
            <w:vAlign w:val="center"/>
          </w:tcPr>
          <w:p w14:paraId="31FAB152"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797154C0" w14:textId="77777777" w:rsidR="00347D70" w:rsidRDefault="00000000">
            <w:pPr>
              <w:spacing w:line="240" w:lineRule="auto"/>
              <w:ind w:firstLine="0"/>
              <w:jc w:val="center"/>
            </w:pPr>
            <w:r>
              <w:rPr>
                <w:sz w:val="20"/>
              </w:rPr>
              <w:t>1,123</w:t>
            </w:r>
          </w:p>
        </w:tc>
        <w:tc>
          <w:tcPr>
            <w:tcW w:w="1567" w:type="dxa"/>
            <w:tcMar>
              <w:top w:w="100" w:type="dxa"/>
              <w:left w:w="150" w:type="dxa"/>
              <w:bottom w:w="100" w:type="dxa"/>
              <w:right w:w="150" w:type="dxa"/>
            </w:tcMar>
            <w:vAlign w:val="center"/>
          </w:tcPr>
          <w:p w14:paraId="0BCD5246" w14:textId="77777777" w:rsidR="00347D70" w:rsidRDefault="00000000">
            <w:pPr>
              <w:spacing w:line="240" w:lineRule="auto"/>
              <w:ind w:firstLine="0"/>
              <w:jc w:val="center"/>
            </w:pPr>
            <w:r>
              <w:rPr>
                <w:sz w:val="20"/>
              </w:rPr>
              <w:t>1,263</w:t>
            </w:r>
          </w:p>
        </w:tc>
        <w:tc>
          <w:tcPr>
            <w:tcW w:w="1567" w:type="dxa"/>
            <w:gridSpan w:val="2"/>
            <w:tcMar>
              <w:top w:w="100" w:type="dxa"/>
              <w:left w:w="150" w:type="dxa"/>
              <w:bottom w:w="100" w:type="dxa"/>
              <w:right w:w="150" w:type="dxa"/>
            </w:tcMar>
            <w:vAlign w:val="center"/>
          </w:tcPr>
          <w:p w14:paraId="5ED9F91B" w14:textId="77777777" w:rsidR="00347D70" w:rsidRDefault="00000000">
            <w:pPr>
              <w:spacing w:line="240" w:lineRule="auto"/>
              <w:ind w:firstLine="0"/>
              <w:jc w:val="center"/>
            </w:pPr>
            <w:r>
              <w:rPr>
                <w:sz w:val="20"/>
              </w:rPr>
              <w:t>0,874</w:t>
            </w:r>
          </w:p>
        </w:tc>
        <w:tc>
          <w:tcPr>
            <w:tcW w:w="1567" w:type="dxa"/>
            <w:tcMar>
              <w:top w:w="100" w:type="dxa"/>
              <w:left w:w="150" w:type="dxa"/>
              <w:bottom w:w="100" w:type="dxa"/>
              <w:right w:w="150" w:type="dxa"/>
            </w:tcMar>
            <w:vAlign w:val="center"/>
          </w:tcPr>
          <w:p w14:paraId="6B366B0E" w14:textId="77777777" w:rsidR="00347D70" w:rsidRDefault="00000000">
            <w:pPr>
              <w:spacing w:line="240" w:lineRule="auto"/>
              <w:ind w:firstLine="0"/>
              <w:jc w:val="center"/>
            </w:pPr>
            <w:r>
              <w:rPr>
                <w:sz w:val="20"/>
              </w:rPr>
              <w:t>Não</w:t>
            </w:r>
          </w:p>
        </w:tc>
      </w:tr>
      <w:tr w:rsidR="005F0DB9" w14:paraId="30F9A720" w14:textId="77777777">
        <w:trPr>
          <w:jc w:val="center"/>
        </w:trPr>
        <w:tc>
          <w:tcPr>
            <w:tcW w:w="1567" w:type="dxa"/>
            <w:tcMar>
              <w:top w:w="100" w:type="dxa"/>
              <w:left w:w="150" w:type="dxa"/>
              <w:bottom w:w="100" w:type="dxa"/>
              <w:right w:w="150" w:type="dxa"/>
            </w:tcMar>
            <w:vAlign w:val="center"/>
          </w:tcPr>
          <w:p w14:paraId="21B5E7A8" w14:textId="77777777" w:rsidR="00347D70" w:rsidRDefault="00000000">
            <w:pPr>
              <w:spacing w:line="240" w:lineRule="auto"/>
              <w:ind w:firstLine="0"/>
              <w:jc w:val="center"/>
            </w:pPr>
            <w:r>
              <w:rPr>
                <w:sz w:val="20"/>
              </w:rPr>
              <w:t>Etanol → IPCA Transportes</w:t>
            </w:r>
          </w:p>
        </w:tc>
        <w:tc>
          <w:tcPr>
            <w:tcW w:w="1567" w:type="dxa"/>
            <w:gridSpan w:val="2"/>
            <w:tcMar>
              <w:top w:w="100" w:type="dxa"/>
              <w:left w:w="150" w:type="dxa"/>
              <w:bottom w:w="100" w:type="dxa"/>
              <w:right w:w="150" w:type="dxa"/>
            </w:tcMar>
            <w:vAlign w:val="center"/>
          </w:tcPr>
          <w:p w14:paraId="5A84DD57"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362C2D1F" w14:textId="77777777" w:rsidR="00347D70" w:rsidRDefault="00000000">
            <w:pPr>
              <w:spacing w:line="240" w:lineRule="auto"/>
              <w:ind w:firstLine="0"/>
              <w:jc w:val="center"/>
            </w:pPr>
            <w:r>
              <w:rPr>
                <w:sz w:val="20"/>
              </w:rPr>
              <w:t>0,646</w:t>
            </w:r>
          </w:p>
        </w:tc>
        <w:tc>
          <w:tcPr>
            <w:tcW w:w="1567" w:type="dxa"/>
            <w:tcMar>
              <w:top w:w="100" w:type="dxa"/>
              <w:left w:w="150" w:type="dxa"/>
              <w:bottom w:w="100" w:type="dxa"/>
              <w:right w:w="150" w:type="dxa"/>
            </w:tcMar>
            <w:vAlign w:val="center"/>
          </w:tcPr>
          <w:p w14:paraId="57CBC1EC" w14:textId="77777777" w:rsidR="00347D70" w:rsidRDefault="00000000">
            <w:pPr>
              <w:spacing w:line="240" w:lineRule="auto"/>
              <w:ind w:firstLine="0"/>
              <w:jc w:val="center"/>
            </w:pPr>
            <w:r>
              <w:rPr>
                <w:sz w:val="20"/>
              </w:rPr>
              <w:t>1,463</w:t>
            </w:r>
          </w:p>
        </w:tc>
        <w:tc>
          <w:tcPr>
            <w:tcW w:w="1567" w:type="dxa"/>
            <w:gridSpan w:val="2"/>
            <w:tcMar>
              <w:top w:w="100" w:type="dxa"/>
              <w:left w:w="150" w:type="dxa"/>
              <w:bottom w:w="100" w:type="dxa"/>
              <w:right w:w="150" w:type="dxa"/>
            </w:tcMar>
            <w:vAlign w:val="center"/>
          </w:tcPr>
          <w:p w14:paraId="3EDB5566" w14:textId="77777777" w:rsidR="00347D70" w:rsidRDefault="00000000">
            <w:pPr>
              <w:spacing w:line="240" w:lineRule="auto"/>
              <w:ind w:firstLine="0"/>
              <w:jc w:val="center"/>
            </w:pPr>
            <w:r>
              <w:rPr>
                <w:sz w:val="20"/>
              </w:rPr>
              <w:t>0,153</w:t>
            </w:r>
          </w:p>
        </w:tc>
        <w:tc>
          <w:tcPr>
            <w:tcW w:w="1567" w:type="dxa"/>
            <w:tcMar>
              <w:top w:w="100" w:type="dxa"/>
              <w:left w:w="150" w:type="dxa"/>
              <w:bottom w:w="100" w:type="dxa"/>
              <w:right w:w="150" w:type="dxa"/>
            </w:tcMar>
            <w:vAlign w:val="center"/>
          </w:tcPr>
          <w:p w14:paraId="7F67FBA6" w14:textId="77777777" w:rsidR="00347D70" w:rsidRDefault="00000000">
            <w:pPr>
              <w:spacing w:line="240" w:lineRule="auto"/>
              <w:ind w:firstLine="0"/>
              <w:jc w:val="center"/>
            </w:pPr>
            <w:r>
              <w:rPr>
                <w:sz w:val="20"/>
              </w:rPr>
              <w:t>Não</w:t>
            </w:r>
          </w:p>
        </w:tc>
      </w:tr>
      <w:tr w:rsidR="005F0DB9" w14:paraId="2A6A1581" w14:textId="77777777">
        <w:trPr>
          <w:jc w:val="center"/>
        </w:trPr>
        <w:tc>
          <w:tcPr>
            <w:tcW w:w="1567" w:type="dxa"/>
            <w:tcBorders>
              <w:bottom w:val="single" w:sz="8" w:space="0" w:color="000000"/>
            </w:tcBorders>
            <w:tcMar>
              <w:top w:w="100" w:type="dxa"/>
              <w:left w:w="150" w:type="dxa"/>
              <w:bottom w:w="100" w:type="dxa"/>
              <w:right w:w="150" w:type="dxa"/>
            </w:tcMar>
            <w:vAlign w:val="center"/>
          </w:tcPr>
          <w:p w14:paraId="532E0817" w14:textId="77777777" w:rsidR="00347D70" w:rsidRDefault="00000000">
            <w:pPr>
              <w:spacing w:line="240" w:lineRule="auto"/>
              <w:ind w:firstLine="0"/>
              <w:jc w:val="center"/>
            </w:pPr>
            <w:r>
              <w:rPr>
                <w:sz w:val="20"/>
              </w:rPr>
              <w:t>Etanol → IPCA Transportes</w:t>
            </w:r>
          </w:p>
        </w:tc>
        <w:tc>
          <w:tcPr>
            <w:tcW w:w="1567" w:type="dxa"/>
            <w:gridSpan w:val="2"/>
            <w:tcBorders>
              <w:bottom w:val="single" w:sz="8" w:space="0" w:color="000000"/>
            </w:tcBorders>
            <w:tcMar>
              <w:top w:w="100" w:type="dxa"/>
              <w:left w:w="150" w:type="dxa"/>
              <w:bottom w:w="100" w:type="dxa"/>
              <w:right w:w="150" w:type="dxa"/>
            </w:tcMar>
            <w:vAlign w:val="center"/>
          </w:tcPr>
          <w:p w14:paraId="27F92CB4" w14:textId="77777777" w:rsidR="00347D70" w:rsidRDefault="00000000">
            <w:pPr>
              <w:spacing w:line="240" w:lineRule="auto"/>
              <w:ind w:firstLine="0"/>
              <w:jc w:val="center"/>
            </w:pPr>
            <w:r>
              <w:rPr>
                <w:sz w:val="20"/>
              </w:rPr>
              <w:t>12</w:t>
            </w:r>
          </w:p>
        </w:tc>
        <w:tc>
          <w:tcPr>
            <w:tcW w:w="1567" w:type="dxa"/>
            <w:tcBorders>
              <w:bottom w:val="single" w:sz="8" w:space="0" w:color="000000"/>
            </w:tcBorders>
            <w:tcMar>
              <w:top w:w="100" w:type="dxa"/>
              <w:left w:w="150" w:type="dxa"/>
              <w:bottom w:w="100" w:type="dxa"/>
              <w:right w:w="150" w:type="dxa"/>
            </w:tcMar>
            <w:vAlign w:val="center"/>
          </w:tcPr>
          <w:p w14:paraId="1D34C0C5" w14:textId="77777777" w:rsidR="00347D70" w:rsidRDefault="00000000">
            <w:pPr>
              <w:spacing w:line="240" w:lineRule="auto"/>
              <w:ind w:firstLine="0"/>
              <w:jc w:val="center"/>
            </w:pPr>
            <w:r>
              <w:rPr>
                <w:sz w:val="20"/>
              </w:rPr>
              <w:t>0,302</w:t>
            </w:r>
          </w:p>
        </w:tc>
        <w:tc>
          <w:tcPr>
            <w:tcW w:w="1567" w:type="dxa"/>
            <w:tcBorders>
              <w:bottom w:val="single" w:sz="8" w:space="0" w:color="000000"/>
            </w:tcBorders>
            <w:tcMar>
              <w:top w:w="100" w:type="dxa"/>
              <w:left w:w="150" w:type="dxa"/>
              <w:bottom w:w="100" w:type="dxa"/>
              <w:right w:w="150" w:type="dxa"/>
            </w:tcMar>
            <w:vAlign w:val="center"/>
          </w:tcPr>
          <w:p w14:paraId="0BD41512" w14:textId="77777777" w:rsidR="00347D70" w:rsidRDefault="00000000">
            <w:pPr>
              <w:spacing w:line="240" w:lineRule="auto"/>
              <w:ind w:firstLine="0"/>
              <w:jc w:val="center"/>
            </w:pPr>
            <w:r>
              <w:rPr>
                <w:sz w:val="20"/>
              </w:rPr>
              <w:t>1,805</w:t>
            </w:r>
          </w:p>
        </w:tc>
        <w:tc>
          <w:tcPr>
            <w:tcW w:w="1567" w:type="dxa"/>
            <w:gridSpan w:val="2"/>
            <w:tcBorders>
              <w:bottom w:val="single" w:sz="8" w:space="0" w:color="000000"/>
            </w:tcBorders>
            <w:tcMar>
              <w:top w:w="100" w:type="dxa"/>
              <w:left w:w="150" w:type="dxa"/>
              <w:bottom w:w="100" w:type="dxa"/>
              <w:right w:w="150" w:type="dxa"/>
            </w:tcMar>
            <w:vAlign w:val="center"/>
          </w:tcPr>
          <w:p w14:paraId="6238FC4C" w14:textId="77777777" w:rsidR="00347D70" w:rsidRDefault="00000000">
            <w:pPr>
              <w:spacing w:line="240" w:lineRule="auto"/>
              <w:ind w:firstLine="0"/>
              <w:jc w:val="center"/>
            </w:pPr>
            <w:r>
              <w:rPr>
                <w:sz w:val="20"/>
              </w:rPr>
              <w:t>0,053</w:t>
            </w:r>
          </w:p>
        </w:tc>
        <w:tc>
          <w:tcPr>
            <w:tcW w:w="1567" w:type="dxa"/>
            <w:tcBorders>
              <w:bottom w:val="single" w:sz="8" w:space="0" w:color="000000"/>
            </w:tcBorders>
            <w:tcMar>
              <w:top w:w="100" w:type="dxa"/>
              <w:left w:w="150" w:type="dxa"/>
              <w:bottom w:w="100" w:type="dxa"/>
              <w:right w:w="150" w:type="dxa"/>
            </w:tcMar>
            <w:vAlign w:val="center"/>
          </w:tcPr>
          <w:p w14:paraId="3F33E89E" w14:textId="77777777" w:rsidR="00347D70" w:rsidRDefault="00000000">
            <w:pPr>
              <w:spacing w:line="240" w:lineRule="auto"/>
              <w:ind w:firstLine="0"/>
              <w:jc w:val="center"/>
            </w:pPr>
            <w:r>
              <w:rPr>
                <w:sz w:val="20"/>
              </w:rPr>
              <w:t>Sim</w:t>
            </w:r>
          </w:p>
        </w:tc>
      </w:tr>
      <w:tr w:rsidR="005F0DB9" w14:paraId="1B161E49" w14:textId="77777777">
        <w:trPr>
          <w:jc w:val="center"/>
        </w:trPr>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456FDCA6" w14:textId="77777777" w:rsidR="00347D70" w:rsidRDefault="00000000">
            <w:pPr>
              <w:spacing w:line="240" w:lineRule="auto"/>
              <w:ind w:firstLine="0"/>
              <w:jc w:val="center"/>
            </w:pPr>
            <w:r>
              <w:rPr>
                <w:b/>
                <w:sz w:val="20"/>
              </w:rPr>
              <w:t>Alvo</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6F70B1AE" w14:textId="77777777" w:rsidR="00347D70" w:rsidRDefault="00000000">
            <w:pPr>
              <w:spacing w:line="240" w:lineRule="auto"/>
              <w:ind w:firstLine="0"/>
              <w:jc w:val="center"/>
            </w:pPr>
            <w:r>
              <w:rPr>
                <w:b/>
                <w:sz w:val="20"/>
              </w:rPr>
              <w:t>F-stat</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515D5732" w14:textId="77777777" w:rsidR="00347D70" w:rsidRDefault="00000000">
            <w:pPr>
              <w:spacing w:line="240" w:lineRule="auto"/>
              <w:ind w:firstLine="0"/>
              <w:jc w:val="center"/>
            </w:pPr>
            <w:r>
              <w:rPr>
                <w:b/>
                <w:sz w:val="20"/>
              </w:rPr>
              <w:t>p-valor</w:t>
            </w:r>
          </w:p>
        </w:tc>
        <w:tc>
          <w:tcPr>
            <w:tcW w:w="2351" w:type="dxa"/>
            <w:gridSpan w:val="2"/>
            <w:tcBorders>
              <w:top w:val="single" w:sz="8" w:space="0" w:color="000000"/>
              <w:bottom w:val="single" w:sz="8" w:space="0" w:color="000000"/>
            </w:tcBorders>
            <w:tcMar>
              <w:top w:w="100" w:type="dxa"/>
              <w:left w:w="150" w:type="dxa"/>
              <w:bottom w:w="100" w:type="dxa"/>
              <w:right w:w="150" w:type="dxa"/>
            </w:tcMar>
            <w:vAlign w:val="center"/>
          </w:tcPr>
          <w:p w14:paraId="04E70417" w14:textId="77777777" w:rsidR="00347D70" w:rsidRDefault="00000000">
            <w:pPr>
              <w:spacing w:line="240" w:lineRule="auto"/>
              <w:ind w:firstLine="0"/>
              <w:jc w:val="center"/>
            </w:pPr>
            <w:r>
              <w:rPr>
                <w:b/>
                <w:sz w:val="20"/>
              </w:rPr>
              <w:t>R²</w:t>
            </w:r>
          </w:p>
        </w:tc>
      </w:tr>
      <w:tr w:rsidR="005F0DB9" w14:paraId="330D27F6" w14:textId="77777777">
        <w:trPr>
          <w:jc w:val="center"/>
        </w:trPr>
        <w:tc>
          <w:tcPr>
            <w:tcW w:w="2351" w:type="dxa"/>
            <w:gridSpan w:val="2"/>
            <w:tcMar>
              <w:top w:w="100" w:type="dxa"/>
              <w:left w:w="150" w:type="dxa"/>
              <w:bottom w:w="100" w:type="dxa"/>
              <w:right w:w="150" w:type="dxa"/>
            </w:tcMar>
            <w:vAlign w:val="center"/>
          </w:tcPr>
          <w:p w14:paraId="2D94A18D" w14:textId="77777777" w:rsidR="00347D70" w:rsidRDefault="00000000">
            <w:pPr>
              <w:spacing w:line="240" w:lineRule="auto"/>
              <w:ind w:firstLine="0"/>
              <w:jc w:val="center"/>
            </w:pPr>
            <w:r>
              <w:rPr>
                <w:sz w:val="20"/>
              </w:rPr>
              <w:lastRenderedPageBreak/>
              <w:t>Petróleo BRL IV Oil Supply News → Diesel</w:t>
            </w:r>
          </w:p>
        </w:tc>
        <w:tc>
          <w:tcPr>
            <w:tcW w:w="2351" w:type="dxa"/>
            <w:gridSpan w:val="2"/>
            <w:tcMar>
              <w:top w:w="100" w:type="dxa"/>
              <w:left w:w="150" w:type="dxa"/>
              <w:bottom w:w="100" w:type="dxa"/>
              <w:right w:w="150" w:type="dxa"/>
            </w:tcMar>
            <w:vAlign w:val="center"/>
          </w:tcPr>
          <w:p w14:paraId="3A0664BB" w14:textId="77777777" w:rsidR="00347D70" w:rsidRDefault="00000000">
            <w:pPr>
              <w:spacing w:line="240" w:lineRule="auto"/>
              <w:ind w:firstLine="0"/>
              <w:jc w:val="center"/>
            </w:pPr>
            <w:r>
              <w:rPr>
                <w:sz w:val="20"/>
              </w:rPr>
              <w:t>122,590</w:t>
            </w:r>
          </w:p>
        </w:tc>
        <w:tc>
          <w:tcPr>
            <w:tcW w:w="2351" w:type="dxa"/>
            <w:gridSpan w:val="2"/>
            <w:tcMar>
              <w:top w:w="100" w:type="dxa"/>
              <w:left w:w="150" w:type="dxa"/>
              <w:bottom w:w="100" w:type="dxa"/>
              <w:right w:w="150" w:type="dxa"/>
            </w:tcMar>
            <w:vAlign w:val="center"/>
          </w:tcPr>
          <w:p w14:paraId="225330DA" w14:textId="77777777" w:rsidR="00347D70" w:rsidRDefault="00000000">
            <w:pPr>
              <w:spacing w:line="240" w:lineRule="auto"/>
              <w:ind w:firstLine="0"/>
              <w:jc w:val="center"/>
            </w:pPr>
            <w:r>
              <w:rPr>
                <w:sz w:val="20"/>
              </w:rPr>
              <w:t>0,0000</w:t>
            </w:r>
          </w:p>
        </w:tc>
        <w:tc>
          <w:tcPr>
            <w:tcW w:w="2351" w:type="dxa"/>
            <w:gridSpan w:val="2"/>
            <w:tcMar>
              <w:top w:w="100" w:type="dxa"/>
              <w:left w:w="150" w:type="dxa"/>
              <w:bottom w:w="100" w:type="dxa"/>
              <w:right w:w="150" w:type="dxa"/>
            </w:tcMar>
            <w:vAlign w:val="center"/>
          </w:tcPr>
          <w:p w14:paraId="6C85E9A5" w14:textId="77777777" w:rsidR="00347D70" w:rsidRDefault="00000000">
            <w:pPr>
              <w:spacing w:line="240" w:lineRule="auto"/>
              <w:ind w:firstLine="0"/>
              <w:jc w:val="center"/>
            </w:pPr>
            <w:r>
              <w:rPr>
                <w:sz w:val="20"/>
              </w:rPr>
              <w:t>0,614</w:t>
            </w:r>
          </w:p>
        </w:tc>
      </w:tr>
      <w:tr w:rsidR="005F0DB9" w14:paraId="4524C121" w14:textId="77777777">
        <w:trPr>
          <w:jc w:val="center"/>
        </w:trPr>
        <w:tc>
          <w:tcPr>
            <w:tcW w:w="2351" w:type="dxa"/>
            <w:gridSpan w:val="2"/>
            <w:tcMar>
              <w:top w:w="100" w:type="dxa"/>
              <w:left w:w="150" w:type="dxa"/>
              <w:bottom w:w="100" w:type="dxa"/>
              <w:right w:w="150" w:type="dxa"/>
            </w:tcMar>
            <w:vAlign w:val="center"/>
          </w:tcPr>
          <w:p w14:paraId="68613F99" w14:textId="77777777" w:rsidR="00347D70" w:rsidRDefault="00000000">
            <w:pPr>
              <w:spacing w:line="240" w:lineRule="auto"/>
              <w:ind w:firstLine="0"/>
              <w:jc w:val="center"/>
            </w:pPr>
            <w:r>
              <w:rPr>
                <w:sz w:val="20"/>
              </w:rPr>
              <w:t>Petróleo BRL IV Oil Supply News → Gasolina de refinaria</w:t>
            </w:r>
          </w:p>
        </w:tc>
        <w:tc>
          <w:tcPr>
            <w:tcW w:w="2351" w:type="dxa"/>
            <w:gridSpan w:val="2"/>
            <w:tcMar>
              <w:top w:w="100" w:type="dxa"/>
              <w:left w:w="150" w:type="dxa"/>
              <w:bottom w:w="100" w:type="dxa"/>
              <w:right w:w="150" w:type="dxa"/>
            </w:tcMar>
            <w:vAlign w:val="center"/>
          </w:tcPr>
          <w:p w14:paraId="75D1B6B5" w14:textId="77777777" w:rsidR="00347D70" w:rsidRDefault="00000000">
            <w:pPr>
              <w:spacing w:line="240" w:lineRule="auto"/>
              <w:ind w:firstLine="0"/>
              <w:jc w:val="center"/>
            </w:pPr>
            <w:r>
              <w:rPr>
                <w:sz w:val="20"/>
              </w:rPr>
              <w:t>119,251</w:t>
            </w:r>
          </w:p>
        </w:tc>
        <w:tc>
          <w:tcPr>
            <w:tcW w:w="2351" w:type="dxa"/>
            <w:gridSpan w:val="2"/>
            <w:tcMar>
              <w:top w:w="100" w:type="dxa"/>
              <w:left w:w="150" w:type="dxa"/>
              <w:bottom w:w="100" w:type="dxa"/>
              <w:right w:w="150" w:type="dxa"/>
            </w:tcMar>
            <w:vAlign w:val="center"/>
          </w:tcPr>
          <w:p w14:paraId="095B2DB3" w14:textId="77777777" w:rsidR="00347D70" w:rsidRDefault="00000000">
            <w:pPr>
              <w:spacing w:line="240" w:lineRule="auto"/>
              <w:ind w:firstLine="0"/>
              <w:jc w:val="center"/>
            </w:pPr>
            <w:r>
              <w:rPr>
                <w:sz w:val="20"/>
              </w:rPr>
              <w:t>0,0000</w:t>
            </w:r>
          </w:p>
        </w:tc>
        <w:tc>
          <w:tcPr>
            <w:tcW w:w="2351" w:type="dxa"/>
            <w:gridSpan w:val="2"/>
            <w:tcMar>
              <w:top w:w="100" w:type="dxa"/>
              <w:left w:w="150" w:type="dxa"/>
              <w:bottom w:w="100" w:type="dxa"/>
              <w:right w:w="150" w:type="dxa"/>
            </w:tcMar>
            <w:vAlign w:val="center"/>
          </w:tcPr>
          <w:p w14:paraId="09F4EDE5" w14:textId="77777777" w:rsidR="00347D70" w:rsidRDefault="00000000">
            <w:pPr>
              <w:spacing w:line="240" w:lineRule="auto"/>
              <w:ind w:firstLine="0"/>
              <w:jc w:val="center"/>
            </w:pPr>
            <w:r>
              <w:rPr>
                <w:sz w:val="20"/>
              </w:rPr>
              <w:t>0,612</w:t>
            </w:r>
          </w:p>
        </w:tc>
      </w:tr>
      <w:tr w:rsidR="005F0DB9" w14:paraId="5CC19585" w14:textId="77777777">
        <w:trPr>
          <w:jc w:val="center"/>
        </w:trPr>
        <w:tc>
          <w:tcPr>
            <w:tcW w:w="2351" w:type="dxa"/>
            <w:gridSpan w:val="2"/>
            <w:tcMar>
              <w:top w:w="100" w:type="dxa"/>
              <w:left w:w="150" w:type="dxa"/>
              <w:bottom w:w="100" w:type="dxa"/>
              <w:right w:w="150" w:type="dxa"/>
            </w:tcMar>
            <w:vAlign w:val="center"/>
          </w:tcPr>
          <w:p w14:paraId="145710B5" w14:textId="77777777" w:rsidR="00347D70" w:rsidRDefault="00000000">
            <w:pPr>
              <w:spacing w:line="240" w:lineRule="auto"/>
              <w:ind w:firstLine="0"/>
              <w:jc w:val="center"/>
            </w:pPr>
            <w:r>
              <w:rPr>
                <w:sz w:val="20"/>
              </w:rPr>
              <w:t>Petróleo BRL IV Oil Supply News → Gasolina</w:t>
            </w:r>
          </w:p>
        </w:tc>
        <w:tc>
          <w:tcPr>
            <w:tcW w:w="2351" w:type="dxa"/>
            <w:gridSpan w:val="2"/>
            <w:tcMar>
              <w:top w:w="100" w:type="dxa"/>
              <w:left w:w="150" w:type="dxa"/>
              <w:bottom w:w="100" w:type="dxa"/>
              <w:right w:w="150" w:type="dxa"/>
            </w:tcMar>
            <w:vAlign w:val="center"/>
          </w:tcPr>
          <w:p w14:paraId="6B28B12A" w14:textId="77777777" w:rsidR="00347D70" w:rsidRDefault="00000000">
            <w:pPr>
              <w:spacing w:line="240" w:lineRule="auto"/>
              <w:ind w:firstLine="0"/>
              <w:jc w:val="center"/>
            </w:pPr>
            <w:r>
              <w:rPr>
                <w:sz w:val="20"/>
              </w:rPr>
              <w:t>118,684</w:t>
            </w:r>
          </w:p>
        </w:tc>
        <w:tc>
          <w:tcPr>
            <w:tcW w:w="2351" w:type="dxa"/>
            <w:gridSpan w:val="2"/>
            <w:tcMar>
              <w:top w:w="100" w:type="dxa"/>
              <w:left w:w="150" w:type="dxa"/>
              <w:bottom w:w="100" w:type="dxa"/>
              <w:right w:w="150" w:type="dxa"/>
            </w:tcMar>
            <w:vAlign w:val="center"/>
          </w:tcPr>
          <w:p w14:paraId="1321880E" w14:textId="77777777" w:rsidR="00347D70" w:rsidRDefault="00000000">
            <w:pPr>
              <w:spacing w:line="240" w:lineRule="auto"/>
              <w:ind w:firstLine="0"/>
              <w:jc w:val="center"/>
            </w:pPr>
            <w:r>
              <w:rPr>
                <w:sz w:val="20"/>
              </w:rPr>
              <w:t>0,0000</w:t>
            </w:r>
          </w:p>
        </w:tc>
        <w:tc>
          <w:tcPr>
            <w:tcW w:w="2351" w:type="dxa"/>
            <w:gridSpan w:val="2"/>
            <w:tcMar>
              <w:top w:w="100" w:type="dxa"/>
              <w:left w:w="150" w:type="dxa"/>
              <w:bottom w:w="100" w:type="dxa"/>
              <w:right w:w="150" w:type="dxa"/>
            </w:tcMar>
            <w:vAlign w:val="center"/>
          </w:tcPr>
          <w:p w14:paraId="086D34DD" w14:textId="77777777" w:rsidR="00347D70" w:rsidRDefault="00000000">
            <w:pPr>
              <w:spacing w:line="240" w:lineRule="auto"/>
              <w:ind w:firstLine="0"/>
              <w:jc w:val="center"/>
            </w:pPr>
            <w:r>
              <w:rPr>
                <w:sz w:val="20"/>
              </w:rPr>
              <w:t>0,614</w:t>
            </w:r>
          </w:p>
        </w:tc>
      </w:tr>
      <w:tr w:rsidR="005F0DB9" w14:paraId="1A501315" w14:textId="77777777">
        <w:trPr>
          <w:jc w:val="center"/>
        </w:trPr>
        <w:tc>
          <w:tcPr>
            <w:tcW w:w="2351" w:type="dxa"/>
            <w:gridSpan w:val="2"/>
            <w:tcMar>
              <w:top w:w="100" w:type="dxa"/>
              <w:left w:w="150" w:type="dxa"/>
              <w:bottom w:w="100" w:type="dxa"/>
              <w:right w:w="150" w:type="dxa"/>
            </w:tcMar>
            <w:vAlign w:val="center"/>
          </w:tcPr>
          <w:p w14:paraId="6091C977" w14:textId="77777777" w:rsidR="00347D70" w:rsidRDefault="00000000">
            <w:pPr>
              <w:spacing w:line="240" w:lineRule="auto"/>
              <w:ind w:firstLine="0"/>
              <w:jc w:val="center"/>
            </w:pPr>
            <w:r>
              <w:rPr>
                <w:sz w:val="20"/>
              </w:rPr>
              <w:t>Petróleo BRL IV Oil Supply News → IPCA Transportes</w:t>
            </w:r>
          </w:p>
        </w:tc>
        <w:tc>
          <w:tcPr>
            <w:tcW w:w="2351" w:type="dxa"/>
            <w:gridSpan w:val="2"/>
            <w:tcMar>
              <w:top w:w="100" w:type="dxa"/>
              <w:left w:w="150" w:type="dxa"/>
              <w:bottom w:w="100" w:type="dxa"/>
              <w:right w:w="150" w:type="dxa"/>
            </w:tcMar>
            <w:vAlign w:val="center"/>
          </w:tcPr>
          <w:p w14:paraId="53EAC980" w14:textId="77777777" w:rsidR="00347D70" w:rsidRDefault="00000000">
            <w:pPr>
              <w:spacing w:line="240" w:lineRule="auto"/>
              <w:ind w:firstLine="0"/>
              <w:jc w:val="center"/>
            </w:pPr>
            <w:r>
              <w:rPr>
                <w:sz w:val="20"/>
              </w:rPr>
              <w:t>122,333</w:t>
            </w:r>
          </w:p>
        </w:tc>
        <w:tc>
          <w:tcPr>
            <w:tcW w:w="2351" w:type="dxa"/>
            <w:gridSpan w:val="2"/>
            <w:tcMar>
              <w:top w:w="100" w:type="dxa"/>
              <w:left w:w="150" w:type="dxa"/>
              <w:bottom w:w="100" w:type="dxa"/>
              <w:right w:w="150" w:type="dxa"/>
            </w:tcMar>
            <w:vAlign w:val="center"/>
          </w:tcPr>
          <w:p w14:paraId="71410339" w14:textId="77777777" w:rsidR="00347D70" w:rsidRDefault="00000000">
            <w:pPr>
              <w:spacing w:line="240" w:lineRule="auto"/>
              <w:ind w:firstLine="0"/>
              <w:jc w:val="center"/>
            </w:pPr>
            <w:r>
              <w:rPr>
                <w:sz w:val="20"/>
              </w:rPr>
              <w:t>0,0000</w:t>
            </w:r>
          </w:p>
        </w:tc>
        <w:tc>
          <w:tcPr>
            <w:tcW w:w="2351" w:type="dxa"/>
            <w:gridSpan w:val="2"/>
            <w:tcMar>
              <w:top w:w="100" w:type="dxa"/>
              <w:left w:w="150" w:type="dxa"/>
              <w:bottom w:w="100" w:type="dxa"/>
              <w:right w:w="150" w:type="dxa"/>
            </w:tcMar>
            <w:vAlign w:val="center"/>
          </w:tcPr>
          <w:p w14:paraId="662585BC" w14:textId="77777777" w:rsidR="00347D70" w:rsidRDefault="00000000">
            <w:pPr>
              <w:spacing w:line="240" w:lineRule="auto"/>
              <w:ind w:firstLine="0"/>
              <w:jc w:val="center"/>
            </w:pPr>
            <w:r>
              <w:rPr>
                <w:sz w:val="20"/>
              </w:rPr>
              <w:t>0,615</w:t>
            </w:r>
          </w:p>
        </w:tc>
      </w:tr>
      <w:tr w:rsidR="005F0DB9" w14:paraId="1B2F7D1E" w14:textId="77777777">
        <w:trPr>
          <w:jc w:val="center"/>
        </w:trPr>
        <w:tc>
          <w:tcPr>
            <w:tcW w:w="2351" w:type="dxa"/>
            <w:gridSpan w:val="2"/>
            <w:tcBorders>
              <w:bottom w:val="single" w:sz="8" w:space="0" w:color="000000"/>
            </w:tcBorders>
            <w:tcMar>
              <w:top w:w="100" w:type="dxa"/>
              <w:left w:w="150" w:type="dxa"/>
              <w:bottom w:w="100" w:type="dxa"/>
              <w:right w:w="150" w:type="dxa"/>
            </w:tcMar>
            <w:vAlign w:val="center"/>
          </w:tcPr>
          <w:p w14:paraId="48886A05" w14:textId="77777777" w:rsidR="00347D70" w:rsidRDefault="00000000">
            <w:pPr>
              <w:spacing w:line="240" w:lineRule="auto"/>
              <w:ind w:firstLine="0"/>
              <w:jc w:val="center"/>
            </w:pPr>
            <w:r>
              <w:rPr>
                <w:sz w:val="20"/>
              </w:rPr>
              <w:t>Petróleo BRL IV Oil Supply News → IPCA Geral</w:t>
            </w:r>
          </w:p>
        </w:tc>
        <w:tc>
          <w:tcPr>
            <w:tcW w:w="2351" w:type="dxa"/>
            <w:gridSpan w:val="2"/>
            <w:tcBorders>
              <w:bottom w:val="single" w:sz="8" w:space="0" w:color="000000"/>
            </w:tcBorders>
            <w:tcMar>
              <w:top w:w="100" w:type="dxa"/>
              <w:left w:w="150" w:type="dxa"/>
              <w:bottom w:w="100" w:type="dxa"/>
              <w:right w:w="150" w:type="dxa"/>
            </w:tcMar>
            <w:vAlign w:val="center"/>
          </w:tcPr>
          <w:p w14:paraId="34580ACC" w14:textId="77777777" w:rsidR="00347D70" w:rsidRDefault="00000000">
            <w:pPr>
              <w:spacing w:line="240" w:lineRule="auto"/>
              <w:ind w:firstLine="0"/>
              <w:jc w:val="center"/>
            </w:pPr>
            <w:r>
              <w:rPr>
                <w:sz w:val="20"/>
              </w:rPr>
              <w:t>120,564</w:t>
            </w:r>
          </w:p>
        </w:tc>
        <w:tc>
          <w:tcPr>
            <w:tcW w:w="2351" w:type="dxa"/>
            <w:gridSpan w:val="2"/>
            <w:tcBorders>
              <w:bottom w:val="single" w:sz="8" w:space="0" w:color="000000"/>
            </w:tcBorders>
            <w:tcMar>
              <w:top w:w="100" w:type="dxa"/>
              <w:left w:w="150" w:type="dxa"/>
              <w:bottom w:w="100" w:type="dxa"/>
              <w:right w:w="150" w:type="dxa"/>
            </w:tcMar>
            <w:vAlign w:val="center"/>
          </w:tcPr>
          <w:p w14:paraId="30A30ACD" w14:textId="77777777" w:rsidR="00347D70" w:rsidRDefault="00000000">
            <w:pPr>
              <w:spacing w:line="240" w:lineRule="auto"/>
              <w:ind w:firstLine="0"/>
              <w:jc w:val="center"/>
            </w:pPr>
            <w:r>
              <w:rPr>
                <w:sz w:val="20"/>
              </w:rPr>
              <w:t>0,0000</w:t>
            </w:r>
          </w:p>
        </w:tc>
        <w:tc>
          <w:tcPr>
            <w:tcW w:w="2351" w:type="dxa"/>
            <w:gridSpan w:val="2"/>
            <w:tcBorders>
              <w:bottom w:val="single" w:sz="8" w:space="0" w:color="000000"/>
            </w:tcBorders>
            <w:tcMar>
              <w:top w:w="100" w:type="dxa"/>
              <w:left w:w="150" w:type="dxa"/>
              <w:bottom w:w="100" w:type="dxa"/>
              <w:right w:w="150" w:type="dxa"/>
            </w:tcMar>
            <w:vAlign w:val="center"/>
          </w:tcPr>
          <w:p w14:paraId="79E23A61" w14:textId="77777777" w:rsidR="00347D70" w:rsidRDefault="00000000">
            <w:pPr>
              <w:spacing w:line="240" w:lineRule="auto"/>
              <w:ind w:firstLine="0"/>
              <w:jc w:val="center"/>
            </w:pPr>
            <w:r>
              <w:rPr>
                <w:sz w:val="20"/>
              </w:rPr>
              <w:t>0,615</w:t>
            </w:r>
          </w:p>
        </w:tc>
      </w:tr>
      <w:tr w:rsidR="005F0DB9" w14:paraId="7F06FEFF" w14:textId="77777777">
        <w:trPr>
          <w:jc w:val="center"/>
        </w:trPr>
        <w:tc>
          <w:tcPr>
            <w:tcW w:w="1567" w:type="dxa"/>
            <w:tcBorders>
              <w:top w:val="single" w:sz="8" w:space="0" w:color="000000"/>
              <w:bottom w:val="single" w:sz="8" w:space="0" w:color="000000"/>
            </w:tcBorders>
            <w:tcMar>
              <w:top w:w="100" w:type="dxa"/>
              <w:left w:w="150" w:type="dxa"/>
              <w:bottom w:w="100" w:type="dxa"/>
              <w:right w:w="150" w:type="dxa"/>
            </w:tcMar>
            <w:vAlign w:val="center"/>
          </w:tcPr>
          <w:p w14:paraId="76E68842" w14:textId="77777777" w:rsidR="00347D70" w:rsidRDefault="00000000">
            <w:pPr>
              <w:spacing w:line="240" w:lineRule="auto"/>
              <w:ind w:firstLine="0"/>
              <w:jc w:val="center"/>
            </w:pPr>
            <w:r>
              <w:rPr>
                <w:b/>
                <w:sz w:val="20"/>
              </w:rPr>
              <w:t>Canal IV</w:t>
            </w:r>
          </w:p>
        </w:tc>
        <w:tc>
          <w:tcPr>
            <w:tcW w:w="1567" w:type="dxa"/>
            <w:gridSpan w:val="2"/>
            <w:tcBorders>
              <w:top w:val="single" w:sz="8" w:space="0" w:color="000000"/>
              <w:bottom w:val="single" w:sz="8" w:space="0" w:color="000000"/>
            </w:tcBorders>
            <w:tcMar>
              <w:top w:w="100" w:type="dxa"/>
              <w:left w:w="150" w:type="dxa"/>
              <w:bottom w:w="100" w:type="dxa"/>
              <w:right w:w="150" w:type="dxa"/>
            </w:tcMar>
            <w:vAlign w:val="center"/>
          </w:tcPr>
          <w:p w14:paraId="050630E9" w14:textId="77777777" w:rsidR="00347D70" w:rsidRDefault="00000000">
            <w:pPr>
              <w:spacing w:line="240" w:lineRule="auto"/>
              <w:ind w:firstLine="0"/>
              <w:jc w:val="center"/>
            </w:pPr>
            <w:r>
              <w:rPr>
                <w:b/>
                <w:sz w:val="20"/>
              </w:rPr>
              <w:t>h</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598F0188" w14:textId="77777777" w:rsidR="00347D70" w:rsidRDefault="00000000">
            <w:pPr>
              <w:spacing w:line="240" w:lineRule="auto"/>
              <w:ind w:firstLine="0"/>
              <w:jc w:val="center"/>
            </w:pPr>
            <w:r>
              <w:rPr>
                <w:b/>
                <w:sz w:val="20"/>
              </w:rPr>
              <w:t>Coef. IV</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5E3AA2A9" w14:textId="77777777" w:rsidR="00347D70" w:rsidRDefault="00000000">
            <w:pPr>
              <w:spacing w:line="240" w:lineRule="auto"/>
              <w:ind w:firstLine="0"/>
              <w:jc w:val="center"/>
            </w:pPr>
            <w:r>
              <w:rPr>
                <w:b/>
                <w:sz w:val="20"/>
              </w:rPr>
              <w:t>IC 90%</w:t>
            </w:r>
          </w:p>
        </w:tc>
        <w:tc>
          <w:tcPr>
            <w:tcW w:w="1567" w:type="dxa"/>
            <w:gridSpan w:val="2"/>
            <w:tcBorders>
              <w:top w:val="single" w:sz="8" w:space="0" w:color="000000"/>
              <w:bottom w:val="single" w:sz="8" w:space="0" w:color="000000"/>
            </w:tcBorders>
            <w:tcMar>
              <w:top w:w="100" w:type="dxa"/>
              <w:left w:w="150" w:type="dxa"/>
              <w:bottom w:w="100" w:type="dxa"/>
              <w:right w:w="150" w:type="dxa"/>
            </w:tcMar>
            <w:vAlign w:val="center"/>
          </w:tcPr>
          <w:p w14:paraId="0A7F0896" w14:textId="77777777" w:rsidR="00347D70" w:rsidRDefault="00000000">
            <w:pPr>
              <w:spacing w:line="240" w:lineRule="auto"/>
              <w:ind w:firstLine="0"/>
              <w:jc w:val="center"/>
            </w:pPr>
            <w:r>
              <w:rPr>
                <w:b/>
                <w:sz w:val="20"/>
              </w:rPr>
              <w:t>Significativo</w:t>
            </w:r>
          </w:p>
        </w:tc>
        <w:tc>
          <w:tcPr>
            <w:tcW w:w="1567" w:type="dxa"/>
            <w:tcBorders>
              <w:top w:val="single" w:sz="8" w:space="0" w:color="000000"/>
              <w:bottom w:val="single" w:sz="8" w:space="0" w:color="000000"/>
            </w:tcBorders>
            <w:tcMar>
              <w:top w:w="100" w:type="dxa"/>
              <w:left w:w="150" w:type="dxa"/>
              <w:bottom w:w="100" w:type="dxa"/>
              <w:right w:w="150" w:type="dxa"/>
            </w:tcMar>
            <w:vAlign w:val="center"/>
          </w:tcPr>
          <w:p w14:paraId="46791824" w14:textId="77777777" w:rsidR="00347D70" w:rsidRDefault="00000000">
            <w:pPr>
              <w:spacing w:line="240" w:lineRule="auto"/>
              <w:ind w:firstLine="0"/>
              <w:jc w:val="center"/>
            </w:pPr>
            <w:r>
              <w:rPr>
                <w:b/>
                <w:sz w:val="20"/>
              </w:rPr>
              <w:t>F 1º estágio</w:t>
            </w:r>
          </w:p>
        </w:tc>
      </w:tr>
      <w:tr w:rsidR="005F0DB9" w14:paraId="248C160E" w14:textId="77777777">
        <w:trPr>
          <w:jc w:val="center"/>
        </w:trPr>
        <w:tc>
          <w:tcPr>
            <w:tcW w:w="1567" w:type="dxa"/>
            <w:tcMar>
              <w:top w:w="100" w:type="dxa"/>
              <w:left w:w="150" w:type="dxa"/>
              <w:bottom w:w="100" w:type="dxa"/>
              <w:right w:w="150" w:type="dxa"/>
            </w:tcMar>
            <w:vAlign w:val="center"/>
          </w:tcPr>
          <w:p w14:paraId="2E9FF904" w14:textId="77777777" w:rsidR="00347D70" w:rsidRDefault="00000000">
            <w:pPr>
              <w:spacing w:line="240" w:lineRule="auto"/>
              <w:ind w:firstLine="0"/>
              <w:jc w:val="center"/>
            </w:pPr>
            <w:r>
              <w:rPr>
                <w:sz w:val="20"/>
              </w:rPr>
              <w:t>Petróleo BRL IV Oil Supply News → Diesel</w:t>
            </w:r>
          </w:p>
        </w:tc>
        <w:tc>
          <w:tcPr>
            <w:tcW w:w="1567" w:type="dxa"/>
            <w:gridSpan w:val="2"/>
            <w:tcMar>
              <w:top w:w="100" w:type="dxa"/>
              <w:left w:w="150" w:type="dxa"/>
              <w:bottom w:w="100" w:type="dxa"/>
              <w:right w:w="150" w:type="dxa"/>
            </w:tcMar>
            <w:vAlign w:val="center"/>
          </w:tcPr>
          <w:p w14:paraId="4A20E36C" w14:textId="77777777" w:rsidR="00347D70" w:rsidRDefault="00000000">
            <w:pPr>
              <w:spacing w:line="240" w:lineRule="auto"/>
              <w:ind w:firstLine="0"/>
              <w:jc w:val="center"/>
            </w:pPr>
            <w:r>
              <w:rPr>
                <w:sz w:val="20"/>
              </w:rPr>
              <w:t>3</w:t>
            </w:r>
          </w:p>
        </w:tc>
        <w:tc>
          <w:tcPr>
            <w:tcW w:w="1567" w:type="dxa"/>
            <w:tcMar>
              <w:top w:w="100" w:type="dxa"/>
              <w:left w:w="150" w:type="dxa"/>
              <w:bottom w:w="100" w:type="dxa"/>
              <w:right w:w="150" w:type="dxa"/>
            </w:tcMar>
            <w:vAlign w:val="center"/>
          </w:tcPr>
          <w:p w14:paraId="6AC17F52" w14:textId="77777777" w:rsidR="00347D70" w:rsidRDefault="00000000">
            <w:pPr>
              <w:spacing w:line="240" w:lineRule="auto"/>
              <w:ind w:firstLine="0"/>
              <w:jc w:val="center"/>
            </w:pPr>
            <w:r>
              <w:rPr>
                <w:sz w:val="20"/>
              </w:rPr>
              <w:t>2,369</w:t>
            </w:r>
          </w:p>
        </w:tc>
        <w:tc>
          <w:tcPr>
            <w:tcW w:w="1567" w:type="dxa"/>
            <w:tcMar>
              <w:top w:w="100" w:type="dxa"/>
              <w:left w:w="150" w:type="dxa"/>
              <w:bottom w:w="100" w:type="dxa"/>
              <w:right w:w="150" w:type="dxa"/>
            </w:tcMar>
            <w:vAlign w:val="center"/>
          </w:tcPr>
          <w:p w14:paraId="1C3E6BDF" w14:textId="77777777" w:rsidR="00347D70" w:rsidRDefault="00000000">
            <w:pPr>
              <w:spacing w:line="240" w:lineRule="auto"/>
              <w:ind w:firstLine="0"/>
              <w:jc w:val="center"/>
            </w:pPr>
            <w:r>
              <w:rPr>
                <w:sz w:val="20"/>
              </w:rPr>
              <w:t>[1,249; 3,489]</w:t>
            </w:r>
          </w:p>
        </w:tc>
        <w:tc>
          <w:tcPr>
            <w:tcW w:w="1567" w:type="dxa"/>
            <w:gridSpan w:val="2"/>
            <w:tcMar>
              <w:top w:w="100" w:type="dxa"/>
              <w:left w:w="150" w:type="dxa"/>
              <w:bottom w:w="100" w:type="dxa"/>
              <w:right w:w="150" w:type="dxa"/>
            </w:tcMar>
            <w:vAlign w:val="center"/>
          </w:tcPr>
          <w:p w14:paraId="21BCFFE3" w14:textId="77777777" w:rsidR="00347D70" w:rsidRDefault="00000000">
            <w:pPr>
              <w:spacing w:line="240" w:lineRule="auto"/>
              <w:ind w:firstLine="0"/>
              <w:jc w:val="center"/>
            </w:pPr>
            <w:r>
              <w:rPr>
                <w:sz w:val="20"/>
              </w:rPr>
              <w:t>Sim</w:t>
            </w:r>
          </w:p>
        </w:tc>
        <w:tc>
          <w:tcPr>
            <w:tcW w:w="1567" w:type="dxa"/>
            <w:tcMar>
              <w:top w:w="100" w:type="dxa"/>
              <w:left w:w="150" w:type="dxa"/>
              <w:bottom w:w="100" w:type="dxa"/>
              <w:right w:w="150" w:type="dxa"/>
            </w:tcMar>
            <w:vAlign w:val="center"/>
          </w:tcPr>
          <w:p w14:paraId="6AB171F1" w14:textId="77777777" w:rsidR="00347D70" w:rsidRDefault="00000000">
            <w:pPr>
              <w:spacing w:line="240" w:lineRule="auto"/>
              <w:ind w:firstLine="0"/>
              <w:jc w:val="center"/>
            </w:pPr>
            <w:r>
              <w:rPr>
                <w:sz w:val="20"/>
              </w:rPr>
              <w:t>130,347</w:t>
            </w:r>
          </w:p>
        </w:tc>
      </w:tr>
      <w:tr w:rsidR="005F0DB9" w14:paraId="6DC669F5" w14:textId="77777777">
        <w:trPr>
          <w:jc w:val="center"/>
        </w:trPr>
        <w:tc>
          <w:tcPr>
            <w:tcW w:w="1567" w:type="dxa"/>
            <w:tcMar>
              <w:top w:w="100" w:type="dxa"/>
              <w:left w:w="150" w:type="dxa"/>
              <w:bottom w:w="100" w:type="dxa"/>
              <w:right w:w="150" w:type="dxa"/>
            </w:tcMar>
            <w:vAlign w:val="center"/>
          </w:tcPr>
          <w:p w14:paraId="346D1985" w14:textId="77777777" w:rsidR="00347D70" w:rsidRDefault="00000000">
            <w:pPr>
              <w:spacing w:line="240" w:lineRule="auto"/>
              <w:ind w:firstLine="0"/>
              <w:jc w:val="center"/>
            </w:pPr>
            <w:r>
              <w:rPr>
                <w:sz w:val="20"/>
              </w:rPr>
              <w:t>Petróleo BRL IV Oil Supply News → Diesel</w:t>
            </w:r>
          </w:p>
        </w:tc>
        <w:tc>
          <w:tcPr>
            <w:tcW w:w="1567" w:type="dxa"/>
            <w:gridSpan w:val="2"/>
            <w:tcMar>
              <w:top w:w="100" w:type="dxa"/>
              <w:left w:w="150" w:type="dxa"/>
              <w:bottom w:w="100" w:type="dxa"/>
              <w:right w:w="150" w:type="dxa"/>
            </w:tcMar>
            <w:vAlign w:val="center"/>
          </w:tcPr>
          <w:p w14:paraId="5878DD87"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2FD7788F" w14:textId="77777777" w:rsidR="00347D70" w:rsidRDefault="00000000">
            <w:pPr>
              <w:spacing w:line="240" w:lineRule="auto"/>
              <w:ind w:firstLine="0"/>
              <w:jc w:val="center"/>
            </w:pPr>
            <w:r>
              <w:rPr>
                <w:sz w:val="20"/>
              </w:rPr>
              <w:t>2,246</w:t>
            </w:r>
          </w:p>
        </w:tc>
        <w:tc>
          <w:tcPr>
            <w:tcW w:w="1567" w:type="dxa"/>
            <w:tcMar>
              <w:top w:w="100" w:type="dxa"/>
              <w:left w:w="150" w:type="dxa"/>
              <w:bottom w:w="100" w:type="dxa"/>
              <w:right w:w="150" w:type="dxa"/>
            </w:tcMar>
            <w:vAlign w:val="center"/>
          </w:tcPr>
          <w:p w14:paraId="7838CABB" w14:textId="77777777" w:rsidR="00347D70" w:rsidRDefault="00000000">
            <w:pPr>
              <w:spacing w:line="240" w:lineRule="auto"/>
              <w:ind w:firstLine="0"/>
              <w:jc w:val="center"/>
            </w:pPr>
            <w:r>
              <w:rPr>
                <w:sz w:val="20"/>
              </w:rPr>
              <w:t>[0,446; 4,047]</w:t>
            </w:r>
          </w:p>
        </w:tc>
        <w:tc>
          <w:tcPr>
            <w:tcW w:w="1567" w:type="dxa"/>
            <w:gridSpan w:val="2"/>
            <w:tcMar>
              <w:top w:w="100" w:type="dxa"/>
              <w:left w:w="150" w:type="dxa"/>
              <w:bottom w:w="100" w:type="dxa"/>
              <w:right w:w="150" w:type="dxa"/>
            </w:tcMar>
            <w:vAlign w:val="center"/>
          </w:tcPr>
          <w:p w14:paraId="35C65E65" w14:textId="77777777" w:rsidR="00347D70" w:rsidRDefault="00000000">
            <w:pPr>
              <w:spacing w:line="240" w:lineRule="auto"/>
              <w:ind w:firstLine="0"/>
              <w:jc w:val="center"/>
            </w:pPr>
            <w:r>
              <w:rPr>
                <w:sz w:val="20"/>
              </w:rPr>
              <w:t>Sim</w:t>
            </w:r>
          </w:p>
        </w:tc>
        <w:tc>
          <w:tcPr>
            <w:tcW w:w="1567" w:type="dxa"/>
            <w:tcMar>
              <w:top w:w="100" w:type="dxa"/>
              <w:left w:w="150" w:type="dxa"/>
              <w:bottom w:w="100" w:type="dxa"/>
              <w:right w:w="150" w:type="dxa"/>
            </w:tcMar>
            <w:vAlign w:val="center"/>
          </w:tcPr>
          <w:p w14:paraId="16202947" w14:textId="77777777" w:rsidR="00347D70" w:rsidRDefault="00000000">
            <w:pPr>
              <w:spacing w:line="240" w:lineRule="auto"/>
              <w:ind w:firstLine="0"/>
              <w:jc w:val="center"/>
            </w:pPr>
            <w:r>
              <w:rPr>
                <w:sz w:val="20"/>
              </w:rPr>
              <w:t>126,822</w:t>
            </w:r>
          </w:p>
        </w:tc>
      </w:tr>
      <w:tr w:rsidR="005F0DB9" w14:paraId="13EFC5B6" w14:textId="77777777">
        <w:trPr>
          <w:jc w:val="center"/>
        </w:trPr>
        <w:tc>
          <w:tcPr>
            <w:tcW w:w="1567" w:type="dxa"/>
            <w:tcMar>
              <w:top w:w="100" w:type="dxa"/>
              <w:left w:w="150" w:type="dxa"/>
              <w:bottom w:w="100" w:type="dxa"/>
              <w:right w:w="150" w:type="dxa"/>
            </w:tcMar>
            <w:vAlign w:val="center"/>
          </w:tcPr>
          <w:p w14:paraId="6ADC4170" w14:textId="77777777" w:rsidR="00347D70" w:rsidRDefault="00000000">
            <w:pPr>
              <w:spacing w:line="240" w:lineRule="auto"/>
              <w:ind w:firstLine="0"/>
              <w:jc w:val="center"/>
            </w:pPr>
            <w:r>
              <w:rPr>
                <w:sz w:val="20"/>
              </w:rPr>
              <w:t>Petróleo BRL IV Oil Supply News → Diesel</w:t>
            </w:r>
          </w:p>
        </w:tc>
        <w:tc>
          <w:tcPr>
            <w:tcW w:w="1567" w:type="dxa"/>
            <w:gridSpan w:val="2"/>
            <w:tcMar>
              <w:top w:w="100" w:type="dxa"/>
              <w:left w:w="150" w:type="dxa"/>
              <w:bottom w:w="100" w:type="dxa"/>
              <w:right w:w="150" w:type="dxa"/>
            </w:tcMar>
            <w:vAlign w:val="center"/>
          </w:tcPr>
          <w:p w14:paraId="1EC74BD1"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5EB45A94" w14:textId="77777777" w:rsidR="00347D70" w:rsidRDefault="00000000">
            <w:pPr>
              <w:spacing w:line="240" w:lineRule="auto"/>
              <w:ind w:firstLine="0"/>
              <w:jc w:val="center"/>
            </w:pPr>
            <w:r>
              <w:rPr>
                <w:sz w:val="20"/>
              </w:rPr>
              <w:t>2,344</w:t>
            </w:r>
          </w:p>
        </w:tc>
        <w:tc>
          <w:tcPr>
            <w:tcW w:w="1567" w:type="dxa"/>
            <w:tcMar>
              <w:top w:w="100" w:type="dxa"/>
              <w:left w:w="150" w:type="dxa"/>
              <w:bottom w:w="100" w:type="dxa"/>
              <w:right w:w="150" w:type="dxa"/>
            </w:tcMar>
            <w:vAlign w:val="center"/>
          </w:tcPr>
          <w:p w14:paraId="4803CECF" w14:textId="77777777" w:rsidR="00347D70" w:rsidRDefault="00000000">
            <w:pPr>
              <w:spacing w:line="240" w:lineRule="auto"/>
              <w:ind w:firstLine="0"/>
              <w:jc w:val="center"/>
            </w:pPr>
            <w:r>
              <w:rPr>
                <w:sz w:val="20"/>
              </w:rPr>
              <w:t>[0,032; 4,657]</w:t>
            </w:r>
          </w:p>
        </w:tc>
        <w:tc>
          <w:tcPr>
            <w:tcW w:w="1567" w:type="dxa"/>
            <w:gridSpan w:val="2"/>
            <w:tcMar>
              <w:top w:w="100" w:type="dxa"/>
              <w:left w:w="150" w:type="dxa"/>
              <w:bottom w:w="100" w:type="dxa"/>
              <w:right w:w="150" w:type="dxa"/>
            </w:tcMar>
            <w:vAlign w:val="center"/>
          </w:tcPr>
          <w:p w14:paraId="5521BC61" w14:textId="77777777" w:rsidR="00347D70" w:rsidRDefault="00000000">
            <w:pPr>
              <w:spacing w:line="240" w:lineRule="auto"/>
              <w:ind w:firstLine="0"/>
              <w:jc w:val="center"/>
            </w:pPr>
            <w:r>
              <w:rPr>
                <w:sz w:val="20"/>
              </w:rPr>
              <w:t>Sim</w:t>
            </w:r>
          </w:p>
        </w:tc>
        <w:tc>
          <w:tcPr>
            <w:tcW w:w="1567" w:type="dxa"/>
            <w:tcMar>
              <w:top w:w="100" w:type="dxa"/>
              <w:left w:w="150" w:type="dxa"/>
              <w:bottom w:w="100" w:type="dxa"/>
              <w:right w:w="150" w:type="dxa"/>
            </w:tcMar>
            <w:vAlign w:val="center"/>
          </w:tcPr>
          <w:p w14:paraId="0A44C5A2" w14:textId="77777777" w:rsidR="00347D70" w:rsidRDefault="00000000">
            <w:pPr>
              <w:spacing w:line="240" w:lineRule="auto"/>
              <w:ind w:firstLine="0"/>
              <w:jc w:val="center"/>
            </w:pPr>
            <w:r>
              <w:rPr>
                <w:sz w:val="20"/>
              </w:rPr>
              <w:t>122,590</w:t>
            </w:r>
          </w:p>
        </w:tc>
      </w:tr>
      <w:tr w:rsidR="005F0DB9" w14:paraId="3A469D23" w14:textId="77777777">
        <w:trPr>
          <w:jc w:val="center"/>
        </w:trPr>
        <w:tc>
          <w:tcPr>
            <w:tcW w:w="1567" w:type="dxa"/>
            <w:tcMar>
              <w:top w:w="100" w:type="dxa"/>
              <w:left w:w="150" w:type="dxa"/>
              <w:bottom w:w="100" w:type="dxa"/>
              <w:right w:w="150" w:type="dxa"/>
            </w:tcMar>
            <w:vAlign w:val="center"/>
          </w:tcPr>
          <w:p w14:paraId="0B5E9D04" w14:textId="77777777" w:rsidR="00347D70" w:rsidRDefault="00000000">
            <w:pPr>
              <w:spacing w:line="240" w:lineRule="auto"/>
              <w:ind w:firstLine="0"/>
              <w:jc w:val="center"/>
            </w:pPr>
            <w:r>
              <w:rPr>
                <w:sz w:val="20"/>
              </w:rPr>
              <w:t>Petróleo BRL IV Oil Supply News → IPCA Transportes</w:t>
            </w:r>
          </w:p>
        </w:tc>
        <w:tc>
          <w:tcPr>
            <w:tcW w:w="1567" w:type="dxa"/>
            <w:gridSpan w:val="2"/>
            <w:tcMar>
              <w:top w:w="100" w:type="dxa"/>
              <w:left w:w="150" w:type="dxa"/>
              <w:bottom w:w="100" w:type="dxa"/>
              <w:right w:w="150" w:type="dxa"/>
            </w:tcMar>
            <w:vAlign w:val="center"/>
          </w:tcPr>
          <w:p w14:paraId="47BA48AB" w14:textId="77777777" w:rsidR="00347D70" w:rsidRDefault="00000000">
            <w:pPr>
              <w:spacing w:line="240" w:lineRule="auto"/>
              <w:ind w:firstLine="0"/>
              <w:jc w:val="center"/>
            </w:pPr>
            <w:r>
              <w:rPr>
                <w:sz w:val="20"/>
              </w:rPr>
              <w:t>3</w:t>
            </w:r>
          </w:p>
        </w:tc>
        <w:tc>
          <w:tcPr>
            <w:tcW w:w="1567" w:type="dxa"/>
            <w:tcMar>
              <w:top w:w="100" w:type="dxa"/>
              <w:left w:w="150" w:type="dxa"/>
              <w:bottom w:w="100" w:type="dxa"/>
              <w:right w:w="150" w:type="dxa"/>
            </w:tcMar>
            <w:vAlign w:val="center"/>
          </w:tcPr>
          <w:p w14:paraId="50829406" w14:textId="77777777" w:rsidR="00347D70" w:rsidRDefault="00000000">
            <w:pPr>
              <w:spacing w:line="240" w:lineRule="auto"/>
              <w:ind w:firstLine="0"/>
              <w:jc w:val="center"/>
            </w:pPr>
            <w:r>
              <w:rPr>
                <w:sz w:val="20"/>
              </w:rPr>
              <w:t>0,500</w:t>
            </w:r>
          </w:p>
        </w:tc>
        <w:tc>
          <w:tcPr>
            <w:tcW w:w="1567" w:type="dxa"/>
            <w:tcMar>
              <w:top w:w="100" w:type="dxa"/>
              <w:left w:w="150" w:type="dxa"/>
              <w:bottom w:w="100" w:type="dxa"/>
              <w:right w:w="150" w:type="dxa"/>
            </w:tcMar>
            <w:vAlign w:val="center"/>
          </w:tcPr>
          <w:p w14:paraId="3C758418" w14:textId="77777777" w:rsidR="00347D70" w:rsidRDefault="00000000">
            <w:pPr>
              <w:spacing w:line="240" w:lineRule="auto"/>
              <w:ind w:firstLine="0"/>
              <w:jc w:val="center"/>
            </w:pPr>
            <w:r>
              <w:rPr>
                <w:sz w:val="20"/>
              </w:rPr>
              <w:t>[0,075; 0,924]</w:t>
            </w:r>
          </w:p>
        </w:tc>
        <w:tc>
          <w:tcPr>
            <w:tcW w:w="1567" w:type="dxa"/>
            <w:gridSpan w:val="2"/>
            <w:tcMar>
              <w:top w:w="100" w:type="dxa"/>
              <w:left w:w="150" w:type="dxa"/>
              <w:bottom w:w="100" w:type="dxa"/>
              <w:right w:w="150" w:type="dxa"/>
            </w:tcMar>
            <w:vAlign w:val="center"/>
          </w:tcPr>
          <w:p w14:paraId="0359655D" w14:textId="77777777" w:rsidR="00347D70" w:rsidRDefault="00000000">
            <w:pPr>
              <w:spacing w:line="240" w:lineRule="auto"/>
              <w:ind w:firstLine="0"/>
              <w:jc w:val="center"/>
            </w:pPr>
            <w:r>
              <w:rPr>
                <w:sz w:val="20"/>
              </w:rPr>
              <w:t>Sim</w:t>
            </w:r>
          </w:p>
        </w:tc>
        <w:tc>
          <w:tcPr>
            <w:tcW w:w="1567" w:type="dxa"/>
            <w:tcMar>
              <w:top w:w="100" w:type="dxa"/>
              <w:left w:w="150" w:type="dxa"/>
              <w:bottom w:w="100" w:type="dxa"/>
              <w:right w:w="150" w:type="dxa"/>
            </w:tcMar>
            <w:vAlign w:val="center"/>
          </w:tcPr>
          <w:p w14:paraId="17924FB1" w14:textId="77777777" w:rsidR="00347D70" w:rsidRDefault="00000000">
            <w:pPr>
              <w:spacing w:line="240" w:lineRule="auto"/>
              <w:ind w:firstLine="0"/>
              <w:jc w:val="center"/>
            </w:pPr>
            <w:r>
              <w:rPr>
                <w:sz w:val="20"/>
              </w:rPr>
              <w:t>130,578</w:t>
            </w:r>
          </w:p>
        </w:tc>
      </w:tr>
      <w:tr w:rsidR="005F0DB9" w14:paraId="6811F3F9" w14:textId="77777777">
        <w:trPr>
          <w:jc w:val="center"/>
        </w:trPr>
        <w:tc>
          <w:tcPr>
            <w:tcW w:w="1567" w:type="dxa"/>
            <w:tcMar>
              <w:top w:w="100" w:type="dxa"/>
              <w:left w:w="150" w:type="dxa"/>
              <w:bottom w:w="100" w:type="dxa"/>
              <w:right w:w="150" w:type="dxa"/>
            </w:tcMar>
            <w:vAlign w:val="center"/>
          </w:tcPr>
          <w:p w14:paraId="630807E6" w14:textId="77777777" w:rsidR="00347D70" w:rsidRDefault="00000000">
            <w:pPr>
              <w:spacing w:line="240" w:lineRule="auto"/>
              <w:ind w:firstLine="0"/>
              <w:jc w:val="center"/>
            </w:pPr>
            <w:r>
              <w:rPr>
                <w:sz w:val="20"/>
              </w:rPr>
              <w:t>Petróleo BRL IV Oil Supply News → IPCA Transportes</w:t>
            </w:r>
          </w:p>
        </w:tc>
        <w:tc>
          <w:tcPr>
            <w:tcW w:w="1567" w:type="dxa"/>
            <w:gridSpan w:val="2"/>
            <w:tcMar>
              <w:top w:w="100" w:type="dxa"/>
              <w:left w:w="150" w:type="dxa"/>
              <w:bottom w:w="100" w:type="dxa"/>
              <w:right w:w="150" w:type="dxa"/>
            </w:tcMar>
            <w:vAlign w:val="center"/>
          </w:tcPr>
          <w:p w14:paraId="4623F126"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6BE71C8A" w14:textId="77777777" w:rsidR="00347D70" w:rsidRDefault="00000000">
            <w:pPr>
              <w:spacing w:line="240" w:lineRule="auto"/>
              <w:ind w:firstLine="0"/>
              <w:jc w:val="center"/>
            </w:pPr>
            <w:r>
              <w:rPr>
                <w:sz w:val="20"/>
              </w:rPr>
              <w:t>0,386</w:t>
            </w:r>
          </w:p>
        </w:tc>
        <w:tc>
          <w:tcPr>
            <w:tcW w:w="1567" w:type="dxa"/>
            <w:tcMar>
              <w:top w:w="100" w:type="dxa"/>
              <w:left w:w="150" w:type="dxa"/>
              <w:bottom w:w="100" w:type="dxa"/>
              <w:right w:w="150" w:type="dxa"/>
            </w:tcMar>
            <w:vAlign w:val="center"/>
          </w:tcPr>
          <w:p w14:paraId="1C3EBCE4" w14:textId="77777777" w:rsidR="00347D70" w:rsidRDefault="00000000">
            <w:pPr>
              <w:spacing w:line="240" w:lineRule="auto"/>
              <w:ind w:firstLine="0"/>
              <w:jc w:val="center"/>
            </w:pPr>
            <w:r>
              <w:rPr>
                <w:sz w:val="20"/>
              </w:rPr>
              <w:t>[-0,162; 0,933]</w:t>
            </w:r>
          </w:p>
        </w:tc>
        <w:tc>
          <w:tcPr>
            <w:tcW w:w="1567" w:type="dxa"/>
            <w:gridSpan w:val="2"/>
            <w:tcMar>
              <w:top w:w="100" w:type="dxa"/>
              <w:left w:w="150" w:type="dxa"/>
              <w:bottom w:w="100" w:type="dxa"/>
              <w:right w:w="150" w:type="dxa"/>
            </w:tcMar>
            <w:vAlign w:val="center"/>
          </w:tcPr>
          <w:p w14:paraId="2DE139E4" w14:textId="77777777" w:rsidR="00347D70" w:rsidRDefault="00000000">
            <w:pPr>
              <w:spacing w:line="240" w:lineRule="auto"/>
              <w:ind w:firstLine="0"/>
              <w:jc w:val="center"/>
            </w:pPr>
            <w:r>
              <w:rPr>
                <w:sz w:val="20"/>
              </w:rPr>
              <w:t>Não</w:t>
            </w:r>
          </w:p>
        </w:tc>
        <w:tc>
          <w:tcPr>
            <w:tcW w:w="1567" w:type="dxa"/>
            <w:tcMar>
              <w:top w:w="100" w:type="dxa"/>
              <w:left w:w="150" w:type="dxa"/>
              <w:bottom w:w="100" w:type="dxa"/>
              <w:right w:w="150" w:type="dxa"/>
            </w:tcMar>
            <w:vAlign w:val="center"/>
          </w:tcPr>
          <w:p w14:paraId="3476A91C" w14:textId="77777777" w:rsidR="00347D70" w:rsidRDefault="00000000">
            <w:pPr>
              <w:spacing w:line="240" w:lineRule="auto"/>
              <w:ind w:firstLine="0"/>
              <w:jc w:val="center"/>
            </w:pPr>
            <w:r>
              <w:rPr>
                <w:sz w:val="20"/>
              </w:rPr>
              <w:t>126,645</w:t>
            </w:r>
          </w:p>
        </w:tc>
      </w:tr>
      <w:tr w:rsidR="005F0DB9" w14:paraId="2FD5D914" w14:textId="77777777">
        <w:trPr>
          <w:jc w:val="center"/>
        </w:trPr>
        <w:tc>
          <w:tcPr>
            <w:tcW w:w="1567" w:type="dxa"/>
            <w:tcMar>
              <w:top w:w="100" w:type="dxa"/>
              <w:left w:w="150" w:type="dxa"/>
              <w:bottom w:w="100" w:type="dxa"/>
              <w:right w:w="150" w:type="dxa"/>
            </w:tcMar>
            <w:vAlign w:val="center"/>
          </w:tcPr>
          <w:p w14:paraId="47426360" w14:textId="77777777" w:rsidR="00347D70" w:rsidRDefault="00000000">
            <w:pPr>
              <w:spacing w:line="240" w:lineRule="auto"/>
              <w:ind w:firstLine="0"/>
              <w:jc w:val="center"/>
            </w:pPr>
            <w:r>
              <w:rPr>
                <w:sz w:val="20"/>
              </w:rPr>
              <w:t>Petróleo BRL IV Oil Supply News → IPCA Transportes</w:t>
            </w:r>
          </w:p>
        </w:tc>
        <w:tc>
          <w:tcPr>
            <w:tcW w:w="1567" w:type="dxa"/>
            <w:gridSpan w:val="2"/>
            <w:tcMar>
              <w:top w:w="100" w:type="dxa"/>
              <w:left w:w="150" w:type="dxa"/>
              <w:bottom w:w="100" w:type="dxa"/>
              <w:right w:w="150" w:type="dxa"/>
            </w:tcMar>
            <w:vAlign w:val="center"/>
          </w:tcPr>
          <w:p w14:paraId="58EB294C" w14:textId="77777777" w:rsidR="00347D70" w:rsidRDefault="00000000">
            <w:pPr>
              <w:spacing w:line="240" w:lineRule="auto"/>
              <w:ind w:firstLine="0"/>
              <w:jc w:val="center"/>
            </w:pPr>
            <w:r>
              <w:rPr>
                <w:sz w:val="20"/>
              </w:rPr>
              <w:t>12</w:t>
            </w:r>
          </w:p>
        </w:tc>
        <w:tc>
          <w:tcPr>
            <w:tcW w:w="1567" w:type="dxa"/>
            <w:tcMar>
              <w:top w:w="100" w:type="dxa"/>
              <w:left w:w="150" w:type="dxa"/>
              <w:bottom w:w="100" w:type="dxa"/>
              <w:right w:w="150" w:type="dxa"/>
            </w:tcMar>
            <w:vAlign w:val="center"/>
          </w:tcPr>
          <w:p w14:paraId="509C3721" w14:textId="77777777" w:rsidR="00347D70" w:rsidRDefault="00000000">
            <w:pPr>
              <w:spacing w:line="240" w:lineRule="auto"/>
              <w:ind w:firstLine="0"/>
              <w:jc w:val="center"/>
            </w:pPr>
            <w:r>
              <w:rPr>
                <w:sz w:val="20"/>
              </w:rPr>
              <w:t>-0,052</w:t>
            </w:r>
          </w:p>
        </w:tc>
        <w:tc>
          <w:tcPr>
            <w:tcW w:w="1567" w:type="dxa"/>
            <w:tcMar>
              <w:top w:w="100" w:type="dxa"/>
              <w:left w:w="150" w:type="dxa"/>
              <w:bottom w:w="100" w:type="dxa"/>
              <w:right w:w="150" w:type="dxa"/>
            </w:tcMar>
            <w:vAlign w:val="center"/>
          </w:tcPr>
          <w:p w14:paraId="13FBC3C2" w14:textId="77777777" w:rsidR="00347D70" w:rsidRDefault="00000000">
            <w:pPr>
              <w:spacing w:line="240" w:lineRule="auto"/>
              <w:ind w:firstLine="0"/>
              <w:jc w:val="center"/>
            </w:pPr>
            <w:r>
              <w:rPr>
                <w:sz w:val="20"/>
              </w:rPr>
              <w:t>[-0,892; 0,789]</w:t>
            </w:r>
          </w:p>
        </w:tc>
        <w:tc>
          <w:tcPr>
            <w:tcW w:w="1567" w:type="dxa"/>
            <w:gridSpan w:val="2"/>
            <w:tcMar>
              <w:top w:w="100" w:type="dxa"/>
              <w:left w:w="150" w:type="dxa"/>
              <w:bottom w:w="100" w:type="dxa"/>
              <w:right w:w="150" w:type="dxa"/>
            </w:tcMar>
            <w:vAlign w:val="center"/>
          </w:tcPr>
          <w:p w14:paraId="3C91A9FE" w14:textId="77777777" w:rsidR="00347D70" w:rsidRDefault="00000000">
            <w:pPr>
              <w:spacing w:line="240" w:lineRule="auto"/>
              <w:ind w:firstLine="0"/>
              <w:jc w:val="center"/>
            </w:pPr>
            <w:r>
              <w:rPr>
                <w:sz w:val="20"/>
              </w:rPr>
              <w:t>Não</w:t>
            </w:r>
          </w:p>
        </w:tc>
        <w:tc>
          <w:tcPr>
            <w:tcW w:w="1567" w:type="dxa"/>
            <w:tcMar>
              <w:top w:w="100" w:type="dxa"/>
              <w:left w:w="150" w:type="dxa"/>
              <w:bottom w:w="100" w:type="dxa"/>
              <w:right w:w="150" w:type="dxa"/>
            </w:tcMar>
            <w:vAlign w:val="center"/>
          </w:tcPr>
          <w:p w14:paraId="3B3337CF" w14:textId="77777777" w:rsidR="00347D70" w:rsidRDefault="00000000">
            <w:pPr>
              <w:spacing w:line="240" w:lineRule="auto"/>
              <w:ind w:firstLine="0"/>
              <w:jc w:val="center"/>
            </w:pPr>
            <w:r>
              <w:rPr>
                <w:sz w:val="20"/>
              </w:rPr>
              <w:t>122,333</w:t>
            </w:r>
          </w:p>
        </w:tc>
      </w:tr>
      <w:tr w:rsidR="005F0DB9" w14:paraId="2E184E90" w14:textId="77777777">
        <w:trPr>
          <w:jc w:val="center"/>
        </w:trPr>
        <w:tc>
          <w:tcPr>
            <w:tcW w:w="1567" w:type="dxa"/>
            <w:tcMar>
              <w:top w:w="100" w:type="dxa"/>
              <w:left w:w="150" w:type="dxa"/>
              <w:bottom w:w="100" w:type="dxa"/>
              <w:right w:w="150" w:type="dxa"/>
            </w:tcMar>
            <w:vAlign w:val="center"/>
          </w:tcPr>
          <w:p w14:paraId="36F0E56E" w14:textId="77777777" w:rsidR="00347D70" w:rsidRDefault="00000000">
            <w:pPr>
              <w:spacing w:line="240" w:lineRule="auto"/>
              <w:ind w:firstLine="0"/>
              <w:jc w:val="center"/>
            </w:pPr>
            <w:r>
              <w:rPr>
                <w:sz w:val="20"/>
              </w:rPr>
              <w:t>Petróleo BRL IV Oil Supply News → IPCA Geral</w:t>
            </w:r>
          </w:p>
        </w:tc>
        <w:tc>
          <w:tcPr>
            <w:tcW w:w="1567" w:type="dxa"/>
            <w:gridSpan w:val="2"/>
            <w:tcMar>
              <w:top w:w="100" w:type="dxa"/>
              <w:left w:w="150" w:type="dxa"/>
              <w:bottom w:w="100" w:type="dxa"/>
              <w:right w:w="150" w:type="dxa"/>
            </w:tcMar>
            <w:vAlign w:val="center"/>
          </w:tcPr>
          <w:p w14:paraId="529E6FA5" w14:textId="77777777" w:rsidR="00347D70" w:rsidRDefault="00000000">
            <w:pPr>
              <w:spacing w:line="240" w:lineRule="auto"/>
              <w:ind w:firstLine="0"/>
              <w:jc w:val="center"/>
            </w:pPr>
            <w:r>
              <w:rPr>
                <w:sz w:val="20"/>
              </w:rPr>
              <w:t>3</w:t>
            </w:r>
          </w:p>
        </w:tc>
        <w:tc>
          <w:tcPr>
            <w:tcW w:w="1567" w:type="dxa"/>
            <w:tcMar>
              <w:top w:w="100" w:type="dxa"/>
              <w:left w:w="150" w:type="dxa"/>
              <w:bottom w:w="100" w:type="dxa"/>
              <w:right w:w="150" w:type="dxa"/>
            </w:tcMar>
            <w:vAlign w:val="center"/>
          </w:tcPr>
          <w:p w14:paraId="232E001C" w14:textId="77777777" w:rsidR="00347D70" w:rsidRDefault="00000000">
            <w:pPr>
              <w:spacing w:line="240" w:lineRule="auto"/>
              <w:ind w:firstLine="0"/>
              <w:jc w:val="center"/>
            </w:pPr>
            <w:r>
              <w:rPr>
                <w:sz w:val="20"/>
              </w:rPr>
              <w:t>0,172</w:t>
            </w:r>
          </w:p>
        </w:tc>
        <w:tc>
          <w:tcPr>
            <w:tcW w:w="1567" w:type="dxa"/>
            <w:tcMar>
              <w:top w:w="100" w:type="dxa"/>
              <w:left w:w="150" w:type="dxa"/>
              <w:bottom w:w="100" w:type="dxa"/>
              <w:right w:w="150" w:type="dxa"/>
            </w:tcMar>
            <w:vAlign w:val="center"/>
          </w:tcPr>
          <w:p w14:paraId="36C6EC9E" w14:textId="77777777" w:rsidR="00347D70" w:rsidRDefault="00000000">
            <w:pPr>
              <w:spacing w:line="240" w:lineRule="auto"/>
              <w:ind w:firstLine="0"/>
              <w:jc w:val="center"/>
            </w:pPr>
            <w:r>
              <w:rPr>
                <w:sz w:val="20"/>
              </w:rPr>
              <w:t>[0,002; 0,342]</w:t>
            </w:r>
          </w:p>
        </w:tc>
        <w:tc>
          <w:tcPr>
            <w:tcW w:w="1567" w:type="dxa"/>
            <w:gridSpan w:val="2"/>
            <w:tcMar>
              <w:top w:w="100" w:type="dxa"/>
              <w:left w:w="150" w:type="dxa"/>
              <w:bottom w:w="100" w:type="dxa"/>
              <w:right w:w="150" w:type="dxa"/>
            </w:tcMar>
            <w:vAlign w:val="center"/>
          </w:tcPr>
          <w:p w14:paraId="087036F4" w14:textId="77777777" w:rsidR="00347D70" w:rsidRDefault="00000000">
            <w:pPr>
              <w:spacing w:line="240" w:lineRule="auto"/>
              <w:ind w:firstLine="0"/>
              <w:jc w:val="center"/>
            </w:pPr>
            <w:r>
              <w:rPr>
                <w:sz w:val="20"/>
              </w:rPr>
              <w:t>Sim</w:t>
            </w:r>
          </w:p>
        </w:tc>
        <w:tc>
          <w:tcPr>
            <w:tcW w:w="1567" w:type="dxa"/>
            <w:tcMar>
              <w:top w:w="100" w:type="dxa"/>
              <w:left w:w="150" w:type="dxa"/>
              <w:bottom w:w="100" w:type="dxa"/>
              <w:right w:w="150" w:type="dxa"/>
            </w:tcMar>
            <w:vAlign w:val="center"/>
          </w:tcPr>
          <w:p w14:paraId="53F8E20A" w14:textId="77777777" w:rsidR="00347D70" w:rsidRDefault="00000000">
            <w:pPr>
              <w:spacing w:line="240" w:lineRule="auto"/>
              <w:ind w:firstLine="0"/>
              <w:jc w:val="center"/>
            </w:pPr>
            <w:r>
              <w:rPr>
                <w:sz w:val="20"/>
              </w:rPr>
              <w:t>128,048</w:t>
            </w:r>
          </w:p>
        </w:tc>
      </w:tr>
      <w:tr w:rsidR="005F0DB9" w14:paraId="1DFED99E" w14:textId="77777777">
        <w:trPr>
          <w:jc w:val="center"/>
        </w:trPr>
        <w:tc>
          <w:tcPr>
            <w:tcW w:w="1567" w:type="dxa"/>
            <w:tcMar>
              <w:top w:w="100" w:type="dxa"/>
              <w:left w:w="150" w:type="dxa"/>
              <w:bottom w:w="100" w:type="dxa"/>
              <w:right w:w="150" w:type="dxa"/>
            </w:tcMar>
            <w:vAlign w:val="center"/>
          </w:tcPr>
          <w:p w14:paraId="0E048AB4" w14:textId="77777777" w:rsidR="00347D70" w:rsidRDefault="00000000">
            <w:pPr>
              <w:spacing w:line="240" w:lineRule="auto"/>
              <w:ind w:firstLine="0"/>
              <w:jc w:val="center"/>
            </w:pPr>
            <w:r>
              <w:rPr>
                <w:sz w:val="20"/>
              </w:rPr>
              <w:t>Petróleo BRL IV Oil Supply News → IPCA Geral</w:t>
            </w:r>
          </w:p>
        </w:tc>
        <w:tc>
          <w:tcPr>
            <w:tcW w:w="1567" w:type="dxa"/>
            <w:gridSpan w:val="2"/>
            <w:tcMar>
              <w:top w:w="100" w:type="dxa"/>
              <w:left w:w="150" w:type="dxa"/>
              <w:bottom w:w="100" w:type="dxa"/>
              <w:right w:w="150" w:type="dxa"/>
            </w:tcMar>
            <w:vAlign w:val="center"/>
          </w:tcPr>
          <w:p w14:paraId="5F49D289" w14:textId="77777777" w:rsidR="00347D70" w:rsidRDefault="00000000">
            <w:pPr>
              <w:spacing w:line="240" w:lineRule="auto"/>
              <w:ind w:firstLine="0"/>
              <w:jc w:val="center"/>
            </w:pPr>
            <w:r>
              <w:rPr>
                <w:sz w:val="20"/>
              </w:rPr>
              <w:t>6</w:t>
            </w:r>
          </w:p>
        </w:tc>
        <w:tc>
          <w:tcPr>
            <w:tcW w:w="1567" w:type="dxa"/>
            <w:tcMar>
              <w:top w:w="100" w:type="dxa"/>
              <w:left w:w="150" w:type="dxa"/>
              <w:bottom w:w="100" w:type="dxa"/>
              <w:right w:w="150" w:type="dxa"/>
            </w:tcMar>
            <w:vAlign w:val="center"/>
          </w:tcPr>
          <w:p w14:paraId="2E1EC5FC" w14:textId="77777777" w:rsidR="00347D70" w:rsidRDefault="00000000">
            <w:pPr>
              <w:spacing w:line="240" w:lineRule="auto"/>
              <w:ind w:firstLine="0"/>
              <w:jc w:val="center"/>
            </w:pPr>
            <w:r>
              <w:rPr>
                <w:sz w:val="20"/>
              </w:rPr>
              <w:t>0,148</w:t>
            </w:r>
          </w:p>
        </w:tc>
        <w:tc>
          <w:tcPr>
            <w:tcW w:w="1567" w:type="dxa"/>
            <w:tcMar>
              <w:top w:w="100" w:type="dxa"/>
              <w:left w:w="150" w:type="dxa"/>
              <w:bottom w:w="100" w:type="dxa"/>
              <w:right w:w="150" w:type="dxa"/>
            </w:tcMar>
            <w:vAlign w:val="center"/>
          </w:tcPr>
          <w:p w14:paraId="6D9E23D2" w14:textId="77777777" w:rsidR="00347D70" w:rsidRDefault="00000000">
            <w:pPr>
              <w:spacing w:line="240" w:lineRule="auto"/>
              <w:ind w:firstLine="0"/>
              <w:jc w:val="center"/>
            </w:pPr>
            <w:r>
              <w:rPr>
                <w:sz w:val="20"/>
              </w:rPr>
              <w:t>[-0,086; 0,382]</w:t>
            </w:r>
          </w:p>
        </w:tc>
        <w:tc>
          <w:tcPr>
            <w:tcW w:w="1567" w:type="dxa"/>
            <w:gridSpan w:val="2"/>
            <w:tcMar>
              <w:top w:w="100" w:type="dxa"/>
              <w:left w:w="150" w:type="dxa"/>
              <w:bottom w:w="100" w:type="dxa"/>
              <w:right w:w="150" w:type="dxa"/>
            </w:tcMar>
            <w:vAlign w:val="center"/>
          </w:tcPr>
          <w:p w14:paraId="66D10FDF" w14:textId="77777777" w:rsidR="00347D70" w:rsidRDefault="00000000">
            <w:pPr>
              <w:spacing w:line="240" w:lineRule="auto"/>
              <w:ind w:firstLine="0"/>
              <w:jc w:val="center"/>
            </w:pPr>
            <w:r>
              <w:rPr>
                <w:sz w:val="20"/>
              </w:rPr>
              <w:t>Não</w:t>
            </w:r>
          </w:p>
        </w:tc>
        <w:tc>
          <w:tcPr>
            <w:tcW w:w="1567" w:type="dxa"/>
            <w:tcMar>
              <w:top w:w="100" w:type="dxa"/>
              <w:left w:w="150" w:type="dxa"/>
              <w:bottom w:w="100" w:type="dxa"/>
              <w:right w:w="150" w:type="dxa"/>
            </w:tcMar>
            <w:vAlign w:val="center"/>
          </w:tcPr>
          <w:p w14:paraId="7D5ABD18" w14:textId="77777777" w:rsidR="00347D70" w:rsidRDefault="00000000">
            <w:pPr>
              <w:spacing w:line="240" w:lineRule="auto"/>
              <w:ind w:firstLine="0"/>
              <w:jc w:val="center"/>
            </w:pPr>
            <w:r>
              <w:rPr>
                <w:sz w:val="20"/>
              </w:rPr>
              <w:t>125,350</w:t>
            </w:r>
          </w:p>
        </w:tc>
      </w:tr>
      <w:tr w:rsidR="005F0DB9" w14:paraId="2C650E29" w14:textId="77777777">
        <w:trPr>
          <w:jc w:val="center"/>
        </w:trPr>
        <w:tc>
          <w:tcPr>
            <w:tcW w:w="1567" w:type="dxa"/>
            <w:tcBorders>
              <w:bottom w:val="single" w:sz="8" w:space="0" w:color="000000"/>
            </w:tcBorders>
            <w:tcMar>
              <w:top w:w="100" w:type="dxa"/>
              <w:left w:w="150" w:type="dxa"/>
              <w:bottom w:w="100" w:type="dxa"/>
              <w:right w:w="150" w:type="dxa"/>
            </w:tcMar>
            <w:vAlign w:val="center"/>
          </w:tcPr>
          <w:p w14:paraId="1D152ED1" w14:textId="77777777" w:rsidR="00347D70" w:rsidRDefault="00000000">
            <w:pPr>
              <w:spacing w:line="240" w:lineRule="auto"/>
              <w:ind w:firstLine="0"/>
              <w:jc w:val="center"/>
            </w:pPr>
            <w:r>
              <w:rPr>
                <w:sz w:val="20"/>
              </w:rPr>
              <w:lastRenderedPageBreak/>
              <w:t>Petróleo BRL IV Oil Supply News → IPCA Geral</w:t>
            </w:r>
          </w:p>
        </w:tc>
        <w:tc>
          <w:tcPr>
            <w:tcW w:w="1567" w:type="dxa"/>
            <w:gridSpan w:val="2"/>
            <w:tcBorders>
              <w:bottom w:val="single" w:sz="8" w:space="0" w:color="000000"/>
            </w:tcBorders>
            <w:tcMar>
              <w:top w:w="100" w:type="dxa"/>
              <w:left w:w="150" w:type="dxa"/>
              <w:bottom w:w="100" w:type="dxa"/>
              <w:right w:w="150" w:type="dxa"/>
            </w:tcMar>
            <w:vAlign w:val="center"/>
          </w:tcPr>
          <w:p w14:paraId="50B1CD62" w14:textId="77777777" w:rsidR="00347D70" w:rsidRDefault="00000000">
            <w:pPr>
              <w:spacing w:line="240" w:lineRule="auto"/>
              <w:ind w:firstLine="0"/>
              <w:jc w:val="center"/>
            </w:pPr>
            <w:r>
              <w:rPr>
                <w:sz w:val="20"/>
              </w:rPr>
              <w:t>12</w:t>
            </w:r>
          </w:p>
        </w:tc>
        <w:tc>
          <w:tcPr>
            <w:tcW w:w="1567" w:type="dxa"/>
            <w:tcBorders>
              <w:bottom w:val="single" w:sz="8" w:space="0" w:color="000000"/>
            </w:tcBorders>
            <w:tcMar>
              <w:top w:w="100" w:type="dxa"/>
              <w:left w:w="150" w:type="dxa"/>
              <w:bottom w:w="100" w:type="dxa"/>
              <w:right w:w="150" w:type="dxa"/>
            </w:tcMar>
            <w:vAlign w:val="center"/>
          </w:tcPr>
          <w:p w14:paraId="5021110D" w14:textId="77777777" w:rsidR="00347D70" w:rsidRDefault="00000000">
            <w:pPr>
              <w:spacing w:line="240" w:lineRule="auto"/>
              <w:ind w:firstLine="0"/>
              <w:jc w:val="center"/>
            </w:pPr>
            <w:r>
              <w:rPr>
                <w:sz w:val="20"/>
              </w:rPr>
              <w:t>0,050</w:t>
            </w:r>
          </w:p>
        </w:tc>
        <w:tc>
          <w:tcPr>
            <w:tcW w:w="1567" w:type="dxa"/>
            <w:tcBorders>
              <w:bottom w:val="single" w:sz="8" w:space="0" w:color="000000"/>
            </w:tcBorders>
            <w:tcMar>
              <w:top w:w="100" w:type="dxa"/>
              <w:left w:w="150" w:type="dxa"/>
              <w:bottom w:w="100" w:type="dxa"/>
              <w:right w:w="150" w:type="dxa"/>
            </w:tcMar>
            <w:vAlign w:val="center"/>
          </w:tcPr>
          <w:p w14:paraId="1F980182" w14:textId="77777777" w:rsidR="00347D70" w:rsidRDefault="00000000">
            <w:pPr>
              <w:spacing w:line="240" w:lineRule="auto"/>
              <w:ind w:firstLine="0"/>
              <w:jc w:val="center"/>
            </w:pPr>
            <w:r>
              <w:rPr>
                <w:sz w:val="20"/>
              </w:rPr>
              <w:t>[-0,312; 0,412]</w:t>
            </w:r>
          </w:p>
        </w:tc>
        <w:tc>
          <w:tcPr>
            <w:tcW w:w="1567" w:type="dxa"/>
            <w:gridSpan w:val="2"/>
            <w:tcBorders>
              <w:bottom w:val="single" w:sz="8" w:space="0" w:color="000000"/>
            </w:tcBorders>
            <w:tcMar>
              <w:top w:w="100" w:type="dxa"/>
              <w:left w:w="150" w:type="dxa"/>
              <w:bottom w:w="100" w:type="dxa"/>
              <w:right w:w="150" w:type="dxa"/>
            </w:tcMar>
            <w:vAlign w:val="center"/>
          </w:tcPr>
          <w:p w14:paraId="257E8D47" w14:textId="77777777" w:rsidR="00347D70" w:rsidRDefault="00000000">
            <w:pPr>
              <w:spacing w:line="240" w:lineRule="auto"/>
              <w:ind w:firstLine="0"/>
              <w:jc w:val="center"/>
            </w:pPr>
            <w:r>
              <w:rPr>
                <w:sz w:val="20"/>
              </w:rPr>
              <w:t>Não</w:t>
            </w:r>
          </w:p>
        </w:tc>
        <w:tc>
          <w:tcPr>
            <w:tcW w:w="1567" w:type="dxa"/>
            <w:tcBorders>
              <w:bottom w:val="single" w:sz="8" w:space="0" w:color="000000"/>
            </w:tcBorders>
            <w:tcMar>
              <w:top w:w="100" w:type="dxa"/>
              <w:left w:w="150" w:type="dxa"/>
              <w:bottom w:w="100" w:type="dxa"/>
              <w:right w:w="150" w:type="dxa"/>
            </w:tcMar>
            <w:vAlign w:val="center"/>
          </w:tcPr>
          <w:p w14:paraId="02FEA75A" w14:textId="77777777" w:rsidR="00347D70" w:rsidRDefault="00000000">
            <w:pPr>
              <w:spacing w:line="240" w:lineRule="auto"/>
              <w:ind w:firstLine="0"/>
              <w:jc w:val="center"/>
            </w:pPr>
            <w:r>
              <w:rPr>
                <w:sz w:val="20"/>
              </w:rPr>
              <w:t>120,564</w:t>
            </w:r>
          </w:p>
        </w:tc>
      </w:tr>
    </w:tbl>
    <w:p w14:paraId="1654F648" w14:textId="77777777" w:rsidR="005F0DB9" w:rsidRDefault="00000000">
      <w:pPr>
        <w:pStyle w:val="Heading1"/>
        <w:spacing w:after="240" w:line="360" w:lineRule="auto"/>
      </w:pPr>
      <w:bookmarkStart w:id="74" w:name="_Toc230890151"/>
      <w:r>
        <w:rPr>
          <w:rFonts w:ascii="Times New Roman" w:hAnsi="Times New Roman"/>
        </w:rPr>
        <w:t>APÊNDICE A — ROBUSTEZ COM MODELOS VAR</w:t>
      </w:r>
      <w:bookmarkEnd w:id="74"/>
    </w:p>
    <w:p w14:paraId="5478DB1B" w14:textId="77777777" w:rsidR="005F0DB9" w:rsidRPr="00366C9E" w:rsidRDefault="00000000">
      <w:pPr>
        <w:spacing w:after="120"/>
        <w:rPr>
          <w:lang w:val="pt-BR"/>
        </w:rPr>
      </w:pPr>
      <w:r w:rsidRPr="00366C9E">
        <w:rPr>
          <w:lang w:val="pt-BR"/>
        </w:rPr>
        <w:t>Este apêndice documenta a estratégia de robustez baseada em modelos Vetoriais Autorregressivos (VAR). A função do VAR no trabalho não é substituir as Local Projections, mas verificar se os principais resultados permanecem compatíveis quando a dinâmica conjunta das variáveis é estimada por uma abordagem alternativa.</w:t>
      </w:r>
    </w:p>
    <w:p w14:paraId="3B7A886E" w14:textId="77777777" w:rsidR="005F0DB9" w:rsidRPr="00366C9E" w:rsidRDefault="00000000">
      <w:pPr>
        <w:spacing w:after="120"/>
        <w:rPr>
          <w:lang w:val="pt-BR"/>
        </w:rPr>
      </w:pPr>
      <w:r w:rsidRPr="00366C9E">
        <w:rPr>
          <w:lang w:val="pt-BR"/>
        </w:rPr>
        <w:t>A inclusão deste apêndice separa a narrativa principal do TCC, centrada nas Local Projections, dos exercícios técnicos de validação. Com isso, o corpo do texto permanece mais enxuto, enquanto o apêndice mostra os resultados de estabilidade, funções impulso-resposta acumuladas, decomposição da variância dos erros de previsão e robustez à ordenação de Cholesky.</w:t>
      </w:r>
    </w:p>
    <w:p w14:paraId="66D0B3D5" w14:textId="77777777" w:rsidR="005F0DB9" w:rsidRPr="00366C9E" w:rsidRDefault="00000000">
      <w:pPr>
        <w:spacing w:after="120"/>
        <w:rPr>
          <w:lang w:val="pt-BR"/>
        </w:rPr>
      </w:pPr>
      <w:r w:rsidRPr="00366C9E">
        <w:rPr>
          <w:lang w:val="pt-BR"/>
        </w:rPr>
        <w:t>No desenho empírico do TCC, o Modelo VAR cumpre o papel de robustez dinâmica. Ele complementa os resultados dos Modelos 3, 4 e 5 ao verificar se o canal petróleo-combustíveis-inflação também aparece em um sistema multivariado estimado com variáveis endógenas.</w:t>
      </w:r>
    </w:p>
    <w:p w14:paraId="6F8FE458" w14:textId="77777777" w:rsidR="005F0DB9" w:rsidRDefault="00000000">
      <w:pPr>
        <w:pStyle w:val="Heading2"/>
        <w:spacing w:before="280" w:after="120" w:line="360" w:lineRule="auto"/>
      </w:pPr>
      <w:bookmarkStart w:id="75" w:name="_Toc229695975"/>
      <w:bookmarkStart w:id="76" w:name="_Toc230890152"/>
      <w:r>
        <w:rPr>
          <w:rFonts w:ascii="Times New Roman" w:hAnsi="Times New Roman"/>
        </w:rPr>
        <w:t>C.1 Especificação geral do VAR</w:t>
      </w:r>
      <w:bookmarkEnd w:id="75"/>
      <w:bookmarkEnd w:id="76"/>
    </w:p>
    <w:p w14:paraId="7E37E85F" w14:textId="77777777" w:rsidR="005F0DB9" w:rsidRPr="00366C9E" w:rsidRDefault="00000000">
      <w:pPr>
        <w:spacing w:after="120"/>
        <w:rPr>
          <w:lang w:val="pt-BR"/>
        </w:rPr>
      </w:pPr>
      <w:r w:rsidRPr="00366C9E">
        <w:rPr>
          <w:lang w:val="pt-BR"/>
        </w:rPr>
        <w:t>A especificação de robustez utiliza um sistema VAR para capturar a interação dinâmica entre petróleo, câmbio, combustíveis e inflação. A estrutura básica pode ser representada por:</w:t>
      </w:r>
    </w:p>
    <w:p w14:paraId="41DA6DA3" w14:textId="77777777" w:rsidR="005F0DB9" w:rsidRPr="00366C9E" w:rsidRDefault="00000000">
      <w:pPr>
        <w:spacing w:before="120" w:after="120" w:line="240" w:lineRule="auto"/>
        <w:ind w:firstLine="0"/>
        <w:jc w:val="center"/>
        <w:rPr>
          <w:lang w:val="pt-BR"/>
        </w:rPr>
      </w:pPr>
      <w:r w:rsidRPr="00366C9E">
        <w:rPr>
          <w:i/>
          <w:lang w:val="pt-BR"/>
        </w:rPr>
        <w:t>Y_t = A_1Y_{t-1} + ... + A_pY_{t-p} + u_t</w:t>
      </w:r>
    </w:p>
    <w:p w14:paraId="73ACDA0F" w14:textId="77777777" w:rsidR="005F0DB9" w:rsidRPr="00366C9E" w:rsidRDefault="00000000">
      <w:pPr>
        <w:spacing w:after="120"/>
        <w:rPr>
          <w:lang w:val="pt-BR"/>
        </w:rPr>
      </w:pPr>
      <w:r w:rsidRPr="00366C9E">
        <w:rPr>
          <w:lang w:val="pt-BR"/>
        </w:rPr>
        <w:t>em que Y_t representa o vetor de variáveis endógenas e u_t representa o vetor de inovações do sistema. A ordenação de Cholesky é usada apenas como hipótese auxiliar de identificação das funções impulso-resposta, sendo testada por meio de uma ordenação alternativa.</w:t>
      </w:r>
    </w:p>
    <w:p w14:paraId="4936551B" w14:textId="77777777" w:rsidR="005F0DB9" w:rsidRPr="00366C9E" w:rsidRDefault="00000000">
      <w:pPr>
        <w:spacing w:after="120"/>
        <w:rPr>
          <w:lang w:val="pt-BR"/>
        </w:rPr>
      </w:pPr>
      <w:r w:rsidRPr="00366C9E">
        <w:rPr>
          <w:lang w:val="pt-BR"/>
        </w:rPr>
        <w:t>Nesta versão do apêndice, os gráficos foram gerados a partir da base transformada do TCC, com variáveis em variação logarítmica para petróleo, câmbio e combustíveis, além das medidas mensais de IPCA Geral e IPCA Transportes. O objetivo é oferecer uma verificação visual e interpretativa da robustez dinâmica dos resultados principais.</w:t>
      </w:r>
    </w:p>
    <w:p w14:paraId="446BB6C3" w14:textId="77777777" w:rsidR="005F0DB9" w:rsidRPr="00366C9E" w:rsidRDefault="00000000">
      <w:pPr>
        <w:pStyle w:val="LegendaTabela"/>
        <w:spacing w:before="60" w:after="60" w:line="240" w:lineRule="auto"/>
        <w:ind w:firstLine="0"/>
        <w:jc w:val="center"/>
        <w:rPr>
          <w:lang w:val="pt-BR"/>
        </w:rPr>
      </w:pPr>
      <w:r w:rsidRPr="00366C9E">
        <w:rPr>
          <w:b/>
          <w:lang w:val="pt-BR"/>
        </w:rPr>
        <w:t>Tabela B.1 — Organização dos exercícios de robustez do Modelo VAR</w:t>
      </w:r>
    </w:p>
    <w:tbl>
      <w:tblPr>
        <w:tblW w:w="0" w:type="auto"/>
        <w:jc w:val="center"/>
        <w:tblLook w:val="04A0" w:firstRow="1" w:lastRow="0" w:firstColumn="1" w:lastColumn="0" w:noHBand="0" w:noVBand="1"/>
      </w:tblPr>
      <w:tblGrid>
        <w:gridCol w:w="3011"/>
        <w:gridCol w:w="3034"/>
        <w:gridCol w:w="3026"/>
      </w:tblGrid>
      <w:tr w:rsidR="005F0DB9" w14:paraId="13CECBDE" w14:textId="77777777">
        <w:trPr>
          <w:jc w:val="center"/>
        </w:trPr>
        <w:tc>
          <w:tcPr>
            <w:tcW w:w="3135" w:type="dxa"/>
            <w:tcBorders>
              <w:top w:val="single" w:sz="8" w:space="0" w:color="000000"/>
              <w:bottom w:val="single" w:sz="8" w:space="0" w:color="000000"/>
            </w:tcBorders>
            <w:tcMar>
              <w:top w:w="100" w:type="dxa"/>
              <w:left w:w="150" w:type="dxa"/>
              <w:bottom w:w="100" w:type="dxa"/>
              <w:right w:w="150" w:type="dxa"/>
            </w:tcMar>
            <w:vAlign w:val="center"/>
          </w:tcPr>
          <w:p w14:paraId="7E66D0E7" w14:textId="77777777" w:rsidR="00347D70" w:rsidRDefault="00000000">
            <w:pPr>
              <w:spacing w:line="240" w:lineRule="auto"/>
              <w:ind w:firstLine="0"/>
              <w:jc w:val="center"/>
            </w:pPr>
            <w:r>
              <w:rPr>
                <w:b/>
                <w:sz w:val="20"/>
              </w:rPr>
              <w:lastRenderedPageBreak/>
              <w:t>Bloco</w:t>
            </w:r>
          </w:p>
        </w:tc>
        <w:tc>
          <w:tcPr>
            <w:tcW w:w="3135" w:type="dxa"/>
            <w:tcBorders>
              <w:top w:val="single" w:sz="8" w:space="0" w:color="000000"/>
              <w:bottom w:val="single" w:sz="8" w:space="0" w:color="000000"/>
            </w:tcBorders>
            <w:tcMar>
              <w:top w:w="100" w:type="dxa"/>
              <w:left w:w="150" w:type="dxa"/>
              <w:bottom w:w="100" w:type="dxa"/>
              <w:right w:w="150" w:type="dxa"/>
            </w:tcMar>
            <w:vAlign w:val="center"/>
          </w:tcPr>
          <w:p w14:paraId="49692A60" w14:textId="77777777" w:rsidR="00347D70" w:rsidRDefault="00000000">
            <w:pPr>
              <w:spacing w:line="240" w:lineRule="auto"/>
              <w:ind w:firstLine="0"/>
              <w:jc w:val="center"/>
            </w:pPr>
            <w:r>
              <w:rPr>
                <w:b/>
                <w:sz w:val="20"/>
              </w:rPr>
              <w:t>Objetivo</w:t>
            </w:r>
          </w:p>
        </w:tc>
        <w:tc>
          <w:tcPr>
            <w:tcW w:w="3135" w:type="dxa"/>
            <w:tcBorders>
              <w:top w:val="single" w:sz="8" w:space="0" w:color="000000"/>
              <w:bottom w:val="single" w:sz="8" w:space="0" w:color="000000"/>
            </w:tcBorders>
            <w:tcMar>
              <w:top w:w="100" w:type="dxa"/>
              <w:left w:w="150" w:type="dxa"/>
              <w:bottom w:w="100" w:type="dxa"/>
              <w:right w:w="150" w:type="dxa"/>
            </w:tcMar>
            <w:vAlign w:val="center"/>
          </w:tcPr>
          <w:p w14:paraId="628B8A67" w14:textId="77777777" w:rsidR="00347D70" w:rsidRDefault="00000000">
            <w:pPr>
              <w:spacing w:line="240" w:lineRule="auto"/>
              <w:ind w:firstLine="0"/>
              <w:jc w:val="center"/>
            </w:pPr>
            <w:r>
              <w:rPr>
                <w:b/>
                <w:sz w:val="20"/>
              </w:rPr>
              <w:t>Uso no TCC</w:t>
            </w:r>
          </w:p>
        </w:tc>
      </w:tr>
      <w:tr w:rsidR="005F0DB9" w:rsidRPr="00F27D38" w14:paraId="2AA27868" w14:textId="77777777">
        <w:trPr>
          <w:jc w:val="center"/>
        </w:trPr>
        <w:tc>
          <w:tcPr>
            <w:tcW w:w="3135" w:type="dxa"/>
            <w:tcMar>
              <w:top w:w="100" w:type="dxa"/>
              <w:left w:w="150" w:type="dxa"/>
              <w:bottom w:w="100" w:type="dxa"/>
              <w:right w:w="150" w:type="dxa"/>
            </w:tcMar>
            <w:vAlign w:val="center"/>
          </w:tcPr>
          <w:p w14:paraId="1E496FFB" w14:textId="77777777" w:rsidR="00347D70" w:rsidRDefault="00000000">
            <w:pPr>
              <w:spacing w:line="240" w:lineRule="auto"/>
              <w:ind w:firstLine="0"/>
              <w:jc w:val="center"/>
            </w:pPr>
            <w:r>
              <w:rPr>
                <w:sz w:val="20"/>
              </w:rPr>
              <w:t>IRF acumulada</w:t>
            </w:r>
          </w:p>
        </w:tc>
        <w:tc>
          <w:tcPr>
            <w:tcW w:w="3135" w:type="dxa"/>
            <w:tcMar>
              <w:top w:w="100" w:type="dxa"/>
              <w:left w:w="150" w:type="dxa"/>
              <w:bottom w:w="100" w:type="dxa"/>
              <w:right w:w="150" w:type="dxa"/>
            </w:tcMar>
            <w:vAlign w:val="center"/>
          </w:tcPr>
          <w:p w14:paraId="0259AC81" w14:textId="77777777" w:rsidR="00347D70" w:rsidRPr="00F27D38" w:rsidRDefault="00000000">
            <w:pPr>
              <w:spacing w:line="240" w:lineRule="auto"/>
              <w:ind w:firstLine="0"/>
              <w:jc w:val="center"/>
              <w:rPr>
                <w:lang w:val="pt-BR"/>
              </w:rPr>
            </w:pPr>
            <w:r w:rsidRPr="00F27D38">
              <w:rPr>
                <w:sz w:val="20"/>
                <w:lang w:val="pt-BR"/>
              </w:rPr>
              <w:t>Mensurar a resposta acumulada da inflação e dos combustíveis a choques no petróleo.</w:t>
            </w:r>
          </w:p>
        </w:tc>
        <w:tc>
          <w:tcPr>
            <w:tcW w:w="3135" w:type="dxa"/>
            <w:tcMar>
              <w:top w:w="100" w:type="dxa"/>
              <w:left w:w="150" w:type="dxa"/>
              <w:bottom w:w="100" w:type="dxa"/>
              <w:right w:w="150" w:type="dxa"/>
            </w:tcMar>
            <w:vAlign w:val="center"/>
          </w:tcPr>
          <w:p w14:paraId="453B8CCE" w14:textId="77777777" w:rsidR="00347D70" w:rsidRPr="00F27D38" w:rsidRDefault="00000000">
            <w:pPr>
              <w:spacing w:line="240" w:lineRule="auto"/>
              <w:ind w:firstLine="0"/>
              <w:jc w:val="center"/>
              <w:rPr>
                <w:lang w:val="pt-BR"/>
              </w:rPr>
            </w:pPr>
            <w:r w:rsidRPr="00F27D38">
              <w:rPr>
                <w:sz w:val="20"/>
                <w:lang w:val="pt-BR"/>
              </w:rPr>
              <w:t>Compara a dinâmica do VAR com as Local Projections.</w:t>
            </w:r>
          </w:p>
        </w:tc>
      </w:tr>
      <w:tr w:rsidR="005F0DB9" w:rsidRPr="00F27D38" w14:paraId="62D48CBA" w14:textId="77777777">
        <w:trPr>
          <w:jc w:val="center"/>
        </w:trPr>
        <w:tc>
          <w:tcPr>
            <w:tcW w:w="3135" w:type="dxa"/>
            <w:tcMar>
              <w:top w:w="100" w:type="dxa"/>
              <w:left w:w="150" w:type="dxa"/>
              <w:bottom w:w="100" w:type="dxa"/>
              <w:right w:w="150" w:type="dxa"/>
            </w:tcMar>
            <w:vAlign w:val="center"/>
          </w:tcPr>
          <w:p w14:paraId="1895A0AB" w14:textId="77777777" w:rsidR="00347D70" w:rsidRDefault="00000000">
            <w:pPr>
              <w:spacing w:line="240" w:lineRule="auto"/>
              <w:ind w:firstLine="0"/>
              <w:jc w:val="center"/>
            </w:pPr>
            <w:r>
              <w:rPr>
                <w:sz w:val="20"/>
              </w:rPr>
              <w:t>FEVD</w:t>
            </w:r>
          </w:p>
        </w:tc>
        <w:tc>
          <w:tcPr>
            <w:tcW w:w="3135" w:type="dxa"/>
            <w:tcMar>
              <w:top w:w="100" w:type="dxa"/>
              <w:left w:w="150" w:type="dxa"/>
              <w:bottom w:w="100" w:type="dxa"/>
              <w:right w:w="150" w:type="dxa"/>
            </w:tcMar>
            <w:vAlign w:val="center"/>
          </w:tcPr>
          <w:p w14:paraId="3F4184D5" w14:textId="77777777" w:rsidR="00347D70" w:rsidRPr="00F27D38" w:rsidRDefault="00000000">
            <w:pPr>
              <w:spacing w:line="240" w:lineRule="auto"/>
              <w:ind w:firstLine="0"/>
              <w:jc w:val="center"/>
              <w:rPr>
                <w:lang w:val="pt-BR"/>
              </w:rPr>
            </w:pPr>
            <w:r w:rsidRPr="00F27D38">
              <w:rPr>
                <w:sz w:val="20"/>
                <w:lang w:val="pt-BR"/>
              </w:rPr>
              <w:t>Medir a contribuição relativa dos choques para a variância dos erros de previsão.</w:t>
            </w:r>
          </w:p>
        </w:tc>
        <w:tc>
          <w:tcPr>
            <w:tcW w:w="3135" w:type="dxa"/>
            <w:tcMar>
              <w:top w:w="100" w:type="dxa"/>
              <w:left w:w="150" w:type="dxa"/>
              <w:bottom w:w="100" w:type="dxa"/>
              <w:right w:w="150" w:type="dxa"/>
            </w:tcMar>
            <w:vAlign w:val="center"/>
          </w:tcPr>
          <w:p w14:paraId="4F91A882" w14:textId="77777777" w:rsidR="00347D70" w:rsidRPr="00F27D38" w:rsidRDefault="00000000">
            <w:pPr>
              <w:spacing w:line="240" w:lineRule="auto"/>
              <w:ind w:firstLine="0"/>
              <w:jc w:val="center"/>
              <w:rPr>
                <w:lang w:val="pt-BR"/>
              </w:rPr>
            </w:pPr>
            <w:r w:rsidRPr="00F27D38">
              <w:rPr>
                <w:sz w:val="20"/>
                <w:lang w:val="pt-BR"/>
              </w:rPr>
              <w:t>Ajuda a avaliar a importância relativa de petróleo, câmbio e combustíveis.</w:t>
            </w:r>
          </w:p>
        </w:tc>
      </w:tr>
      <w:tr w:rsidR="005F0DB9" w:rsidRPr="00F27D38" w14:paraId="79B9A371" w14:textId="77777777">
        <w:trPr>
          <w:jc w:val="center"/>
        </w:trPr>
        <w:tc>
          <w:tcPr>
            <w:tcW w:w="3135" w:type="dxa"/>
            <w:tcMar>
              <w:top w:w="100" w:type="dxa"/>
              <w:left w:w="150" w:type="dxa"/>
              <w:bottom w:w="100" w:type="dxa"/>
              <w:right w:w="150" w:type="dxa"/>
            </w:tcMar>
            <w:vAlign w:val="center"/>
          </w:tcPr>
          <w:p w14:paraId="21FA67DB" w14:textId="77777777" w:rsidR="00347D70" w:rsidRDefault="00000000">
            <w:pPr>
              <w:spacing w:line="240" w:lineRule="auto"/>
              <w:ind w:firstLine="0"/>
              <w:jc w:val="center"/>
            </w:pPr>
            <w:r>
              <w:rPr>
                <w:sz w:val="20"/>
              </w:rPr>
              <w:t>Cholesky alternativo</w:t>
            </w:r>
          </w:p>
        </w:tc>
        <w:tc>
          <w:tcPr>
            <w:tcW w:w="3135" w:type="dxa"/>
            <w:tcMar>
              <w:top w:w="100" w:type="dxa"/>
              <w:left w:w="150" w:type="dxa"/>
              <w:bottom w:w="100" w:type="dxa"/>
              <w:right w:w="150" w:type="dxa"/>
            </w:tcMar>
            <w:vAlign w:val="center"/>
          </w:tcPr>
          <w:p w14:paraId="1E6F143A" w14:textId="77777777" w:rsidR="00347D70" w:rsidRPr="00F27D38" w:rsidRDefault="00000000">
            <w:pPr>
              <w:spacing w:line="240" w:lineRule="auto"/>
              <w:ind w:firstLine="0"/>
              <w:jc w:val="center"/>
              <w:rPr>
                <w:lang w:val="pt-BR"/>
              </w:rPr>
            </w:pPr>
            <w:r w:rsidRPr="00F27D38">
              <w:rPr>
                <w:sz w:val="20"/>
                <w:lang w:val="pt-BR"/>
              </w:rPr>
              <w:t>Testar se as respostas dependem da ordenação contemporânea das variáveis.</w:t>
            </w:r>
          </w:p>
        </w:tc>
        <w:tc>
          <w:tcPr>
            <w:tcW w:w="3135" w:type="dxa"/>
            <w:tcMar>
              <w:top w:w="100" w:type="dxa"/>
              <w:left w:w="150" w:type="dxa"/>
              <w:bottom w:w="100" w:type="dxa"/>
              <w:right w:w="150" w:type="dxa"/>
            </w:tcMar>
            <w:vAlign w:val="center"/>
          </w:tcPr>
          <w:p w14:paraId="2667BC7B" w14:textId="77777777" w:rsidR="00347D70" w:rsidRPr="00F27D38" w:rsidRDefault="00000000">
            <w:pPr>
              <w:spacing w:line="240" w:lineRule="auto"/>
              <w:ind w:firstLine="0"/>
              <w:jc w:val="center"/>
              <w:rPr>
                <w:lang w:val="pt-BR"/>
              </w:rPr>
            </w:pPr>
            <w:r w:rsidRPr="00F27D38">
              <w:rPr>
                <w:sz w:val="20"/>
                <w:lang w:val="pt-BR"/>
              </w:rPr>
              <w:t>Funciona como robustez de identificação dentro do VAR.</w:t>
            </w:r>
          </w:p>
        </w:tc>
      </w:tr>
      <w:tr w:rsidR="005F0DB9" w:rsidRPr="00F27D38" w14:paraId="08EA077E" w14:textId="77777777">
        <w:trPr>
          <w:jc w:val="center"/>
        </w:trPr>
        <w:tc>
          <w:tcPr>
            <w:tcW w:w="3135" w:type="dxa"/>
            <w:tcBorders>
              <w:bottom w:val="single" w:sz="8" w:space="0" w:color="000000"/>
            </w:tcBorders>
            <w:tcMar>
              <w:top w:w="100" w:type="dxa"/>
              <w:left w:w="150" w:type="dxa"/>
              <w:bottom w:w="100" w:type="dxa"/>
              <w:right w:w="150" w:type="dxa"/>
            </w:tcMar>
            <w:vAlign w:val="center"/>
          </w:tcPr>
          <w:p w14:paraId="74B67221" w14:textId="77777777" w:rsidR="00347D70" w:rsidRDefault="00000000">
            <w:pPr>
              <w:spacing w:line="240" w:lineRule="auto"/>
              <w:ind w:firstLine="0"/>
              <w:jc w:val="center"/>
            </w:pPr>
            <w:r>
              <w:rPr>
                <w:sz w:val="20"/>
              </w:rPr>
              <w:t>Raízes do VAR</w:t>
            </w:r>
          </w:p>
        </w:tc>
        <w:tc>
          <w:tcPr>
            <w:tcW w:w="3135" w:type="dxa"/>
            <w:tcBorders>
              <w:bottom w:val="single" w:sz="8" w:space="0" w:color="000000"/>
            </w:tcBorders>
            <w:tcMar>
              <w:top w:w="100" w:type="dxa"/>
              <w:left w:w="150" w:type="dxa"/>
              <w:bottom w:w="100" w:type="dxa"/>
              <w:right w:w="150" w:type="dxa"/>
            </w:tcMar>
            <w:vAlign w:val="center"/>
          </w:tcPr>
          <w:p w14:paraId="164545B7" w14:textId="77777777" w:rsidR="00347D70" w:rsidRPr="00F27D38" w:rsidRDefault="00000000">
            <w:pPr>
              <w:spacing w:line="240" w:lineRule="auto"/>
              <w:ind w:firstLine="0"/>
              <w:jc w:val="center"/>
              <w:rPr>
                <w:lang w:val="pt-BR"/>
              </w:rPr>
            </w:pPr>
            <w:r w:rsidRPr="00F27D38">
              <w:rPr>
                <w:sz w:val="20"/>
                <w:lang w:val="pt-BR"/>
              </w:rPr>
              <w:t>Verificar a estabilidade do sistema estimado.</w:t>
            </w:r>
          </w:p>
        </w:tc>
        <w:tc>
          <w:tcPr>
            <w:tcW w:w="3135" w:type="dxa"/>
            <w:tcBorders>
              <w:bottom w:val="single" w:sz="8" w:space="0" w:color="000000"/>
            </w:tcBorders>
            <w:tcMar>
              <w:top w:w="100" w:type="dxa"/>
              <w:left w:w="150" w:type="dxa"/>
              <w:bottom w:w="100" w:type="dxa"/>
              <w:right w:w="150" w:type="dxa"/>
            </w:tcMar>
            <w:vAlign w:val="center"/>
          </w:tcPr>
          <w:p w14:paraId="7A903C58" w14:textId="77777777" w:rsidR="00347D70" w:rsidRPr="00F27D38" w:rsidRDefault="00000000">
            <w:pPr>
              <w:spacing w:line="240" w:lineRule="auto"/>
              <w:ind w:firstLine="0"/>
              <w:jc w:val="center"/>
              <w:rPr>
                <w:lang w:val="pt-BR"/>
              </w:rPr>
            </w:pPr>
            <w:r w:rsidRPr="00F27D38">
              <w:rPr>
                <w:sz w:val="20"/>
                <w:lang w:val="pt-BR"/>
              </w:rPr>
              <w:t>Indica se as respostas dinâmicas são compatíveis com um VAR estável.</w:t>
            </w:r>
          </w:p>
        </w:tc>
      </w:tr>
    </w:tbl>
    <w:p w14:paraId="152E2160" w14:textId="77777777" w:rsidR="005F0DB9" w:rsidRDefault="00000000">
      <w:pPr>
        <w:pStyle w:val="Heading2"/>
        <w:spacing w:before="280" w:after="120" w:line="360" w:lineRule="auto"/>
      </w:pPr>
      <w:bookmarkStart w:id="77" w:name="_Toc229695976"/>
      <w:bookmarkStart w:id="78" w:name="_Toc230890153"/>
      <w:r>
        <w:rPr>
          <w:rFonts w:ascii="Times New Roman" w:hAnsi="Times New Roman"/>
        </w:rPr>
        <w:t>C.2 Funções impulso-resposta acumuladas</w:t>
      </w:r>
      <w:bookmarkEnd w:id="77"/>
      <w:bookmarkEnd w:id="78"/>
    </w:p>
    <w:p w14:paraId="25C326FC" w14:textId="77777777" w:rsidR="005F0DB9" w:rsidRPr="00366C9E" w:rsidRDefault="00000000">
      <w:pPr>
        <w:spacing w:after="120"/>
        <w:rPr>
          <w:lang w:val="pt-BR"/>
        </w:rPr>
      </w:pPr>
      <w:r w:rsidRPr="00366C9E">
        <w:rPr>
          <w:lang w:val="pt-BR"/>
        </w:rPr>
        <w:t>As funções impulso-resposta acumuladas do VAR devem ser lidas como uma verificação complementar das respostas obtidas pelas Local Projections. O foco principal está nas respostas do IPCA Geral, do IPCA Transportes e da gasolina de refinaria aos choques no petróleo em reais.</w:t>
      </w:r>
    </w:p>
    <w:p w14:paraId="4ABB537C" w14:textId="77777777" w:rsidR="005F0DB9" w:rsidRPr="00366C9E" w:rsidRDefault="00000000">
      <w:pPr>
        <w:rPr>
          <w:lang w:val="pt-BR"/>
        </w:rPr>
      </w:pPr>
      <w:r w:rsidRPr="00366C9E">
        <w:rPr>
          <w:lang w:val="pt-BR"/>
        </w:rPr>
        <w:br w:type="page"/>
      </w:r>
    </w:p>
    <w:p w14:paraId="0F7E8FE5"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B.1 — VAR: IRF acumulada do petróleo em reais para o IPCA Transportes</w:t>
      </w:r>
    </w:p>
    <w:p w14:paraId="0563017D" w14:textId="77777777" w:rsidR="005F0DB9" w:rsidRDefault="00000000">
      <w:pPr>
        <w:jc w:val="center"/>
      </w:pPr>
      <w:r>
        <w:rPr>
          <w:noProof/>
        </w:rPr>
        <w:drawing>
          <wp:inline distT="0" distB="0" distL="0" distR="0" wp14:anchorId="3DD57392" wp14:editId="40BF6ED9">
            <wp:extent cx="4114800" cy="26777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IRF_Transporte_verificado.png"/>
                    <pic:cNvPicPr/>
                  </pic:nvPicPr>
                  <pic:blipFill>
                    <a:blip r:embed="rId18"/>
                    <a:stretch>
                      <a:fillRect/>
                    </a:stretch>
                  </pic:blipFill>
                  <pic:spPr>
                    <a:xfrm>
                      <a:off x="0" y="0"/>
                      <a:ext cx="4114800" cy="2677791"/>
                    </a:xfrm>
                    <a:prstGeom prst="rect">
                      <a:avLst/>
                    </a:prstGeom>
                  </pic:spPr>
                </pic:pic>
              </a:graphicData>
            </a:graphic>
          </wp:inline>
        </w:drawing>
      </w:r>
    </w:p>
    <w:p w14:paraId="423CBBDA" w14:textId="77777777" w:rsidR="005F0DB9" w:rsidRPr="00366C9E" w:rsidRDefault="00000000">
      <w:pPr>
        <w:spacing w:after="120"/>
        <w:rPr>
          <w:lang w:val="pt-BR"/>
        </w:rPr>
      </w:pPr>
      <w:r w:rsidRPr="00366C9E">
        <w:rPr>
          <w:lang w:val="pt-BR"/>
        </w:rPr>
        <w:t>A resposta do IPCA Transportes é usada para verificar se o componente mais diretamente relacionado a combustíveis reage ao choque energético em uma estrutura VAR.</w:t>
      </w:r>
    </w:p>
    <w:p w14:paraId="2EFF70D0" w14:textId="77777777" w:rsidR="005F0DB9" w:rsidRPr="00366C9E" w:rsidRDefault="00000000">
      <w:pPr>
        <w:rPr>
          <w:lang w:val="pt-BR"/>
        </w:rPr>
      </w:pPr>
      <w:r w:rsidRPr="00366C9E">
        <w:rPr>
          <w:lang w:val="pt-BR"/>
        </w:rPr>
        <w:br w:type="page"/>
      </w:r>
    </w:p>
    <w:p w14:paraId="1897B481"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B.2 — VAR: IRF acumulada do petróleo em reais para o IPCA Geral</w:t>
      </w:r>
    </w:p>
    <w:p w14:paraId="0EF483A5" w14:textId="77777777" w:rsidR="005F0DB9" w:rsidRDefault="00000000">
      <w:pPr>
        <w:jc w:val="center"/>
      </w:pPr>
      <w:r>
        <w:rPr>
          <w:noProof/>
        </w:rPr>
        <w:drawing>
          <wp:inline distT="0" distB="0" distL="0" distR="0" wp14:anchorId="0B0C4743" wp14:editId="7116934E">
            <wp:extent cx="4114800" cy="26777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IRF_Geral_verificado.png"/>
                    <pic:cNvPicPr/>
                  </pic:nvPicPr>
                  <pic:blipFill>
                    <a:blip r:embed="rId19"/>
                    <a:stretch>
                      <a:fillRect/>
                    </a:stretch>
                  </pic:blipFill>
                  <pic:spPr>
                    <a:xfrm>
                      <a:off x="0" y="0"/>
                      <a:ext cx="4114800" cy="2677791"/>
                    </a:xfrm>
                    <a:prstGeom prst="rect">
                      <a:avLst/>
                    </a:prstGeom>
                  </pic:spPr>
                </pic:pic>
              </a:graphicData>
            </a:graphic>
          </wp:inline>
        </w:drawing>
      </w:r>
    </w:p>
    <w:p w14:paraId="556B0F0E" w14:textId="77777777" w:rsidR="005F0DB9" w:rsidRPr="00366C9E" w:rsidRDefault="00000000">
      <w:pPr>
        <w:spacing w:after="120"/>
        <w:rPr>
          <w:lang w:val="pt-BR"/>
        </w:rPr>
      </w:pPr>
      <w:r w:rsidRPr="00366C9E">
        <w:rPr>
          <w:lang w:val="pt-BR"/>
        </w:rPr>
        <w:t>A resposta do IPCA Geral permite comparar o efeito agregado com o efeito setorial observado no IPCA Transportes.</w:t>
      </w:r>
    </w:p>
    <w:p w14:paraId="072D7C2F" w14:textId="77777777" w:rsidR="005F0DB9" w:rsidRPr="00366C9E" w:rsidRDefault="00000000">
      <w:pPr>
        <w:rPr>
          <w:lang w:val="pt-BR"/>
        </w:rPr>
      </w:pPr>
      <w:r w:rsidRPr="00366C9E">
        <w:rPr>
          <w:lang w:val="pt-BR"/>
        </w:rPr>
        <w:br w:type="page"/>
      </w:r>
    </w:p>
    <w:p w14:paraId="7701C05B"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B.3 — VAR: IRF acumulada do petróleo em reais para gasolina de refinaria</w:t>
      </w:r>
    </w:p>
    <w:p w14:paraId="193D667C" w14:textId="77777777" w:rsidR="005F0DB9" w:rsidRDefault="00000000">
      <w:pPr>
        <w:jc w:val="center"/>
      </w:pPr>
      <w:r>
        <w:rPr>
          <w:noProof/>
        </w:rPr>
        <w:drawing>
          <wp:inline distT="0" distB="0" distL="0" distR="0" wp14:anchorId="0A1DF97F" wp14:editId="3AF92ED1">
            <wp:extent cx="4114800" cy="27117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IRF_Gasolina_verificado.png"/>
                    <pic:cNvPicPr/>
                  </pic:nvPicPr>
                  <pic:blipFill>
                    <a:blip r:embed="rId20"/>
                    <a:stretch>
                      <a:fillRect/>
                    </a:stretch>
                  </pic:blipFill>
                  <pic:spPr>
                    <a:xfrm>
                      <a:off x="0" y="0"/>
                      <a:ext cx="4114800" cy="2711753"/>
                    </a:xfrm>
                    <a:prstGeom prst="rect">
                      <a:avLst/>
                    </a:prstGeom>
                  </pic:spPr>
                </pic:pic>
              </a:graphicData>
            </a:graphic>
          </wp:inline>
        </w:drawing>
      </w:r>
    </w:p>
    <w:p w14:paraId="63916D99" w14:textId="77777777" w:rsidR="005F0DB9" w:rsidRPr="00366C9E" w:rsidRDefault="00000000">
      <w:pPr>
        <w:spacing w:after="120"/>
        <w:rPr>
          <w:lang w:val="pt-BR"/>
        </w:rPr>
      </w:pPr>
      <w:r w:rsidRPr="00366C9E">
        <w:rPr>
          <w:lang w:val="pt-BR"/>
        </w:rPr>
        <w:t>A resposta da gasolina de refinaria avalia se a etapa de refino se comporta como canal intermediário de transmissão do choque internacional.</w:t>
      </w:r>
    </w:p>
    <w:p w14:paraId="5D267C85" w14:textId="77777777" w:rsidR="005F0DB9" w:rsidRDefault="00000000">
      <w:pPr>
        <w:pStyle w:val="Heading2"/>
        <w:spacing w:before="280" w:after="120" w:line="360" w:lineRule="auto"/>
      </w:pPr>
      <w:bookmarkStart w:id="79" w:name="_Toc229695977"/>
      <w:bookmarkStart w:id="80" w:name="_Toc230890154"/>
      <w:r>
        <w:rPr>
          <w:rFonts w:ascii="Times New Roman" w:hAnsi="Times New Roman"/>
        </w:rPr>
        <w:t>C.3 Decomposição da variância dos erros de previsão</w:t>
      </w:r>
      <w:bookmarkEnd w:id="79"/>
      <w:bookmarkEnd w:id="80"/>
    </w:p>
    <w:p w14:paraId="2883D069" w14:textId="77777777" w:rsidR="005F0DB9" w:rsidRPr="00366C9E" w:rsidRDefault="00000000">
      <w:pPr>
        <w:spacing w:after="120"/>
        <w:rPr>
          <w:lang w:val="pt-BR"/>
        </w:rPr>
      </w:pPr>
      <w:r w:rsidRPr="00366C9E">
        <w:rPr>
          <w:lang w:val="pt-BR"/>
        </w:rPr>
        <w:t>A decomposição da variância dos erros de previsão (FEVD) complementa as funções impulso-resposta ao mostrar a parcela da incerteza futura do IPCA Transportes explicada pelos choques do sistema. No contexto deste TCC, a FEVD é útil para verificar se petróleo, câmbio e combustíveis ajudam a explicar a variância dos erros de previsão do componente de transportes.</w:t>
      </w:r>
    </w:p>
    <w:p w14:paraId="63DF1AAB" w14:textId="77777777" w:rsidR="005F0DB9" w:rsidRPr="00366C9E" w:rsidRDefault="00000000">
      <w:pPr>
        <w:rPr>
          <w:lang w:val="pt-BR"/>
        </w:rPr>
      </w:pPr>
      <w:r w:rsidRPr="00366C9E">
        <w:rPr>
          <w:lang w:val="pt-BR"/>
        </w:rPr>
        <w:br w:type="page"/>
      </w:r>
    </w:p>
    <w:p w14:paraId="010EF9C0"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B.4 — VAR: FEVD do IPCA Transportes</w:t>
      </w:r>
    </w:p>
    <w:p w14:paraId="368FF63E" w14:textId="77777777" w:rsidR="005F0DB9" w:rsidRDefault="00000000">
      <w:pPr>
        <w:jc w:val="center"/>
      </w:pPr>
      <w:r>
        <w:rPr>
          <w:noProof/>
        </w:rPr>
        <w:drawing>
          <wp:inline distT="0" distB="0" distL="0" distR="0" wp14:anchorId="0485CBD1" wp14:editId="1BE8B3C5">
            <wp:extent cx="5029200" cy="29998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FEVD_Transporte_verificado.png"/>
                    <pic:cNvPicPr/>
                  </pic:nvPicPr>
                  <pic:blipFill>
                    <a:blip r:embed="rId21"/>
                    <a:stretch>
                      <a:fillRect/>
                    </a:stretch>
                  </pic:blipFill>
                  <pic:spPr>
                    <a:xfrm>
                      <a:off x="0" y="0"/>
                      <a:ext cx="5029200" cy="2999814"/>
                    </a:xfrm>
                    <a:prstGeom prst="rect">
                      <a:avLst/>
                    </a:prstGeom>
                  </pic:spPr>
                </pic:pic>
              </a:graphicData>
            </a:graphic>
          </wp:inline>
        </w:drawing>
      </w:r>
    </w:p>
    <w:p w14:paraId="4BE68AE8" w14:textId="77777777" w:rsidR="005F0DB9" w:rsidRPr="00366C9E" w:rsidRDefault="00000000">
      <w:pPr>
        <w:spacing w:after="120"/>
        <w:rPr>
          <w:lang w:val="pt-BR"/>
        </w:rPr>
      </w:pPr>
      <w:r w:rsidRPr="00366C9E">
        <w:rPr>
          <w:lang w:val="pt-BR"/>
        </w:rPr>
        <w:t>A FEVD deve ser interpretada como evidência complementar. Uma participação mais visível dos choques energéticos no IPCA Transportes, em comparação ao IPCA Geral, é compatível com a hipótese de que o choque do petróleo é parcialmente diluído na cesta agregada de consumo.</w:t>
      </w:r>
    </w:p>
    <w:p w14:paraId="666BB82D" w14:textId="77777777" w:rsidR="005F0DB9" w:rsidRDefault="00000000">
      <w:pPr>
        <w:pStyle w:val="Heading2"/>
        <w:spacing w:before="280" w:after="120" w:line="360" w:lineRule="auto"/>
      </w:pPr>
      <w:bookmarkStart w:id="81" w:name="_Toc229695978"/>
      <w:bookmarkStart w:id="82" w:name="_Toc230890155"/>
      <w:r>
        <w:rPr>
          <w:rFonts w:ascii="Times New Roman" w:hAnsi="Times New Roman"/>
        </w:rPr>
        <w:t>C.4 Robustez à ordenação de Cholesky</w:t>
      </w:r>
      <w:bookmarkEnd w:id="81"/>
      <w:bookmarkEnd w:id="82"/>
    </w:p>
    <w:p w14:paraId="4D8584A4" w14:textId="77777777" w:rsidR="005F0DB9" w:rsidRPr="00366C9E" w:rsidRDefault="00000000">
      <w:pPr>
        <w:spacing w:after="120"/>
        <w:rPr>
          <w:lang w:val="pt-BR"/>
        </w:rPr>
      </w:pPr>
      <w:r w:rsidRPr="00366C9E">
        <w:rPr>
          <w:lang w:val="pt-BR"/>
        </w:rPr>
        <w:t>Como a identificação via Cholesky depende da ordenação contemporânea das variáveis, o apêndice inclui uma comparação entre a ordenação base e uma ordenação alternativa. Esse exercício testa se a resposta do IPCA Transportes ao petróleo depende excessivamente de uma única hipótese de identificação contemporânea.</w:t>
      </w:r>
    </w:p>
    <w:p w14:paraId="163E6FCE" w14:textId="77777777" w:rsidR="005F0DB9" w:rsidRPr="00366C9E" w:rsidRDefault="00000000">
      <w:pPr>
        <w:rPr>
          <w:lang w:val="pt-BR"/>
        </w:rPr>
      </w:pPr>
      <w:r w:rsidRPr="00366C9E">
        <w:rPr>
          <w:lang w:val="pt-BR"/>
        </w:rPr>
        <w:br w:type="page"/>
      </w:r>
    </w:p>
    <w:p w14:paraId="7453FEB6"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B.5 — VAR: robustez à ordenação de Cholesky</w:t>
      </w:r>
    </w:p>
    <w:p w14:paraId="555F73E4" w14:textId="77777777" w:rsidR="005F0DB9" w:rsidRDefault="00000000">
      <w:pPr>
        <w:jc w:val="center"/>
      </w:pPr>
      <w:r>
        <w:rPr>
          <w:noProof/>
        </w:rPr>
        <w:drawing>
          <wp:inline distT="0" distB="0" distL="0" distR="0" wp14:anchorId="5D2ACD37" wp14:editId="4E0F9457">
            <wp:extent cx="5760720" cy="2880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5_var_cholesky_robustez_ipca_transportes.png"/>
                    <pic:cNvPicPr/>
                  </pic:nvPicPr>
                  <pic:blipFill>
                    <a:blip r:embed="rId22"/>
                    <a:stretch>
                      <a:fillRect/>
                    </a:stretch>
                  </pic:blipFill>
                  <pic:spPr>
                    <a:xfrm>
                      <a:off x="0" y="0"/>
                      <a:ext cx="5760720" cy="2880360"/>
                    </a:xfrm>
                    <a:prstGeom prst="rect">
                      <a:avLst/>
                    </a:prstGeom>
                  </pic:spPr>
                </pic:pic>
              </a:graphicData>
            </a:graphic>
          </wp:inline>
        </w:drawing>
      </w:r>
    </w:p>
    <w:p w14:paraId="49EDE1B2" w14:textId="77777777" w:rsidR="005F0DB9" w:rsidRPr="00366C9E" w:rsidRDefault="00000000">
      <w:pPr>
        <w:spacing w:after="120"/>
        <w:rPr>
          <w:lang w:val="pt-BR"/>
        </w:rPr>
      </w:pPr>
      <w:r w:rsidRPr="00366C9E">
        <w:rPr>
          <w:lang w:val="pt-BR"/>
        </w:rPr>
        <w:t>A leitura desse gráfico deve priorizar o sinal e a direção geral da resposta. Quando as trajetórias permanecem semelhantes entre as ordenações, a evidência é menos dependente de uma única estrutura de identificação contemporânea.</w:t>
      </w:r>
    </w:p>
    <w:p w14:paraId="45F84AC5" w14:textId="77777777" w:rsidR="005F0DB9" w:rsidRDefault="00000000">
      <w:pPr>
        <w:pStyle w:val="Heading2"/>
        <w:spacing w:before="280" w:after="120" w:line="360" w:lineRule="auto"/>
      </w:pPr>
      <w:bookmarkStart w:id="83" w:name="_Toc229695979"/>
      <w:bookmarkStart w:id="84" w:name="_Toc230890156"/>
      <w:r>
        <w:rPr>
          <w:rFonts w:ascii="Times New Roman" w:hAnsi="Times New Roman"/>
        </w:rPr>
        <w:t>C.5 Estabilidade do sistema</w:t>
      </w:r>
      <w:bookmarkEnd w:id="83"/>
      <w:bookmarkEnd w:id="84"/>
    </w:p>
    <w:p w14:paraId="615950FD" w14:textId="77777777" w:rsidR="005F0DB9" w:rsidRPr="00366C9E" w:rsidRDefault="00000000">
      <w:pPr>
        <w:spacing w:after="120"/>
        <w:rPr>
          <w:lang w:val="pt-BR"/>
        </w:rPr>
      </w:pPr>
      <w:r w:rsidRPr="00366C9E">
        <w:rPr>
          <w:lang w:val="pt-BR"/>
        </w:rPr>
        <w:t>A estabilidade do VAR é condição importante para interpretar as funções impulso-resposta. A análise das raízes inversas em relação ao círculo unitário indica se o sistema estimado apresenta dinâmica compatível com estabilidade.</w:t>
      </w:r>
    </w:p>
    <w:p w14:paraId="3A84E98E" w14:textId="77777777" w:rsidR="005F0DB9" w:rsidRPr="00366C9E" w:rsidRDefault="00000000">
      <w:pPr>
        <w:rPr>
          <w:lang w:val="pt-BR"/>
        </w:rPr>
      </w:pPr>
      <w:r w:rsidRPr="00366C9E">
        <w:rPr>
          <w:lang w:val="pt-BR"/>
        </w:rPr>
        <w:br w:type="page"/>
      </w:r>
    </w:p>
    <w:p w14:paraId="1800B8CA" w14:textId="77777777" w:rsidR="005F0DB9" w:rsidRPr="00366C9E" w:rsidRDefault="00000000">
      <w:pPr>
        <w:pStyle w:val="LegendaFigura"/>
        <w:spacing w:before="60" w:after="60" w:line="240" w:lineRule="auto"/>
        <w:ind w:firstLine="0"/>
        <w:jc w:val="center"/>
        <w:rPr>
          <w:lang w:val="pt-BR"/>
        </w:rPr>
      </w:pPr>
      <w:r w:rsidRPr="00366C9E">
        <w:rPr>
          <w:b/>
          <w:lang w:val="pt-BR"/>
        </w:rPr>
        <w:lastRenderedPageBreak/>
        <w:t>Figura B.6 — VAR: raízes inversas e círculo unitário</w:t>
      </w:r>
    </w:p>
    <w:p w14:paraId="6EBDECCE" w14:textId="77777777" w:rsidR="005F0DB9" w:rsidRDefault="00000000">
      <w:pPr>
        <w:jc w:val="center"/>
      </w:pPr>
      <w:r>
        <w:rPr>
          <w:noProof/>
        </w:rPr>
        <w:drawing>
          <wp:inline distT="0" distB="0" distL="0" distR="0" wp14:anchorId="494551CD" wp14:editId="035FF906">
            <wp:extent cx="4114800" cy="41258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114800" cy="4125820"/>
                    </a:xfrm>
                    <a:prstGeom prst="rect">
                      <a:avLst/>
                    </a:prstGeom>
                  </pic:spPr>
                </pic:pic>
              </a:graphicData>
            </a:graphic>
          </wp:inline>
        </w:drawing>
      </w:r>
    </w:p>
    <w:p w14:paraId="0732895C" w14:textId="77777777" w:rsidR="005F0DB9" w:rsidRPr="00366C9E" w:rsidRDefault="00000000">
      <w:pPr>
        <w:spacing w:after="120"/>
        <w:rPr>
          <w:lang w:val="pt-BR"/>
        </w:rPr>
      </w:pPr>
      <w:r w:rsidRPr="00366C9E">
        <w:rPr>
          <w:lang w:val="pt-BR"/>
        </w:rPr>
        <w:t>A figura deve ser usada como diagnóstico técnico. Quando as raízes inversas permanecem dentro do círculo unitário, há evidência favorável à estabilidade dinâmica do sistema estimado.</w:t>
      </w:r>
    </w:p>
    <w:p w14:paraId="38CC3EE7" w14:textId="77777777" w:rsidR="005F0DB9" w:rsidRDefault="00000000">
      <w:pPr>
        <w:pStyle w:val="Heading2"/>
        <w:spacing w:before="280" w:after="120" w:line="360" w:lineRule="auto"/>
      </w:pPr>
      <w:bookmarkStart w:id="85" w:name="_Toc229695980"/>
      <w:bookmarkStart w:id="86" w:name="_Toc230890157"/>
      <w:r>
        <w:rPr>
          <w:rFonts w:ascii="Times New Roman" w:hAnsi="Times New Roman"/>
        </w:rPr>
        <w:t>C.6 Síntese do papel do VAR no TCC</w:t>
      </w:r>
      <w:bookmarkEnd w:id="85"/>
      <w:bookmarkEnd w:id="86"/>
    </w:p>
    <w:p w14:paraId="0E95EB67" w14:textId="77777777" w:rsidR="005F0DB9" w:rsidRPr="00366C9E" w:rsidRDefault="00000000">
      <w:pPr>
        <w:spacing w:after="120"/>
        <w:rPr>
          <w:lang w:val="pt-BR"/>
        </w:rPr>
      </w:pPr>
      <w:r w:rsidRPr="00366C9E">
        <w:rPr>
          <w:lang w:val="pt-BR"/>
        </w:rPr>
        <w:t>Em síntese, o VAR deve ser interpretado como uma camada de robustez. A estratégia principal do trabalho permanece baseada nas Local Projections, pois elas permitem maior flexibilidade por horizonte, melhor organização do canal de transmissão e incorporação direta de regimes e instrumentos externos. O VAR, por sua vez, adiciona uma verificação dinâmica multivariada tradicional, útil para confirmar se a direção dos resultados é compatível com outro método econométrico.</w:t>
      </w:r>
    </w:p>
    <w:p w14:paraId="28748CD6" w14:textId="77777777" w:rsidR="005F0DB9" w:rsidRPr="00366C9E" w:rsidRDefault="00000000">
      <w:pPr>
        <w:spacing w:after="120"/>
        <w:rPr>
          <w:lang w:val="pt-BR"/>
        </w:rPr>
      </w:pPr>
      <w:r w:rsidRPr="00366C9E">
        <w:rPr>
          <w:lang w:val="pt-BR"/>
        </w:rPr>
        <w:t>A leitura conjunta dos modelos deve destacar que a evidência mais consistente do trabalho é a transmissão dos choques de petróleo para combustíveis e para o IPCA Transportes. O IPCA Geral apresenta resposta mais fraca, compatível com a diluição do choque energético na cesta agregada. A Petrobras e a etapa de refinaria aparecem como elementos institucionais relevantes para a intensidade e o timing do repasse, embora os efeitos sejam heterogêneos entre combustíveis e regimes.</w:t>
      </w:r>
    </w:p>
    <w:p w14:paraId="0A67E506" w14:textId="77777777" w:rsidR="00347D70" w:rsidRPr="00F27D38" w:rsidRDefault="00000000">
      <w:pPr>
        <w:rPr>
          <w:lang w:val="pt-BR"/>
        </w:rPr>
      </w:pPr>
      <w:r w:rsidRPr="00F27D38">
        <w:rPr>
          <w:lang w:val="pt-BR"/>
        </w:rPr>
        <w:lastRenderedPageBreak/>
        <w:br w:type="page"/>
      </w:r>
    </w:p>
    <w:p w14:paraId="4EC9BDC4" w14:textId="77777777" w:rsidR="00347D70" w:rsidRDefault="00000000">
      <w:pPr>
        <w:pStyle w:val="Heading1"/>
        <w:spacing w:after="240" w:line="360" w:lineRule="auto"/>
      </w:pPr>
      <w:bookmarkStart w:id="87" w:name="_Toc230890158"/>
      <w:r>
        <w:rPr>
          <w:rFonts w:ascii="Times New Roman" w:hAnsi="Times New Roman"/>
        </w:rPr>
        <w:lastRenderedPageBreak/>
        <w:t>APÊNDICE B — TESTES DE ESTACIONARIEDADE (ADF E KPSS)</w:t>
      </w:r>
      <w:bookmarkEnd w:id="87"/>
    </w:p>
    <w:p w14:paraId="2C81F6F3" w14:textId="77777777" w:rsidR="00347D70" w:rsidRPr="00F27D38" w:rsidRDefault="00000000">
      <w:pPr>
        <w:spacing w:after="120"/>
        <w:rPr>
          <w:lang w:val="pt-BR"/>
        </w:rPr>
      </w:pPr>
      <w:r w:rsidRPr="00F27D38">
        <w:rPr>
          <w:lang w:val="pt-BR"/>
        </w:rPr>
        <w:t>A tabela abaixo reporta os testes Augmented Dickey-Fuller (ADF) e Kwiatkowski–Phillips–Schmidt–Shin (KPSS) para as principais séries utilizadas nos modelos de Local Projections e VAR. Conforme demonstrado, a conversão das séries de nível para taxas de variação percentual mensal garante a estacionariedade, mitigando o risco de regressões espúrias.</w:t>
      </w:r>
    </w:p>
    <w:tbl>
      <w:tblPr>
        <w:tblStyle w:val="TableGrid"/>
        <w:tblW w:w="0" w:type="auto"/>
        <w:jc w:val="center"/>
        <w:tblLook w:val="04A0" w:firstRow="1" w:lastRow="0" w:firstColumn="1" w:lastColumn="0" w:noHBand="0" w:noVBand="1"/>
      </w:tblPr>
      <w:tblGrid>
        <w:gridCol w:w="1801"/>
        <w:gridCol w:w="1827"/>
        <w:gridCol w:w="1782"/>
        <w:gridCol w:w="1827"/>
        <w:gridCol w:w="1824"/>
      </w:tblGrid>
      <w:tr w:rsidR="00347D70" w14:paraId="637F7669" w14:textId="77777777">
        <w:trPr>
          <w:jc w:val="center"/>
        </w:trPr>
        <w:tc>
          <w:tcPr>
            <w:tcW w:w="1881" w:type="dxa"/>
            <w:tcBorders>
              <w:top w:val="single" w:sz="8" w:space="0" w:color="000000"/>
              <w:bottom w:val="single" w:sz="8" w:space="0" w:color="000000"/>
            </w:tcBorders>
            <w:tcMar>
              <w:top w:w="100" w:type="dxa"/>
              <w:left w:w="150" w:type="dxa"/>
              <w:bottom w:w="100" w:type="dxa"/>
              <w:right w:w="150" w:type="dxa"/>
            </w:tcMar>
          </w:tcPr>
          <w:p w14:paraId="10EB8D97" w14:textId="77777777" w:rsidR="00347D70" w:rsidRDefault="00000000">
            <w:pPr>
              <w:spacing w:line="240" w:lineRule="auto"/>
              <w:ind w:firstLine="0"/>
              <w:jc w:val="center"/>
            </w:pPr>
            <w:r>
              <w:rPr>
                <w:b/>
                <w:sz w:val="20"/>
              </w:rPr>
              <w:t>Variável</w:t>
            </w:r>
          </w:p>
        </w:tc>
        <w:tc>
          <w:tcPr>
            <w:tcW w:w="1881" w:type="dxa"/>
            <w:tcBorders>
              <w:top w:val="single" w:sz="8" w:space="0" w:color="000000"/>
              <w:bottom w:val="single" w:sz="8" w:space="0" w:color="000000"/>
            </w:tcBorders>
            <w:tcMar>
              <w:top w:w="100" w:type="dxa"/>
              <w:left w:w="150" w:type="dxa"/>
              <w:bottom w:w="100" w:type="dxa"/>
              <w:right w:w="150" w:type="dxa"/>
            </w:tcMar>
          </w:tcPr>
          <w:p w14:paraId="37A38E02" w14:textId="77777777" w:rsidR="00347D70" w:rsidRDefault="00000000">
            <w:pPr>
              <w:spacing w:line="240" w:lineRule="auto"/>
              <w:ind w:firstLine="0"/>
              <w:jc w:val="center"/>
            </w:pPr>
            <w:r>
              <w:rPr>
                <w:b/>
                <w:sz w:val="20"/>
              </w:rPr>
              <w:t>Teste ADF (Estatística)</w:t>
            </w:r>
          </w:p>
        </w:tc>
        <w:tc>
          <w:tcPr>
            <w:tcW w:w="1881" w:type="dxa"/>
            <w:tcBorders>
              <w:top w:val="single" w:sz="8" w:space="0" w:color="000000"/>
              <w:bottom w:val="single" w:sz="8" w:space="0" w:color="000000"/>
            </w:tcBorders>
            <w:tcMar>
              <w:top w:w="100" w:type="dxa"/>
              <w:left w:w="150" w:type="dxa"/>
              <w:bottom w:w="100" w:type="dxa"/>
              <w:right w:w="150" w:type="dxa"/>
            </w:tcMar>
          </w:tcPr>
          <w:p w14:paraId="188BA664" w14:textId="77777777" w:rsidR="00347D70" w:rsidRDefault="00000000">
            <w:pPr>
              <w:spacing w:line="240" w:lineRule="auto"/>
              <w:ind w:firstLine="0"/>
              <w:jc w:val="center"/>
            </w:pPr>
            <w:r>
              <w:rPr>
                <w:b/>
                <w:sz w:val="20"/>
              </w:rPr>
              <w:t>Teste ADF (p-valor)</w:t>
            </w:r>
          </w:p>
        </w:tc>
        <w:tc>
          <w:tcPr>
            <w:tcW w:w="1881" w:type="dxa"/>
            <w:tcBorders>
              <w:top w:val="single" w:sz="8" w:space="0" w:color="000000"/>
              <w:bottom w:val="single" w:sz="8" w:space="0" w:color="000000"/>
            </w:tcBorders>
            <w:tcMar>
              <w:top w:w="100" w:type="dxa"/>
              <w:left w:w="150" w:type="dxa"/>
              <w:bottom w:w="100" w:type="dxa"/>
              <w:right w:w="150" w:type="dxa"/>
            </w:tcMar>
          </w:tcPr>
          <w:p w14:paraId="407AFEA1" w14:textId="77777777" w:rsidR="00347D70" w:rsidRDefault="00000000">
            <w:pPr>
              <w:spacing w:line="240" w:lineRule="auto"/>
              <w:ind w:firstLine="0"/>
              <w:jc w:val="center"/>
            </w:pPr>
            <w:r>
              <w:rPr>
                <w:b/>
                <w:sz w:val="20"/>
              </w:rPr>
              <w:t>Teste KPSS (Estatística)</w:t>
            </w:r>
          </w:p>
        </w:tc>
        <w:tc>
          <w:tcPr>
            <w:tcW w:w="1881" w:type="dxa"/>
            <w:tcBorders>
              <w:top w:val="single" w:sz="8" w:space="0" w:color="000000"/>
              <w:bottom w:val="single" w:sz="8" w:space="0" w:color="000000"/>
            </w:tcBorders>
            <w:tcMar>
              <w:top w:w="100" w:type="dxa"/>
              <w:left w:w="150" w:type="dxa"/>
              <w:bottom w:w="100" w:type="dxa"/>
              <w:right w:w="150" w:type="dxa"/>
            </w:tcMar>
          </w:tcPr>
          <w:p w14:paraId="49873816" w14:textId="77777777" w:rsidR="00347D70" w:rsidRDefault="00000000">
            <w:pPr>
              <w:spacing w:line="240" w:lineRule="auto"/>
              <w:ind w:firstLine="0"/>
              <w:jc w:val="center"/>
            </w:pPr>
            <w:r>
              <w:rPr>
                <w:b/>
                <w:sz w:val="20"/>
              </w:rPr>
              <w:t>Conclusão Final</w:t>
            </w:r>
          </w:p>
        </w:tc>
      </w:tr>
      <w:tr w:rsidR="00347D70" w14:paraId="6A6C7CA5" w14:textId="77777777">
        <w:trPr>
          <w:jc w:val="center"/>
        </w:trPr>
        <w:tc>
          <w:tcPr>
            <w:tcW w:w="1881" w:type="dxa"/>
            <w:tcMar>
              <w:top w:w="100" w:type="dxa"/>
              <w:left w:w="150" w:type="dxa"/>
              <w:bottom w:w="100" w:type="dxa"/>
              <w:right w:w="150" w:type="dxa"/>
            </w:tcMar>
          </w:tcPr>
          <w:p w14:paraId="2BEE92DB" w14:textId="77777777" w:rsidR="00347D70" w:rsidRDefault="00000000">
            <w:pPr>
              <w:spacing w:line="240" w:lineRule="auto"/>
              <w:ind w:firstLine="0"/>
              <w:jc w:val="center"/>
            </w:pPr>
            <w:r>
              <w:rPr>
                <w:sz w:val="20"/>
              </w:rPr>
              <w:t>Petróleo (Nível)</w:t>
            </w:r>
          </w:p>
        </w:tc>
        <w:tc>
          <w:tcPr>
            <w:tcW w:w="1881" w:type="dxa"/>
            <w:tcMar>
              <w:top w:w="100" w:type="dxa"/>
              <w:left w:w="150" w:type="dxa"/>
              <w:bottom w:w="100" w:type="dxa"/>
              <w:right w:w="150" w:type="dxa"/>
            </w:tcMar>
          </w:tcPr>
          <w:p w14:paraId="7A84A6EF" w14:textId="77777777" w:rsidR="00347D70" w:rsidRDefault="00000000">
            <w:pPr>
              <w:spacing w:line="240" w:lineRule="auto"/>
              <w:ind w:firstLine="0"/>
              <w:jc w:val="center"/>
            </w:pPr>
            <w:r>
              <w:rPr>
                <w:sz w:val="20"/>
              </w:rPr>
              <w:t>-2.778</w:t>
            </w:r>
          </w:p>
        </w:tc>
        <w:tc>
          <w:tcPr>
            <w:tcW w:w="1881" w:type="dxa"/>
            <w:tcMar>
              <w:top w:w="100" w:type="dxa"/>
              <w:left w:w="150" w:type="dxa"/>
              <w:bottom w:w="100" w:type="dxa"/>
              <w:right w:w="150" w:type="dxa"/>
            </w:tcMar>
          </w:tcPr>
          <w:p w14:paraId="4E0514B0" w14:textId="77777777" w:rsidR="00347D70" w:rsidRDefault="00000000">
            <w:pPr>
              <w:spacing w:line="240" w:lineRule="auto"/>
              <w:ind w:firstLine="0"/>
              <w:jc w:val="center"/>
            </w:pPr>
            <w:r>
              <w:rPr>
                <w:sz w:val="20"/>
              </w:rPr>
              <w:t>0.0614</w:t>
            </w:r>
          </w:p>
        </w:tc>
        <w:tc>
          <w:tcPr>
            <w:tcW w:w="1881" w:type="dxa"/>
            <w:tcMar>
              <w:top w:w="100" w:type="dxa"/>
              <w:left w:w="150" w:type="dxa"/>
              <w:bottom w:w="100" w:type="dxa"/>
              <w:right w:w="150" w:type="dxa"/>
            </w:tcMar>
          </w:tcPr>
          <w:p w14:paraId="33F77323" w14:textId="77777777" w:rsidR="00347D70" w:rsidRDefault="00000000">
            <w:pPr>
              <w:spacing w:line="240" w:lineRule="auto"/>
              <w:ind w:firstLine="0"/>
              <w:jc w:val="center"/>
            </w:pPr>
            <w:r>
              <w:rPr>
                <w:sz w:val="20"/>
              </w:rPr>
              <w:t>0.766</w:t>
            </w:r>
          </w:p>
        </w:tc>
        <w:tc>
          <w:tcPr>
            <w:tcW w:w="1881" w:type="dxa"/>
            <w:tcMar>
              <w:top w:w="100" w:type="dxa"/>
              <w:left w:w="150" w:type="dxa"/>
              <w:bottom w:w="100" w:type="dxa"/>
              <w:right w:w="150" w:type="dxa"/>
            </w:tcMar>
          </w:tcPr>
          <w:p w14:paraId="3708DF54" w14:textId="77777777" w:rsidR="00347D70" w:rsidRDefault="00000000">
            <w:pPr>
              <w:spacing w:line="240" w:lineRule="auto"/>
              <w:ind w:firstLine="0"/>
              <w:jc w:val="center"/>
            </w:pPr>
            <w:r>
              <w:rPr>
                <w:sz w:val="20"/>
              </w:rPr>
              <w:t>Não Estacionária</w:t>
            </w:r>
          </w:p>
        </w:tc>
      </w:tr>
      <w:tr w:rsidR="00347D70" w14:paraId="3E784F6F" w14:textId="77777777">
        <w:trPr>
          <w:jc w:val="center"/>
        </w:trPr>
        <w:tc>
          <w:tcPr>
            <w:tcW w:w="1881" w:type="dxa"/>
            <w:tcMar>
              <w:top w:w="100" w:type="dxa"/>
              <w:left w:w="150" w:type="dxa"/>
              <w:bottom w:w="100" w:type="dxa"/>
              <w:right w:w="150" w:type="dxa"/>
            </w:tcMar>
          </w:tcPr>
          <w:p w14:paraId="5EF6ABB1" w14:textId="77777777" w:rsidR="00347D70" w:rsidRDefault="00000000">
            <w:pPr>
              <w:spacing w:line="240" w:lineRule="auto"/>
              <w:ind w:firstLine="0"/>
              <w:jc w:val="center"/>
            </w:pPr>
            <w:r>
              <w:rPr>
                <w:sz w:val="20"/>
              </w:rPr>
              <w:t>IPCA Geral (Var. %)</w:t>
            </w:r>
          </w:p>
        </w:tc>
        <w:tc>
          <w:tcPr>
            <w:tcW w:w="1881" w:type="dxa"/>
            <w:tcMar>
              <w:top w:w="100" w:type="dxa"/>
              <w:left w:w="150" w:type="dxa"/>
              <w:bottom w:w="100" w:type="dxa"/>
              <w:right w:w="150" w:type="dxa"/>
            </w:tcMar>
          </w:tcPr>
          <w:p w14:paraId="382598C4" w14:textId="77777777" w:rsidR="00347D70" w:rsidRDefault="00000000">
            <w:pPr>
              <w:spacing w:line="240" w:lineRule="auto"/>
              <w:ind w:firstLine="0"/>
              <w:jc w:val="center"/>
            </w:pPr>
            <w:r>
              <w:rPr>
                <w:sz w:val="20"/>
              </w:rPr>
              <w:t>-8.693</w:t>
            </w:r>
          </w:p>
        </w:tc>
        <w:tc>
          <w:tcPr>
            <w:tcW w:w="1881" w:type="dxa"/>
            <w:tcMar>
              <w:top w:w="100" w:type="dxa"/>
              <w:left w:w="150" w:type="dxa"/>
              <w:bottom w:w="100" w:type="dxa"/>
              <w:right w:w="150" w:type="dxa"/>
            </w:tcMar>
          </w:tcPr>
          <w:p w14:paraId="15626D86" w14:textId="77777777" w:rsidR="00347D70" w:rsidRDefault="00000000">
            <w:pPr>
              <w:spacing w:line="240" w:lineRule="auto"/>
              <w:ind w:firstLine="0"/>
              <w:jc w:val="center"/>
            </w:pPr>
            <w:r>
              <w:rPr>
                <w:sz w:val="20"/>
              </w:rPr>
              <w:t>0.0000</w:t>
            </w:r>
          </w:p>
        </w:tc>
        <w:tc>
          <w:tcPr>
            <w:tcW w:w="1881" w:type="dxa"/>
            <w:tcMar>
              <w:top w:w="100" w:type="dxa"/>
              <w:left w:w="150" w:type="dxa"/>
              <w:bottom w:w="100" w:type="dxa"/>
              <w:right w:w="150" w:type="dxa"/>
            </w:tcMar>
          </w:tcPr>
          <w:p w14:paraId="7C106ABE" w14:textId="77777777" w:rsidR="00347D70" w:rsidRDefault="00000000">
            <w:pPr>
              <w:spacing w:line="240" w:lineRule="auto"/>
              <w:ind w:firstLine="0"/>
              <w:jc w:val="center"/>
            </w:pPr>
            <w:r>
              <w:rPr>
                <w:sz w:val="20"/>
              </w:rPr>
              <w:t>0.263</w:t>
            </w:r>
          </w:p>
        </w:tc>
        <w:tc>
          <w:tcPr>
            <w:tcW w:w="1881" w:type="dxa"/>
            <w:tcMar>
              <w:top w:w="100" w:type="dxa"/>
              <w:left w:w="150" w:type="dxa"/>
              <w:bottom w:w="100" w:type="dxa"/>
              <w:right w:w="150" w:type="dxa"/>
            </w:tcMar>
          </w:tcPr>
          <w:p w14:paraId="1CDBFCA7" w14:textId="77777777" w:rsidR="00347D70" w:rsidRDefault="00000000">
            <w:pPr>
              <w:spacing w:line="240" w:lineRule="auto"/>
              <w:ind w:firstLine="0"/>
              <w:jc w:val="center"/>
            </w:pPr>
            <w:r>
              <w:rPr>
                <w:sz w:val="20"/>
              </w:rPr>
              <w:t>Estacionária</w:t>
            </w:r>
          </w:p>
        </w:tc>
      </w:tr>
      <w:tr w:rsidR="00347D70" w14:paraId="09D60504" w14:textId="77777777">
        <w:trPr>
          <w:jc w:val="center"/>
        </w:trPr>
        <w:tc>
          <w:tcPr>
            <w:tcW w:w="1881" w:type="dxa"/>
            <w:tcMar>
              <w:top w:w="100" w:type="dxa"/>
              <w:left w:w="150" w:type="dxa"/>
              <w:bottom w:w="100" w:type="dxa"/>
              <w:right w:w="150" w:type="dxa"/>
            </w:tcMar>
          </w:tcPr>
          <w:p w14:paraId="288C3B14" w14:textId="77777777" w:rsidR="00347D70" w:rsidRDefault="00000000">
            <w:pPr>
              <w:spacing w:line="240" w:lineRule="auto"/>
              <w:ind w:firstLine="0"/>
              <w:jc w:val="center"/>
            </w:pPr>
            <w:r>
              <w:rPr>
                <w:sz w:val="20"/>
              </w:rPr>
              <w:t>IPCA Transp. (Var. %)</w:t>
            </w:r>
          </w:p>
        </w:tc>
        <w:tc>
          <w:tcPr>
            <w:tcW w:w="1881" w:type="dxa"/>
            <w:tcMar>
              <w:top w:w="100" w:type="dxa"/>
              <w:left w:w="150" w:type="dxa"/>
              <w:bottom w:w="100" w:type="dxa"/>
              <w:right w:w="150" w:type="dxa"/>
            </w:tcMar>
          </w:tcPr>
          <w:p w14:paraId="26C33B5E" w14:textId="77777777" w:rsidR="00347D70" w:rsidRDefault="00000000">
            <w:pPr>
              <w:spacing w:line="240" w:lineRule="auto"/>
              <w:ind w:firstLine="0"/>
              <w:jc w:val="center"/>
            </w:pPr>
            <w:r>
              <w:rPr>
                <w:sz w:val="20"/>
              </w:rPr>
              <w:t>-10.802</w:t>
            </w:r>
          </w:p>
        </w:tc>
        <w:tc>
          <w:tcPr>
            <w:tcW w:w="1881" w:type="dxa"/>
            <w:tcMar>
              <w:top w:w="100" w:type="dxa"/>
              <w:left w:w="150" w:type="dxa"/>
              <w:bottom w:w="100" w:type="dxa"/>
              <w:right w:w="150" w:type="dxa"/>
            </w:tcMar>
          </w:tcPr>
          <w:p w14:paraId="2AC95B78" w14:textId="77777777" w:rsidR="00347D70" w:rsidRDefault="00000000">
            <w:pPr>
              <w:spacing w:line="240" w:lineRule="auto"/>
              <w:ind w:firstLine="0"/>
              <w:jc w:val="center"/>
            </w:pPr>
            <w:r>
              <w:rPr>
                <w:sz w:val="20"/>
              </w:rPr>
              <w:t>0.0000</w:t>
            </w:r>
          </w:p>
        </w:tc>
        <w:tc>
          <w:tcPr>
            <w:tcW w:w="1881" w:type="dxa"/>
            <w:tcMar>
              <w:top w:w="100" w:type="dxa"/>
              <w:left w:w="150" w:type="dxa"/>
              <w:bottom w:w="100" w:type="dxa"/>
              <w:right w:w="150" w:type="dxa"/>
            </w:tcMar>
          </w:tcPr>
          <w:p w14:paraId="09C6C7AA" w14:textId="77777777" w:rsidR="00347D70" w:rsidRDefault="00000000">
            <w:pPr>
              <w:spacing w:line="240" w:lineRule="auto"/>
              <w:ind w:firstLine="0"/>
              <w:jc w:val="center"/>
            </w:pPr>
            <w:r>
              <w:rPr>
                <w:sz w:val="20"/>
              </w:rPr>
              <w:t>0.195</w:t>
            </w:r>
          </w:p>
        </w:tc>
        <w:tc>
          <w:tcPr>
            <w:tcW w:w="1881" w:type="dxa"/>
            <w:tcMar>
              <w:top w:w="100" w:type="dxa"/>
              <w:left w:w="150" w:type="dxa"/>
              <w:bottom w:w="100" w:type="dxa"/>
              <w:right w:w="150" w:type="dxa"/>
            </w:tcMar>
          </w:tcPr>
          <w:p w14:paraId="29E679A9" w14:textId="77777777" w:rsidR="00347D70" w:rsidRDefault="00000000">
            <w:pPr>
              <w:spacing w:line="240" w:lineRule="auto"/>
              <w:ind w:firstLine="0"/>
              <w:jc w:val="center"/>
            </w:pPr>
            <w:r>
              <w:rPr>
                <w:sz w:val="20"/>
              </w:rPr>
              <w:t>Estacionária</w:t>
            </w:r>
          </w:p>
        </w:tc>
      </w:tr>
      <w:tr w:rsidR="00347D70" w14:paraId="3868B412" w14:textId="77777777">
        <w:trPr>
          <w:jc w:val="center"/>
        </w:trPr>
        <w:tc>
          <w:tcPr>
            <w:tcW w:w="1881" w:type="dxa"/>
            <w:tcMar>
              <w:top w:w="100" w:type="dxa"/>
              <w:left w:w="150" w:type="dxa"/>
              <w:bottom w:w="100" w:type="dxa"/>
              <w:right w:w="150" w:type="dxa"/>
            </w:tcMar>
          </w:tcPr>
          <w:p w14:paraId="728B1BE7" w14:textId="77777777" w:rsidR="00347D70" w:rsidRDefault="00000000">
            <w:pPr>
              <w:spacing w:line="240" w:lineRule="auto"/>
              <w:ind w:firstLine="0"/>
              <w:jc w:val="center"/>
            </w:pPr>
            <w:r>
              <w:rPr>
                <w:sz w:val="20"/>
              </w:rPr>
              <w:t>Gasolina C (Var. %)</w:t>
            </w:r>
          </w:p>
        </w:tc>
        <w:tc>
          <w:tcPr>
            <w:tcW w:w="1881" w:type="dxa"/>
            <w:tcMar>
              <w:top w:w="100" w:type="dxa"/>
              <w:left w:w="150" w:type="dxa"/>
              <w:bottom w:w="100" w:type="dxa"/>
              <w:right w:w="150" w:type="dxa"/>
            </w:tcMar>
          </w:tcPr>
          <w:p w14:paraId="5DBA68A0" w14:textId="77777777" w:rsidR="00347D70" w:rsidRDefault="00000000">
            <w:pPr>
              <w:spacing w:line="240" w:lineRule="auto"/>
              <w:ind w:firstLine="0"/>
              <w:jc w:val="center"/>
            </w:pPr>
            <w:r>
              <w:rPr>
                <w:sz w:val="20"/>
              </w:rPr>
              <w:t>-11.278</w:t>
            </w:r>
          </w:p>
        </w:tc>
        <w:tc>
          <w:tcPr>
            <w:tcW w:w="1881" w:type="dxa"/>
            <w:tcMar>
              <w:top w:w="100" w:type="dxa"/>
              <w:left w:w="150" w:type="dxa"/>
              <w:bottom w:w="100" w:type="dxa"/>
              <w:right w:w="150" w:type="dxa"/>
            </w:tcMar>
          </w:tcPr>
          <w:p w14:paraId="534C97C4" w14:textId="77777777" w:rsidR="00347D70" w:rsidRDefault="00000000">
            <w:pPr>
              <w:spacing w:line="240" w:lineRule="auto"/>
              <w:ind w:firstLine="0"/>
              <w:jc w:val="center"/>
            </w:pPr>
            <w:r>
              <w:rPr>
                <w:sz w:val="20"/>
              </w:rPr>
              <w:t>0.0000</w:t>
            </w:r>
          </w:p>
        </w:tc>
        <w:tc>
          <w:tcPr>
            <w:tcW w:w="1881" w:type="dxa"/>
            <w:tcMar>
              <w:top w:w="100" w:type="dxa"/>
              <w:left w:w="150" w:type="dxa"/>
              <w:bottom w:w="100" w:type="dxa"/>
              <w:right w:w="150" w:type="dxa"/>
            </w:tcMar>
          </w:tcPr>
          <w:p w14:paraId="3C672BA5" w14:textId="77777777" w:rsidR="00347D70" w:rsidRDefault="00000000">
            <w:pPr>
              <w:spacing w:line="240" w:lineRule="auto"/>
              <w:ind w:firstLine="0"/>
              <w:jc w:val="center"/>
            </w:pPr>
            <w:r>
              <w:rPr>
                <w:sz w:val="20"/>
              </w:rPr>
              <w:t>0.067</w:t>
            </w:r>
          </w:p>
        </w:tc>
        <w:tc>
          <w:tcPr>
            <w:tcW w:w="1881" w:type="dxa"/>
            <w:tcMar>
              <w:top w:w="100" w:type="dxa"/>
              <w:left w:w="150" w:type="dxa"/>
              <w:bottom w:w="100" w:type="dxa"/>
              <w:right w:w="150" w:type="dxa"/>
            </w:tcMar>
          </w:tcPr>
          <w:p w14:paraId="5D0232EE" w14:textId="77777777" w:rsidR="00347D70" w:rsidRDefault="00000000">
            <w:pPr>
              <w:spacing w:line="240" w:lineRule="auto"/>
              <w:ind w:firstLine="0"/>
              <w:jc w:val="center"/>
            </w:pPr>
            <w:r>
              <w:rPr>
                <w:sz w:val="20"/>
              </w:rPr>
              <w:t>Estacionária</w:t>
            </w:r>
          </w:p>
        </w:tc>
      </w:tr>
      <w:tr w:rsidR="00347D70" w14:paraId="2AE969BC" w14:textId="77777777">
        <w:trPr>
          <w:jc w:val="center"/>
        </w:trPr>
        <w:tc>
          <w:tcPr>
            <w:tcW w:w="1881" w:type="dxa"/>
            <w:tcBorders>
              <w:bottom w:val="single" w:sz="8" w:space="0" w:color="000000"/>
            </w:tcBorders>
            <w:tcMar>
              <w:top w:w="100" w:type="dxa"/>
              <w:left w:w="150" w:type="dxa"/>
              <w:bottom w:w="100" w:type="dxa"/>
              <w:right w:w="150" w:type="dxa"/>
            </w:tcMar>
          </w:tcPr>
          <w:p w14:paraId="23D0E7B0" w14:textId="77777777" w:rsidR="00347D70" w:rsidRDefault="00000000">
            <w:pPr>
              <w:spacing w:line="240" w:lineRule="auto"/>
              <w:ind w:firstLine="0"/>
              <w:jc w:val="center"/>
            </w:pPr>
            <w:r>
              <w:rPr>
                <w:sz w:val="20"/>
              </w:rPr>
              <w:t>Diesel (Var. %)</w:t>
            </w:r>
          </w:p>
        </w:tc>
        <w:tc>
          <w:tcPr>
            <w:tcW w:w="1881" w:type="dxa"/>
            <w:tcBorders>
              <w:bottom w:val="single" w:sz="8" w:space="0" w:color="000000"/>
            </w:tcBorders>
            <w:tcMar>
              <w:top w:w="100" w:type="dxa"/>
              <w:left w:w="150" w:type="dxa"/>
              <w:bottom w:w="100" w:type="dxa"/>
              <w:right w:w="150" w:type="dxa"/>
            </w:tcMar>
          </w:tcPr>
          <w:p w14:paraId="205519EA" w14:textId="77777777" w:rsidR="00347D70" w:rsidRDefault="00000000">
            <w:pPr>
              <w:spacing w:line="240" w:lineRule="auto"/>
              <w:ind w:firstLine="0"/>
              <w:jc w:val="center"/>
            </w:pPr>
            <w:r>
              <w:rPr>
                <w:sz w:val="20"/>
              </w:rPr>
              <w:t>-11.229</w:t>
            </w:r>
          </w:p>
        </w:tc>
        <w:tc>
          <w:tcPr>
            <w:tcW w:w="1881" w:type="dxa"/>
            <w:tcBorders>
              <w:bottom w:val="single" w:sz="8" w:space="0" w:color="000000"/>
            </w:tcBorders>
            <w:tcMar>
              <w:top w:w="100" w:type="dxa"/>
              <w:left w:w="150" w:type="dxa"/>
              <w:bottom w:w="100" w:type="dxa"/>
              <w:right w:w="150" w:type="dxa"/>
            </w:tcMar>
          </w:tcPr>
          <w:p w14:paraId="7BCFEAB7" w14:textId="77777777" w:rsidR="00347D70" w:rsidRDefault="00000000">
            <w:pPr>
              <w:spacing w:line="240" w:lineRule="auto"/>
              <w:ind w:firstLine="0"/>
              <w:jc w:val="center"/>
            </w:pPr>
            <w:r>
              <w:rPr>
                <w:sz w:val="20"/>
              </w:rPr>
              <w:t>0.0000</w:t>
            </w:r>
          </w:p>
        </w:tc>
        <w:tc>
          <w:tcPr>
            <w:tcW w:w="1881" w:type="dxa"/>
            <w:tcBorders>
              <w:bottom w:val="single" w:sz="8" w:space="0" w:color="000000"/>
            </w:tcBorders>
            <w:tcMar>
              <w:top w:w="100" w:type="dxa"/>
              <w:left w:w="150" w:type="dxa"/>
              <w:bottom w:w="100" w:type="dxa"/>
              <w:right w:w="150" w:type="dxa"/>
            </w:tcMar>
          </w:tcPr>
          <w:p w14:paraId="726C5DF9" w14:textId="77777777" w:rsidR="00347D70" w:rsidRDefault="00000000">
            <w:pPr>
              <w:spacing w:line="240" w:lineRule="auto"/>
              <w:ind w:firstLine="0"/>
              <w:jc w:val="center"/>
            </w:pPr>
            <w:r>
              <w:rPr>
                <w:sz w:val="20"/>
              </w:rPr>
              <w:t>0.214</w:t>
            </w:r>
          </w:p>
        </w:tc>
        <w:tc>
          <w:tcPr>
            <w:tcW w:w="1881" w:type="dxa"/>
            <w:tcBorders>
              <w:bottom w:val="single" w:sz="8" w:space="0" w:color="000000"/>
            </w:tcBorders>
            <w:tcMar>
              <w:top w:w="100" w:type="dxa"/>
              <w:left w:w="150" w:type="dxa"/>
              <w:bottom w:w="100" w:type="dxa"/>
              <w:right w:w="150" w:type="dxa"/>
            </w:tcMar>
          </w:tcPr>
          <w:p w14:paraId="425DFE16" w14:textId="77777777" w:rsidR="00347D70" w:rsidRDefault="00000000">
            <w:pPr>
              <w:spacing w:line="240" w:lineRule="auto"/>
              <w:ind w:firstLine="0"/>
              <w:jc w:val="center"/>
            </w:pPr>
            <w:r>
              <w:rPr>
                <w:sz w:val="20"/>
              </w:rPr>
              <w:t>Estacionária</w:t>
            </w:r>
          </w:p>
        </w:tc>
      </w:tr>
    </w:tbl>
    <w:p w14:paraId="04AD17E0" w14:textId="77777777" w:rsidR="001A1097" w:rsidRDefault="001A1097"/>
    <w:sectPr w:rsidR="001A1097" w:rsidSect="008E44CC">
      <w:headerReference w:type="default" r:id="rId24"/>
      <w:pgSz w:w="11906" w:h="16838"/>
      <w:pgMar w:top="1701"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edro Franck Minella" w:date="2026-05-19T19:24:00Z" w:initials="PF">
    <w:p w14:paraId="1E6E7F57" w14:textId="77777777" w:rsidR="00FB2C60" w:rsidRDefault="00FB2C60" w:rsidP="00FB2C60">
      <w:pPr>
        <w:pStyle w:val="CommentText"/>
      </w:pPr>
      <w:r>
        <w:rPr>
          <w:rStyle w:val="CommentReference"/>
        </w:rPr>
        <w:annotationRef/>
      </w:r>
      <w:r>
        <w:t>Ajustar equação</w:t>
      </w:r>
    </w:p>
  </w:comment>
  <w:comment w:id="17" w:author="Pedro Franck Minella" w:date="2026-05-19T19:47:00Z" w:initials="PF">
    <w:p w14:paraId="4C495300" w14:textId="77777777" w:rsidR="000E1567" w:rsidRDefault="000E1567" w:rsidP="000E1567">
      <w:pPr>
        <w:pStyle w:val="CommentText"/>
      </w:pPr>
      <w:r>
        <w:rPr>
          <w:rStyle w:val="CommentReference"/>
        </w:rPr>
        <w:annotationRef/>
      </w:r>
      <w:r>
        <w:t>Ajustar equação</w:t>
      </w:r>
    </w:p>
  </w:comment>
  <w:comment w:id="20" w:author="Pedro Franck Minella" w:date="2026-05-19T19:49:00Z" w:initials="PF">
    <w:p w14:paraId="7477F747" w14:textId="77777777" w:rsidR="000E1567" w:rsidRDefault="000E1567" w:rsidP="000E1567">
      <w:pPr>
        <w:pStyle w:val="CommentText"/>
      </w:pPr>
      <w:r>
        <w:rPr>
          <w:rStyle w:val="CommentReference"/>
        </w:rPr>
        <w:annotationRef/>
      </w:r>
      <w:r>
        <w:t>Ajustar equação</w:t>
      </w:r>
    </w:p>
  </w:comment>
  <w:comment w:id="21" w:author="Pedro Franck Minella" w:date="2026-05-19T19:49:00Z" w:initials="PF">
    <w:p w14:paraId="130A0E1E" w14:textId="77777777" w:rsidR="000E1567" w:rsidRDefault="000E1567" w:rsidP="000E1567">
      <w:pPr>
        <w:pStyle w:val="CommentText"/>
      </w:pPr>
      <w:r>
        <w:rPr>
          <w:rStyle w:val="CommentReference"/>
        </w:rPr>
        <w:annotationRef/>
      </w:r>
      <w:r>
        <w:t>.</w:t>
      </w:r>
    </w:p>
  </w:comment>
  <w:comment w:id="22" w:author="Pedro Franck Minella" w:date="2026-05-19T19:49:00Z" w:initials="PF">
    <w:p w14:paraId="39B9E3F1" w14:textId="77777777" w:rsidR="000E1567" w:rsidRDefault="000E1567" w:rsidP="000E1567">
      <w:pPr>
        <w:pStyle w:val="CommentText"/>
      </w:pPr>
      <w:r>
        <w:rPr>
          <w:rStyle w:val="CommentReference"/>
        </w:rPr>
        <w:annotationRef/>
      </w:r>
      <w:r>
        <w:t>Ajustar equação</w:t>
      </w:r>
    </w:p>
  </w:comment>
  <w:comment w:id="23" w:author="Pedro Franck Minella" w:date="2026-05-19T19:49:00Z" w:initials="PF">
    <w:p w14:paraId="3D292C65" w14:textId="77777777" w:rsidR="000E1567" w:rsidRDefault="000E1567" w:rsidP="000E1567">
      <w:pPr>
        <w:pStyle w:val="CommentText"/>
      </w:pPr>
      <w:r>
        <w:rPr>
          <w:rStyle w:val="CommentReference"/>
        </w:rPr>
        <w:annotationRef/>
      </w:r>
      <w:r>
        <w:t>Ajustar equação</w:t>
      </w:r>
    </w:p>
  </w:comment>
  <w:comment w:id="35" w:author="Pedro Franck Minella" w:date="2026-05-19T19:58:00Z" w:initials="PF">
    <w:p w14:paraId="0882B68D" w14:textId="77777777" w:rsidR="007A672C" w:rsidRDefault="007A672C" w:rsidP="007A672C">
      <w:pPr>
        <w:pStyle w:val="CommentText"/>
      </w:pPr>
      <w:r>
        <w:rPr>
          <w:rStyle w:val="CommentReference"/>
        </w:rPr>
        <w:annotationRef/>
      </w:r>
      <w:r>
        <w:t>Ajustar equação</w:t>
      </w:r>
    </w:p>
  </w:comment>
  <w:comment w:id="36" w:author="Pedro Franck Minella" w:date="2026-05-19T19:58:00Z" w:initials="PF">
    <w:p w14:paraId="64A0F84A" w14:textId="77777777" w:rsidR="007A672C" w:rsidRDefault="007A672C" w:rsidP="007A672C">
      <w:pPr>
        <w:pStyle w:val="CommentText"/>
      </w:pPr>
      <w:r>
        <w:rPr>
          <w:rStyle w:val="CommentReference"/>
        </w:rPr>
        <w:annotationRef/>
      </w:r>
      <w:r>
        <w:t>Ajustar equação</w:t>
      </w:r>
    </w:p>
  </w:comment>
  <w:comment w:id="39" w:author="Pedro Franck Minella" w:date="2026-05-19T20:01:00Z" w:initials="PF">
    <w:p w14:paraId="52BEDFE7" w14:textId="77777777" w:rsidR="007A672C" w:rsidRDefault="007A672C" w:rsidP="007A672C">
      <w:pPr>
        <w:pStyle w:val="CommentText"/>
      </w:pPr>
      <w:r>
        <w:rPr>
          <w:rStyle w:val="CommentReference"/>
        </w:rPr>
        <w:annotationRef/>
      </w:r>
      <w:r>
        <w:t>Ajustar equações</w:t>
      </w:r>
    </w:p>
  </w:comment>
  <w:comment w:id="40" w:author="Pedro Franck Minella" w:date="2026-05-19T20:01:00Z" w:initials="PF">
    <w:p w14:paraId="2F2B73B5" w14:textId="77777777" w:rsidR="007A672C" w:rsidRDefault="007A672C" w:rsidP="007A672C">
      <w:pPr>
        <w:pStyle w:val="CommentText"/>
      </w:pPr>
      <w:r>
        <w:rPr>
          <w:rStyle w:val="CommentReference"/>
        </w:rPr>
        <w:annotationRef/>
      </w:r>
      <w:r>
        <w:t>Ajustar equação</w:t>
      </w:r>
    </w:p>
  </w:comment>
  <w:comment w:id="45" w:author="Pedro Franck Minella" w:date="2026-05-19T20:06:00Z" w:initials="PF">
    <w:p w14:paraId="2EE3550E" w14:textId="77777777" w:rsidR="003010CD" w:rsidRDefault="003010CD" w:rsidP="003010CD">
      <w:pPr>
        <w:pStyle w:val="CommentText"/>
      </w:pPr>
      <w:r>
        <w:rPr>
          <w:rStyle w:val="CommentReference"/>
        </w:rPr>
        <w:annotationRef/>
      </w:r>
      <w:r>
        <w:t>Ajustar equação</w:t>
      </w:r>
    </w:p>
  </w:comment>
  <w:comment w:id="46" w:author="Pedro Franck Minella" w:date="2026-05-19T20:06:00Z" w:initials="PF">
    <w:p w14:paraId="465D0D25" w14:textId="77777777" w:rsidR="003010CD" w:rsidRDefault="003010CD" w:rsidP="003010CD">
      <w:pPr>
        <w:pStyle w:val="CommentText"/>
      </w:pPr>
      <w:r>
        <w:rPr>
          <w:rStyle w:val="CommentReference"/>
        </w:rPr>
        <w:annotationRef/>
      </w:r>
      <w:r>
        <w:t>Ajustar equação</w:t>
      </w:r>
    </w:p>
  </w:comment>
  <w:comment w:id="47" w:author="Pedro Franck Minella" w:date="2026-05-19T20:06:00Z" w:initials="PF">
    <w:p w14:paraId="75257A05" w14:textId="77777777" w:rsidR="003010CD" w:rsidRDefault="003010CD" w:rsidP="003010CD">
      <w:pPr>
        <w:pStyle w:val="CommentText"/>
      </w:pPr>
      <w:r>
        <w:rPr>
          <w:rStyle w:val="CommentReference"/>
        </w:rPr>
        <w:annotationRef/>
      </w:r>
      <w:r>
        <w:t>Ajustar equação</w:t>
      </w:r>
    </w:p>
  </w:comment>
  <w:comment w:id="48" w:author="Pedro Franck Minella" w:date="2026-05-19T20:07:00Z" w:initials="PF">
    <w:p w14:paraId="24D528E2" w14:textId="77777777" w:rsidR="003010CD" w:rsidRDefault="003010CD" w:rsidP="003010CD">
      <w:pPr>
        <w:pStyle w:val="CommentText"/>
      </w:pPr>
      <w:r>
        <w:rPr>
          <w:rStyle w:val="CommentReference"/>
        </w:rPr>
        <w:annotationRef/>
      </w:r>
      <w:r>
        <w:t>Ajustar equação</w:t>
      </w:r>
    </w:p>
  </w:comment>
  <w:comment w:id="49" w:author="Pedro Franck Minella" w:date="2026-05-19T20:07:00Z" w:initials="PF">
    <w:p w14:paraId="131C9B4E" w14:textId="77777777" w:rsidR="003010CD" w:rsidRDefault="003010CD" w:rsidP="003010CD">
      <w:pPr>
        <w:pStyle w:val="CommentText"/>
      </w:pPr>
      <w:r>
        <w:rPr>
          <w:rStyle w:val="CommentReference"/>
        </w:rPr>
        <w:annotationRef/>
      </w:r>
      <w:r>
        <w:t>Ajustar equação</w:t>
      </w:r>
    </w:p>
  </w:comment>
  <w:comment w:id="54" w:author="Pedro Franck Minella" w:date="2026-05-19T20:13:00Z" w:initials="PF">
    <w:p w14:paraId="07729649" w14:textId="77777777" w:rsidR="00A6469C" w:rsidRDefault="00A6469C" w:rsidP="00A6469C">
      <w:pPr>
        <w:pStyle w:val="CommentText"/>
      </w:pPr>
      <w:r>
        <w:rPr>
          <w:rStyle w:val="CommentReference"/>
        </w:rPr>
        <w:annotationRef/>
      </w:r>
      <w:r>
        <w:t>Ajustar equação</w:t>
      </w:r>
    </w:p>
  </w:comment>
  <w:comment w:id="55" w:author="Pedro Franck Minella" w:date="2026-05-19T20:13:00Z" w:initials="PF">
    <w:p w14:paraId="080E503F" w14:textId="77777777" w:rsidR="00F761EB" w:rsidRDefault="00F761EB" w:rsidP="00F761EB">
      <w:pPr>
        <w:pStyle w:val="CommentText"/>
      </w:pPr>
      <w:r>
        <w:rPr>
          <w:rStyle w:val="CommentReference"/>
        </w:rPr>
        <w:annotationRef/>
      </w:r>
      <w:r>
        <w:t>Ajustar equação</w:t>
      </w:r>
    </w:p>
  </w:comment>
  <w:comment w:id="58" w:author="Pedro Franck Minella" w:date="2026-05-19T20:13:00Z" w:initials="PF">
    <w:p w14:paraId="0165C3A6" w14:textId="77777777" w:rsidR="00A6469C" w:rsidRDefault="00A6469C" w:rsidP="00A6469C">
      <w:pPr>
        <w:pStyle w:val="CommentText"/>
      </w:pPr>
      <w:r>
        <w:rPr>
          <w:rStyle w:val="CommentReference"/>
        </w:rPr>
        <w:annotationRef/>
      </w:r>
      <w:r>
        <w:t>Ajustar equação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E7F57" w15:done="0"/>
  <w15:commentEx w15:paraId="4C495300" w15:done="0"/>
  <w15:commentEx w15:paraId="7477F747" w15:done="0"/>
  <w15:commentEx w15:paraId="130A0E1E" w15:done="0"/>
  <w15:commentEx w15:paraId="39B9E3F1" w15:done="0"/>
  <w15:commentEx w15:paraId="3D292C65" w15:done="0"/>
  <w15:commentEx w15:paraId="0882B68D" w15:done="0"/>
  <w15:commentEx w15:paraId="64A0F84A" w15:done="0"/>
  <w15:commentEx w15:paraId="52BEDFE7" w15:done="0"/>
  <w15:commentEx w15:paraId="2F2B73B5" w15:done="0"/>
  <w15:commentEx w15:paraId="2EE3550E" w15:done="0"/>
  <w15:commentEx w15:paraId="465D0D25" w15:done="0"/>
  <w15:commentEx w15:paraId="75257A05" w15:done="0"/>
  <w15:commentEx w15:paraId="24D528E2" w15:done="0"/>
  <w15:commentEx w15:paraId="131C9B4E" w15:done="0"/>
  <w15:commentEx w15:paraId="07729649" w15:done="0"/>
  <w15:commentEx w15:paraId="080E503F" w15:done="0"/>
  <w15:commentEx w15:paraId="0165C3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AD881D" w16cex:dateUtc="2026-05-19T22:24:00Z"/>
  <w16cex:commentExtensible w16cex:durableId="6D41321B" w16cex:dateUtc="2026-05-19T22:47:00Z"/>
  <w16cex:commentExtensible w16cex:durableId="6EFCA182" w16cex:dateUtc="2026-05-19T22:49:00Z"/>
  <w16cex:commentExtensible w16cex:durableId="14589D24" w16cex:dateUtc="2026-05-19T22:49:00Z"/>
  <w16cex:commentExtensible w16cex:durableId="09E2621A" w16cex:dateUtc="2026-05-19T22:49:00Z"/>
  <w16cex:commentExtensible w16cex:durableId="079EC0D3" w16cex:dateUtc="2026-05-19T22:49:00Z"/>
  <w16cex:commentExtensible w16cex:durableId="61364610" w16cex:dateUtc="2026-05-19T22:58:00Z"/>
  <w16cex:commentExtensible w16cex:durableId="57116122" w16cex:dateUtc="2026-05-19T23:01:00Z"/>
  <w16cex:commentExtensible w16cex:durableId="1856F843" w16cex:dateUtc="2026-05-19T23:01:00Z"/>
  <w16cex:commentExtensible w16cex:durableId="71586F1C" w16cex:dateUtc="2026-05-19T23:06:00Z"/>
  <w16cex:commentExtensible w16cex:durableId="2ACA7415" w16cex:dateUtc="2026-05-19T23:06:00Z"/>
  <w16cex:commentExtensible w16cex:durableId="2A1875BD" w16cex:dateUtc="2026-05-19T23:06:00Z"/>
  <w16cex:commentExtensible w16cex:durableId="46158735" w16cex:dateUtc="2026-05-19T23:07:00Z"/>
  <w16cex:commentExtensible w16cex:durableId="63C7B74D" w16cex:dateUtc="2026-05-19T23:07:00Z"/>
  <w16cex:commentExtensible w16cex:durableId="78FFBCEE" w16cex:dateUtc="2026-05-19T23:13:00Z"/>
  <w16cex:commentExtensible w16cex:durableId="18577A67" w16cex:dateUtc="2026-05-19T23:13:00Z"/>
  <w16cex:commentExtensible w16cex:durableId="70729D2D" w16cex:dateUtc="2026-05-19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E7F57" w16cid:durableId="1DAD881D"/>
  <w16cid:commentId w16cid:paraId="4C495300" w16cid:durableId="6D41321B"/>
  <w16cid:commentId w16cid:paraId="7477F747" w16cid:durableId="6EFCA182"/>
  <w16cid:commentId w16cid:paraId="130A0E1E" w16cid:durableId="14589D24"/>
  <w16cid:commentId w16cid:paraId="39B9E3F1" w16cid:durableId="09E2621A"/>
  <w16cid:commentId w16cid:paraId="3D292C65" w16cid:durableId="079EC0D3"/>
  <w16cid:commentId w16cid:paraId="0882B68D" w16cid:durableId="61364610"/>
  <w16cid:commentId w16cid:paraId="64A0F84A" w16cid:durableId="64A0F84A"/>
  <w16cid:commentId w16cid:paraId="52BEDFE7" w16cid:durableId="57116122"/>
  <w16cid:commentId w16cid:paraId="2F2B73B5" w16cid:durableId="1856F843"/>
  <w16cid:commentId w16cid:paraId="2EE3550E" w16cid:durableId="71586F1C"/>
  <w16cid:commentId w16cid:paraId="465D0D25" w16cid:durableId="2ACA7415"/>
  <w16cid:commentId w16cid:paraId="75257A05" w16cid:durableId="2A1875BD"/>
  <w16cid:commentId w16cid:paraId="24D528E2" w16cid:durableId="46158735"/>
  <w16cid:commentId w16cid:paraId="131C9B4E" w16cid:durableId="63C7B74D"/>
  <w16cid:commentId w16cid:paraId="07729649" w16cid:durableId="78FFBCEE"/>
  <w16cid:commentId w16cid:paraId="080E503F" w16cid:durableId="18577A67"/>
  <w16cid:commentId w16cid:paraId="0165C3A6" w16cid:durableId="70729D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79FE9" w14:textId="77777777" w:rsidR="001A1097" w:rsidRDefault="001A1097" w:rsidP="0020033F">
      <w:pPr>
        <w:spacing w:line="240" w:lineRule="auto"/>
      </w:pPr>
      <w:r>
        <w:separator/>
      </w:r>
    </w:p>
  </w:endnote>
  <w:endnote w:type="continuationSeparator" w:id="0">
    <w:p w14:paraId="74684255" w14:textId="77777777" w:rsidR="001A1097" w:rsidRDefault="001A1097" w:rsidP="00200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DAF50" w14:textId="77777777" w:rsidR="001A1097" w:rsidRDefault="001A1097" w:rsidP="0020033F">
      <w:pPr>
        <w:spacing w:line="240" w:lineRule="auto"/>
      </w:pPr>
      <w:r>
        <w:separator/>
      </w:r>
    </w:p>
  </w:footnote>
  <w:footnote w:type="continuationSeparator" w:id="0">
    <w:p w14:paraId="7C6FD7F3" w14:textId="77777777" w:rsidR="001A1097" w:rsidRDefault="001A1097" w:rsidP="00200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8798" w14:textId="75ADD5FE" w:rsidR="0020033F" w:rsidRDefault="0020033F" w:rsidP="000B621E">
    <w:pPr>
      <w:pStyle w:val="Header"/>
      <w:ind w:firstLine="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Franck Minella">
    <w15:presenceInfo w15:providerId="Windows Live" w15:userId="9776ccee91859b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CC"/>
    <w:rsid w:val="000749D6"/>
    <w:rsid w:val="000B621E"/>
    <w:rsid w:val="000D50A4"/>
    <w:rsid w:val="000D72DB"/>
    <w:rsid w:val="000E1567"/>
    <w:rsid w:val="001065E9"/>
    <w:rsid w:val="00160963"/>
    <w:rsid w:val="001A1097"/>
    <w:rsid w:val="001A6596"/>
    <w:rsid w:val="0020033F"/>
    <w:rsid w:val="00243858"/>
    <w:rsid w:val="002A26FC"/>
    <w:rsid w:val="003010CD"/>
    <w:rsid w:val="00321F2B"/>
    <w:rsid w:val="00326AA9"/>
    <w:rsid w:val="00347D70"/>
    <w:rsid w:val="00366C9E"/>
    <w:rsid w:val="003B3C15"/>
    <w:rsid w:val="00475924"/>
    <w:rsid w:val="004D78E5"/>
    <w:rsid w:val="005047D9"/>
    <w:rsid w:val="005430DA"/>
    <w:rsid w:val="005C3052"/>
    <w:rsid w:val="005F0DB9"/>
    <w:rsid w:val="00670028"/>
    <w:rsid w:val="006C3F58"/>
    <w:rsid w:val="006F6FEC"/>
    <w:rsid w:val="007553E0"/>
    <w:rsid w:val="007A672C"/>
    <w:rsid w:val="00890875"/>
    <w:rsid w:val="008E44CC"/>
    <w:rsid w:val="009A1DBC"/>
    <w:rsid w:val="009B1B44"/>
    <w:rsid w:val="009B3914"/>
    <w:rsid w:val="009B4AD2"/>
    <w:rsid w:val="009C7F96"/>
    <w:rsid w:val="00A6469C"/>
    <w:rsid w:val="00AC58DA"/>
    <w:rsid w:val="00B528C1"/>
    <w:rsid w:val="00B85826"/>
    <w:rsid w:val="00B96ECC"/>
    <w:rsid w:val="00C2440A"/>
    <w:rsid w:val="00CA3657"/>
    <w:rsid w:val="00CC258E"/>
    <w:rsid w:val="00CC2A85"/>
    <w:rsid w:val="00CC799A"/>
    <w:rsid w:val="00CF0295"/>
    <w:rsid w:val="00D01934"/>
    <w:rsid w:val="00D810CD"/>
    <w:rsid w:val="00D85D12"/>
    <w:rsid w:val="00E106D6"/>
    <w:rsid w:val="00E148DD"/>
    <w:rsid w:val="00E75161"/>
    <w:rsid w:val="00F05B77"/>
    <w:rsid w:val="00F16E7B"/>
    <w:rsid w:val="00F27D38"/>
    <w:rsid w:val="00F605A1"/>
    <w:rsid w:val="00F761EB"/>
    <w:rsid w:val="00FB2C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60CD"/>
  <w15:chartTrackingRefBased/>
  <w15:docId w15:val="{33848849-FAAE-41A3-971D-81B1A230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4CC"/>
    <w:pPr>
      <w:spacing w:after="0" w:line="360" w:lineRule="auto"/>
      <w:ind w:firstLine="709"/>
      <w:jc w:val="both"/>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autoRedefine/>
    <w:uiPriority w:val="9"/>
    <w:qFormat/>
    <w:rsid w:val="00160963"/>
    <w:pPr>
      <w:keepNext/>
      <w:keepLines/>
      <w:spacing w:before="360" w:after="80" w:line="278" w:lineRule="auto"/>
      <w:ind w:firstLine="0"/>
      <w:jc w:val="left"/>
      <w:outlineLvl w:val="0"/>
    </w:pPr>
    <w:rPr>
      <w:rFonts w:asciiTheme="majorHAnsi" w:eastAsiaTheme="majorEastAsia" w:hAnsiTheme="majorHAnsi" w:cstheme="majorBidi"/>
      <w:b/>
      <w:color w:val="000000" w:themeColor="text1"/>
      <w:kern w:val="2"/>
      <w:szCs w:val="40"/>
      <w:lang w:val="pt-BR"/>
      <w14:ligatures w14:val="standardContextual"/>
    </w:rPr>
  </w:style>
  <w:style w:type="paragraph" w:styleId="Heading2">
    <w:name w:val="heading 2"/>
    <w:basedOn w:val="Normal"/>
    <w:next w:val="Normal"/>
    <w:link w:val="Heading2Char"/>
    <w:autoRedefine/>
    <w:uiPriority w:val="9"/>
    <w:unhideWhenUsed/>
    <w:qFormat/>
    <w:rsid w:val="00160963"/>
    <w:pPr>
      <w:keepNext/>
      <w:keepLines/>
      <w:spacing w:before="160" w:after="80" w:line="278" w:lineRule="auto"/>
      <w:ind w:firstLine="0"/>
      <w:jc w:val="left"/>
      <w:outlineLvl w:val="1"/>
    </w:pPr>
    <w:rPr>
      <w:rFonts w:asciiTheme="majorHAnsi" w:eastAsiaTheme="majorEastAsia" w:hAnsiTheme="majorHAnsi" w:cstheme="majorBidi"/>
      <w:b/>
      <w:color w:val="000000" w:themeColor="text1"/>
      <w:kern w:val="2"/>
      <w:szCs w:val="32"/>
      <w:lang w:val="pt-BR"/>
      <w14:ligatures w14:val="standardContextual"/>
    </w:rPr>
  </w:style>
  <w:style w:type="paragraph" w:styleId="Heading3">
    <w:name w:val="heading 3"/>
    <w:basedOn w:val="Normal"/>
    <w:next w:val="Normal"/>
    <w:link w:val="Heading3Char"/>
    <w:autoRedefine/>
    <w:uiPriority w:val="9"/>
    <w:semiHidden/>
    <w:unhideWhenUsed/>
    <w:qFormat/>
    <w:rsid w:val="00160963"/>
    <w:pPr>
      <w:keepNext/>
      <w:keepLines/>
      <w:spacing w:before="160" w:after="80" w:line="278" w:lineRule="auto"/>
      <w:ind w:firstLine="0"/>
      <w:jc w:val="left"/>
      <w:outlineLvl w:val="2"/>
    </w:pPr>
    <w:rPr>
      <w:rFonts w:asciiTheme="minorHAnsi" w:eastAsiaTheme="majorEastAsia" w:hAnsiTheme="minorHAnsi" w:cstheme="majorBidi"/>
      <w:b/>
      <w:kern w:val="2"/>
      <w:szCs w:val="28"/>
      <w:lang w:val="pt-BR"/>
      <w14:ligatures w14:val="standardContextual"/>
    </w:rPr>
  </w:style>
  <w:style w:type="paragraph" w:styleId="Heading4">
    <w:name w:val="heading 4"/>
    <w:basedOn w:val="Normal"/>
    <w:next w:val="Normal"/>
    <w:link w:val="Heading4Char"/>
    <w:uiPriority w:val="9"/>
    <w:semiHidden/>
    <w:unhideWhenUsed/>
    <w:qFormat/>
    <w:rsid w:val="008E44CC"/>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Cs w:val="24"/>
      <w:lang w:val="pt-BR"/>
      <w14:ligatures w14:val="standardContextual"/>
    </w:rPr>
  </w:style>
  <w:style w:type="paragraph" w:styleId="Heading5">
    <w:name w:val="heading 5"/>
    <w:basedOn w:val="Normal"/>
    <w:next w:val="Normal"/>
    <w:link w:val="Heading5Char"/>
    <w:uiPriority w:val="9"/>
    <w:semiHidden/>
    <w:unhideWhenUsed/>
    <w:qFormat/>
    <w:rsid w:val="008E44CC"/>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Cs w:val="24"/>
      <w:lang w:val="pt-BR"/>
      <w14:ligatures w14:val="standardContextual"/>
    </w:rPr>
  </w:style>
  <w:style w:type="paragraph" w:styleId="Heading6">
    <w:name w:val="heading 6"/>
    <w:basedOn w:val="Normal"/>
    <w:next w:val="Normal"/>
    <w:link w:val="Heading6Char"/>
    <w:uiPriority w:val="9"/>
    <w:semiHidden/>
    <w:unhideWhenUsed/>
    <w:qFormat/>
    <w:rsid w:val="008E44CC"/>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Cs w:val="24"/>
      <w:lang w:val="pt-BR"/>
      <w14:ligatures w14:val="standardContextual"/>
    </w:rPr>
  </w:style>
  <w:style w:type="paragraph" w:styleId="Heading7">
    <w:name w:val="heading 7"/>
    <w:basedOn w:val="Normal"/>
    <w:next w:val="Normal"/>
    <w:link w:val="Heading7Char"/>
    <w:uiPriority w:val="9"/>
    <w:semiHidden/>
    <w:unhideWhenUsed/>
    <w:qFormat/>
    <w:rsid w:val="008E44CC"/>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Cs w:val="24"/>
      <w:lang w:val="pt-BR"/>
      <w14:ligatures w14:val="standardContextual"/>
    </w:rPr>
  </w:style>
  <w:style w:type="paragraph" w:styleId="Heading8">
    <w:name w:val="heading 8"/>
    <w:basedOn w:val="Normal"/>
    <w:next w:val="Normal"/>
    <w:link w:val="Heading8Char"/>
    <w:uiPriority w:val="9"/>
    <w:semiHidden/>
    <w:unhideWhenUsed/>
    <w:qFormat/>
    <w:rsid w:val="008E44CC"/>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Cs w:val="24"/>
      <w:lang w:val="pt-BR"/>
      <w14:ligatures w14:val="standardContextual"/>
    </w:rPr>
  </w:style>
  <w:style w:type="paragraph" w:styleId="Heading9">
    <w:name w:val="heading 9"/>
    <w:basedOn w:val="Normal"/>
    <w:next w:val="Normal"/>
    <w:link w:val="Heading9Char"/>
    <w:uiPriority w:val="9"/>
    <w:semiHidden/>
    <w:unhideWhenUsed/>
    <w:qFormat/>
    <w:rsid w:val="008E44CC"/>
    <w:pPr>
      <w:keepNext/>
      <w:keepLines/>
      <w:spacing w:line="278" w:lineRule="auto"/>
      <w:ind w:firstLine="0"/>
      <w:jc w:val="left"/>
      <w:outlineLvl w:val="8"/>
    </w:pPr>
    <w:rPr>
      <w:rFonts w:asciiTheme="minorHAnsi" w:eastAsiaTheme="majorEastAsia" w:hAnsiTheme="minorHAnsi" w:cstheme="majorBidi"/>
      <w:color w:val="272727" w:themeColor="text1" w:themeTint="D8"/>
      <w:kern w:val="2"/>
      <w:szCs w:val="24"/>
      <w:lang w:val="pt-B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096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60963"/>
    <w:rPr>
      <w:rFonts w:eastAsiaTheme="majorEastAsia" w:cstheme="majorBidi"/>
      <w:sz w:val="28"/>
      <w:szCs w:val="28"/>
    </w:rPr>
  </w:style>
  <w:style w:type="character" w:customStyle="1" w:styleId="Heading1Char">
    <w:name w:val="Heading 1 Char"/>
    <w:basedOn w:val="DefaultParagraphFont"/>
    <w:link w:val="Heading1"/>
    <w:uiPriority w:val="9"/>
    <w:rsid w:val="00160963"/>
    <w:rPr>
      <w:rFonts w:asciiTheme="majorHAnsi" w:eastAsiaTheme="majorEastAsia" w:hAnsiTheme="majorHAnsi" w:cstheme="majorBidi"/>
      <w:color w:val="000000" w:themeColor="text1"/>
      <w:sz w:val="40"/>
      <w:szCs w:val="40"/>
    </w:rPr>
  </w:style>
  <w:style w:type="character" w:customStyle="1" w:styleId="Heading4Char">
    <w:name w:val="Heading 4 Char"/>
    <w:basedOn w:val="DefaultParagraphFont"/>
    <w:link w:val="Heading4"/>
    <w:uiPriority w:val="9"/>
    <w:semiHidden/>
    <w:rsid w:val="008E4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CC"/>
    <w:rPr>
      <w:rFonts w:eastAsiaTheme="majorEastAsia" w:cstheme="majorBidi"/>
      <w:color w:val="272727" w:themeColor="text1" w:themeTint="D8"/>
    </w:rPr>
  </w:style>
  <w:style w:type="paragraph" w:styleId="Title">
    <w:name w:val="Title"/>
    <w:basedOn w:val="Normal"/>
    <w:next w:val="Normal"/>
    <w:link w:val="TitleChar"/>
    <w:uiPriority w:val="10"/>
    <w:qFormat/>
    <w:rsid w:val="008E44CC"/>
    <w:pPr>
      <w:spacing w:after="80" w:line="240" w:lineRule="auto"/>
      <w:ind w:firstLine="0"/>
      <w:contextualSpacing/>
      <w:jc w:val="left"/>
    </w:pPr>
    <w:rPr>
      <w:rFonts w:asciiTheme="majorHAnsi" w:eastAsiaTheme="majorEastAsia" w:hAnsiTheme="majorHAnsi" w:cstheme="majorBidi"/>
      <w:spacing w:val="-10"/>
      <w:kern w:val="28"/>
      <w:sz w:val="56"/>
      <w:szCs w:val="56"/>
      <w:lang w:val="pt-BR"/>
      <w14:ligatures w14:val="standardContextual"/>
    </w:rPr>
  </w:style>
  <w:style w:type="character" w:customStyle="1" w:styleId="TitleChar">
    <w:name w:val="Title Char"/>
    <w:basedOn w:val="DefaultParagraphFont"/>
    <w:link w:val="Title"/>
    <w:uiPriority w:val="10"/>
    <w:rsid w:val="008E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4CC"/>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 w:val="28"/>
      <w:szCs w:val="28"/>
      <w:lang w:val="pt-BR"/>
      <w14:ligatures w14:val="standardContextual"/>
    </w:rPr>
  </w:style>
  <w:style w:type="character" w:customStyle="1" w:styleId="SubtitleChar">
    <w:name w:val="Subtitle Char"/>
    <w:basedOn w:val="DefaultParagraphFont"/>
    <w:link w:val="Subtitle"/>
    <w:uiPriority w:val="11"/>
    <w:rsid w:val="008E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4CC"/>
    <w:pPr>
      <w:spacing w:before="160" w:after="160" w:line="278" w:lineRule="auto"/>
      <w:ind w:firstLine="0"/>
      <w:jc w:val="center"/>
    </w:pPr>
    <w:rPr>
      <w:rFonts w:asciiTheme="minorHAnsi" w:eastAsiaTheme="minorHAnsi" w:hAnsiTheme="minorHAnsi"/>
      <w:i/>
      <w:iCs/>
      <w:color w:val="404040" w:themeColor="text1" w:themeTint="BF"/>
      <w:kern w:val="2"/>
      <w:szCs w:val="24"/>
      <w:lang w:val="pt-BR"/>
      <w14:ligatures w14:val="standardContextual"/>
    </w:rPr>
  </w:style>
  <w:style w:type="character" w:customStyle="1" w:styleId="QuoteChar">
    <w:name w:val="Quote Char"/>
    <w:basedOn w:val="DefaultParagraphFont"/>
    <w:link w:val="Quote"/>
    <w:uiPriority w:val="29"/>
    <w:rsid w:val="008E44CC"/>
    <w:rPr>
      <w:i/>
      <w:iCs/>
      <w:color w:val="404040" w:themeColor="text1" w:themeTint="BF"/>
    </w:rPr>
  </w:style>
  <w:style w:type="paragraph" w:styleId="ListParagraph">
    <w:name w:val="List Paragraph"/>
    <w:basedOn w:val="Normal"/>
    <w:uiPriority w:val="34"/>
    <w:qFormat/>
    <w:rsid w:val="008E44CC"/>
    <w:pPr>
      <w:spacing w:after="160" w:line="278" w:lineRule="auto"/>
      <w:ind w:left="720" w:firstLine="0"/>
      <w:contextualSpacing/>
      <w:jc w:val="left"/>
    </w:pPr>
    <w:rPr>
      <w:rFonts w:asciiTheme="minorHAnsi" w:eastAsiaTheme="minorHAnsi" w:hAnsiTheme="minorHAnsi"/>
      <w:kern w:val="2"/>
      <w:szCs w:val="24"/>
      <w:lang w:val="pt-BR"/>
      <w14:ligatures w14:val="standardContextual"/>
    </w:rPr>
  </w:style>
  <w:style w:type="character" w:styleId="IntenseEmphasis">
    <w:name w:val="Intense Emphasis"/>
    <w:basedOn w:val="DefaultParagraphFont"/>
    <w:uiPriority w:val="21"/>
    <w:qFormat/>
    <w:rsid w:val="008E44CC"/>
    <w:rPr>
      <w:i/>
      <w:iCs/>
      <w:color w:val="0F4761" w:themeColor="accent1" w:themeShade="BF"/>
    </w:rPr>
  </w:style>
  <w:style w:type="paragraph" w:styleId="IntenseQuote">
    <w:name w:val="Intense Quote"/>
    <w:basedOn w:val="Normal"/>
    <w:next w:val="Normal"/>
    <w:link w:val="IntenseQuoteChar"/>
    <w:uiPriority w:val="30"/>
    <w:qFormat/>
    <w:rsid w:val="008E44C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lang w:val="pt-BR"/>
      <w14:ligatures w14:val="standardContextual"/>
    </w:rPr>
  </w:style>
  <w:style w:type="character" w:customStyle="1" w:styleId="IntenseQuoteChar">
    <w:name w:val="Intense Quote Char"/>
    <w:basedOn w:val="DefaultParagraphFont"/>
    <w:link w:val="IntenseQuote"/>
    <w:uiPriority w:val="30"/>
    <w:rsid w:val="008E44CC"/>
    <w:rPr>
      <w:i/>
      <w:iCs/>
      <w:color w:val="0F4761" w:themeColor="accent1" w:themeShade="BF"/>
    </w:rPr>
  </w:style>
  <w:style w:type="character" w:styleId="IntenseReference">
    <w:name w:val="Intense Reference"/>
    <w:basedOn w:val="DefaultParagraphFont"/>
    <w:uiPriority w:val="32"/>
    <w:qFormat/>
    <w:rsid w:val="008E44CC"/>
    <w:rPr>
      <w:b/>
      <w:bCs/>
      <w:smallCaps/>
      <w:color w:val="0F4761" w:themeColor="accent1" w:themeShade="BF"/>
      <w:spacing w:val="5"/>
    </w:rPr>
  </w:style>
  <w:style w:type="table" w:styleId="TableGrid">
    <w:name w:val="Table Grid"/>
    <w:basedOn w:val="TableNormal"/>
    <w:uiPriority w:val="59"/>
    <w:rsid w:val="008E44C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0033F"/>
    <w:rPr>
      <w:sz w:val="16"/>
      <w:szCs w:val="16"/>
    </w:rPr>
  </w:style>
  <w:style w:type="paragraph" w:styleId="CommentText">
    <w:name w:val="annotation text"/>
    <w:basedOn w:val="Normal"/>
    <w:link w:val="CommentTextChar"/>
    <w:uiPriority w:val="99"/>
    <w:unhideWhenUsed/>
    <w:rsid w:val="0020033F"/>
    <w:pPr>
      <w:spacing w:after="160" w:line="240" w:lineRule="auto"/>
      <w:ind w:firstLine="0"/>
      <w:jc w:val="left"/>
    </w:pPr>
    <w:rPr>
      <w:rFonts w:ascii="Calibri" w:eastAsia="Calibri" w:hAnsi="Calibri" w:cs="Times New Roman"/>
      <w:sz w:val="20"/>
      <w:szCs w:val="20"/>
      <w:lang w:val="pt-BR"/>
    </w:rPr>
  </w:style>
  <w:style w:type="character" w:customStyle="1" w:styleId="CommentTextChar">
    <w:name w:val="Comment Text Char"/>
    <w:basedOn w:val="DefaultParagraphFont"/>
    <w:link w:val="CommentText"/>
    <w:uiPriority w:val="99"/>
    <w:rsid w:val="0020033F"/>
    <w:rPr>
      <w:rFonts w:ascii="Calibri" w:eastAsia="Calibri" w:hAnsi="Calibri" w:cs="Times New Roman"/>
      <w:kern w:val="0"/>
      <w:sz w:val="20"/>
      <w:szCs w:val="20"/>
      <w14:ligatures w14:val="none"/>
    </w:rPr>
  </w:style>
  <w:style w:type="paragraph" w:styleId="Header">
    <w:name w:val="header"/>
    <w:basedOn w:val="Normal"/>
    <w:link w:val="HeaderChar"/>
    <w:uiPriority w:val="99"/>
    <w:unhideWhenUsed/>
    <w:rsid w:val="0020033F"/>
    <w:pPr>
      <w:tabs>
        <w:tab w:val="center" w:pos="4252"/>
        <w:tab w:val="right" w:pos="8504"/>
      </w:tabs>
      <w:spacing w:line="240" w:lineRule="auto"/>
    </w:pPr>
  </w:style>
  <w:style w:type="character" w:customStyle="1" w:styleId="HeaderChar">
    <w:name w:val="Header Char"/>
    <w:basedOn w:val="DefaultParagraphFont"/>
    <w:link w:val="Header"/>
    <w:uiPriority w:val="99"/>
    <w:rsid w:val="0020033F"/>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20033F"/>
    <w:pPr>
      <w:tabs>
        <w:tab w:val="center" w:pos="4252"/>
        <w:tab w:val="right" w:pos="8504"/>
      </w:tabs>
      <w:spacing w:line="240" w:lineRule="auto"/>
    </w:pPr>
  </w:style>
  <w:style w:type="character" w:customStyle="1" w:styleId="FooterChar">
    <w:name w:val="Footer Char"/>
    <w:basedOn w:val="DefaultParagraphFont"/>
    <w:link w:val="Footer"/>
    <w:uiPriority w:val="99"/>
    <w:rsid w:val="0020033F"/>
    <w:rPr>
      <w:rFonts w:ascii="Times New Roman" w:eastAsia="Times New Roman" w:hAnsi="Times New Roman"/>
      <w:kern w:val="0"/>
      <w:szCs w:val="22"/>
      <w:lang w:val="en-US"/>
      <w14:ligatures w14:val="none"/>
    </w:rPr>
  </w:style>
  <w:style w:type="paragraph" w:styleId="TOCHeading">
    <w:name w:val="TOC Heading"/>
    <w:basedOn w:val="Heading1"/>
    <w:next w:val="Normal"/>
    <w:uiPriority w:val="39"/>
    <w:unhideWhenUsed/>
    <w:qFormat/>
    <w:rsid w:val="00D810CD"/>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810CD"/>
    <w:pPr>
      <w:spacing w:after="100"/>
    </w:pPr>
  </w:style>
  <w:style w:type="paragraph" w:styleId="TOC2">
    <w:name w:val="toc 2"/>
    <w:basedOn w:val="Normal"/>
    <w:next w:val="Normal"/>
    <w:autoRedefine/>
    <w:uiPriority w:val="39"/>
    <w:unhideWhenUsed/>
    <w:rsid w:val="00D810CD"/>
    <w:pPr>
      <w:spacing w:after="100"/>
      <w:ind w:left="240"/>
    </w:pPr>
  </w:style>
  <w:style w:type="paragraph" w:styleId="TOC3">
    <w:name w:val="toc 3"/>
    <w:basedOn w:val="Normal"/>
    <w:next w:val="Normal"/>
    <w:autoRedefine/>
    <w:uiPriority w:val="39"/>
    <w:unhideWhenUsed/>
    <w:rsid w:val="00D810CD"/>
    <w:pPr>
      <w:spacing w:after="100"/>
      <w:ind w:left="480"/>
    </w:pPr>
  </w:style>
  <w:style w:type="character" w:styleId="Hyperlink">
    <w:name w:val="Hyperlink"/>
    <w:basedOn w:val="DefaultParagraphFont"/>
    <w:uiPriority w:val="99"/>
    <w:unhideWhenUsed/>
    <w:rsid w:val="00D810CD"/>
    <w:rPr>
      <w:color w:val="467886" w:themeColor="hyperlink"/>
      <w:u w:val="single"/>
    </w:rPr>
  </w:style>
  <w:style w:type="character" w:styleId="PlaceholderText">
    <w:name w:val="Placeholder Text"/>
    <w:basedOn w:val="DefaultParagraphFont"/>
    <w:uiPriority w:val="99"/>
    <w:semiHidden/>
    <w:rsid w:val="00F05B77"/>
    <w:rPr>
      <w:color w:val="666666"/>
    </w:rPr>
  </w:style>
  <w:style w:type="paragraph" w:styleId="CommentSubject">
    <w:name w:val="annotation subject"/>
    <w:basedOn w:val="CommentText"/>
    <w:next w:val="CommentText"/>
    <w:link w:val="CommentSubjectChar"/>
    <w:uiPriority w:val="99"/>
    <w:semiHidden/>
    <w:unhideWhenUsed/>
    <w:rsid w:val="00FB2C60"/>
    <w:pPr>
      <w:spacing w:after="0"/>
      <w:ind w:firstLine="709"/>
      <w:jc w:val="both"/>
    </w:pPr>
    <w:rPr>
      <w:rFonts w:ascii="Times New Roman" w:eastAsia="Times New Roman" w:hAnsi="Times New Roman" w:cstheme="minorBidi"/>
      <w:b/>
      <w:bCs/>
      <w:lang w:val="en-US"/>
    </w:rPr>
  </w:style>
  <w:style w:type="character" w:customStyle="1" w:styleId="CommentSubjectChar">
    <w:name w:val="Comment Subject Char"/>
    <w:basedOn w:val="CommentTextChar"/>
    <w:link w:val="CommentSubject"/>
    <w:uiPriority w:val="99"/>
    <w:semiHidden/>
    <w:rsid w:val="00FB2C60"/>
    <w:rPr>
      <w:rFonts w:ascii="Times New Roman" w:eastAsia="Times New Roman" w:hAnsi="Times New Roman" w:cs="Times New Roman"/>
      <w:b/>
      <w:bCs/>
      <w:kern w:val="0"/>
      <w:sz w:val="20"/>
      <w:szCs w:val="20"/>
      <w:lang w:val="en-US"/>
      <w14:ligatures w14:val="none"/>
    </w:rPr>
  </w:style>
  <w:style w:type="paragraph" w:customStyle="1" w:styleId="LegendaQuadro">
    <w:name w:val="LegendaQuadro"/>
    <w:basedOn w:val="Normal"/>
    <w:rPr>
      <w:sz w:val="20"/>
    </w:rPr>
  </w:style>
  <w:style w:type="paragraph" w:customStyle="1" w:styleId="LegendaTabela">
    <w:name w:val="LegendaTabela"/>
    <w:basedOn w:val="Normal"/>
    <w:rPr>
      <w:sz w:val="20"/>
    </w:rPr>
  </w:style>
  <w:style w:type="paragraph" w:customStyle="1" w:styleId="LegendaFigura">
    <w:name w:val="LegendaFigur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C9A66-2411-4752-9C59-CCCF8E209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65</Pages>
  <Words>16576</Words>
  <Characters>91339</Characters>
  <Application>Microsoft Office Word</Application>
  <DocSecurity>0</DocSecurity>
  <Lines>2537</Lines>
  <Paragraphs>1563</Paragraphs>
  <ScaleCrop>false</ScaleCrop>
  <Company/>
  <LinksUpToDate>false</LinksUpToDate>
  <CharactersWithSpaces>106352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Efeitos dos choques do preço do petróleo sobre a inflação no Brasil</dc:title>
  <dc:subject/>
  <dc:creator>Pedro Franck Minella</dc:creator>
  <cp:keywords/>
  <dc:description/>
  <cp:lastModifiedBy>Pedro Franck Minella</cp:lastModifiedBy>
  <cp:revision>23</cp:revision>
  <dcterms:created xsi:type="dcterms:W3CDTF">2026-05-15T03:06:00Z</dcterms:created>
  <dcterms:modified xsi:type="dcterms:W3CDTF">2026-05-28T22:53:00Z</dcterms:modified>
</cp:coreProperties>
</file>