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0271" w14:textId="77777777" w:rsidR="00020C69" w:rsidRDefault="00020C69" w:rsidP="006D6A23">
      <w:pPr>
        <w:rPr>
          <w:b/>
          <w:bCs/>
          <w:sz w:val="28"/>
          <w:szCs w:val="28"/>
        </w:rPr>
      </w:pPr>
    </w:p>
    <w:p w14:paraId="16E4D188" w14:textId="0B7167B3" w:rsidR="001741AE" w:rsidRDefault="006662FF" w:rsidP="006662F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Recomendações Nutricionais – Aula 02</w:t>
      </w:r>
    </w:p>
    <w:p w14:paraId="35003440" w14:textId="77777777" w:rsidR="006662FF" w:rsidRDefault="006662FF" w:rsidP="006662FF">
      <w:pPr>
        <w:jc w:val="center"/>
        <w:rPr>
          <w:b/>
          <w:bCs/>
          <w:sz w:val="24"/>
          <w:szCs w:val="24"/>
          <w:highlight w:val="yellow"/>
        </w:rPr>
      </w:pPr>
    </w:p>
    <w:p w14:paraId="38BAB50F" w14:textId="32BDC375" w:rsidR="006662FF" w:rsidRDefault="006662FF" w:rsidP="006662FF">
      <w:pPr>
        <w:jc w:val="center"/>
        <w:rPr>
          <w:b/>
          <w:bCs/>
          <w:sz w:val="24"/>
          <w:szCs w:val="24"/>
        </w:rPr>
      </w:pPr>
      <w:r w:rsidRPr="006662FF">
        <w:rPr>
          <w:b/>
          <w:bCs/>
          <w:sz w:val="24"/>
          <w:szCs w:val="24"/>
          <w:highlight w:val="yellow"/>
        </w:rPr>
        <w:t>Necessidades x Recomendações Nutricionais</w:t>
      </w:r>
    </w:p>
    <w:p w14:paraId="5CB7C14C" w14:textId="72689F8C" w:rsidR="006662FF" w:rsidRDefault="006662FF" w:rsidP="006662F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662FF">
        <w:rPr>
          <w:b/>
          <w:bCs/>
          <w:sz w:val="24"/>
          <w:szCs w:val="24"/>
        </w:rPr>
        <w:t>Necessidade</w:t>
      </w:r>
      <w:r>
        <w:rPr>
          <w:sz w:val="24"/>
          <w:szCs w:val="24"/>
        </w:rPr>
        <w:t xml:space="preserve"> é o mínimo de energia e nutrientes para comtemplar as necessidades biológicas do indivíduo.</w:t>
      </w:r>
    </w:p>
    <w:p w14:paraId="078EF352" w14:textId="70EC8FE7" w:rsidR="006662FF" w:rsidRDefault="006662FF" w:rsidP="006662F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662FF">
        <w:rPr>
          <w:b/>
          <w:bCs/>
          <w:sz w:val="24"/>
          <w:szCs w:val="24"/>
        </w:rPr>
        <w:t>Recomendação</w:t>
      </w:r>
      <w:r>
        <w:rPr>
          <w:sz w:val="24"/>
          <w:szCs w:val="24"/>
        </w:rPr>
        <w:t xml:space="preserve"> é o quanto vou orientar de energia e nutrientes para o maior número de indivíduos de uma população sadia (mesma idade, sexo, saúde).</w:t>
      </w:r>
    </w:p>
    <w:p w14:paraId="0A04E7E9" w14:textId="086689FD" w:rsidR="006662FF" w:rsidRDefault="006662FF" w:rsidP="006662FF">
      <w:pPr>
        <w:rPr>
          <w:sz w:val="24"/>
          <w:szCs w:val="24"/>
        </w:rPr>
      </w:pPr>
      <w:r w:rsidRPr="006662FF">
        <w:rPr>
          <w:b/>
          <w:bCs/>
          <w:sz w:val="24"/>
          <w:szCs w:val="24"/>
        </w:rPr>
        <w:t>Bolsa Família</w:t>
      </w:r>
      <w:r>
        <w:rPr>
          <w:sz w:val="24"/>
          <w:szCs w:val="24"/>
        </w:rPr>
        <w:t xml:space="preserve"> não fala apenas “comam bem” e sim “consumir alimentos ricos em ferros e vitaminas A” </w:t>
      </w:r>
      <w:r w:rsidRPr="006662F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são orientações específicas.</w:t>
      </w:r>
    </w:p>
    <w:p w14:paraId="025C42AD" w14:textId="36E420E4" w:rsidR="006662FF" w:rsidRDefault="006662FF" w:rsidP="006662F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partir de pesquisa epidemiológicas identifica uma carência de certa vitamina, e implanta recomendações.</w:t>
      </w:r>
    </w:p>
    <w:p w14:paraId="59C10F1A" w14:textId="0DF4BAE6" w:rsidR="006662FF" w:rsidRDefault="006662FF" w:rsidP="006662F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partir de recomendações especificas da pra identificar os maiores riscos de falta.</w:t>
      </w:r>
    </w:p>
    <w:p w14:paraId="30E9AAE1" w14:textId="03D57A12" w:rsidR="00805F75" w:rsidRPr="00805F75" w:rsidRDefault="00805F75" w:rsidP="00805F75">
      <w:pPr>
        <w:rPr>
          <w:b/>
          <w:bCs/>
          <w:color w:val="FF0000"/>
          <w:sz w:val="24"/>
          <w:szCs w:val="24"/>
        </w:rPr>
      </w:pPr>
      <w:r w:rsidRPr="00805F75">
        <w:rPr>
          <w:b/>
          <w:bCs/>
          <w:color w:val="FF0000"/>
          <w:sz w:val="24"/>
          <w:szCs w:val="24"/>
        </w:rPr>
        <w:t>RNI do Canadá</w:t>
      </w:r>
    </w:p>
    <w:p w14:paraId="52A46AC8" w14:textId="79CCA5EB" w:rsidR="00805F75" w:rsidRPr="00805F75" w:rsidRDefault="00805F75" w:rsidP="00805F75">
      <w:pPr>
        <w:rPr>
          <w:b/>
          <w:bCs/>
          <w:sz w:val="24"/>
          <w:szCs w:val="24"/>
        </w:rPr>
      </w:pPr>
      <w:r w:rsidRPr="00805F75">
        <w:rPr>
          <w:b/>
          <w:bCs/>
          <w:sz w:val="24"/>
          <w:szCs w:val="24"/>
        </w:rPr>
        <w:t>O que é?</w:t>
      </w:r>
    </w:p>
    <w:p w14:paraId="1E04BF17" w14:textId="1DBC7083" w:rsidR="006662FF" w:rsidRPr="00805F75" w:rsidRDefault="00805F75" w:rsidP="00805F7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805F75">
        <w:rPr>
          <w:sz w:val="24"/>
          <w:szCs w:val="24"/>
        </w:rPr>
        <w:t>Recomendações Nutricionais do Canadá estabelecem ingestão de nutrientes para diferentes grupos, visando prevenir deficiências e promover a saúde.</w:t>
      </w:r>
    </w:p>
    <w:p w14:paraId="7EE98847" w14:textId="62A4C500" w:rsidR="00805F75" w:rsidRDefault="00805F75" w:rsidP="00805F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Objetivo:</w:t>
      </w:r>
    </w:p>
    <w:p w14:paraId="6C8138E5" w14:textId="3C66456C" w:rsidR="00805F75" w:rsidRPr="00086858" w:rsidRDefault="00805F75" w:rsidP="00805F7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Definir níveis de ingestão apropriados para a população canadense.</w:t>
      </w:r>
    </w:p>
    <w:p w14:paraId="5C067998" w14:textId="7F1FBBE2" w:rsidR="009A021E" w:rsidRDefault="00086858" w:rsidP="009A021E">
      <w:pPr>
        <w:tabs>
          <w:tab w:val="left" w:pos="2964"/>
        </w:tabs>
        <w:rPr>
          <w:b/>
          <w:bCs/>
          <w:color w:val="00B0F0"/>
          <w:sz w:val="24"/>
          <w:szCs w:val="24"/>
        </w:rPr>
      </w:pPr>
      <w:r w:rsidRPr="00086858">
        <w:rPr>
          <w:b/>
          <w:bCs/>
          <w:color w:val="00B0F0"/>
          <w:sz w:val="24"/>
          <w:szCs w:val="24"/>
        </w:rPr>
        <w:t>RDa do EUA</w:t>
      </w:r>
    </w:p>
    <w:p w14:paraId="337BEA88" w14:textId="2E9872F3" w:rsidR="009A021E" w:rsidRDefault="007514FD" w:rsidP="009A021E">
      <w:pPr>
        <w:tabs>
          <w:tab w:val="left" w:pos="296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que é?</w:t>
      </w:r>
    </w:p>
    <w:p w14:paraId="774A3BD9" w14:textId="439F7578" w:rsidR="007514FD" w:rsidRPr="00DF498E" w:rsidRDefault="007514FD" w:rsidP="007514FD">
      <w:pPr>
        <w:pStyle w:val="PargrafodaLista"/>
        <w:numPr>
          <w:ilvl w:val="0"/>
          <w:numId w:val="1"/>
        </w:numPr>
        <w:tabs>
          <w:tab w:val="left" w:pos="2964"/>
        </w:tabs>
        <w:rPr>
          <w:sz w:val="24"/>
          <w:szCs w:val="24"/>
          <w:lang w:val="en-US"/>
        </w:rPr>
      </w:pPr>
      <w:r w:rsidRPr="00DF498E">
        <w:rPr>
          <w:sz w:val="24"/>
          <w:szCs w:val="24"/>
          <w:lang w:val="en-US"/>
        </w:rPr>
        <w:t xml:space="preserve">Reference Daily Intakes (RDa), </w:t>
      </w:r>
      <w:proofErr w:type="spellStart"/>
      <w:r w:rsidRPr="00DF498E">
        <w:rPr>
          <w:sz w:val="24"/>
          <w:szCs w:val="24"/>
          <w:lang w:val="en-US"/>
        </w:rPr>
        <w:t>introduzidos</w:t>
      </w:r>
      <w:proofErr w:type="spellEnd"/>
      <w:r w:rsidRPr="00DF498E">
        <w:rPr>
          <w:sz w:val="24"/>
          <w:szCs w:val="24"/>
          <w:lang w:val="en-US"/>
        </w:rPr>
        <w:t xml:space="preserve"> </w:t>
      </w:r>
      <w:proofErr w:type="spellStart"/>
      <w:r w:rsidRPr="00DF498E">
        <w:rPr>
          <w:sz w:val="24"/>
          <w:szCs w:val="24"/>
          <w:lang w:val="en-US"/>
        </w:rPr>
        <w:t>pelo</w:t>
      </w:r>
      <w:proofErr w:type="spellEnd"/>
      <w:r w:rsidRPr="00DF498E">
        <w:rPr>
          <w:sz w:val="24"/>
          <w:szCs w:val="24"/>
          <w:lang w:val="en-US"/>
        </w:rPr>
        <w:t xml:space="preserve"> Food and Nutrition Board do National Research Council</w:t>
      </w:r>
    </w:p>
    <w:p w14:paraId="56DBA908" w14:textId="78B90F2E" w:rsidR="007514FD" w:rsidRDefault="007514FD" w:rsidP="007514FD">
      <w:pPr>
        <w:tabs>
          <w:tab w:val="left" w:pos="296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Propósito</w:t>
      </w:r>
    </w:p>
    <w:p w14:paraId="7C79C22B" w14:textId="6A82BFA5" w:rsidR="007514FD" w:rsidRDefault="007514FD" w:rsidP="007514FD">
      <w:pPr>
        <w:pStyle w:val="PargrafodaLista"/>
        <w:numPr>
          <w:ilvl w:val="0"/>
          <w:numId w:val="1"/>
        </w:numPr>
        <w:tabs>
          <w:tab w:val="left" w:pos="2964"/>
        </w:tabs>
        <w:rPr>
          <w:sz w:val="24"/>
          <w:szCs w:val="24"/>
        </w:rPr>
      </w:pPr>
      <w:r w:rsidRPr="007514FD">
        <w:rPr>
          <w:sz w:val="24"/>
          <w:szCs w:val="24"/>
        </w:rPr>
        <w:t>Fornece recomendações diárias de nutrientes para uso na rotulagem de alimentos.</w:t>
      </w:r>
    </w:p>
    <w:p w14:paraId="5BFFA236" w14:textId="31518812" w:rsidR="00980418" w:rsidRDefault="00980418" w:rsidP="00980418">
      <w:pPr>
        <w:tabs>
          <w:tab w:val="left" w:pos="296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Características:</w:t>
      </w:r>
    </w:p>
    <w:p w14:paraId="58A91FC2" w14:textId="7D32730E" w:rsidR="009A021E" w:rsidRPr="00F336E9" w:rsidRDefault="00980418" w:rsidP="00086858">
      <w:pPr>
        <w:pStyle w:val="PargrafodaLista"/>
        <w:numPr>
          <w:ilvl w:val="0"/>
          <w:numId w:val="1"/>
        </w:numPr>
        <w:tabs>
          <w:tab w:val="left" w:pos="2964"/>
        </w:tabs>
        <w:rPr>
          <w:sz w:val="24"/>
          <w:szCs w:val="24"/>
        </w:rPr>
      </w:pPr>
      <w:r w:rsidRPr="00980418">
        <w:rPr>
          <w:sz w:val="24"/>
          <w:szCs w:val="24"/>
        </w:rPr>
        <w:t>Baseados em dados científicos, com recomendações claras e nutrição adequada à foco na prevenção de deficiências.</w:t>
      </w:r>
    </w:p>
    <w:p w14:paraId="6F6AA97E" w14:textId="4F4D0441" w:rsidR="00086858" w:rsidRPr="002856AB" w:rsidRDefault="002856AB" w:rsidP="00086858">
      <w:pPr>
        <w:rPr>
          <w:b/>
          <w:bCs/>
          <w:color w:val="00B0F0"/>
          <w:sz w:val="24"/>
          <w:szCs w:val="24"/>
        </w:rPr>
      </w:pPr>
      <w:r w:rsidRPr="002856AB">
        <w:rPr>
          <w:b/>
          <w:bCs/>
          <w:sz w:val="24"/>
          <w:szCs w:val="24"/>
        </w:rPr>
        <w:t>Evolução das DRIs (Ingestão Dietética de Referência)</w:t>
      </w:r>
    </w:p>
    <w:p w14:paraId="68BDD376" w14:textId="2D8D32B7" w:rsidR="00086858" w:rsidRPr="00086858" w:rsidRDefault="00086858" w:rsidP="0008685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Reduzir incidência (reduzir novos casos) por deficiência nutricional.</w:t>
      </w:r>
    </w:p>
    <w:p w14:paraId="40750786" w14:textId="1083EABD" w:rsidR="00086858" w:rsidRPr="00086858" w:rsidRDefault="00086858" w:rsidP="0008685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Sinais e sintomas de deficiências nutricionais – População</w:t>
      </w:r>
    </w:p>
    <w:p w14:paraId="0FF9A087" w14:textId="18138C2E" w:rsidR="00086858" w:rsidRPr="00086858" w:rsidRDefault="00086858" w:rsidP="0008685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87264E">
        <w:rPr>
          <w:b/>
          <w:bCs/>
          <w:sz w:val="24"/>
          <w:szCs w:val="24"/>
        </w:rPr>
        <w:lastRenderedPageBreak/>
        <w:t>Indicadores de adequação nutricional</w:t>
      </w:r>
      <w:r w:rsidR="0087264E">
        <w:rPr>
          <w:sz w:val="24"/>
          <w:szCs w:val="24"/>
        </w:rPr>
        <w:t xml:space="preserve"> (a partir de uma avalição biológica, eu determino o quanto o nutriente precisa ser consumido para que ele desenvolva a sua função biológica)</w:t>
      </w:r>
    </w:p>
    <w:p w14:paraId="603B3459" w14:textId="34CB36C6" w:rsidR="00086858" w:rsidRPr="00086858" w:rsidRDefault="00086858" w:rsidP="0008685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Prevenção de doenças crônicas e/ou degenerativas </w:t>
      </w:r>
    </w:p>
    <w:p w14:paraId="665BF34A" w14:textId="44F97CB7" w:rsidR="00086858" w:rsidRPr="00F336E9" w:rsidRDefault="00086858" w:rsidP="0008685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Redução de rosco por consumo excessivo – População e indivíduos</w:t>
      </w:r>
    </w:p>
    <w:p w14:paraId="028BAE23" w14:textId="33493F81" w:rsidR="00F336E9" w:rsidRPr="00CC1800" w:rsidRDefault="00F336E9" w:rsidP="00F336E9">
      <w:pPr>
        <w:pStyle w:val="PargrafodaLista"/>
        <w:jc w:val="center"/>
        <w:rPr>
          <w:b/>
          <w:bCs/>
          <w:sz w:val="24"/>
          <w:szCs w:val="24"/>
        </w:rPr>
      </w:pPr>
      <w:r w:rsidRPr="00F336E9">
        <w:rPr>
          <w:b/>
          <w:bCs/>
          <w:noProof/>
          <w:sz w:val="24"/>
          <w:szCs w:val="24"/>
        </w:rPr>
        <w:drawing>
          <wp:inline distT="0" distB="0" distL="0" distR="0" wp14:anchorId="1C160DCF" wp14:editId="0F784CB4">
            <wp:extent cx="4196080" cy="1730439"/>
            <wp:effectExtent l="0" t="0" r="0" b="3175"/>
            <wp:docPr id="1397850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940" cy="173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ED00" w14:textId="25E09338" w:rsidR="00CC1800" w:rsidRDefault="00CC1800" w:rsidP="00CC18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Surgiram para:</w:t>
      </w:r>
    </w:p>
    <w:p w14:paraId="4F7DD1E2" w14:textId="629A0033" w:rsidR="00CC1800" w:rsidRPr="00CC1800" w:rsidRDefault="00CC1800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Garantir a saúde da população</w:t>
      </w:r>
    </w:p>
    <w:p w14:paraId="1989898E" w14:textId="0E31880B" w:rsidR="00CC1800" w:rsidRPr="00852757" w:rsidRDefault="00CC1800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Fazer dietas</w:t>
      </w:r>
    </w:p>
    <w:p w14:paraId="62854AFF" w14:textId="1B791801" w:rsidR="00852757" w:rsidRPr="00CC1800" w:rsidRDefault="00852757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Elaborar rotulagens, auxiliando a referenciar fortificações e adições de nutrientes.</w:t>
      </w:r>
    </w:p>
    <w:p w14:paraId="3EABF292" w14:textId="4310C200" w:rsidR="00CC1800" w:rsidRDefault="00CC1800" w:rsidP="00CC18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que são as DRIs?</w:t>
      </w:r>
    </w:p>
    <w:p w14:paraId="1DBAC1E8" w14:textId="192A35D0" w:rsidR="00CC1800" w:rsidRDefault="00CC1800" w:rsidP="00CC18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1997 </w:t>
      </w:r>
      <w:r w:rsidRPr="00CC1800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CC1800">
        <w:rPr>
          <w:sz w:val="24"/>
          <w:szCs w:val="24"/>
        </w:rPr>
        <w:t>conjunto de recomendações para a ingestão de nutrientes mais robusta:</w:t>
      </w:r>
    </w:p>
    <w:p w14:paraId="77004766" w14:textId="5B4F5B56" w:rsidR="00CC1800" w:rsidRDefault="00CC1800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RDA </w:t>
      </w:r>
      <w:r w:rsidR="00CF2935">
        <w:rPr>
          <w:sz w:val="24"/>
          <w:szCs w:val="24"/>
        </w:rPr>
        <w:t>(ingestão Diária Recomendada)</w:t>
      </w:r>
    </w:p>
    <w:p w14:paraId="1A27E21E" w14:textId="3C8D6CBB" w:rsidR="00CF2935" w:rsidRDefault="00CF2935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EAR </w:t>
      </w:r>
      <w:r w:rsidRPr="00CF2935">
        <w:rPr>
          <w:sz w:val="24"/>
          <w:szCs w:val="24"/>
        </w:rPr>
        <w:t>(Requisito Média Estimado)</w:t>
      </w:r>
    </w:p>
    <w:p w14:paraId="125087B1" w14:textId="0D2686E8" w:rsidR="00CF2935" w:rsidRDefault="00CF2935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 </w:t>
      </w:r>
      <w:r>
        <w:rPr>
          <w:sz w:val="24"/>
          <w:szCs w:val="24"/>
        </w:rPr>
        <w:t>(Adequate Intake; Ingestão Adequada)</w:t>
      </w:r>
    </w:p>
    <w:p w14:paraId="11DA01C2" w14:textId="11AEE0CA" w:rsidR="00CF2935" w:rsidRDefault="00CF2935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UL </w:t>
      </w:r>
      <w:r>
        <w:rPr>
          <w:sz w:val="24"/>
          <w:szCs w:val="24"/>
        </w:rPr>
        <w:t>(Tolerable Upper Intake; Nível Superior Tolerável de Ingestão)</w:t>
      </w:r>
    </w:p>
    <w:p w14:paraId="441E8E2A" w14:textId="4DAB7B7F" w:rsidR="00CF2935" w:rsidRDefault="00CF2935" w:rsidP="00CC180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AMDR </w:t>
      </w:r>
      <w:r>
        <w:rPr>
          <w:sz w:val="24"/>
          <w:szCs w:val="24"/>
        </w:rPr>
        <w:t>(Faixa de Distribuição Aceitáveis de Macronutrientes)</w:t>
      </w:r>
    </w:p>
    <w:p w14:paraId="483758FD" w14:textId="1CF0029E" w:rsidR="00CF2935" w:rsidRDefault="00CF2935" w:rsidP="00CF293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1999 </w:t>
      </w:r>
      <w:r w:rsidRPr="00CF2935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material mais integrado e intuitivo</w:t>
      </w:r>
    </w:p>
    <w:p w14:paraId="2018E2E3" w14:textId="2531630F" w:rsidR="00CF2935" w:rsidRDefault="00CF2935" w:rsidP="00CF2935">
      <w:pPr>
        <w:rPr>
          <w:sz w:val="24"/>
          <w:szCs w:val="24"/>
        </w:rPr>
      </w:pPr>
      <w:r>
        <w:rPr>
          <w:sz w:val="24"/>
          <w:szCs w:val="24"/>
        </w:rPr>
        <w:t xml:space="preserve">Publicação por meio de grupos </w:t>
      </w:r>
      <w:r w:rsidR="00F52F76">
        <w:rPr>
          <w:sz w:val="24"/>
          <w:szCs w:val="24"/>
        </w:rPr>
        <w:t>correlatos</w:t>
      </w:r>
      <w:r>
        <w:rPr>
          <w:sz w:val="24"/>
          <w:szCs w:val="24"/>
        </w:rPr>
        <w:t>, em lugares dos convencionais grupos de vitaminas hidrossolúveis, lipossolúveis e elementos traços.</w:t>
      </w:r>
    </w:p>
    <w:p w14:paraId="44583BB3" w14:textId="36423002" w:rsidR="001951C6" w:rsidRDefault="001951C6" w:rsidP="001951C6">
      <w:pPr>
        <w:jc w:val="center"/>
        <w:rPr>
          <w:sz w:val="24"/>
          <w:szCs w:val="24"/>
        </w:rPr>
      </w:pPr>
      <w:r w:rsidRPr="001951C6">
        <w:rPr>
          <w:noProof/>
          <w:sz w:val="24"/>
          <w:szCs w:val="24"/>
        </w:rPr>
        <w:drawing>
          <wp:inline distT="0" distB="0" distL="0" distR="0" wp14:anchorId="24387B4B" wp14:editId="3471A658">
            <wp:extent cx="3611880" cy="1825477"/>
            <wp:effectExtent l="0" t="0" r="7620" b="3810"/>
            <wp:docPr id="1703402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2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484" cy="1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D2DA" w14:textId="77777777" w:rsidR="00B04DE5" w:rsidRDefault="00B04DE5" w:rsidP="00CF2935">
      <w:pPr>
        <w:rPr>
          <w:sz w:val="24"/>
          <w:szCs w:val="24"/>
        </w:rPr>
      </w:pPr>
    </w:p>
    <w:p w14:paraId="278E7D0C" w14:textId="36A861B4" w:rsidR="00B04DE5" w:rsidRDefault="003C014E" w:rsidP="003C014E">
      <w:pPr>
        <w:jc w:val="center"/>
        <w:rPr>
          <w:sz w:val="24"/>
          <w:szCs w:val="24"/>
        </w:rPr>
      </w:pPr>
      <w:r w:rsidRPr="003C014E">
        <w:rPr>
          <w:noProof/>
          <w:sz w:val="24"/>
          <w:szCs w:val="24"/>
        </w:rPr>
        <w:drawing>
          <wp:inline distT="0" distB="0" distL="0" distR="0" wp14:anchorId="74B901B1" wp14:editId="1F89D59F">
            <wp:extent cx="4358640" cy="2416113"/>
            <wp:effectExtent l="0" t="0" r="3810" b="3810"/>
            <wp:docPr id="1794953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5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860" cy="24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1BE6" w14:textId="0032C02A" w:rsidR="00B04DE5" w:rsidRDefault="00B04DE5" w:rsidP="00B04DE5">
      <w:pPr>
        <w:jc w:val="center"/>
        <w:rPr>
          <w:b/>
          <w:sz w:val="24"/>
          <w:szCs w:val="24"/>
        </w:rPr>
      </w:pPr>
      <w:r w:rsidRPr="00B04DE5">
        <w:rPr>
          <w:b/>
          <w:sz w:val="24"/>
          <w:szCs w:val="24"/>
          <w:highlight w:val="cyan"/>
        </w:rPr>
        <w:t>RDA Clássica – 1950-1958</w:t>
      </w:r>
    </w:p>
    <w:p w14:paraId="21B82B58" w14:textId="538C1D41" w:rsidR="00B04DE5" w:rsidRDefault="00B04DE5" w:rsidP="00B04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Características</w:t>
      </w:r>
    </w:p>
    <w:p w14:paraId="7E1126CE" w14:textId="6624BDD2" w:rsidR="00B04DE5" w:rsidRDefault="00B04DE5" w:rsidP="00B04DE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Valores únicos (apenas RDA)</w:t>
      </w:r>
    </w:p>
    <w:p w14:paraId="5745B6B4" w14:textId="2E8F3BDF" w:rsidR="00B04DE5" w:rsidRDefault="00B04DE5" w:rsidP="00B04DE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Foco: prevenir doenças carenciais</w:t>
      </w:r>
    </w:p>
    <w:p w14:paraId="2A5DAC46" w14:textId="5C63BCF4" w:rsidR="00B04DE5" w:rsidRDefault="00B04DE5" w:rsidP="00B04DE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Base: estudo de deficiências</w:t>
      </w:r>
    </w:p>
    <w:p w14:paraId="44BAE95C" w14:textId="16B451CF" w:rsidR="00B04DE5" w:rsidRDefault="00B04DE5" w:rsidP="00B04DE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Grupos limitados</w:t>
      </w:r>
    </w:p>
    <w:p w14:paraId="4BFBF1AA" w14:textId="68064B3D" w:rsidR="00B04DE5" w:rsidRDefault="003C014E" w:rsidP="003C014E">
      <w:pPr>
        <w:jc w:val="center"/>
        <w:rPr>
          <w:bCs/>
          <w:sz w:val="24"/>
          <w:szCs w:val="24"/>
        </w:rPr>
      </w:pPr>
      <w:r w:rsidRPr="003C014E">
        <w:rPr>
          <w:bCs/>
          <w:noProof/>
          <w:sz w:val="24"/>
          <w:szCs w:val="24"/>
        </w:rPr>
        <w:drawing>
          <wp:inline distT="0" distB="0" distL="0" distR="0" wp14:anchorId="5481598C" wp14:editId="2154F6B1">
            <wp:extent cx="4236720" cy="2122839"/>
            <wp:effectExtent l="0" t="0" r="0" b="0"/>
            <wp:docPr id="861906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06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959" cy="212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441E" w14:textId="47454225" w:rsidR="00302DE6" w:rsidRDefault="00302DE6" w:rsidP="003C014E">
      <w:pPr>
        <w:jc w:val="center"/>
        <w:rPr>
          <w:bCs/>
          <w:sz w:val="24"/>
          <w:szCs w:val="24"/>
        </w:rPr>
      </w:pPr>
      <w:r w:rsidRPr="00302DE6">
        <w:rPr>
          <w:bCs/>
          <w:noProof/>
          <w:sz w:val="24"/>
          <w:szCs w:val="24"/>
        </w:rPr>
        <w:drawing>
          <wp:inline distT="0" distB="0" distL="0" distR="0" wp14:anchorId="47076D11" wp14:editId="001F8E8B">
            <wp:extent cx="4114800" cy="2117883"/>
            <wp:effectExtent l="0" t="0" r="0" b="0"/>
            <wp:docPr id="1768376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6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8801" cy="21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53FB" w14:textId="77777777" w:rsidR="00B04DE5" w:rsidRDefault="00B04DE5" w:rsidP="00B04DE5">
      <w:pPr>
        <w:rPr>
          <w:bCs/>
          <w:sz w:val="24"/>
          <w:szCs w:val="24"/>
        </w:rPr>
      </w:pPr>
    </w:p>
    <w:p w14:paraId="44B685C6" w14:textId="65E1AAE2" w:rsidR="00302DE6" w:rsidRDefault="00302DE6" w:rsidP="00B04DE5">
      <w:pPr>
        <w:jc w:val="center"/>
        <w:rPr>
          <w:b/>
          <w:sz w:val="24"/>
          <w:szCs w:val="24"/>
        </w:rPr>
      </w:pPr>
      <w:r w:rsidRPr="00302DE6">
        <w:rPr>
          <w:b/>
          <w:noProof/>
          <w:sz w:val="24"/>
          <w:szCs w:val="24"/>
        </w:rPr>
        <w:drawing>
          <wp:inline distT="0" distB="0" distL="0" distR="0" wp14:anchorId="1D657F43" wp14:editId="2F6CE14F">
            <wp:extent cx="4183380" cy="2107924"/>
            <wp:effectExtent l="0" t="0" r="7620" b="6985"/>
            <wp:docPr id="1814448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48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0438" cy="21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CE04" w14:textId="55AC0E89" w:rsidR="00B04DE5" w:rsidRDefault="00B04DE5" w:rsidP="00B04DE5">
      <w:pPr>
        <w:jc w:val="center"/>
        <w:rPr>
          <w:b/>
          <w:sz w:val="24"/>
          <w:szCs w:val="24"/>
        </w:rPr>
      </w:pPr>
      <w:r w:rsidRPr="0062025F">
        <w:rPr>
          <w:b/>
          <w:sz w:val="24"/>
          <w:szCs w:val="24"/>
          <w:highlight w:val="yellow"/>
        </w:rPr>
        <w:t>DRI – Dietary Reference Intakes – Conceitos</w:t>
      </w:r>
    </w:p>
    <w:p w14:paraId="271B1737" w14:textId="71B670C6" w:rsidR="00885934" w:rsidRPr="00885934" w:rsidRDefault="00885934" w:rsidP="00885934">
      <w:pPr>
        <w:tabs>
          <w:tab w:val="left" w:pos="4956"/>
        </w:tabs>
        <w:rPr>
          <w:bCs/>
          <w:sz w:val="24"/>
          <w:szCs w:val="24"/>
        </w:rPr>
      </w:pPr>
      <w:r w:rsidRPr="00885934">
        <w:rPr>
          <w:b/>
          <w:sz w:val="24"/>
          <w:szCs w:val="24"/>
        </w:rPr>
        <w:t xml:space="preserve">DRIs: </w:t>
      </w:r>
      <w:r w:rsidRPr="00885934">
        <w:rPr>
          <w:bCs/>
          <w:sz w:val="24"/>
          <w:szCs w:val="24"/>
        </w:rPr>
        <w:t xml:space="preserve">conjunto de 4 valores de referência para os nutrientes. </w:t>
      </w:r>
    </w:p>
    <w:p w14:paraId="337E676D" w14:textId="77777777" w:rsidR="00885934" w:rsidRDefault="00885934" w:rsidP="00885934">
      <w:pPr>
        <w:tabs>
          <w:tab w:val="left" w:pos="4956"/>
        </w:tabs>
        <w:rPr>
          <w:b/>
          <w:sz w:val="24"/>
          <w:szCs w:val="24"/>
        </w:rPr>
      </w:pPr>
      <w:r w:rsidRPr="00885934">
        <w:rPr>
          <w:b/>
          <w:sz w:val="24"/>
          <w:szCs w:val="24"/>
        </w:rPr>
        <w:t xml:space="preserve">Corresponde a estimativas quantitativas de ingestão de nutrientes, estabelecidas para o planejamento e avaliação de dietas de indivíduos saudáveis. </w:t>
      </w:r>
    </w:p>
    <w:p w14:paraId="45B9AD4C" w14:textId="77777777" w:rsidR="00885934" w:rsidRPr="00885934" w:rsidRDefault="00885934" w:rsidP="00885934">
      <w:pPr>
        <w:pStyle w:val="PargrafodaLista"/>
        <w:numPr>
          <w:ilvl w:val="0"/>
          <w:numId w:val="1"/>
        </w:numPr>
        <w:tabs>
          <w:tab w:val="left" w:pos="4956"/>
        </w:tabs>
        <w:rPr>
          <w:bCs/>
          <w:sz w:val="24"/>
          <w:szCs w:val="24"/>
        </w:rPr>
      </w:pPr>
      <w:r w:rsidRPr="00885934">
        <w:rPr>
          <w:bCs/>
          <w:sz w:val="24"/>
          <w:szCs w:val="24"/>
        </w:rPr>
        <w:t xml:space="preserve">Planejamento e avaliação de dietas de indivíduos saudáveis em um determinado grupo, segundo estágio de vida e gênero. </w:t>
      </w:r>
    </w:p>
    <w:p w14:paraId="3D64B523" w14:textId="77777777" w:rsidR="00885934" w:rsidRPr="00885934" w:rsidRDefault="00885934" w:rsidP="00885934">
      <w:pPr>
        <w:pStyle w:val="PargrafodaLista"/>
        <w:numPr>
          <w:ilvl w:val="0"/>
          <w:numId w:val="1"/>
        </w:numPr>
        <w:tabs>
          <w:tab w:val="left" w:pos="4956"/>
        </w:tabs>
        <w:rPr>
          <w:bCs/>
          <w:sz w:val="24"/>
          <w:szCs w:val="24"/>
        </w:rPr>
      </w:pPr>
      <w:r w:rsidRPr="00885934">
        <w:rPr>
          <w:bCs/>
          <w:sz w:val="24"/>
          <w:szCs w:val="24"/>
        </w:rPr>
        <w:t xml:space="preserve">As DRIs oferecem orientações para a ingestão de nutrientes. </w:t>
      </w:r>
    </w:p>
    <w:p w14:paraId="7D7FB041" w14:textId="77777777" w:rsidR="00885934" w:rsidRPr="00885934" w:rsidRDefault="00885934" w:rsidP="00885934">
      <w:pPr>
        <w:pStyle w:val="PargrafodaLista"/>
        <w:numPr>
          <w:ilvl w:val="0"/>
          <w:numId w:val="1"/>
        </w:numPr>
        <w:tabs>
          <w:tab w:val="left" w:pos="4956"/>
        </w:tabs>
        <w:rPr>
          <w:bCs/>
          <w:sz w:val="24"/>
          <w:szCs w:val="24"/>
        </w:rPr>
      </w:pPr>
      <w:r w:rsidRPr="00885934">
        <w:rPr>
          <w:bCs/>
          <w:sz w:val="24"/>
          <w:szCs w:val="24"/>
        </w:rPr>
        <w:t xml:space="preserve">Auxiliam profissionais na avaliação do estado nutricional e na prescrição dietética. </w:t>
      </w:r>
    </w:p>
    <w:p w14:paraId="62B350AB" w14:textId="78D0CE1A" w:rsidR="002D0031" w:rsidRPr="00885934" w:rsidRDefault="00885934" w:rsidP="00885934">
      <w:pPr>
        <w:pStyle w:val="PargrafodaLista"/>
        <w:numPr>
          <w:ilvl w:val="0"/>
          <w:numId w:val="1"/>
        </w:numPr>
        <w:tabs>
          <w:tab w:val="left" w:pos="4956"/>
        </w:tabs>
        <w:rPr>
          <w:bCs/>
          <w:sz w:val="24"/>
          <w:szCs w:val="24"/>
        </w:rPr>
      </w:pPr>
      <w:r w:rsidRPr="00885934">
        <w:rPr>
          <w:bCs/>
          <w:sz w:val="24"/>
          <w:szCs w:val="24"/>
        </w:rPr>
        <w:t xml:space="preserve">Incluem diferentes valores: EAR, RDA, AI, </w:t>
      </w:r>
      <w:proofErr w:type="gramStart"/>
      <w:r w:rsidRPr="00885934">
        <w:rPr>
          <w:bCs/>
          <w:sz w:val="24"/>
          <w:szCs w:val="24"/>
        </w:rPr>
        <w:t>UL, e AMDR</w:t>
      </w:r>
      <w:proofErr w:type="gramEnd"/>
      <w:r w:rsidRPr="00885934">
        <w:rPr>
          <w:bCs/>
          <w:sz w:val="24"/>
          <w:szCs w:val="24"/>
        </w:rPr>
        <w:t>.</w:t>
      </w:r>
    </w:p>
    <w:p w14:paraId="46925DDA" w14:textId="771B97B0" w:rsidR="00A62D88" w:rsidRDefault="00A62D88" w:rsidP="00A62D88">
      <w:pPr>
        <w:pStyle w:val="PargrafodaLista"/>
        <w:jc w:val="center"/>
        <w:rPr>
          <w:b/>
          <w:sz w:val="24"/>
          <w:szCs w:val="24"/>
        </w:rPr>
      </w:pPr>
      <w:r w:rsidRPr="00A62D88">
        <w:rPr>
          <w:b/>
          <w:noProof/>
          <w:sz w:val="24"/>
          <w:szCs w:val="24"/>
        </w:rPr>
        <w:drawing>
          <wp:inline distT="0" distB="0" distL="0" distR="0" wp14:anchorId="7897360B" wp14:editId="1796DA55">
            <wp:extent cx="4168140" cy="2149258"/>
            <wp:effectExtent l="0" t="0" r="3810" b="3810"/>
            <wp:docPr id="514734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4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41" cy="21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4D71" w14:textId="59583633" w:rsidR="003263FE" w:rsidRDefault="003263FE" w:rsidP="00A62D88">
      <w:pPr>
        <w:pStyle w:val="PargrafodaLista"/>
        <w:jc w:val="center"/>
        <w:rPr>
          <w:b/>
          <w:sz w:val="24"/>
          <w:szCs w:val="24"/>
        </w:rPr>
      </w:pPr>
      <w:r w:rsidRPr="003263FE">
        <w:rPr>
          <w:b/>
          <w:noProof/>
          <w:sz w:val="24"/>
          <w:szCs w:val="24"/>
        </w:rPr>
        <w:drawing>
          <wp:inline distT="0" distB="0" distL="0" distR="0" wp14:anchorId="2824158D" wp14:editId="645E3E97">
            <wp:extent cx="4320540" cy="2012425"/>
            <wp:effectExtent l="0" t="0" r="3810" b="6985"/>
            <wp:docPr id="1382903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3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7235" cy="20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EA37" w14:textId="3185A752" w:rsidR="003263FE" w:rsidRDefault="003263FE" w:rsidP="00A62D88">
      <w:pPr>
        <w:pStyle w:val="PargrafodaLista"/>
        <w:jc w:val="center"/>
        <w:rPr>
          <w:b/>
          <w:sz w:val="24"/>
          <w:szCs w:val="24"/>
        </w:rPr>
      </w:pPr>
      <w:r w:rsidRPr="003263FE">
        <w:rPr>
          <w:b/>
          <w:noProof/>
          <w:sz w:val="24"/>
          <w:szCs w:val="24"/>
        </w:rPr>
        <w:drawing>
          <wp:inline distT="0" distB="0" distL="0" distR="0" wp14:anchorId="6F70C5EF" wp14:editId="171AC96C">
            <wp:extent cx="3901440" cy="1733260"/>
            <wp:effectExtent l="0" t="0" r="3810" b="635"/>
            <wp:docPr id="504261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61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980" cy="174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8F08" w14:textId="23CF515F" w:rsidR="003263FE" w:rsidRDefault="003263FE" w:rsidP="00A62D88">
      <w:pPr>
        <w:pStyle w:val="PargrafodaLista"/>
        <w:jc w:val="center"/>
        <w:rPr>
          <w:b/>
          <w:sz w:val="24"/>
          <w:szCs w:val="24"/>
        </w:rPr>
      </w:pPr>
      <w:r w:rsidRPr="003263FE">
        <w:rPr>
          <w:b/>
          <w:noProof/>
          <w:sz w:val="24"/>
          <w:szCs w:val="24"/>
        </w:rPr>
        <w:drawing>
          <wp:inline distT="0" distB="0" distL="0" distR="0" wp14:anchorId="63716A66" wp14:editId="355324F9">
            <wp:extent cx="3543300" cy="1667484"/>
            <wp:effectExtent l="0" t="0" r="0" b="9525"/>
            <wp:docPr id="1291848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48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7831" cy="16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47C1" w14:textId="171441B3" w:rsidR="00151F3B" w:rsidRDefault="00151F3B" w:rsidP="00A62D88">
      <w:pPr>
        <w:pStyle w:val="PargrafodaLista"/>
        <w:jc w:val="center"/>
        <w:rPr>
          <w:b/>
          <w:sz w:val="24"/>
          <w:szCs w:val="24"/>
        </w:rPr>
      </w:pPr>
      <w:r w:rsidRPr="00151F3B">
        <w:rPr>
          <w:b/>
          <w:noProof/>
          <w:sz w:val="24"/>
          <w:szCs w:val="24"/>
        </w:rPr>
        <w:drawing>
          <wp:inline distT="0" distB="0" distL="0" distR="0" wp14:anchorId="7F292BF7" wp14:editId="4257E72A">
            <wp:extent cx="4632960" cy="1876829"/>
            <wp:effectExtent l="0" t="0" r="0" b="9525"/>
            <wp:docPr id="1032428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8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5214" cy="18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0469" w14:textId="77777777" w:rsidR="00151F3B" w:rsidRDefault="00151F3B" w:rsidP="00151F3B">
      <w:pPr>
        <w:rPr>
          <w:b/>
          <w:sz w:val="24"/>
          <w:szCs w:val="24"/>
        </w:rPr>
      </w:pPr>
      <w:r>
        <w:rPr>
          <w:b/>
          <w:sz w:val="24"/>
          <w:szCs w:val="24"/>
        </w:rPr>
        <w:t>Qual o conceito de Avaliação da dieta e Planejamento da Dieta?</w:t>
      </w:r>
    </w:p>
    <w:p w14:paraId="1F89105B" w14:textId="77777777" w:rsidR="00151F3B" w:rsidRPr="002D0031" w:rsidRDefault="00151F3B" w:rsidP="00151F3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Na avaliação usa DRIs, e o planejamento é RDA pensar em uma maior oferta de nutrientes para o indivíduo.</w:t>
      </w:r>
    </w:p>
    <w:p w14:paraId="68452F39" w14:textId="77777777" w:rsidR="00151F3B" w:rsidRDefault="00151F3B" w:rsidP="00151F3B">
      <w:pPr>
        <w:rPr>
          <w:b/>
          <w:sz w:val="24"/>
          <w:szCs w:val="24"/>
        </w:rPr>
      </w:pPr>
      <w:r>
        <w:rPr>
          <w:b/>
          <w:sz w:val="24"/>
          <w:szCs w:val="24"/>
        </w:rPr>
        <w:t>Como utilizar as DRIs em cada casa?</w:t>
      </w:r>
    </w:p>
    <w:p w14:paraId="41319871" w14:textId="77777777" w:rsidR="00151F3B" w:rsidRPr="00A62D88" w:rsidRDefault="00151F3B" w:rsidP="00151F3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FE5774">
        <w:rPr>
          <w:b/>
          <w:sz w:val="24"/>
          <w:szCs w:val="24"/>
        </w:rPr>
        <w:t>Planejamento</w:t>
      </w:r>
      <w:r>
        <w:rPr>
          <w:bCs/>
          <w:sz w:val="24"/>
          <w:szCs w:val="24"/>
        </w:rPr>
        <w:t xml:space="preserve">: usa RDA, na ausência usa AI, e sempre </w:t>
      </w:r>
      <w:proofErr w:type="gramStart"/>
      <w:r>
        <w:rPr>
          <w:bCs/>
          <w:sz w:val="24"/>
          <w:szCs w:val="24"/>
        </w:rPr>
        <w:t>a baixo</w:t>
      </w:r>
      <w:proofErr w:type="gramEnd"/>
      <w:r>
        <w:rPr>
          <w:bCs/>
          <w:sz w:val="24"/>
          <w:szCs w:val="24"/>
        </w:rPr>
        <w:t xml:space="preserve"> da UL, para grupos e indivíduos. </w:t>
      </w:r>
      <w:r>
        <w:rPr>
          <w:b/>
          <w:sz w:val="24"/>
          <w:szCs w:val="24"/>
        </w:rPr>
        <w:t>A</w:t>
      </w:r>
      <w:r w:rsidRPr="00FE5774">
        <w:rPr>
          <w:b/>
          <w:sz w:val="24"/>
          <w:szCs w:val="24"/>
        </w:rPr>
        <w:t>valiação</w:t>
      </w:r>
      <w:r>
        <w:rPr>
          <w:bCs/>
          <w:sz w:val="24"/>
          <w:szCs w:val="24"/>
        </w:rPr>
        <w:t xml:space="preserve"> são as mesmas métricas, mas pro indivíduo utiliza EAR.</w:t>
      </w:r>
    </w:p>
    <w:p w14:paraId="414D5CD4" w14:textId="4E43F299" w:rsidR="00151F3B" w:rsidRPr="0062025F" w:rsidRDefault="00151F3B" w:rsidP="00A62D88">
      <w:pPr>
        <w:pStyle w:val="PargrafodaLista"/>
        <w:jc w:val="center"/>
        <w:rPr>
          <w:b/>
          <w:sz w:val="24"/>
          <w:szCs w:val="24"/>
        </w:rPr>
      </w:pPr>
      <w:r w:rsidRPr="00151F3B">
        <w:rPr>
          <w:b/>
          <w:noProof/>
          <w:sz w:val="24"/>
          <w:szCs w:val="24"/>
        </w:rPr>
        <w:drawing>
          <wp:inline distT="0" distB="0" distL="0" distR="0" wp14:anchorId="1FBEBED6" wp14:editId="15AE38B0">
            <wp:extent cx="2865120" cy="1708830"/>
            <wp:effectExtent l="0" t="0" r="0" b="5715"/>
            <wp:docPr id="111640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5066" cy="172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B269" w14:textId="55380241" w:rsidR="00CD2B7F" w:rsidRDefault="00CD2B7F" w:rsidP="00C57951">
      <w:pPr>
        <w:jc w:val="center"/>
        <w:rPr>
          <w:b/>
          <w:bCs/>
          <w:sz w:val="24"/>
          <w:szCs w:val="24"/>
          <w:highlight w:val="green"/>
        </w:rPr>
      </w:pPr>
      <w:r w:rsidRPr="00CD2B7F">
        <w:rPr>
          <w:b/>
          <w:bCs/>
          <w:noProof/>
          <w:sz w:val="24"/>
          <w:szCs w:val="24"/>
        </w:rPr>
        <w:drawing>
          <wp:inline distT="0" distB="0" distL="0" distR="0" wp14:anchorId="60BB66A8" wp14:editId="589A6B0B">
            <wp:extent cx="4792980" cy="2396490"/>
            <wp:effectExtent l="0" t="0" r="7620" b="3810"/>
            <wp:docPr id="828539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9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BBF9" w14:textId="6F126C3F" w:rsidR="0064184F" w:rsidRDefault="0064184F" w:rsidP="00C57951">
      <w:pPr>
        <w:jc w:val="center"/>
        <w:rPr>
          <w:b/>
          <w:bCs/>
          <w:sz w:val="24"/>
          <w:szCs w:val="24"/>
        </w:rPr>
      </w:pPr>
      <w:r w:rsidRPr="00C57951">
        <w:rPr>
          <w:b/>
          <w:bCs/>
          <w:sz w:val="24"/>
          <w:szCs w:val="24"/>
          <w:highlight w:val="green"/>
        </w:rPr>
        <w:t xml:space="preserve">Valores oficiais </w:t>
      </w:r>
      <w:r w:rsidR="00E12598" w:rsidRPr="00C57951">
        <w:rPr>
          <w:b/>
          <w:bCs/>
          <w:sz w:val="24"/>
          <w:szCs w:val="24"/>
          <w:highlight w:val="green"/>
        </w:rPr>
        <w:t>dos AMDRs</w:t>
      </w:r>
    </w:p>
    <w:p w14:paraId="0A5E4E1D" w14:textId="5EE7598B" w:rsidR="00C57951" w:rsidRDefault="00E12598" w:rsidP="0064184F">
      <w:pPr>
        <w:rPr>
          <w:sz w:val="24"/>
          <w:szCs w:val="24"/>
        </w:rPr>
      </w:pPr>
      <w:r w:rsidRPr="00704FED">
        <w:rPr>
          <w:b/>
          <w:bCs/>
          <w:sz w:val="24"/>
          <w:szCs w:val="24"/>
          <w:highlight w:val="cyan"/>
        </w:rPr>
        <w:t>Carboidrato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45-65% </w:t>
      </w:r>
    </w:p>
    <w:p w14:paraId="7D544BBD" w14:textId="6D5312C3" w:rsidR="00CD2B7F" w:rsidRDefault="00CD2B7F" w:rsidP="00CD2B7F">
      <w:pPr>
        <w:jc w:val="center"/>
        <w:rPr>
          <w:sz w:val="24"/>
          <w:szCs w:val="24"/>
        </w:rPr>
      </w:pPr>
      <w:r w:rsidRPr="00CD2B7F">
        <w:rPr>
          <w:noProof/>
          <w:sz w:val="24"/>
          <w:szCs w:val="24"/>
        </w:rPr>
        <w:drawing>
          <wp:inline distT="0" distB="0" distL="0" distR="0" wp14:anchorId="2703BD6D" wp14:editId="1040D497">
            <wp:extent cx="3787140" cy="1698067"/>
            <wp:effectExtent l="0" t="0" r="3810" b="0"/>
            <wp:docPr id="29125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6140" cy="17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129A" w14:textId="5CC50DFA" w:rsidR="007E3C87" w:rsidRDefault="007E3C87" w:rsidP="0064184F">
      <w:pPr>
        <w:rPr>
          <w:sz w:val="24"/>
          <w:szCs w:val="24"/>
        </w:rPr>
      </w:pPr>
      <w:r w:rsidRPr="00704FED">
        <w:rPr>
          <w:b/>
          <w:bCs/>
          <w:sz w:val="24"/>
          <w:szCs w:val="24"/>
          <w:highlight w:val="yellow"/>
        </w:rPr>
        <w:t>Gorduras totais</w:t>
      </w:r>
      <w:r>
        <w:rPr>
          <w:sz w:val="24"/>
          <w:szCs w:val="24"/>
        </w:rPr>
        <w:t>: 20-35%</w:t>
      </w:r>
    </w:p>
    <w:p w14:paraId="285C1EEF" w14:textId="4EA8361B" w:rsidR="006511A4" w:rsidRDefault="006511A4" w:rsidP="006511A4">
      <w:pPr>
        <w:jc w:val="center"/>
        <w:rPr>
          <w:sz w:val="24"/>
          <w:szCs w:val="24"/>
        </w:rPr>
      </w:pPr>
      <w:r>
        <w:rPr>
          <w:sz w:val="24"/>
          <w:szCs w:val="24"/>
        </w:rPr>
        <w:t>=</w:t>
      </w:r>
      <w:r w:rsidRPr="006511A4">
        <w:rPr>
          <w:noProof/>
          <w:sz w:val="24"/>
          <w:szCs w:val="24"/>
        </w:rPr>
        <w:drawing>
          <wp:inline distT="0" distB="0" distL="0" distR="0" wp14:anchorId="10389D4B" wp14:editId="1B925931">
            <wp:extent cx="4526280" cy="2002868"/>
            <wp:effectExtent l="0" t="0" r="7620" b="0"/>
            <wp:docPr id="406347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7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7306" cy="202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4E35" w14:textId="089731E2" w:rsidR="006511A4" w:rsidRDefault="006511A4" w:rsidP="006511A4">
      <w:pPr>
        <w:jc w:val="center"/>
        <w:rPr>
          <w:sz w:val="24"/>
          <w:szCs w:val="24"/>
        </w:rPr>
      </w:pPr>
      <w:r w:rsidRPr="006511A4">
        <w:rPr>
          <w:noProof/>
          <w:sz w:val="24"/>
          <w:szCs w:val="24"/>
        </w:rPr>
        <w:drawing>
          <wp:inline distT="0" distB="0" distL="0" distR="0" wp14:anchorId="2B615A15" wp14:editId="3B116935">
            <wp:extent cx="3284220" cy="1477899"/>
            <wp:effectExtent l="0" t="0" r="0" b="8255"/>
            <wp:docPr id="2073899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9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3303" cy="148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981A" w14:textId="77777777" w:rsidR="007E3C87" w:rsidRDefault="007E3C87" w:rsidP="007E3C87">
      <w:pPr>
        <w:rPr>
          <w:b/>
          <w:bCs/>
          <w:sz w:val="24"/>
          <w:szCs w:val="24"/>
        </w:rPr>
      </w:pPr>
    </w:p>
    <w:p w14:paraId="15EAF87B" w14:textId="77777777" w:rsidR="007E3C87" w:rsidRDefault="007E3C87" w:rsidP="007E3C87">
      <w:pPr>
        <w:rPr>
          <w:b/>
          <w:bCs/>
          <w:sz w:val="24"/>
          <w:szCs w:val="24"/>
        </w:rPr>
      </w:pPr>
    </w:p>
    <w:p w14:paraId="4D2D1E28" w14:textId="1A06E77A" w:rsidR="007E3C87" w:rsidRDefault="007E3C87" w:rsidP="007E3C87">
      <w:pPr>
        <w:rPr>
          <w:sz w:val="24"/>
          <w:szCs w:val="24"/>
        </w:rPr>
      </w:pPr>
      <w:r w:rsidRPr="00704FED">
        <w:rPr>
          <w:b/>
          <w:bCs/>
          <w:sz w:val="24"/>
          <w:szCs w:val="24"/>
          <w:highlight w:val="green"/>
        </w:rPr>
        <w:t>Proteínas</w:t>
      </w:r>
      <w:r>
        <w:rPr>
          <w:sz w:val="24"/>
          <w:szCs w:val="24"/>
        </w:rPr>
        <w:t>: 10-35%</w:t>
      </w:r>
    </w:p>
    <w:p w14:paraId="45F01959" w14:textId="75408846" w:rsidR="007E3C87" w:rsidRDefault="007E3C87" w:rsidP="007E3C87">
      <w:pPr>
        <w:jc w:val="center"/>
        <w:rPr>
          <w:sz w:val="24"/>
          <w:szCs w:val="24"/>
        </w:rPr>
      </w:pPr>
      <w:r w:rsidRPr="007E3C87">
        <w:rPr>
          <w:noProof/>
          <w:sz w:val="24"/>
          <w:szCs w:val="24"/>
        </w:rPr>
        <w:drawing>
          <wp:inline distT="0" distB="0" distL="0" distR="0" wp14:anchorId="47B8EA5A" wp14:editId="20B3A9D4">
            <wp:extent cx="5400040" cy="2432050"/>
            <wp:effectExtent l="0" t="0" r="0" b="6350"/>
            <wp:docPr id="607187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87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327C" w14:textId="16A75A0F" w:rsidR="00C91F38" w:rsidRDefault="00C91F38" w:rsidP="007E3C87">
      <w:pPr>
        <w:jc w:val="center"/>
        <w:rPr>
          <w:sz w:val="24"/>
          <w:szCs w:val="24"/>
        </w:rPr>
      </w:pPr>
      <w:r w:rsidRPr="00C91F38">
        <w:rPr>
          <w:noProof/>
          <w:sz w:val="24"/>
          <w:szCs w:val="24"/>
        </w:rPr>
        <w:drawing>
          <wp:inline distT="0" distB="0" distL="0" distR="0" wp14:anchorId="2D36BB41" wp14:editId="0D88147A">
            <wp:extent cx="3550920" cy="2488963"/>
            <wp:effectExtent l="0" t="0" r="0" b="6985"/>
            <wp:docPr id="1592730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303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281" cy="24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EC3B" w14:textId="5212AA70" w:rsidR="0089290C" w:rsidRDefault="0089290C" w:rsidP="007E3C87">
      <w:pPr>
        <w:jc w:val="center"/>
        <w:rPr>
          <w:sz w:val="24"/>
          <w:szCs w:val="24"/>
        </w:rPr>
      </w:pPr>
      <w:r w:rsidRPr="0089290C">
        <w:rPr>
          <w:noProof/>
          <w:sz w:val="24"/>
          <w:szCs w:val="24"/>
        </w:rPr>
        <w:drawing>
          <wp:inline distT="0" distB="0" distL="0" distR="0" wp14:anchorId="31215CF6" wp14:editId="6982C46F">
            <wp:extent cx="5400040" cy="1054100"/>
            <wp:effectExtent l="0" t="0" r="0" b="0"/>
            <wp:docPr id="821347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7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0B00" w14:textId="677FE3B5" w:rsidR="002D0275" w:rsidRDefault="002D0275" w:rsidP="002D027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Low </w:t>
      </w:r>
      <w:proofErr w:type="spellStart"/>
      <w:r>
        <w:rPr>
          <w:sz w:val="24"/>
          <w:szCs w:val="24"/>
        </w:rPr>
        <w:t>carb</w:t>
      </w:r>
      <w:proofErr w:type="spellEnd"/>
      <w:r>
        <w:rPr>
          <w:sz w:val="24"/>
          <w:szCs w:val="24"/>
        </w:rPr>
        <w:t xml:space="preserve"> </w:t>
      </w:r>
      <w:r w:rsidRPr="002D027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proteína e gordura parte dela vai virar Acetil-CoA.</w:t>
      </w:r>
    </w:p>
    <w:p w14:paraId="1137875E" w14:textId="16B6FAD8" w:rsidR="00773D72" w:rsidRDefault="00773D72" w:rsidP="00773D72">
      <w:pPr>
        <w:pStyle w:val="PargrafodaLista"/>
        <w:jc w:val="center"/>
        <w:rPr>
          <w:sz w:val="24"/>
          <w:szCs w:val="24"/>
        </w:rPr>
      </w:pPr>
      <w:r w:rsidRPr="00773D72">
        <w:rPr>
          <w:noProof/>
          <w:sz w:val="24"/>
          <w:szCs w:val="24"/>
        </w:rPr>
        <w:drawing>
          <wp:inline distT="0" distB="0" distL="0" distR="0" wp14:anchorId="04C1EA3E" wp14:editId="4A4BA82F">
            <wp:extent cx="5400040" cy="1924685"/>
            <wp:effectExtent l="0" t="0" r="0" b="0"/>
            <wp:docPr id="713616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16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4BCC" w14:textId="1D9FA872" w:rsidR="00773D72" w:rsidRDefault="00773D72" w:rsidP="00773D7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A3096">
        <w:rPr>
          <w:b/>
          <w:bCs/>
          <w:sz w:val="24"/>
          <w:szCs w:val="24"/>
        </w:rPr>
        <w:t>Carboidrato</w:t>
      </w:r>
      <w:r>
        <w:rPr>
          <w:sz w:val="24"/>
          <w:szCs w:val="24"/>
        </w:rPr>
        <w:t xml:space="preserve"> está </w:t>
      </w:r>
      <w:r w:rsidR="000466C4">
        <w:rPr>
          <w:sz w:val="24"/>
          <w:szCs w:val="24"/>
        </w:rPr>
        <w:t>baixo</w:t>
      </w:r>
      <w:r w:rsidR="00075A1B">
        <w:rPr>
          <w:sz w:val="24"/>
          <w:szCs w:val="24"/>
        </w:rPr>
        <w:t xml:space="preserve"> </w:t>
      </w:r>
      <w:r w:rsidR="00075A1B" w:rsidRPr="00075A1B">
        <w:rPr>
          <w:sz w:val="24"/>
          <w:szCs w:val="24"/>
        </w:rPr>
        <w:sym w:font="Wingdings" w:char="F0E0"/>
      </w:r>
      <w:r w:rsidR="00075A1B">
        <w:rPr>
          <w:sz w:val="24"/>
          <w:szCs w:val="24"/>
        </w:rPr>
        <w:t xml:space="preserve"> </w:t>
      </w:r>
      <w:r w:rsidR="004A3096">
        <w:rPr>
          <w:sz w:val="24"/>
          <w:szCs w:val="24"/>
        </w:rPr>
        <w:t>corpos cetônicos, prejuízo no sistema nervoso central ao longo prazo.</w:t>
      </w:r>
    </w:p>
    <w:p w14:paraId="060FEB75" w14:textId="79C12E51" w:rsidR="00773D72" w:rsidRDefault="00773D72" w:rsidP="00773D7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A3096">
        <w:rPr>
          <w:b/>
          <w:bCs/>
          <w:sz w:val="24"/>
          <w:szCs w:val="24"/>
        </w:rPr>
        <w:t>Proteína</w:t>
      </w:r>
      <w:r>
        <w:rPr>
          <w:sz w:val="24"/>
          <w:szCs w:val="24"/>
        </w:rPr>
        <w:t xml:space="preserve"> está Ok</w:t>
      </w:r>
    </w:p>
    <w:p w14:paraId="7BAA90B1" w14:textId="573D2CCD" w:rsidR="00A7239D" w:rsidRDefault="00773D72" w:rsidP="00331BC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A3096">
        <w:rPr>
          <w:b/>
          <w:bCs/>
          <w:sz w:val="24"/>
          <w:szCs w:val="24"/>
        </w:rPr>
        <w:t>Gordura</w:t>
      </w:r>
      <w:r>
        <w:rPr>
          <w:sz w:val="24"/>
          <w:szCs w:val="24"/>
        </w:rPr>
        <w:t xml:space="preserve"> em excesso </w:t>
      </w:r>
      <w:r w:rsidRPr="00773D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colesterol</w:t>
      </w:r>
      <w:r w:rsidR="00331BCA">
        <w:rPr>
          <w:sz w:val="24"/>
          <w:szCs w:val="24"/>
        </w:rPr>
        <w:t>, problemas cardiovasculares,</w:t>
      </w:r>
      <w:r w:rsidR="00345042">
        <w:rPr>
          <w:sz w:val="24"/>
          <w:szCs w:val="24"/>
        </w:rPr>
        <w:t xml:space="preserve"> </w:t>
      </w:r>
      <w:r w:rsidR="008B394B">
        <w:rPr>
          <w:sz w:val="24"/>
          <w:szCs w:val="24"/>
        </w:rPr>
        <w:t>dislipidemia</w:t>
      </w:r>
    </w:p>
    <w:p w14:paraId="3653EBB2" w14:textId="2D7B5DAB" w:rsidR="00DC6845" w:rsidRDefault="00DC6845" w:rsidP="00DC6845">
      <w:pPr>
        <w:pStyle w:val="PargrafodaLista"/>
        <w:jc w:val="center"/>
        <w:rPr>
          <w:sz w:val="24"/>
          <w:szCs w:val="24"/>
        </w:rPr>
      </w:pPr>
      <w:r w:rsidRPr="00DC6845">
        <w:rPr>
          <w:noProof/>
          <w:sz w:val="24"/>
          <w:szCs w:val="24"/>
        </w:rPr>
        <w:drawing>
          <wp:inline distT="0" distB="0" distL="0" distR="0" wp14:anchorId="70C532A0" wp14:editId="38DD1DF7">
            <wp:extent cx="4137660" cy="2054720"/>
            <wp:effectExtent l="0" t="0" r="0" b="3175"/>
            <wp:docPr id="809768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68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9149" cy="20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52FE" w14:textId="6AFC49D1" w:rsidR="00F23B40" w:rsidRDefault="00F23B40" w:rsidP="00DC6845">
      <w:pPr>
        <w:pStyle w:val="PargrafodaLista"/>
        <w:jc w:val="center"/>
        <w:rPr>
          <w:sz w:val="24"/>
          <w:szCs w:val="24"/>
        </w:rPr>
      </w:pPr>
      <w:r w:rsidRPr="00F23B40">
        <w:rPr>
          <w:noProof/>
          <w:sz w:val="24"/>
          <w:szCs w:val="24"/>
        </w:rPr>
        <w:drawing>
          <wp:inline distT="0" distB="0" distL="0" distR="0" wp14:anchorId="6BA8DA46" wp14:editId="00EE0F6B">
            <wp:extent cx="4625340" cy="2491614"/>
            <wp:effectExtent l="0" t="0" r="3810" b="4445"/>
            <wp:docPr id="2092374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747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6854" cy="249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E6AE" w14:textId="465887F8" w:rsidR="002E7FF5" w:rsidRDefault="002E7FF5" w:rsidP="002E7FF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As </w:t>
      </w:r>
      <w:r w:rsidRPr="002E7FF5">
        <w:rPr>
          <w:b/>
          <w:bCs/>
          <w:sz w:val="24"/>
          <w:szCs w:val="24"/>
        </w:rPr>
        <w:t>DRI</w:t>
      </w:r>
      <w:r>
        <w:rPr>
          <w:sz w:val="24"/>
          <w:szCs w:val="24"/>
        </w:rPr>
        <w:t xml:space="preserve"> são baseadas em recomendações ela tem estimativa maior para contemplar o maior número de pessoas. Usa para adequação para população (estudos epidemiológicos) </w:t>
      </w:r>
    </w:p>
    <w:p w14:paraId="1BE16888" w14:textId="1695A048" w:rsidR="002E7FF5" w:rsidRDefault="002E7FF5" w:rsidP="002E7FF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E7FF5">
        <w:rPr>
          <w:b/>
          <w:bCs/>
          <w:sz w:val="24"/>
          <w:szCs w:val="24"/>
        </w:rPr>
        <w:t>Consultório</w:t>
      </w:r>
      <w:r>
        <w:rPr>
          <w:sz w:val="24"/>
          <w:szCs w:val="24"/>
        </w:rPr>
        <w:t>: Miflin.</w:t>
      </w:r>
    </w:p>
    <w:p w14:paraId="4BE58740" w14:textId="47259020" w:rsidR="002E5DEB" w:rsidRDefault="00B8524A" w:rsidP="00B8524A">
      <w:pPr>
        <w:jc w:val="center"/>
        <w:rPr>
          <w:sz w:val="24"/>
          <w:szCs w:val="24"/>
        </w:rPr>
      </w:pPr>
      <w:r w:rsidRPr="00B8524A">
        <w:rPr>
          <w:noProof/>
          <w:sz w:val="24"/>
          <w:szCs w:val="24"/>
        </w:rPr>
        <w:drawing>
          <wp:inline distT="0" distB="0" distL="0" distR="0" wp14:anchorId="0716F3E5" wp14:editId="5D7FD2AB">
            <wp:extent cx="5400040" cy="2638425"/>
            <wp:effectExtent l="0" t="0" r="0" b="9525"/>
            <wp:docPr id="116564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1B4F" w14:textId="741B7222" w:rsidR="00B8524A" w:rsidRPr="002E5DEB" w:rsidRDefault="00B8524A" w:rsidP="00B8524A">
      <w:pPr>
        <w:jc w:val="center"/>
        <w:rPr>
          <w:sz w:val="24"/>
          <w:szCs w:val="24"/>
        </w:rPr>
      </w:pPr>
      <w:r w:rsidRPr="00B8524A">
        <w:rPr>
          <w:noProof/>
          <w:sz w:val="24"/>
          <w:szCs w:val="24"/>
        </w:rPr>
        <w:drawing>
          <wp:inline distT="0" distB="0" distL="0" distR="0" wp14:anchorId="5BF67571" wp14:editId="04541279">
            <wp:extent cx="6348095" cy="4099391"/>
            <wp:effectExtent l="0" t="0" r="0" b="0"/>
            <wp:docPr id="587710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05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8129" cy="410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24A" w:rsidRPr="002E5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2A13" w14:textId="77777777" w:rsidR="002935F4" w:rsidRDefault="002935F4" w:rsidP="00CF2935">
      <w:pPr>
        <w:spacing w:after="0" w:line="240" w:lineRule="auto"/>
      </w:pPr>
      <w:r>
        <w:separator/>
      </w:r>
    </w:p>
  </w:endnote>
  <w:endnote w:type="continuationSeparator" w:id="0">
    <w:p w14:paraId="3E2F6BFF" w14:textId="77777777" w:rsidR="002935F4" w:rsidRDefault="002935F4" w:rsidP="00CF2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E55F" w14:textId="77777777" w:rsidR="002935F4" w:rsidRDefault="002935F4" w:rsidP="00CF2935">
      <w:pPr>
        <w:spacing w:after="0" w:line="240" w:lineRule="auto"/>
      </w:pPr>
      <w:r>
        <w:separator/>
      </w:r>
    </w:p>
  </w:footnote>
  <w:footnote w:type="continuationSeparator" w:id="0">
    <w:p w14:paraId="3FDF0AC5" w14:textId="77777777" w:rsidR="002935F4" w:rsidRDefault="002935F4" w:rsidP="00CF2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C6046"/>
    <w:multiLevelType w:val="hybridMultilevel"/>
    <w:tmpl w:val="E3FCF02A"/>
    <w:lvl w:ilvl="0" w:tplc="BCCC68B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2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FF"/>
    <w:rsid w:val="00020C69"/>
    <w:rsid w:val="00035109"/>
    <w:rsid w:val="000466C4"/>
    <w:rsid w:val="00075A1B"/>
    <w:rsid w:val="00086858"/>
    <w:rsid w:val="000D41D1"/>
    <w:rsid w:val="0010417E"/>
    <w:rsid w:val="00151777"/>
    <w:rsid w:val="00151F3B"/>
    <w:rsid w:val="00167691"/>
    <w:rsid w:val="001741AE"/>
    <w:rsid w:val="001951C6"/>
    <w:rsid w:val="00273F6F"/>
    <w:rsid w:val="002856AB"/>
    <w:rsid w:val="002935F4"/>
    <w:rsid w:val="002D0031"/>
    <w:rsid w:val="002D0275"/>
    <w:rsid w:val="002E5DEB"/>
    <w:rsid w:val="002E7FF5"/>
    <w:rsid w:val="00302DE6"/>
    <w:rsid w:val="003263FE"/>
    <w:rsid w:val="00331BCA"/>
    <w:rsid w:val="00345042"/>
    <w:rsid w:val="003C014E"/>
    <w:rsid w:val="004538C9"/>
    <w:rsid w:val="004600F2"/>
    <w:rsid w:val="00490DFD"/>
    <w:rsid w:val="004A3096"/>
    <w:rsid w:val="0062025F"/>
    <w:rsid w:val="0064184F"/>
    <w:rsid w:val="006511A4"/>
    <w:rsid w:val="006662FF"/>
    <w:rsid w:val="006D6A23"/>
    <w:rsid w:val="00704FED"/>
    <w:rsid w:val="007514FD"/>
    <w:rsid w:val="00763226"/>
    <w:rsid w:val="00773D72"/>
    <w:rsid w:val="007C026F"/>
    <w:rsid w:val="007E3C87"/>
    <w:rsid w:val="00805F75"/>
    <w:rsid w:val="00807B6E"/>
    <w:rsid w:val="00851165"/>
    <w:rsid w:val="00852757"/>
    <w:rsid w:val="0085725A"/>
    <w:rsid w:val="0087264E"/>
    <w:rsid w:val="008856E5"/>
    <w:rsid w:val="00885934"/>
    <w:rsid w:val="0089290C"/>
    <w:rsid w:val="008A029D"/>
    <w:rsid w:val="008B394B"/>
    <w:rsid w:val="008D469D"/>
    <w:rsid w:val="009144F8"/>
    <w:rsid w:val="00980418"/>
    <w:rsid w:val="009A021E"/>
    <w:rsid w:val="00A62D88"/>
    <w:rsid w:val="00A7239D"/>
    <w:rsid w:val="00A9538C"/>
    <w:rsid w:val="00AB0ADD"/>
    <w:rsid w:val="00AB2381"/>
    <w:rsid w:val="00B04DE5"/>
    <w:rsid w:val="00B14D5E"/>
    <w:rsid w:val="00B154A0"/>
    <w:rsid w:val="00B8524A"/>
    <w:rsid w:val="00C377DA"/>
    <w:rsid w:val="00C57951"/>
    <w:rsid w:val="00C91F38"/>
    <w:rsid w:val="00CC1800"/>
    <w:rsid w:val="00CD2B7F"/>
    <w:rsid w:val="00CF2935"/>
    <w:rsid w:val="00DC6845"/>
    <w:rsid w:val="00DF498E"/>
    <w:rsid w:val="00E12598"/>
    <w:rsid w:val="00E97F3E"/>
    <w:rsid w:val="00EB0882"/>
    <w:rsid w:val="00F23B40"/>
    <w:rsid w:val="00F336E9"/>
    <w:rsid w:val="00F52F76"/>
    <w:rsid w:val="00FE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4A540"/>
  <w15:chartTrackingRefBased/>
  <w15:docId w15:val="{274048D6-EC26-4EEB-8583-530A757F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6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6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6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6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6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62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62F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6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62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6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6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62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62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62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6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62F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62F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29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2935"/>
  </w:style>
  <w:style w:type="paragraph" w:styleId="Rodap">
    <w:name w:val="footer"/>
    <w:basedOn w:val="Normal"/>
    <w:link w:val="RodapChar"/>
    <w:uiPriority w:val="99"/>
    <w:unhideWhenUsed/>
    <w:rsid w:val="00CF29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2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AAD8F-A34F-4D83-B3EC-578186A34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630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55</cp:revision>
  <dcterms:created xsi:type="dcterms:W3CDTF">2025-08-12T12:15:00Z</dcterms:created>
  <dcterms:modified xsi:type="dcterms:W3CDTF">2026-03-18T15:05:00Z</dcterms:modified>
</cp:coreProperties>
</file>