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D8FF8" w14:textId="300F5F3A" w:rsidR="001741AE" w:rsidRDefault="0037240A" w:rsidP="0037240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Aula 11 – Técnicas Moleculares</w:t>
      </w:r>
    </w:p>
    <w:p w14:paraId="18690FB4" w14:textId="5C3068B6" w:rsidR="0037240A" w:rsidRDefault="0037240A" w:rsidP="0037240A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O diagnóstico de vírus é feito por PCR, qPCR, RT-PCR e CRISPR.</w:t>
      </w:r>
    </w:p>
    <w:p w14:paraId="5F80C8F3" w14:textId="7AC70C11" w:rsidR="0037240A" w:rsidRDefault="0037240A" w:rsidP="0037240A">
      <w:pPr>
        <w:ind w:firstLine="360"/>
        <w:rPr>
          <w:bCs/>
        </w:rPr>
      </w:pPr>
      <w:r w:rsidRPr="0037240A">
        <w:rPr>
          <w:bCs/>
        </w:rPr>
        <w:drawing>
          <wp:inline distT="0" distB="0" distL="0" distR="0" wp14:anchorId="4126E276" wp14:editId="6DB445E9">
            <wp:extent cx="3435350" cy="1952785"/>
            <wp:effectExtent l="0" t="0" r="0" b="0"/>
            <wp:docPr id="4481615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61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156" cy="197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3F86" w14:textId="59C8B783" w:rsidR="00CC48F1" w:rsidRDefault="00CC48F1" w:rsidP="00CC48F1">
      <w:pPr>
        <w:rPr>
          <w:b/>
          <w:bCs/>
        </w:rPr>
      </w:pPr>
      <w:r w:rsidRPr="00CC48F1">
        <w:rPr>
          <w:b/>
          <w:bCs/>
          <w:highlight w:val="yellow"/>
        </w:rPr>
        <w:t>PCR</w:t>
      </w:r>
      <w:r>
        <w:rPr>
          <w:b/>
          <w:bCs/>
        </w:rPr>
        <w:t xml:space="preserve">: </w:t>
      </w:r>
    </w:p>
    <w:p w14:paraId="39ED8BBE" w14:textId="160694B6" w:rsidR="00CC48F1" w:rsidRDefault="00CC48F1" w:rsidP="00CC48F1">
      <w:r w:rsidRPr="00CC48F1">
        <w:t xml:space="preserve">Amplificação “in vitro” de uma região específica de DNA com intuito de </w:t>
      </w:r>
      <w:r>
        <w:sym w:font="Wingdings" w:char="F0E1"/>
      </w:r>
      <w:r>
        <w:t xml:space="preserve"> </w:t>
      </w:r>
      <w:r w:rsidRPr="00CC48F1">
        <w:t xml:space="preserve">o </w:t>
      </w:r>
      <w:r>
        <w:t>n°</w:t>
      </w:r>
      <w:r w:rsidRPr="00CC48F1">
        <w:t xml:space="preserve"> de cópias</w:t>
      </w:r>
      <w:r>
        <w:t xml:space="preserve"> </w:t>
      </w:r>
      <w:r>
        <w:sym w:font="Wingdings" w:char="F0E0"/>
      </w:r>
      <w:r>
        <w:t xml:space="preserve"> </w:t>
      </w:r>
      <w:r w:rsidRPr="00CC48F1">
        <w:t xml:space="preserve"> produzir material suficiente para as diversas análises. Método utilizado para fazer muitas cópias de uma determinada parte do DNA.</w:t>
      </w:r>
    </w:p>
    <w:p w14:paraId="5DEF5ACD" w14:textId="61D15BEC" w:rsidR="00CC48F1" w:rsidRDefault="00CC48F1" w:rsidP="00CC48F1">
      <w:pPr>
        <w:pStyle w:val="PargrafodaLista"/>
        <w:numPr>
          <w:ilvl w:val="0"/>
          <w:numId w:val="2"/>
        </w:numPr>
      </w:pPr>
      <w:r w:rsidRPr="00CC48F1">
        <w:rPr>
          <w:b/>
          <w:bCs/>
        </w:rPr>
        <w:t>Desnaturação</w:t>
      </w:r>
      <w:r>
        <w:t xml:space="preserve"> </w:t>
      </w:r>
      <w:r w:rsidRPr="00CC48F1">
        <w:t>– em uma temperatura de 95°C ocorre a separação da dupla fita de DNA</w:t>
      </w:r>
      <w:r>
        <w:t>.</w:t>
      </w:r>
    </w:p>
    <w:p w14:paraId="6DEEC418" w14:textId="162DEAE0" w:rsidR="00CC48F1" w:rsidRDefault="00CC48F1" w:rsidP="00CC48F1">
      <w:pPr>
        <w:pStyle w:val="PargrafodaLista"/>
        <w:numPr>
          <w:ilvl w:val="0"/>
          <w:numId w:val="2"/>
        </w:numPr>
      </w:pPr>
      <w:r w:rsidRPr="00CC48F1">
        <w:rPr>
          <w:b/>
          <w:bCs/>
        </w:rPr>
        <w:t>Anelamento</w:t>
      </w:r>
      <w:r w:rsidRPr="00CC48F1">
        <w:t xml:space="preserve"> </w:t>
      </w:r>
      <w:r w:rsidRPr="00CC48F1">
        <w:rPr>
          <w:b/>
          <w:bCs/>
        </w:rPr>
        <w:t>ou</w:t>
      </w:r>
      <w:r w:rsidRPr="00CC48F1">
        <w:t xml:space="preserve"> </w:t>
      </w:r>
      <w:r w:rsidRPr="00CC48F1">
        <w:rPr>
          <w:b/>
          <w:bCs/>
        </w:rPr>
        <w:t>Hibridização</w:t>
      </w:r>
      <w:r>
        <w:rPr>
          <w:b/>
          <w:bCs/>
        </w:rPr>
        <w:t xml:space="preserve"> </w:t>
      </w:r>
      <w:r w:rsidRPr="00CC48F1">
        <w:t xml:space="preserve">– em uma temperatura de 60 a 64°C os </w:t>
      </w:r>
      <w:r w:rsidRPr="00CC48F1">
        <w:rPr>
          <w:i/>
          <w:iCs/>
        </w:rPr>
        <w:t>primers</w:t>
      </w:r>
      <w:r w:rsidRPr="00CC48F1">
        <w:t xml:space="preserve"> se ligam</w:t>
      </w:r>
      <w:r>
        <w:t xml:space="preserve"> na sequencia do DNA que queremos amplificar </w:t>
      </w:r>
      <w:r w:rsidRPr="00CC48F1">
        <w:t>e servem como iniciadores para a enzima polimerase</w:t>
      </w:r>
      <w:r>
        <w:t>.</w:t>
      </w:r>
    </w:p>
    <w:p w14:paraId="005FDA4F" w14:textId="7EA7FF3C" w:rsidR="00CC48F1" w:rsidRDefault="00CC48F1" w:rsidP="00CC48F1">
      <w:pPr>
        <w:pStyle w:val="PargrafodaLista"/>
        <w:numPr>
          <w:ilvl w:val="0"/>
          <w:numId w:val="2"/>
        </w:numPr>
      </w:pPr>
      <w:r w:rsidRPr="00CC48F1">
        <w:rPr>
          <w:b/>
          <w:bCs/>
        </w:rPr>
        <w:t>Extensão ou polimerização</w:t>
      </w:r>
      <w:r>
        <w:t xml:space="preserve"> – c</w:t>
      </w:r>
      <w:r w:rsidRPr="00CC48F1">
        <w:t xml:space="preserve">om o ponto de partida já identificado, aos 72°C, a </w:t>
      </w:r>
      <w:r w:rsidRPr="00CC48F1">
        <w:rPr>
          <w:i/>
          <w:iCs/>
        </w:rPr>
        <w:t>taq polimerase</w:t>
      </w:r>
      <w:r w:rsidRPr="00CC48F1">
        <w:t xml:space="preserve"> liga-se a fita sinalizada pelo </w:t>
      </w:r>
      <w:r w:rsidRPr="00CC48F1">
        <w:rPr>
          <w:i/>
          <w:iCs/>
        </w:rPr>
        <w:t>primer</w:t>
      </w:r>
      <w:r w:rsidRPr="00CC48F1">
        <w:t>, complementando-a, e inicia a sequência que será replicada, formando novamente uma fita dupla de DNA</w:t>
      </w:r>
      <w:r>
        <w:t>.</w:t>
      </w:r>
    </w:p>
    <w:p w14:paraId="1C09EF46" w14:textId="2077F93F" w:rsidR="00CC48F1" w:rsidRDefault="00CC48F1" w:rsidP="00CC48F1">
      <w:pPr>
        <w:rPr>
          <w:color w:val="FF0000"/>
        </w:rPr>
      </w:pPr>
      <w:r w:rsidRPr="00CC48F1">
        <w:rPr>
          <w:color w:val="FF0000"/>
        </w:rPr>
        <w:t>40 a 60 ciclos Amplificação de determinada região que se pretende analisar (loco humano específico ou material genético de microrganismos).</w:t>
      </w:r>
    </w:p>
    <w:p w14:paraId="724A5792" w14:textId="6146E38F" w:rsidR="00CC48F1" w:rsidRDefault="00CC48F1" w:rsidP="00CC48F1">
      <w:pPr>
        <w:pStyle w:val="PargrafodaLista"/>
        <w:numPr>
          <w:ilvl w:val="0"/>
          <w:numId w:val="1"/>
        </w:numPr>
      </w:pPr>
      <w:r w:rsidRPr="00CC48F1">
        <w:t xml:space="preserve">O </w:t>
      </w:r>
      <w:r w:rsidRPr="00CC48F1">
        <w:rPr>
          <w:b/>
          <w:bCs/>
        </w:rPr>
        <w:t>objetivo</w:t>
      </w:r>
      <w:r w:rsidRPr="00CC48F1">
        <w:t xml:space="preserve"> de uma PCR é </w:t>
      </w:r>
      <w:r>
        <w:sym w:font="Wingdings" w:char="F0E1"/>
      </w:r>
      <w:r>
        <w:t xml:space="preserve"> </w:t>
      </w:r>
      <w:r w:rsidRPr="00CC48F1">
        <w:t xml:space="preserve">a quantidade de cópias de genes alvo, </w:t>
      </w:r>
      <w:r w:rsidR="009E0E06">
        <w:sym w:font="Wingdings" w:char="F0E0"/>
      </w:r>
      <w:r w:rsidRPr="00CC48F1">
        <w:t xml:space="preserve"> possa detectá-lo no meio do material genético que foi extraído.</w:t>
      </w:r>
    </w:p>
    <w:p w14:paraId="63D08EFB" w14:textId="527406A4" w:rsidR="00CC48F1" w:rsidRDefault="00CC48F1" w:rsidP="00CC48F1">
      <w:pPr>
        <w:rPr>
          <w:b/>
          <w:bCs/>
        </w:rPr>
      </w:pPr>
      <w:r>
        <w:rPr>
          <w:b/>
          <w:bCs/>
        </w:rPr>
        <w:t xml:space="preserve">Como é feito o PCR: </w:t>
      </w:r>
    </w:p>
    <w:p w14:paraId="64F2DEDF" w14:textId="3EFA8B31" w:rsidR="00CC48F1" w:rsidRPr="009E0E06" w:rsidRDefault="009E0E06" w:rsidP="00CC48F1">
      <w:pPr>
        <w:pStyle w:val="PargrafodaLista"/>
        <w:numPr>
          <w:ilvl w:val="0"/>
          <w:numId w:val="1"/>
        </w:numPr>
        <w:rPr>
          <w:b/>
          <w:bCs/>
        </w:rPr>
      </w:pPr>
      <w:r w:rsidRPr="009E0E06">
        <w:t>Utiliza-se</w:t>
      </w:r>
      <w:r>
        <w:rPr>
          <w:b/>
          <w:bCs/>
        </w:rPr>
        <w:t xml:space="preserve"> </w:t>
      </w:r>
      <w:r>
        <w:t>de reagentes básicos para fragmentar o DNA.</w:t>
      </w:r>
    </w:p>
    <w:p w14:paraId="0FB2E54A" w14:textId="25FF5EB1" w:rsidR="009E0E06" w:rsidRPr="00803505" w:rsidRDefault="009E0E06" w:rsidP="00CC48F1">
      <w:pPr>
        <w:pStyle w:val="PargrafodaLista"/>
        <w:numPr>
          <w:ilvl w:val="0"/>
          <w:numId w:val="1"/>
        </w:numPr>
        <w:rPr>
          <w:b/>
          <w:bCs/>
        </w:rPr>
      </w:pPr>
      <w:r>
        <w:t>O que vai para o frasco é DNA polimerase, somente o que for lido no processo.</w:t>
      </w:r>
    </w:p>
    <w:p w14:paraId="66D4D678" w14:textId="67117F7B" w:rsidR="00803505" w:rsidRDefault="00803505" w:rsidP="00803505">
      <w:pPr>
        <w:ind w:firstLine="360"/>
        <w:rPr>
          <w:b/>
          <w:bCs/>
        </w:rPr>
      </w:pPr>
      <w:r w:rsidRPr="00803505">
        <w:rPr>
          <w:b/>
          <w:bCs/>
        </w:rPr>
        <w:drawing>
          <wp:inline distT="0" distB="0" distL="0" distR="0" wp14:anchorId="2554812E" wp14:editId="47B3E71B">
            <wp:extent cx="3505200" cy="1983836"/>
            <wp:effectExtent l="0" t="0" r="0" b="0"/>
            <wp:docPr id="863199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994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6188" cy="202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8141" w14:textId="3AAF0CB8" w:rsidR="00803505" w:rsidRDefault="00803505" w:rsidP="00803505">
      <w:pPr>
        <w:ind w:firstLine="360"/>
      </w:pPr>
      <w:r w:rsidRPr="00803505">
        <w:rPr>
          <w:b/>
          <w:bCs/>
          <w:highlight w:val="yellow"/>
        </w:rPr>
        <w:lastRenderedPageBreak/>
        <w:t>qPCR</w:t>
      </w:r>
      <w:r>
        <w:rPr>
          <w:b/>
          <w:bCs/>
        </w:rPr>
        <w:t xml:space="preserve"> </w:t>
      </w:r>
      <w:r w:rsidRPr="0080350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 PCR em tempo real, resultado na hora.</w:t>
      </w:r>
    </w:p>
    <w:p w14:paraId="758C5248" w14:textId="215A851E" w:rsidR="00803505" w:rsidRDefault="00803505" w:rsidP="00803505">
      <w:pPr>
        <w:pStyle w:val="PargrafodaLista"/>
        <w:numPr>
          <w:ilvl w:val="0"/>
          <w:numId w:val="1"/>
        </w:numPr>
      </w:pPr>
      <w:r w:rsidRPr="00803505">
        <w:t xml:space="preserve">Durante a amplificação, a quantificação é determinada pela quantidade de produto amplificado durante cada ciclo, através da fluorescência </w:t>
      </w:r>
      <w:r>
        <w:t xml:space="preserve">(cor) </w:t>
      </w:r>
      <w:r w:rsidRPr="00803505">
        <w:t>emitida.</w:t>
      </w:r>
    </w:p>
    <w:p w14:paraId="3A0E4B8F" w14:textId="31AA83BA" w:rsidR="00803505" w:rsidRDefault="00803505" w:rsidP="00803505">
      <w:pPr>
        <w:pStyle w:val="PargrafodaLista"/>
        <w:numPr>
          <w:ilvl w:val="0"/>
          <w:numId w:val="1"/>
        </w:numPr>
      </w:pPr>
      <w:r w:rsidRPr="00803505">
        <w:t xml:space="preserve"> Esta metodologia utiliza um equipamento com sistema de monitoramento da emissão da fluorescência.</w:t>
      </w:r>
    </w:p>
    <w:p w14:paraId="08948BA9" w14:textId="63B9C7C9" w:rsidR="00803505" w:rsidRDefault="00803505" w:rsidP="00803505">
      <w:pPr>
        <w:pStyle w:val="PargrafodaLista"/>
        <w:numPr>
          <w:ilvl w:val="0"/>
          <w:numId w:val="1"/>
        </w:numPr>
      </w:pPr>
      <w:r>
        <w:t>Utiliza enzimas + potentes.</w:t>
      </w:r>
    </w:p>
    <w:p w14:paraId="50402881" w14:textId="42ED801D" w:rsidR="00803505" w:rsidRDefault="00803505" w:rsidP="00803505">
      <w:pPr>
        <w:pStyle w:val="PargrafodaLista"/>
        <w:numPr>
          <w:ilvl w:val="0"/>
          <w:numId w:val="1"/>
        </w:numPr>
      </w:pPr>
      <w:r w:rsidRPr="00803505">
        <w:t>Excelente sensibilidade e especificidade, baixo risco de contaminação, alto desempenho e velocidade, alternativa mais atraente do que os métodos convencionais</w:t>
      </w:r>
      <w:r>
        <w:t>.</w:t>
      </w:r>
    </w:p>
    <w:p w14:paraId="48DADB29" w14:textId="0CE6EDA4" w:rsidR="00803505" w:rsidRPr="00803505" w:rsidRDefault="00803505" w:rsidP="00803505">
      <w:pPr>
        <w:pStyle w:val="PargrafodaLista"/>
        <w:numPr>
          <w:ilvl w:val="0"/>
          <w:numId w:val="1"/>
        </w:numPr>
      </w:pPr>
      <w:r>
        <w:rPr>
          <w:b/>
          <w:bCs/>
        </w:rPr>
        <w:t xml:space="preserve">Polimerase Chain Reaction: </w:t>
      </w:r>
      <w:r>
        <w:t xml:space="preserve">usa enzima </w:t>
      </w:r>
      <w:r w:rsidRPr="00803505">
        <w:rPr>
          <w:b/>
          <w:bCs/>
        </w:rPr>
        <w:t>Transcriptase Reversa</w:t>
      </w:r>
      <w:r>
        <w:t>.</w:t>
      </w:r>
    </w:p>
    <w:p w14:paraId="66936BB7" w14:textId="77777777" w:rsidR="00803505" w:rsidRDefault="00803505" w:rsidP="00803505">
      <w:pPr>
        <w:pStyle w:val="PargrafodaLista"/>
        <w:numPr>
          <w:ilvl w:val="0"/>
          <w:numId w:val="1"/>
        </w:numPr>
      </w:pPr>
      <w:r w:rsidRPr="00803505">
        <w:t xml:space="preserve">A reação em cadeia da polimerase visa produzir milhares de cópias de um fragmento do material genético in vitro. </w:t>
      </w:r>
    </w:p>
    <w:p w14:paraId="3BF9085F" w14:textId="0FA5CC18" w:rsidR="00803505" w:rsidRDefault="00803505" w:rsidP="00803505">
      <w:pPr>
        <w:pStyle w:val="PargrafodaLista"/>
        <w:numPr>
          <w:ilvl w:val="0"/>
          <w:numId w:val="1"/>
        </w:numPr>
      </w:pPr>
      <w:r w:rsidRPr="00803505">
        <w:t>Quando se usa a transcriptase reversa, pode-se fazer diversas cópias a partir de um RNA.</w:t>
      </w:r>
    </w:p>
    <w:p w14:paraId="25CBE147" w14:textId="198E2F2C" w:rsidR="007B0DC8" w:rsidRDefault="007B0DC8" w:rsidP="007B0DC8">
      <w:pPr>
        <w:ind w:left="708" w:firstLine="708"/>
      </w:pPr>
      <w:r w:rsidRPr="007B0DC8">
        <w:drawing>
          <wp:inline distT="0" distB="0" distL="0" distR="0" wp14:anchorId="045E4A8E" wp14:editId="21F2F39C">
            <wp:extent cx="2857500" cy="2404012"/>
            <wp:effectExtent l="0" t="0" r="0" b="0"/>
            <wp:docPr id="1207469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6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2490" cy="24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41F9F" w14:textId="54AE0F05" w:rsidR="00F33969" w:rsidRDefault="00F33969" w:rsidP="00F33969">
      <w:pPr>
        <w:ind w:left="708" w:firstLine="708"/>
      </w:pPr>
      <w:r w:rsidRPr="00F33969">
        <w:drawing>
          <wp:inline distT="0" distB="0" distL="0" distR="0" wp14:anchorId="34832130" wp14:editId="25971F83">
            <wp:extent cx="3155950" cy="1997178"/>
            <wp:effectExtent l="0" t="0" r="0" b="0"/>
            <wp:docPr id="1394382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82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3444" cy="2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CC3F" w14:textId="52A6A47F" w:rsidR="00F33969" w:rsidRDefault="00F33969" w:rsidP="00F33969">
      <w:pPr>
        <w:ind w:left="708" w:firstLine="708"/>
      </w:pPr>
      <w:r w:rsidRPr="00F33969">
        <w:drawing>
          <wp:inline distT="0" distB="0" distL="0" distR="0" wp14:anchorId="10B38729" wp14:editId="11713F62">
            <wp:extent cx="3552014" cy="1377950"/>
            <wp:effectExtent l="0" t="0" r="0" b="0"/>
            <wp:docPr id="14341998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99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8138" cy="138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22F2" w14:textId="5870A9D3" w:rsidR="007B0DC8" w:rsidRPr="00F33969" w:rsidRDefault="00F33969" w:rsidP="007B0DC8">
      <w:pPr>
        <w:rPr>
          <w:b/>
          <w:bCs/>
        </w:rPr>
      </w:pPr>
      <w:r w:rsidRPr="00F33969">
        <w:rPr>
          <w:b/>
          <w:bCs/>
        </w:rPr>
        <w:lastRenderedPageBreak/>
        <w:t>1965 – PCR</w:t>
      </w:r>
    </w:p>
    <w:p w14:paraId="35D1505B" w14:textId="1E194717" w:rsidR="00F33969" w:rsidRPr="00F33969" w:rsidRDefault="00F33969" w:rsidP="007B0DC8">
      <w:pPr>
        <w:rPr>
          <w:b/>
          <w:bCs/>
        </w:rPr>
      </w:pPr>
      <w:r w:rsidRPr="00F33969">
        <w:rPr>
          <w:b/>
          <w:bCs/>
        </w:rPr>
        <w:t>1957 – DND polimerase</w:t>
      </w:r>
    </w:p>
    <w:p w14:paraId="6DFC86F1" w14:textId="0019C676" w:rsidR="00F33969" w:rsidRDefault="00F33969" w:rsidP="00F33969">
      <w:pPr>
        <w:pStyle w:val="PargrafodaLista"/>
        <w:numPr>
          <w:ilvl w:val="0"/>
          <w:numId w:val="1"/>
        </w:numPr>
      </w:pPr>
      <w:r>
        <w:t>Faz cópias das fitas de DNA</w:t>
      </w:r>
    </w:p>
    <w:p w14:paraId="4ADB2B82" w14:textId="41F77D26" w:rsidR="00F33969" w:rsidRDefault="00F33969" w:rsidP="00F33969">
      <w:pPr>
        <w:pStyle w:val="PargrafodaLista"/>
        <w:numPr>
          <w:ilvl w:val="0"/>
          <w:numId w:val="1"/>
        </w:numPr>
      </w:pPr>
      <w:r>
        <w:t>Enzima E. coli</w:t>
      </w:r>
    </w:p>
    <w:p w14:paraId="7723EF5A" w14:textId="3FEC65CD" w:rsidR="00F33969" w:rsidRDefault="00F33969" w:rsidP="00F33969">
      <w:pPr>
        <w:pStyle w:val="PargrafodaLista"/>
        <w:numPr>
          <w:ilvl w:val="0"/>
          <w:numId w:val="1"/>
        </w:numPr>
      </w:pPr>
      <w:r>
        <w:t xml:space="preserve">Primer (enzima) </w:t>
      </w:r>
      <w:r>
        <w:sym w:font="Wingdings" w:char="F0E0"/>
      </w:r>
      <w:r>
        <w:t xml:space="preserve"> Iniciador </w:t>
      </w:r>
    </w:p>
    <w:p w14:paraId="00A329D2" w14:textId="4D70C22F" w:rsidR="00F33969" w:rsidRDefault="00F33969" w:rsidP="00F33969">
      <w:pPr>
        <w:pStyle w:val="PargrafodaLista"/>
        <w:numPr>
          <w:ilvl w:val="1"/>
          <w:numId w:val="1"/>
        </w:numPr>
      </w:pPr>
      <w:r>
        <w:t>Aquecido a 90°C ocorre a separação da fita dupla de DNA.</w:t>
      </w:r>
    </w:p>
    <w:p w14:paraId="2F7A0EE3" w14:textId="77F63E81" w:rsidR="00F33969" w:rsidRPr="00F33969" w:rsidRDefault="00F33969" w:rsidP="00F33969">
      <w:pPr>
        <w:rPr>
          <w:b/>
          <w:bCs/>
        </w:rPr>
      </w:pPr>
      <w:r w:rsidRPr="00F33969">
        <w:rPr>
          <w:b/>
          <w:bCs/>
        </w:rPr>
        <w:t>Bactéria Termófile</w:t>
      </w:r>
    </w:p>
    <w:p w14:paraId="7CEB5690" w14:textId="6C15A307" w:rsidR="00F33969" w:rsidRDefault="00F33969" w:rsidP="00F33969">
      <w:pPr>
        <w:pStyle w:val="PargrafodaLista"/>
        <w:numPr>
          <w:ilvl w:val="0"/>
          <w:numId w:val="1"/>
        </w:numPr>
      </w:pPr>
      <w:r>
        <w:t xml:space="preserve">Taq </w:t>
      </w:r>
      <w:r w:rsidR="00812B45">
        <w:t>– e</w:t>
      </w:r>
      <w:r>
        <w:t>nzima da bactéria que aguenta/suporta o aquecimento a 90°C.</w:t>
      </w:r>
    </w:p>
    <w:p w14:paraId="0A9C0FB5" w14:textId="77777777" w:rsidR="00C961C4" w:rsidRDefault="00C961C4" w:rsidP="00C961C4">
      <w:pPr>
        <w:rPr>
          <w:b/>
          <w:bCs/>
        </w:rPr>
      </w:pPr>
    </w:p>
    <w:p w14:paraId="4452B2C7" w14:textId="1A561E70" w:rsidR="00C961C4" w:rsidRDefault="00C961C4" w:rsidP="00C961C4">
      <w:pPr>
        <w:rPr>
          <w:b/>
          <w:bCs/>
        </w:rPr>
      </w:pPr>
      <w:r w:rsidRPr="00C961C4">
        <w:rPr>
          <w:b/>
          <w:bCs/>
          <w:highlight w:val="yellow"/>
        </w:rPr>
        <w:t>CRISPR/Cas9</w:t>
      </w:r>
      <w:r>
        <w:rPr>
          <w:b/>
          <w:bCs/>
        </w:rPr>
        <w:t xml:space="preserve"> </w:t>
      </w:r>
      <w:r w:rsidRPr="00C961C4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C961C4">
        <w:t>Conjunto de Repetições Palindrômicas Regularmente Espaçadas em associação com a nuclease Cas9</w:t>
      </w:r>
      <w:r>
        <w:t>:</w:t>
      </w:r>
    </w:p>
    <w:p w14:paraId="31C50CD9" w14:textId="14ACCDD3" w:rsidR="00C961C4" w:rsidRDefault="00C961C4" w:rsidP="00C961C4">
      <w:pPr>
        <w:pStyle w:val="PargrafodaLista"/>
        <w:numPr>
          <w:ilvl w:val="0"/>
          <w:numId w:val="1"/>
        </w:numPr>
      </w:pPr>
      <w:r>
        <w:t>Retirada de um gene defeituoso e a incorporação de um material não defeituoso.</w:t>
      </w:r>
    </w:p>
    <w:p w14:paraId="501885C3" w14:textId="3565DFD0" w:rsidR="00C961C4" w:rsidRDefault="00C961C4" w:rsidP="00C961C4">
      <w:pPr>
        <w:pStyle w:val="PargrafodaLista"/>
        <w:numPr>
          <w:ilvl w:val="0"/>
          <w:numId w:val="1"/>
        </w:numPr>
      </w:pPr>
      <w:r>
        <w:t>Editar (remover, adicionar, trocar) o DNA humano in vitro.</w:t>
      </w:r>
    </w:p>
    <w:p w14:paraId="03A8896D" w14:textId="075751CB" w:rsidR="00C961C4" w:rsidRDefault="00C961C4" w:rsidP="00C961C4">
      <w:pPr>
        <w:pStyle w:val="PargrafodaLista"/>
        <w:numPr>
          <w:ilvl w:val="0"/>
          <w:numId w:val="1"/>
        </w:numPr>
      </w:pPr>
      <w:r w:rsidRPr="00C961C4">
        <w:rPr>
          <w:b/>
          <w:bCs/>
        </w:rPr>
        <w:t>Cas9</w:t>
      </w:r>
      <w:r w:rsidRPr="00C961C4">
        <w:t>: uma enzima (nuclease</w:t>
      </w:r>
      <w:r>
        <w:t xml:space="preserve"> – quebra o DNA</w:t>
      </w:r>
      <w:r w:rsidRPr="00C961C4">
        <w:t>) que atua como um par de “tesouras” que pode cortar</w:t>
      </w:r>
      <w:r w:rsidR="00F61037">
        <w:t>/fragmentar</w:t>
      </w:r>
      <w:r w:rsidRPr="00C961C4">
        <w:t xml:space="preserve"> as </w:t>
      </w:r>
      <w:r w:rsidR="00F61037">
        <w:t>2</w:t>
      </w:r>
      <w:r w:rsidRPr="00C961C4">
        <w:t xml:space="preserve"> fitas do DNA em um local específico no genoma</w:t>
      </w:r>
      <w:r>
        <w:t>.</w:t>
      </w:r>
    </w:p>
    <w:p w14:paraId="6298A6CD" w14:textId="415F2E4B" w:rsidR="00C961C4" w:rsidRDefault="00C961C4" w:rsidP="00C961C4">
      <w:pPr>
        <w:pStyle w:val="PargrafodaLista"/>
        <w:numPr>
          <w:ilvl w:val="0"/>
          <w:numId w:val="1"/>
        </w:numPr>
      </w:pPr>
      <w:r w:rsidRPr="00C961C4">
        <w:rPr>
          <w:b/>
          <w:bCs/>
        </w:rPr>
        <w:t>RNA guia (gRNA):</w:t>
      </w:r>
      <w:r w:rsidRPr="00C961C4">
        <w:t xml:space="preserve"> um pequeno pedaço de sequência de RNA (com cerca de 20 bases de comprimento) localizada dentro de uma estrutura de RNA mais longa. </w:t>
      </w:r>
      <w:r w:rsidRPr="00F61037">
        <w:rPr>
          <w:u w:val="single"/>
        </w:rPr>
        <w:t>Essa molécula de RNA “</w:t>
      </w:r>
      <w:r w:rsidRPr="00F61037">
        <w:rPr>
          <w:color w:val="FF0000"/>
          <w:u w:val="single"/>
        </w:rPr>
        <w:t>guia</w:t>
      </w:r>
      <w:r w:rsidRPr="00F61037">
        <w:rPr>
          <w:u w:val="single"/>
        </w:rPr>
        <w:t>” a Cas9 para a parte do genoma que deverá ser cortada.</w:t>
      </w:r>
    </w:p>
    <w:p w14:paraId="1033D57B" w14:textId="038276D0" w:rsidR="00F61037" w:rsidRDefault="00F61037" w:rsidP="00F61037">
      <w:pPr>
        <w:ind w:firstLine="708"/>
      </w:pPr>
      <w:r w:rsidRPr="00F61037">
        <w:drawing>
          <wp:inline distT="0" distB="0" distL="0" distR="0" wp14:anchorId="3F14AA15" wp14:editId="38067A11">
            <wp:extent cx="3860800" cy="2132429"/>
            <wp:effectExtent l="0" t="0" r="0" b="0"/>
            <wp:docPr id="1578957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57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8356" cy="213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29EFA" w14:textId="64ACA6DC" w:rsidR="00F61037" w:rsidRPr="00F61037" w:rsidRDefault="00F61037" w:rsidP="00F61037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Fio </w:t>
      </w:r>
      <w:r w:rsidRPr="00F61037">
        <w:rPr>
          <w:color w:val="00B050"/>
        </w:rPr>
        <w:t>verdinho</w:t>
      </w:r>
      <w:r>
        <w:t xml:space="preserve">: </w:t>
      </w:r>
      <w:r w:rsidRPr="00F61037">
        <w:rPr>
          <w:b/>
          <w:bCs/>
        </w:rPr>
        <w:t>RNA guia</w:t>
      </w:r>
    </w:p>
    <w:p w14:paraId="24FF815B" w14:textId="3472D6ED" w:rsidR="00F61037" w:rsidRDefault="00F61037" w:rsidP="00F61037">
      <w:pPr>
        <w:pStyle w:val="PargrafodaLista"/>
        <w:numPr>
          <w:ilvl w:val="0"/>
          <w:numId w:val="1"/>
        </w:numPr>
      </w:pPr>
      <w:r>
        <w:t xml:space="preserve">Tesoura: </w:t>
      </w:r>
      <w:r w:rsidRPr="00F61037">
        <w:rPr>
          <w:b/>
          <w:bCs/>
        </w:rPr>
        <w:t>Cas9</w:t>
      </w:r>
    </w:p>
    <w:p w14:paraId="6586B669" w14:textId="77777777" w:rsidR="00BD130A" w:rsidRPr="00803505" w:rsidRDefault="00BD130A" w:rsidP="00F33969"/>
    <w:sectPr w:rsidR="00BD130A" w:rsidRPr="008035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F7426C"/>
    <w:multiLevelType w:val="hybridMultilevel"/>
    <w:tmpl w:val="227A20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7C57EE"/>
    <w:multiLevelType w:val="hybridMultilevel"/>
    <w:tmpl w:val="7EC0F46A"/>
    <w:lvl w:ilvl="0" w:tplc="67D0F9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320441">
    <w:abstractNumId w:val="1"/>
  </w:num>
  <w:num w:numId="2" w16cid:durableId="1693653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240A"/>
    <w:rsid w:val="000D41D1"/>
    <w:rsid w:val="0010417E"/>
    <w:rsid w:val="00104271"/>
    <w:rsid w:val="001741AE"/>
    <w:rsid w:val="0037240A"/>
    <w:rsid w:val="004600F2"/>
    <w:rsid w:val="00490DFD"/>
    <w:rsid w:val="004D20E9"/>
    <w:rsid w:val="007B0DC8"/>
    <w:rsid w:val="00803505"/>
    <w:rsid w:val="00807B6E"/>
    <w:rsid w:val="00812B45"/>
    <w:rsid w:val="008D469D"/>
    <w:rsid w:val="009E0E06"/>
    <w:rsid w:val="00BD130A"/>
    <w:rsid w:val="00C961C4"/>
    <w:rsid w:val="00CC48F1"/>
    <w:rsid w:val="00F33969"/>
    <w:rsid w:val="00F6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B53AC"/>
  <w15:chartTrackingRefBased/>
  <w15:docId w15:val="{5726C39B-474D-4F10-B657-9C54E3D79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24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456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2024-09-24T11:54:00Z</dcterms:created>
  <dcterms:modified xsi:type="dcterms:W3CDTF">2024-09-24T14:48:00Z</dcterms:modified>
</cp:coreProperties>
</file>