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E1F5E" w14:textId="74242450" w:rsidR="000D16AC" w:rsidRDefault="00BE4621" w:rsidP="00BE4621">
      <w:pPr>
        <w:jc w:val="center"/>
        <w:rPr>
          <w:b/>
        </w:rPr>
      </w:pPr>
      <w:r w:rsidRPr="00D2270A">
        <w:rPr>
          <w:b/>
          <w:highlight w:val="cyan"/>
        </w:rPr>
        <w:t>EPIGENÉTICA – TBL II C&amp;G</w:t>
      </w:r>
      <w:r w:rsidRPr="00D2270A">
        <w:rPr>
          <w:b/>
          <w:vanish/>
          <w:highlight w:val="cyan"/>
        </w:rPr>
        <w:t>EPI</w:t>
      </w:r>
    </w:p>
    <w:p w14:paraId="2457C96B" w14:textId="1E738C14" w:rsidR="00BE4621" w:rsidRDefault="00BE4621" w:rsidP="00BE4621">
      <w:pPr>
        <w:pStyle w:val="PargrafodaLista"/>
        <w:numPr>
          <w:ilvl w:val="0"/>
          <w:numId w:val="1"/>
        </w:numPr>
      </w:pPr>
      <w:r>
        <w:t>Nossas características são marcadas pelos nossos genes.</w:t>
      </w:r>
    </w:p>
    <w:p w14:paraId="72E47816" w14:textId="10EAA541" w:rsidR="00BE4621" w:rsidRDefault="00BE4621" w:rsidP="00BE4621">
      <w:pPr>
        <w:pStyle w:val="PargrafodaLista"/>
        <w:numPr>
          <w:ilvl w:val="0"/>
          <w:numId w:val="1"/>
        </w:numPr>
      </w:pPr>
      <w:r w:rsidRPr="0007769A">
        <w:rPr>
          <w:b/>
        </w:rPr>
        <w:t>Genes</w:t>
      </w:r>
      <w:r>
        <w:t>: código de 4 letras (ATGC)</w:t>
      </w:r>
    </w:p>
    <w:p w14:paraId="638D50A7" w14:textId="6F56077C" w:rsidR="00BE4621" w:rsidRDefault="00BE4621" w:rsidP="00BE4621">
      <w:pPr>
        <w:pStyle w:val="PargrafodaLista"/>
        <w:numPr>
          <w:ilvl w:val="0"/>
          <w:numId w:val="1"/>
        </w:numPr>
      </w:pPr>
      <w:r>
        <w:t>Somos diferentes um dos outros por apresentar diferenças na sequência de nucleotídeos</w:t>
      </w:r>
    </w:p>
    <w:p w14:paraId="7D0BB9EA" w14:textId="47EEDC6A" w:rsidR="00BE4621" w:rsidRDefault="00BE4621" w:rsidP="00BE4621">
      <w:pPr>
        <w:pStyle w:val="PargrafodaLista"/>
        <w:numPr>
          <w:ilvl w:val="0"/>
          <w:numId w:val="1"/>
        </w:numPr>
      </w:pPr>
      <w:r>
        <w:t xml:space="preserve">Genes homozigóticos = gêmeos idênticos </w:t>
      </w:r>
    </w:p>
    <w:p w14:paraId="2F665022" w14:textId="474986A3" w:rsidR="00BE4621" w:rsidRDefault="00BE4621" w:rsidP="00BE4621">
      <w:pPr>
        <w:pStyle w:val="PargrafodaLista"/>
        <w:numPr>
          <w:ilvl w:val="0"/>
          <w:numId w:val="1"/>
        </w:numPr>
      </w:pPr>
      <w:r w:rsidRPr="00AC608E">
        <w:rPr>
          <w:b/>
        </w:rPr>
        <w:t>Doenças</w:t>
      </w:r>
      <w:r>
        <w:t xml:space="preserve"> </w:t>
      </w:r>
      <w:r>
        <w:sym w:font="Wingdings" w:char="F0E0"/>
      </w:r>
      <w:r>
        <w:t xml:space="preserve"> alterações aleatórias nos nucleotídeos.</w:t>
      </w:r>
    </w:p>
    <w:p w14:paraId="38818624" w14:textId="0DC456B2" w:rsidR="00BE4621" w:rsidRDefault="00BE4621" w:rsidP="00BE4621">
      <w:pPr>
        <w:rPr>
          <w:b/>
        </w:rPr>
      </w:pPr>
      <w:r>
        <w:rPr>
          <w:b/>
        </w:rPr>
        <w:t>Alteração Epigenética</w:t>
      </w:r>
    </w:p>
    <w:p w14:paraId="2F474313" w14:textId="27BC944F" w:rsidR="00BE4621" w:rsidRPr="00BE4621" w:rsidRDefault="00BE4621" w:rsidP="00BE4621">
      <w:pPr>
        <w:pStyle w:val="PargrafodaLista"/>
        <w:numPr>
          <w:ilvl w:val="0"/>
          <w:numId w:val="2"/>
        </w:numPr>
        <w:rPr>
          <w:b/>
        </w:rPr>
      </w:pPr>
      <w:r w:rsidRPr="00BE4621">
        <w:rPr>
          <w:b/>
          <w:bCs/>
        </w:rPr>
        <w:t>Modificações do DNA</w:t>
      </w:r>
      <w:r>
        <w:t xml:space="preserve"> – por </w:t>
      </w:r>
      <w:r w:rsidRPr="00BE4621">
        <w:rPr>
          <w:b/>
          <w:bCs/>
        </w:rPr>
        <w:t>metilação</w:t>
      </w:r>
      <w:r>
        <w:t xml:space="preserve"> (DNA metiltransferases) transfere um grupo metil de um doador </w:t>
      </w:r>
      <w:r>
        <w:sym w:font="Wingdings" w:char="F0E0"/>
      </w:r>
      <w:r>
        <w:t xml:space="preserve"> o carbono 5 da citosina</w:t>
      </w:r>
    </w:p>
    <w:p w14:paraId="71135A6C" w14:textId="50D1850A" w:rsidR="00BE4621" w:rsidRDefault="00BE4621" w:rsidP="00BE4621">
      <w:pPr>
        <w:pStyle w:val="PargrafodaLista"/>
        <w:numPr>
          <w:ilvl w:val="0"/>
          <w:numId w:val="2"/>
        </w:numPr>
        <w:rPr>
          <w:b/>
          <w:bCs/>
        </w:rPr>
      </w:pPr>
      <w:r w:rsidRPr="00BE4621">
        <w:rPr>
          <w:b/>
          <w:bCs/>
        </w:rPr>
        <w:t>Modificações de histonas</w:t>
      </w:r>
      <w:r>
        <w:rPr>
          <w:b/>
          <w:bCs/>
        </w:rPr>
        <w:t xml:space="preserve"> </w:t>
      </w:r>
    </w:p>
    <w:p w14:paraId="6EE1B9C4" w14:textId="4C951F29" w:rsidR="00BE4621" w:rsidRPr="00BE4621" w:rsidRDefault="00BE4621" w:rsidP="00BE4621">
      <w:pPr>
        <w:pStyle w:val="PargrafodaLista"/>
        <w:numPr>
          <w:ilvl w:val="1"/>
          <w:numId w:val="2"/>
        </w:numPr>
        <w:rPr>
          <w:b/>
          <w:bCs/>
        </w:rPr>
      </w:pPr>
      <w:r>
        <w:rPr>
          <w:bCs/>
        </w:rPr>
        <w:t>Acetilação, metilação (lisina metilada), fosforilação, ubiquitinação e sumoilação. Facilitação ou não do DNA</w:t>
      </w:r>
    </w:p>
    <w:p w14:paraId="07D94D5D" w14:textId="6540D2A5" w:rsidR="00BE4621" w:rsidRDefault="00BE4621" w:rsidP="00BE4621">
      <w:pPr>
        <w:pStyle w:val="PargrafodaLista"/>
        <w:numPr>
          <w:ilvl w:val="0"/>
          <w:numId w:val="2"/>
        </w:numPr>
        <w:rPr>
          <w:b/>
          <w:bCs/>
        </w:rPr>
      </w:pPr>
      <w:r w:rsidRPr="00BE4621">
        <w:rPr>
          <w:b/>
          <w:bCs/>
        </w:rPr>
        <w:t>Silenciamento do gene associado a RNAs não-codificantes</w:t>
      </w:r>
    </w:p>
    <w:p w14:paraId="1C769E13" w14:textId="7ABD22A8" w:rsidR="00BE4621" w:rsidRPr="00BE4621" w:rsidRDefault="00BE4621" w:rsidP="00BE4621">
      <w:pPr>
        <w:pStyle w:val="PargrafodaLista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ncRNA </w:t>
      </w:r>
      <w:r w:rsidRPr="00BE4621">
        <w:rPr>
          <w:bCs/>
        </w:rPr>
        <w:sym w:font="Wingdings" w:char="F0E0"/>
      </w:r>
      <w:r>
        <w:rPr>
          <w:bCs/>
        </w:rPr>
        <w:t xml:space="preserve"> miRNAs (micros), siRNA (pequenos) e longos ncRNAs.</w:t>
      </w:r>
    </w:p>
    <w:p w14:paraId="7F6D0F70" w14:textId="16D8B172" w:rsidR="00BE4621" w:rsidRDefault="00BE4621" w:rsidP="00BE4621">
      <w:pPr>
        <w:pStyle w:val="PargrafodaLista"/>
        <w:numPr>
          <w:ilvl w:val="1"/>
          <w:numId w:val="2"/>
        </w:numPr>
        <w:rPr>
          <w:b/>
          <w:bCs/>
        </w:rPr>
      </w:pPr>
      <w:r>
        <w:rPr>
          <w:bCs/>
        </w:rPr>
        <w:t>Sem tradução do RNAm.</w:t>
      </w:r>
    </w:p>
    <w:p w14:paraId="71ED2D93" w14:textId="7D7043E5" w:rsidR="00BE4621" w:rsidRDefault="00BE4621" w:rsidP="00BE4621">
      <w:pPr>
        <w:rPr>
          <w:b/>
          <w:bCs/>
        </w:rPr>
      </w:pPr>
      <w:r>
        <w:rPr>
          <w:b/>
          <w:bCs/>
        </w:rPr>
        <w:t xml:space="preserve">Câncer </w:t>
      </w:r>
    </w:p>
    <w:p w14:paraId="4C3F8525" w14:textId="2D18BBDD" w:rsidR="00BE4621" w:rsidRPr="00BE4621" w:rsidRDefault="00BE4621" w:rsidP="00BE462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Cs/>
        </w:rPr>
        <w:t xml:space="preserve">Supressores de tumor </w:t>
      </w:r>
      <w:r w:rsidRPr="00BE4621">
        <w:rPr>
          <w:bCs/>
        </w:rPr>
        <w:sym w:font="Wingdings" w:char="F0E0"/>
      </w:r>
      <w:r>
        <w:rPr>
          <w:bCs/>
        </w:rPr>
        <w:t xml:space="preserve"> hipermetilados</w:t>
      </w:r>
    </w:p>
    <w:p w14:paraId="5EDC6631" w14:textId="7FAE6F28" w:rsidR="00BE4621" w:rsidRPr="00BE4621" w:rsidRDefault="00BE4621" w:rsidP="00BE462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Cs/>
        </w:rPr>
        <w:t xml:space="preserve">Proto-ancogenes </w:t>
      </w:r>
      <w:r w:rsidRPr="00BE4621">
        <w:rPr>
          <w:bCs/>
        </w:rPr>
        <w:sym w:font="Wingdings" w:char="F0E0"/>
      </w:r>
      <w:r>
        <w:rPr>
          <w:bCs/>
        </w:rPr>
        <w:t xml:space="preserve"> hipometilados </w:t>
      </w:r>
    </w:p>
    <w:p w14:paraId="1A1BE87D" w14:textId="3D37CBF2" w:rsidR="00BE4621" w:rsidRPr="005729D4" w:rsidRDefault="00BE4621" w:rsidP="00BE462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Cs/>
        </w:rPr>
        <w:t>Favorecendo o crescimento do tumor</w:t>
      </w:r>
    </w:p>
    <w:p w14:paraId="40D6335F" w14:textId="4770C508" w:rsidR="005729D4" w:rsidRDefault="005729D4" w:rsidP="005729D4">
      <w:pPr>
        <w:rPr>
          <w:bCs/>
        </w:rPr>
      </w:pPr>
      <w:r w:rsidRPr="005729D4">
        <w:rPr>
          <w:b/>
        </w:rPr>
        <w:t>Marcas Epigenéticas</w:t>
      </w:r>
      <w:r>
        <w:rPr>
          <w:bCs/>
        </w:rPr>
        <w:t xml:space="preserve"> – interruptor químico </w:t>
      </w:r>
    </w:p>
    <w:p w14:paraId="24CCD432" w14:textId="73D5F5C9" w:rsidR="009D2EED" w:rsidRDefault="009D2EED" w:rsidP="009D2EED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 xml:space="preserve">Células são </w:t>
      </w:r>
      <w:r w:rsidR="00E32CD5">
        <w:rPr>
          <w:bCs/>
        </w:rPr>
        <w:t>idênticas,</w:t>
      </w:r>
      <w:r>
        <w:rPr>
          <w:bCs/>
        </w:rPr>
        <w:t xml:space="preserve"> por</w:t>
      </w:r>
      <w:r w:rsidR="00654EC7">
        <w:rPr>
          <w:bCs/>
        </w:rPr>
        <w:t>é</w:t>
      </w:r>
      <w:r>
        <w:rPr>
          <w:bCs/>
        </w:rPr>
        <w:t>m agem diferente graças aos interruptores químicos.</w:t>
      </w:r>
    </w:p>
    <w:p w14:paraId="5F2A7A03" w14:textId="68887BE9" w:rsidR="009D2EED" w:rsidRDefault="009936CF" w:rsidP="009D2EED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Material genético alterado no esperma.</w:t>
      </w:r>
    </w:p>
    <w:p w14:paraId="74ECB6B1" w14:textId="77777777" w:rsidR="00EE575A" w:rsidRDefault="00EE575A" w:rsidP="00EE575A">
      <w:pPr>
        <w:rPr>
          <w:bCs/>
        </w:rPr>
      </w:pPr>
    </w:p>
    <w:p w14:paraId="04092341" w14:textId="5016DC8B" w:rsidR="00EE575A" w:rsidRDefault="00EE575A" w:rsidP="00EE575A">
      <w:pPr>
        <w:rPr>
          <w:bCs/>
        </w:rPr>
      </w:pPr>
      <w:r w:rsidRPr="00EE575A">
        <w:rPr>
          <w:bCs/>
        </w:rPr>
        <w:sym w:font="Wingdings" w:char="F0E0"/>
      </w:r>
      <w:r>
        <w:rPr>
          <w:bCs/>
        </w:rPr>
        <w:t xml:space="preserve"> </w:t>
      </w:r>
      <w:r w:rsidRPr="00EE575A">
        <w:rPr>
          <w:bCs/>
        </w:rPr>
        <w:t>O código genético tem papel fundamental na determinação de nosso fenótipo,</w:t>
      </w:r>
      <w:r>
        <w:rPr>
          <w:bCs/>
        </w:rPr>
        <w:t xml:space="preserve"> alt</w:t>
      </w:r>
      <w:r w:rsidRPr="00EE575A">
        <w:rPr>
          <w:bCs/>
        </w:rPr>
        <w:t>erações químicas no DNA que são induzidas por estímulos ambientais</w:t>
      </w:r>
      <w:r>
        <w:rPr>
          <w:bCs/>
        </w:rPr>
        <w:t xml:space="preserve"> </w:t>
      </w:r>
      <w:r w:rsidRPr="00EE575A">
        <w:rPr>
          <w:bCs/>
        </w:rPr>
        <w:t>diversos ou por moléculas</w:t>
      </w:r>
      <w:r w:rsidR="005D78A3">
        <w:rPr>
          <w:bCs/>
        </w:rPr>
        <w:t xml:space="preserve"> </w:t>
      </w:r>
      <w:r w:rsidRPr="00EE575A">
        <w:rPr>
          <w:bCs/>
        </w:rPr>
        <w:t>produzidas em nosso organismo, tem capacidade de</w:t>
      </w:r>
      <w:r w:rsidR="005D78A3">
        <w:rPr>
          <w:bCs/>
        </w:rPr>
        <w:t xml:space="preserve"> </w:t>
      </w:r>
      <w:r w:rsidRPr="00EE575A">
        <w:rPr>
          <w:bCs/>
        </w:rPr>
        <w:t>alterar o funcionamento do gene, sem que o código genético seja modificado.</w:t>
      </w:r>
    </w:p>
    <w:p w14:paraId="6017DDEB" w14:textId="7325E9F4" w:rsidR="005D78A3" w:rsidRPr="00EE575A" w:rsidRDefault="005D78A3" w:rsidP="00EE575A">
      <w:pPr>
        <w:rPr>
          <w:bCs/>
        </w:rPr>
      </w:pPr>
      <w:r w:rsidRPr="005D78A3">
        <w:rPr>
          <w:bCs/>
        </w:rPr>
        <w:sym w:font="Wingdings" w:char="F0E0"/>
      </w:r>
      <w:r>
        <w:rPr>
          <w:bCs/>
        </w:rPr>
        <w:t xml:space="preserve"> </w:t>
      </w:r>
      <w:r w:rsidRPr="005D78A3">
        <w:rPr>
          <w:bCs/>
        </w:rPr>
        <w:t>Constantemente o DNA forma proteínas fundamentais para os processos</w:t>
      </w:r>
      <w:r>
        <w:rPr>
          <w:bCs/>
        </w:rPr>
        <w:t xml:space="preserve"> </w:t>
      </w:r>
      <w:r w:rsidRPr="005D78A3">
        <w:rPr>
          <w:bCs/>
        </w:rPr>
        <w:t>vitais; interruptores ligados ao DNA, ativam ou desativam os genes, onde a</w:t>
      </w:r>
      <w:r>
        <w:rPr>
          <w:bCs/>
        </w:rPr>
        <w:t xml:space="preserve"> </w:t>
      </w:r>
      <w:r w:rsidRPr="005D78A3">
        <w:rPr>
          <w:bCs/>
        </w:rPr>
        <w:t xml:space="preserve">acessibilidade á cromatina, afeta essa regulação transcripcional (marcas </w:t>
      </w:r>
      <w:r w:rsidR="005F368D" w:rsidRPr="005D78A3">
        <w:rPr>
          <w:bCs/>
        </w:rPr>
        <w:t>da epigenética</w:t>
      </w:r>
      <w:r w:rsidRPr="005D78A3">
        <w:rPr>
          <w:bCs/>
        </w:rPr>
        <w:t>).</w:t>
      </w:r>
    </w:p>
    <w:p w14:paraId="79E2D8BD" w14:textId="77777777" w:rsidR="00EE575A" w:rsidRPr="00EE575A" w:rsidRDefault="00EE575A" w:rsidP="00EE575A">
      <w:pPr>
        <w:rPr>
          <w:bCs/>
        </w:rPr>
      </w:pPr>
    </w:p>
    <w:sectPr w:rsidR="00EE575A" w:rsidRPr="00EE57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47A85"/>
    <w:multiLevelType w:val="hybridMultilevel"/>
    <w:tmpl w:val="1D686BB8"/>
    <w:lvl w:ilvl="0" w:tplc="8E803BB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84860"/>
    <w:multiLevelType w:val="hybridMultilevel"/>
    <w:tmpl w:val="C1D45E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693039">
    <w:abstractNumId w:val="0"/>
  </w:num>
  <w:num w:numId="2" w16cid:durableId="1545561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21"/>
    <w:rsid w:val="0007769A"/>
    <w:rsid w:val="000D16AC"/>
    <w:rsid w:val="004E04BB"/>
    <w:rsid w:val="005729D4"/>
    <w:rsid w:val="005A52AE"/>
    <w:rsid w:val="005D78A3"/>
    <w:rsid w:val="005F368D"/>
    <w:rsid w:val="00622BA9"/>
    <w:rsid w:val="00654EC7"/>
    <w:rsid w:val="0092792A"/>
    <w:rsid w:val="009936CF"/>
    <w:rsid w:val="009D2EED"/>
    <w:rsid w:val="009E4711"/>
    <w:rsid w:val="00A71DFF"/>
    <w:rsid w:val="00AA3AED"/>
    <w:rsid w:val="00AC608E"/>
    <w:rsid w:val="00BE4621"/>
    <w:rsid w:val="00D2270A"/>
    <w:rsid w:val="00E32CD5"/>
    <w:rsid w:val="00E82EEF"/>
    <w:rsid w:val="00EE575A"/>
    <w:rsid w:val="00F4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1EA75"/>
  <w15:chartTrackingRefBased/>
  <w15:docId w15:val="{74B31B5F-3774-48E4-B87D-798BFAF3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E46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2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237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12</cp:revision>
  <dcterms:created xsi:type="dcterms:W3CDTF">2024-10-22T00:27:00Z</dcterms:created>
  <dcterms:modified xsi:type="dcterms:W3CDTF">2024-11-25T16:58:00Z</dcterms:modified>
</cp:coreProperties>
</file>