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E30A" w14:textId="77777777" w:rsidR="00756662" w:rsidRPr="00616903" w:rsidRDefault="00000000">
      <w:pPr>
        <w:pStyle w:val="Ttulo1"/>
        <w:rPr>
          <w:lang w:val="pt-BR"/>
        </w:rPr>
      </w:pPr>
      <w:r>
        <w:t>💊</w:t>
      </w:r>
      <w:r w:rsidRPr="00616903">
        <w:rPr>
          <w:lang w:val="pt-BR"/>
        </w:rPr>
        <w:t xml:space="preserve"> Ficha Visual – Vitaminas e Minerais: Valores de Referência</w:t>
      </w:r>
    </w:p>
    <w:p w14:paraId="49CEF57C" w14:textId="77777777" w:rsidR="00756662" w:rsidRPr="00616903" w:rsidRDefault="00000000">
      <w:pPr>
        <w:rPr>
          <w:lang w:val="pt-BR"/>
        </w:rPr>
      </w:pPr>
      <w:r w:rsidRPr="00616903">
        <w:rPr>
          <w:lang w:val="pt-BR"/>
        </w:rPr>
        <w:t>Resumo dos principais micronutrientes com valores séricos de referência e implicações clínicas.</w:t>
      </w:r>
    </w:p>
    <w:p w14:paraId="23AC83D2" w14:textId="77777777" w:rsidR="00756662" w:rsidRPr="00616903" w:rsidRDefault="00000000">
      <w:pPr>
        <w:pStyle w:val="Ttulo2"/>
        <w:rPr>
          <w:lang w:val="pt-BR"/>
        </w:rPr>
      </w:pPr>
      <w:r>
        <w:rPr>
          <w:color w:val="0099CC"/>
        </w:rPr>
        <w:t>💧</w:t>
      </w:r>
      <w:r w:rsidRPr="00616903">
        <w:rPr>
          <w:color w:val="0099CC"/>
          <w:lang w:val="pt-BR"/>
        </w:rPr>
        <w:t xml:space="preserve"> Vitaminas Hidrossolúveis</w:t>
      </w:r>
    </w:p>
    <w:p w14:paraId="2C49C6BD" w14:textId="271C7BF5" w:rsidR="00756662" w:rsidRPr="00DC7655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C:</w:t>
      </w:r>
      <w:r w:rsidRPr="00616903">
        <w:rPr>
          <w:lang w:val="pt-BR"/>
        </w:rPr>
        <w:t xml:space="preserve"> 0,6 – 2,0 mg/dL (normal) → &lt;0,2 = escorbuto</w:t>
      </w:r>
      <w:r w:rsidR="00DC7655">
        <w:rPr>
          <w:lang w:val="pt-BR"/>
        </w:rPr>
        <w:t xml:space="preserve">, </w:t>
      </w:r>
      <w:r w:rsidR="00DC7655" w:rsidRPr="00DC7655">
        <w:rPr>
          <w:lang w:val="pt-BR"/>
        </w:rPr>
        <w:t>sangramento gengival, má cicatrização</w:t>
      </w:r>
      <w:r w:rsidR="00DC7655">
        <w:rPr>
          <w:lang w:val="pt-BR"/>
        </w:rPr>
        <w:t>.</w:t>
      </w:r>
    </w:p>
    <w:p w14:paraId="255A0406" w14:textId="77777777" w:rsidR="00756662" w:rsidRPr="00616903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B1</w:t>
      </w:r>
      <w:r w:rsidRPr="00616903">
        <w:rPr>
          <w:lang w:val="pt-BR"/>
        </w:rPr>
        <w:t xml:space="preserve"> (tiamina): 70 – 180 nmol/L → deficiência: encefalopatia de Wernicke</w:t>
      </w:r>
    </w:p>
    <w:p w14:paraId="095918F9" w14:textId="77777777" w:rsidR="00756662" w:rsidRPr="00616903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B2</w:t>
      </w:r>
      <w:r w:rsidRPr="00616903">
        <w:rPr>
          <w:lang w:val="pt-BR"/>
        </w:rPr>
        <w:t xml:space="preserve"> (riboflavina): 5 – 50 mcg/L</w:t>
      </w:r>
    </w:p>
    <w:p w14:paraId="3A1FC42D" w14:textId="77777777" w:rsidR="00756662" w:rsidRPr="00616903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B6</w:t>
      </w:r>
      <w:r w:rsidRPr="00616903">
        <w:rPr>
          <w:lang w:val="pt-BR"/>
        </w:rPr>
        <w:t xml:space="preserve"> (piridoxina): 5 – 50 mcg/L</w:t>
      </w:r>
    </w:p>
    <w:p w14:paraId="6FB5C345" w14:textId="58373164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B9</w:t>
      </w:r>
      <w:r w:rsidRPr="00616903">
        <w:rPr>
          <w:lang w:val="pt-BR"/>
        </w:rPr>
        <w:t xml:space="preserve"> (ácido fólico): &gt;3 ng/mL (deficiência: &lt;3 ng/mL)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Anemia megaloblástica, glossite, queilite</w:t>
      </w:r>
    </w:p>
    <w:p w14:paraId="1E58EFCB" w14:textId="49CFE615" w:rsidR="00926B5D" w:rsidRPr="00926B5D" w:rsidRDefault="00000000" w:rsidP="00926B5D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B12</w:t>
      </w:r>
      <w:r w:rsidRPr="00616903">
        <w:rPr>
          <w:lang w:val="pt-BR"/>
        </w:rPr>
        <w:t xml:space="preserve"> (cobalamina): 200 – 900 pg/mL → deficiência: &lt;200 = anemia megaloblástica</w:t>
      </w:r>
      <w:r w:rsidR="00926B5D">
        <w:rPr>
          <w:lang w:val="pt-BR"/>
        </w:rPr>
        <w:t xml:space="preserve">, </w:t>
      </w:r>
      <w:r w:rsidR="00926B5D" w:rsidRPr="00926B5D">
        <w:rPr>
          <w:lang w:val="pt-BR"/>
        </w:rPr>
        <w:t>neuropatia periférica, parestesia</w:t>
      </w:r>
    </w:p>
    <w:p w14:paraId="2B110E80" w14:textId="54F3FAD6" w:rsidR="00756662" w:rsidRPr="00616903" w:rsidRDefault="00756662">
      <w:pPr>
        <w:rPr>
          <w:lang w:val="pt-BR"/>
        </w:rPr>
      </w:pPr>
    </w:p>
    <w:p w14:paraId="486615A6" w14:textId="77777777" w:rsidR="00756662" w:rsidRPr="00616903" w:rsidRDefault="00000000">
      <w:pPr>
        <w:pStyle w:val="Ttulo2"/>
        <w:rPr>
          <w:lang w:val="pt-BR"/>
        </w:rPr>
      </w:pPr>
      <w:r>
        <w:rPr>
          <w:color w:val="FF6600"/>
        </w:rPr>
        <w:t>🛢️</w:t>
      </w:r>
      <w:r w:rsidRPr="00616903">
        <w:rPr>
          <w:color w:val="FF6600"/>
          <w:lang w:val="pt-BR"/>
        </w:rPr>
        <w:t xml:space="preserve"> Vitaminas Lipossolúveis</w:t>
      </w:r>
    </w:p>
    <w:p w14:paraId="0F595048" w14:textId="34ECF748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A</w:t>
      </w:r>
      <w:r w:rsidRPr="00616903">
        <w:rPr>
          <w:lang w:val="pt-BR"/>
        </w:rPr>
        <w:t>: 30 – 80 mcg/dL → &lt;20 = deficiência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Cegueira noturna, xeroftalmia</w:t>
      </w:r>
    </w:p>
    <w:p w14:paraId="70699EDD" w14:textId="0DD4C323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D</w:t>
      </w:r>
      <w:r w:rsidRPr="00616903">
        <w:rPr>
          <w:lang w:val="pt-BR"/>
        </w:rPr>
        <w:t xml:space="preserve"> (25-OH): 30 – 100 ng/mL → &lt;20 = deficiência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Osteomalácia, osteoporose, fraqueza muscular</w:t>
      </w:r>
    </w:p>
    <w:p w14:paraId="1F0073C8" w14:textId="431DA05B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E:</w:t>
      </w:r>
      <w:r w:rsidRPr="00616903">
        <w:rPr>
          <w:lang w:val="pt-BR"/>
        </w:rPr>
        <w:t xml:space="preserve"> 0,5 – 2,0 mg/dL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Neuropatia, fraqueza muscular (raro</w:t>
      </w:r>
      <w:r w:rsidR="00926B5D">
        <w:rPr>
          <w:lang w:val="pt-BR"/>
        </w:rPr>
        <w:t>)</w:t>
      </w:r>
    </w:p>
    <w:p w14:paraId="6F667DEB" w14:textId="0CFDE20E" w:rsidR="00756662" w:rsidRPr="00616903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Vitamina K</w:t>
      </w:r>
      <w:r w:rsidRPr="00616903">
        <w:rPr>
          <w:lang w:val="pt-BR"/>
        </w:rPr>
        <w:t>: 0,2 – 3,2 ng/mL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Distúrbios de coagulação, sangramentos</w:t>
      </w:r>
    </w:p>
    <w:p w14:paraId="49F99E66" w14:textId="77777777" w:rsidR="00756662" w:rsidRPr="00616903" w:rsidRDefault="00000000">
      <w:pPr>
        <w:pStyle w:val="Ttulo2"/>
        <w:rPr>
          <w:lang w:val="pt-BR"/>
        </w:rPr>
      </w:pPr>
      <w:r>
        <w:rPr>
          <w:color w:val="9966FF"/>
        </w:rPr>
        <w:t>🦴</w:t>
      </w:r>
      <w:r w:rsidRPr="00616903">
        <w:rPr>
          <w:color w:val="9966FF"/>
          <w:lang w:val="pt-BR"/>
        </w:rPr>
        <w:t xml:space="preserve"> Minerais Essenciais</w:t>
      </w:r>
    </w:p>
    <w:p w14:paraId="083E9CFA" w14:textId="3D53D463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Cálcio total</w:t>
      </w:r>
      <w:r w:rsidRPr="00616903">
        <w:rPr>
          <w:lang w:val="pt-BR"/>
        </w:rPr>
        <w:t>: 8,5 – 10,5 mg/dL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Tetania, osteopenia, espasmos musculares</w:t>
      </w:r>
    </w:p>
    <w:p w14:paraId="6518E834" w14:textId="5B070847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Fósforo</w:t>
      </w:r>
      <w:r w:rsidRPr="00616903">
        <w:rPr>
          <w:lang w:val="pt-BR"/>
        </w:rPr>
        <w:t>: 2,5 – 4,5 mg/dL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Fraqueza, dor óssea, risco de hipofosfatemia</w:t>
      </w:r>
    </w:p>
    <w:p w14:paraId="0790F460" w14:textId="1E61E11B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Magnésio</w:t>
      </w:r>
      <w:r w:rsidRPr="00616903">
        <w:rPr>
          <w:lang w:val="pt-BR"/>
        </w:rPr>
        <w:t>: 1,5 – 2,5 mg/dL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Arritmias, câimbras, fraqueza</w:t>
      </w:r>
    </w:p>
    <w:p w14:paraId="5EFBC66A" w14:textId="3C722B7A" w:rsidR="00756662" w:rsidRPr="00616903" w:rsidRDefault="00000000">
      <w:pPr>
        <w:rPr>
          <w:lang w:val="pt-BR"/>
        </w:rPr>
      </w:pPr>
      <w:r w:rsidRPr="00616903">
        <w:rPr>
          <w:b/>
          <w:bCs/>
          <w:lang w:val="pt-BR"/>
        </w:rPr>
        <w:t>• Ferro sérico</w:t>
      </w:r>
      <w:r w:rsidRPr="00616903">
        <w:rPr>
          <w:lang w:val="pt-BR"/>
        </w:rPr>
        <w:t>: Homens: 80–180 µg/dL | Mulheres: 60–160 µg/dL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Anemia ferropriva, fadiga, palidez</w:t>
      </w:r>
    </w:p>
    <w:p w14:paraId="7BF7AB8B" w14:textId="53429AA2" w:rsidR="00756662" w:rsidRPr="00616903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Ferritina</w:t>
      </w:r>
      <w:r w:rsidRPr="00616903">
        <w:rPr>
          <w:lang w:val="pt-BR"/>
        </w:rPr>
        <w:t>: Homens: 30–400 ng/mL | Mulheres: 13–150 ng/mL</w:t>
      </w:r>
      <w:r w:rsidR="00BB50C1">
        <w:rPr>
          <w:lang w:val="pt-BR"/>
        </w:rPr>
        <w:t xml:space="preserve"> - </w:t>
      </w:r>
      <w:r w:rsidR="00BB50C1" w:rsidRPr="00BB50C1">
        <w:rPr>
          <w:lang w:val="pt-BR"/>
        </w:rPr>
        <w:t>Indicador precoce de deficiência de ferro</w:t>
      </w:r>
    </w:p>
    <w:p w14:paraId="677CE7EF" w14:textId="58647B1B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Zinco</w:t>
      </w:r>
      <w:r w:rsidRPr="00616903">
        <w:rPr>
          <w:lang w:val="pt-BR"/>
        </w:rPr>
        <w:t>: 70 – 120 µg/dL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Alterações de paladar, atraso na cicatrização, imunidade ↓</w:t>
      </w:r>
    </w:p>
    <w:p w14:paraId="3DDAA027" w14:textId="77777777" w:rsidR="00756662" w:rsidRPr="00616903" w:rsidRDefault="00000000">
      <w:pPr>
        <w:rPr>
          <w:lang w:val="pt-BR"/>
        </w:rPr>
      </w:pPr>
      <w:r w:rsidRPr="00616903">
        <w:rPr>
          <w:lang w:val="pt-BR"/>
        </w:rPr>
        <w:lastRenderedPageBreak/>
        <w:t xml:space="preserve">• </w:t>
      </w:r>
      <w:r w:rsidRPr="00616903">
        <w:rPr>
          <w:b/>
          <w:bCs/>
          <w:lang w:val="pt-BR"/>
        </w:rPr>
        <w:t>Cobre</w:t>
      </w:r>
      <w:r w:rsidRPr="00616903">
        <w:rPr>
          <w:lang w:val="pt-BR"/>
        </w:rPr>
        <w:t>: Homens: 70–140 µg/dL | Mulheres: 80–155 µg/dL</w:t>
      </w:r>
    </w:p>
    <w:p w14:paraId="073EDA54" w14:textId="35CAD181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Sódio</w:t>
      </w:r>
      <w:r w:rsidRPr="00616903">
        <w:rPr>
          <w:lang w:val="pt-BR"/>
        </w:rPr>
        <w:t>: 135 – 145 mEq/L</w:t>
      </w:r>
      <w:r w:rsidR="00926B5D">
        <w:rPr>
          <w:lang w:val="pt-BR"/>
        </w:rPr>
        <w:t xml:space="preserve"> - F</w:t>
      </w:r>
      <w:r w:rsidR="00926B5D" w:rsidRPr="00926B5D">
        <w:rPr>
          <w:lang w:val="pt-BR"/>
        </w:rPr>
        <w:t>adiga, convulsões (grave</w:t>
      </w:r>
      <w:r w:rsidR="00926B5D">
        <w:rPr>
          <w:lang w:val="pt-BR"/>
        </w:rPr>
        <w:t>)</w:t>
      </w:r>
    </w:p>
    <w:p w14:paraId="114A7A0C" w14:textId="75EEFE94" w:rsidR="00756662" w:rsidRPr="00926B5D" w:rsidRDefault="00000000">
      <w:pPr>
        <w:rPr>
          <w:lang w:val="pt-BR"/>
        </w:rPr>
      </w:pPr>
      <w:r w:rsidRPr="00616903">
        <w:rPr>
          <w:lang w:val="pt-BR"/>
        </w:rPr>
        <w:t xml:space="preserve">• </w:t>
      </w:r>
      <w:r w:rsidRPr="00616903">
        <w:rPr>
          <w:b/>
          <w:bCs/>
          <w:lang w:val="pt-BR"/>
        </w:rPr>
        <w:t>Potássio</w:t>
      </w:r>
      <w:r w:rsidRPr="00616903">
        <w:rPr>
          <w:lang w:val="pt-BR"/>
        </w:rPr>
        <w:t>: 3,5 – 5,0 mEq/L</w:t>
      </w:r>
      <w:r w:rsidR="00926B5D">
        <w:rPr>
          <w:lang w:val="pt-BR"/>
        </w:rPr>
        <w:t xml:space="preserve"> - </w:t>
      </w:r>
      <w:r w:rsidR="00926B5D" w:rsidRPr="00926B5D">
        <w:rPr>
          <w:lang w:val="pt-BR"/>
        </w:rPr>
        <w:t>Fraqueza muscular, arritmias</w:t>
      </w:r>
    </w:p>
    <w:sectPr w:rsidR="00756662" w:rsidRPr="00926B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384365">
    <w:abstractNumId w:val="8"/>
  </w:num>
  <w:num w:numId="2" w16cid:durableId="1741637776">
    <w:abstractNumId w:val="6"/>
  </w:num>
  <w:num w:numId="3" w16cid:durableId="131678752">
    <w:abstractNumId w:val="5"/>
  </w:num>
  <w:num w:numId="4" w16cid:durableId="656303837">
    <w:abstractNumId w:val="4"/>
  </w:num>
  <w:num w:numId="5" w16cid:durableId="1862431634">
    <w:abstractNumId w:val="7"/>
  </w:num>
  <w:num w:numId="6" w16cid:durableId="1421948178">
    <w:abstractNumId w:val="3"/>
  </w:num>
  <w:num w:numId="7" w16cid:durableId="1189640556">
    <w:abstractNumId w:val="2"/>
  </w:num>
  <w:num w:numId="8" w16cid:durableId="1896433876">
    <w:abstractNumId w:val="1"/>
  </w:num>
  <w:num w:numId="9" w16cid:durableId="133911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6903"/>
    <w:rsid w:val="006E611D"/>
    <w:rsid w:val="00756662"/>
    <w:rsid w:val="00926B5D"/>
    <w:rsid w:val="00AA1D8D"/>
    <w:rsid w:val="00B47730"/>
    <w:rsid w:val="00BB50C1"/>
    <w:rsid w:val="00CB0664"/>
    <w:rsid w:val="00DC7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19F25E"/>
  <w14:defaultImageDpi w14:val="300"/>
  <w15:docId w15:val="{A020695B-43A0-49F7-8722-27A4E6D7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6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Miguel</cp:lastModifiedBy>
  <cp:revision>5</cp:revision>
  <cp:lastPrinted>2025-04-24T20:15:00Z</cp:lastPrinted>
  <dcterms:created xsi:type="dcterms:W3CDTF">2025-04-24T19:05:00Z</dcterms:created>
  <dcterms:modified xsi:type="dcterms:W3CDTF">2025-04-24T20:19:00Z</dcterms:modified>
  <cp:category/>
</cp:coreProperties>
</file>