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05C9" w14:textId="145397EF" w:rsidR="001741AE" w:rsidRDefault="00036538" w:rsidP="000365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Helmintos – Aula 10 – 08.04.2025</w:t>
      </w:r>
    </w:p>
    <w:p w14:paraId="086390FF" w14:textId="21C00F11" w:rsidR="00036538" w:rsidRDefault="00036538" w:rsidP="00036538">
      <w:pPr>
        <w:rPr>
          <w:b/>
          <w:sz w:val="24"/>
          <w:szCs w:val="24"/>
        </w:rPr>
      </w:pPr>
      <w:r w:rsidRPr="00036538">
        <w:rPr>
          <w:b/>
          <w:sz w:val="24"/>
          <w:szCs w:val="24"/>
          <w:highlight w:val="cyan"/>
        </w:rPr>
        <w:t>Nematelmintos</w:t>
      </w:r>
    </w:p>
    <w:p w14:paraId="3C60A96F" w14:textId="351C840F" w:rsidR="00036538" w:rsidRDefault="00036538" w:rsidP="00036538">
      <w:pPr>
        <w:jc w:val="center"/>
        <w:rPr>
          <w:b/>
          <w:sz w:val="24"/>
          <w:szCs w:val="24"/>
        </w:rPr>
      </w:pPr>
      <w:r w:rsidRPr="00036538">
        <w:rPr>
          <w:b/>
          <w:sz w:val="24"/>
          <w:szCs w:val="24"/>
        </w:rPr>
        <w:drawing>
          <wp:inline distT="0" distB="0" distL="0" distR="0" wp14:anchorId="2203044D" wp14:editId="7C2D7187">
            <wp:extent cx="3107446" cy="2857500"/>
            <wp:effectExtent l="0" t="0" r="0" b="0"/>
            <wp:docPr id="275754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9561" cy="28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8691" w14:textId="7EF64888" w:rsidR="00036538" w:rsidRPr="00036538" w:rsidRDefault="00036538" w:rsidP="0003653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Morfologia: </w:t>
      </w:r>
      <w:r>
        <w:rPr>
          <w:bCs/>
          <w:sz w:val="24"/>
          <w:szCs w:val="24"/>
        </w:rPr>
        <w:t>Multicelulares: cilíndricos; lisos, fusiformes; trato alimentar tubular; possibilidade de dentes ou placas para fixação.</w:t>
      </w:r>
    </w:p>
    <w:p w14:paraId="4AA1B51B" w14:textId="69663D64" w:rsidR="00036538" w:rsidRPr="00036538" w:rsidRDefault="00036538" w:rsidP="0003653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Reprodução:</w:t>
      </w:r>
      <w:r>
        <w:rPr>
          <w:sz w:val="24"/>
          <w:szCs w:val="24"/>
        </w:rPr>
        <w:t xml:space="preserve"> Sexo separados (dióicos).</w:t>
      </w:r>
    </w:p>
    <w:p w14:paraId="585962BA" w14:textId="137F5CED" w:rsidR="00036538" w:rsidRPr="00036538" w:rsidRDefault="00036538" w:rsidP="0003653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Organelas de Locomoção:</w:t>
      </w:r>
      <w:r>
        <w:rPr>
          <w:sz w:val="24"/>
          <w:szCs w:val="24"/>
        </w:rPr>
        <w:t xml:space="preserve"> Nenhuma organela </w:t>
      </w:r>
      <w:r w:rsidRPr="0003653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única; motilidade muscular ativa.</w:t>
      </w:r>
    </w:p>
    <w:p w14:paraId="1CC4DB33" w14:textId="768B6490" w:rsidR="00036538" w:rsidRPr="00036538" w:rsidRDefault="00036538" w:rsidP="0003653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Respiração:</w:t>
      </w:r>
      <w:r>
        <w:rPr>
          <w:sz w:val="24"/>
          <w:szCs w:val="24"/>
        </w:rPr>
        <w:t xml:space="preserve"> Adultos: normalmente anaeróbicos; Larvas: possivelmente aeróbicas.</w:t>
      </w:r>
    </w:p>
    <w:p w14:paraId="30416976" w14:textId="5EF4EAAC" w:rsidR="00036538" w:rsidRPr="00036538" w:rsidRDefault="00036538" w:rsidP="0003653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Nutrição:</w:t>
      </w:r>
      <w:r>
        <w:rPr>
          <w:sz w:val="24"/>
          <w:szCs w:val="24"/>
        </w:rPr>
        <w:t xml:space="preserve"> Ingestão ou absorção de fluidos corpóreos, tecidos, ou conteúdo digestivo.</w:t>
      </w:r>
    </w:p>
    <w:p w14:paraId="228A95F1" w14:textId="4443F727" w:rsidR="00036538" w:rsidRDefault="00036538" w:rsidP="00036538">
      <w:pPr>
        <w:rPr>
          <w:b/>
          <w:bCs/>
          <w:sz w:val="24"/>
          <w:szCs w:val="24"/>
        </w:rPr>
      </w:pPr>
      <w:r w:rsidRPr="00036538">
        <w:rPr>
          <w:b/>
          <w:bCs/>
          <w:sz w:val="24"/>
          <w:szCs w:val="24"/>
          <w:highlight w:val="green"/>
        </w:rPr>
        <w:t>Ciclo</w:t>
      </w:r>
    </w:p>
    <w:p w14:paraId="45102D83" w14:textId="0BE9C8E4" w:rsidR="00036538" w:rsidRDefault="00036538" w:rsidP="0003653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036538">
        <w:rPr>
          <w:b/>
          <w:bCs/>
          <w:sz w:val="24"/>
          <w:szCs w:val="24"/>
        </w:rPr>
        <w:t>Ascaris lumbricoides</w:t>
      </w:r>
      <w:r w:rsidRPr="00036538">
        <w:rPr>
          <w:sz w:val="24"/>
          <w:szCs w:val="24"/>
        </w:rPr>
        <w:t xml:space="preserve"> são vermes grandes (20 a 35 cm de comprimento), rosados, que possuem um ciclo de vida complexo</w:t>
      </w:r>
      <w:r w:rsidRPr="00036538">
        <w:rPr>
          <w:b/>
          <w:bCs/>
          <w:sz w:val="24"/>
          <w:szCs w:val="24"/>
        </w:rPr>
        <w:t>.</w:t>
      </w:r>
    </w:p>
    <w:p w14:paraId="29ABB68B" w14:textId="2F50AEC3" w:rsidR="00036538" w:rsidRDefault="00036538" w:rsidP="00036538">
      <w:pPr>
        <w:pStyle w:val="PargrafodaLista"/>
        <w:jc w:val="center"/>
        <w:rPr>
          <w:b/>
          <w:bCs/>
          <w:sz w:val="24"/>
          <w:szCs w:val="24"/>
        </w:rPr>
      </w:pPr>
      <w:r w:rsidRPr="00036538">
        <w:rPr>
          <w:b/>
          <w:bCs/>
          <w:sz w:val="24"/>
          <w:szCs w:val="24"/>
        </w:rPr>
        <w:drawing>
          <wp:inline distT="0" distB="0" distL="0" distR="0" wp14:anchorId="454D2C48" wp14:editId="4E792645">
            <wp:extent cx="1943620" cy="1691640"/>
            <wp:effectExtent l="0" t="0" r="0" b="0"/>
            <wp:docPr id="720089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89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718" cy="16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5B42" w14:textId="77777777" w:rsidR="00036538" w:rsidRDefault="00036538" w:rsidP="00036538">
      <w:pPr>
        <w:rPr>
          <w:b/>
          <w:bCs/>
          <w:sz w:val="24"/>
          <w:szCs w:val="24"/>
        </w:rPr>
      </w:pPr>
    </w:p>
    <w:p w14:paraId="47195D9A" w14:textId="77777777" w:rsidR="00036538" w:rsidRDefault="00036538" w:rsidP="00036538">
      <w:pPr>
        <w:rPr>
          <w:b/>
          <w:bCs/>
          <w:sz w:val="24"/>
          <w:szCs w:val="24"/>
        </w:rPr>
      </w:pPr>
    </w:p>
    <w:p w14:paraId="58230965" w14:textId="77777777" w:rsidR="00036538" w:rsidRDefault="00036538" w:rsidP="00036538">
      <w:pPr>
        <w:rPr>
          <w:b/>
          <w:bCs/>
          <w:sz w:val="24"/>
          <w:szCs w:val="24"/>
        </w:rPr>
      </w:pPr>
    </w:p>
    <w:p w14:paraId="4E97DD0B" w14:textId="5587DC80" w:rsidR="00036538" w:rsidRDefault="00036538" w:rsidP="00036538">
      <w:pPr>
        <w:rPr>
          <w:b/>
          <w:bCs/>
          <w:sz w:val="24"/>
          <w:szCs w:val="24"/>
        </w:rPr>
      </w:pPr>
      <w:r w:rsidRPr="00CE736A">
        <w:rPr>
          <w:b/>
          <w:bCs/>
          <w:sz w:val="24"/>
          <w:szCs w:val="24"/>
          <w:highlight w:val="red"/>
        </w:rPr>
        <w:lastRenderedPageBreak/>
        <w:t>Ascaris lumbricoides (morfologias)</w:t>
      </w:r>
    </w:p>
    <w:p w14:paraId="43248456" w14:textId="0F9768B2" w:rsidR="00036538" w:rsidRDefault="00036538" w:rsidP="00036538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036538">
        <w:rPr>
          <w:b/>
          <w:bCs/>
          <w:sz w:val="24"/>
          <w:szCs w:val="24"/>
        </w:rPr>
        <w:drawing>
          <wp:inline distT="0" distB="0" distL="0" distR="0" wp14:anchorId="2317AB3B" wp14:editId="374FE881">
            <wp:extent cx="1721847" cy="1432560"/>
            <wp:effectExtent l="0" t="0" r="0" b="0"/>
            <wp:docPr id="1760414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4387" name=""/>
                    <pic:cNvPicPr/>
                  </pic:nvPicPr>
                  <pic:blipFill rotWithShape="1">
                    <a:blip r:embed="rId7"/>
                    <a:srcRect b="9976"/>
                    <a:stretch/>
                  </pic:blipFill>
                  <pic:spPr bwMode="auto">
                    <a:xfrm>
                      <a:off x="0" y="0"/>
                      <a:ext cx="1728438" cy="143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</w:p>
    <w:p w14:paraId="49FB8F5E" w14:textId="77777777" w:rsidR="00036538" w:rsidRP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036538">
        <w:rPr>
          <w:sz w:val="24"/>
          <w:szCs w:val="24"/>
        </w:rPr>
        <w:t xml:space="preserve">Microscópico/Cor castanha / Oval </w:t>
      </w:r>
    </w:p>
    <w:p w14:paraId="7F3E8079" w14:textId="77777777" w:rsidR="00036538" w:rsidRP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036538">
        <w:rPr>
          <w:sz w:val="24"/>
          <w:szCs w:val="24"/>
        </w:rPr>
        <w:t xml:space="preserve">Adesão à superfície, propiciando sua disseminação. Não são removidos com facilidade </w:t>
      </w:r>
    </w:p>
    <w:p w14:paraId="044CC5F0" w14:textId="77777777" w:rsidR="00036538" w:rsidRP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036538">
        <w:rPr>
          <w:sz w:val="24"/>
          <w:szCs w:val="24"/>
        </w:rPr>
        <w:t xml:space="preserve">Ovos resistentes a maioria dos desinfetantes e antiparasitários </w:t>
      </w:r>
    </w:p>
    <w:p w14:paraId="5F083979" w14:textId="34AF0C51" w:rsidR="00036538" w:rsidRP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036538">
        <w:rPr>
          <w:sz w:val="24"/>
          <w:szCs w:val="24"/>
        </w:rPr>
        <w:t>Viabilidade: 1 ano, em média</w:t>
      </w:r>
    </w:p>
    <w:p w14:paraId="3FFB2115" w14:textId="1D5EF5CB" w:rsidR="00036538" w:rsidRDefault="00036538" w:rsidP="00036538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036538">
        <w:rPr>
          <w:b/>
          <w:bCs/>
          <w:sz w:val="24"/>
          <w:szCs w:val="24"/>
        </w:rPr>
        <w:drawing>
          <wp:inline distT="0" distB="0" distL="0" distR="0" wp14:anchorId="51B14333" wp14:editId="375A46E8">
            <wp:extent cx="1675941" cy="1219200"/>
            <wp:effectExtent l="0" t="0" r="0" b="0"/>
            <wp:docPr id="722472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2193" name=""/>
                    <pic:cNvPicPr/>
                  </pic:nvPicPr>
                  <pic:blipFill rotWithShape="1">
                    <a:blip r:embed="rId8"/>
                    <a:srcRect b="22236"/>
                    <a:stretch/>
                  </pic:blipFill>
                  <pic:spPr bwMode="auto">
                    <a:xfrm>
                      <a:off x="0" y="0"/>
                      <a:ext cx="1680782" cy="1222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DF37E" w14:textId="77777777" w:rsidR="00036538" w:rsidRP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036538">
        <w:rPr>
          <w:sz w:val="24"/>
          <w:szCs w:val="24"/>
        </w:rPr>
        <w:t>Sofre mudas (amadurecimento) L1, L2, L3, L4 e L5</w:t>
      </w:r>
    </w:p>
    <w:p w14:paraId="567C9733" w14:textId="28C317D2" w:rsidR="00036538" w:rsidRDefault="00036538" w:rsidP="00036538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b/>
          <w:bCs/>
          <w:sz w:val="24"/>
          <w:szCs w:val="24"/>
          <w:highlight w:val="red"/>
        </w:rPr>
        <w:t>L3 (ilustração):</w:t>
      </w:r>
      <w:r w:rsidRPr="00CE736A">
        <w:rPr>
          <w:sz w:val="24"/>
          <w:szCs w:val="24"/>
          <w:highlight w:val="red"/>
        </w:rPr>
        <w:t xml:space="preserve"> </w:t>
      </w:r>
      <w:r w:rsidRPr="00CE736A">
        <w:rPr>
          <w:b/>
          <w:bCs/>
          <w:color w:val="FFFF00"/>
          <w:sz w:val="24"/>
          <w:szCs w:val="24"/>
          <w:highlight w:val="red"/>
        </w:rPr>
        <w:t>LARVA INFECTANTE</w:t>
      </w:r>
      <w:r w:rsidRPr="00036538">
        <w:rPr>
          <w:sz w:val="24"/>
          <w:szCs w:val="24"/>
        </w:rPr>
        <w:t xml:space="preserve"> (filarióide), presente dentro do ovo</w:t>
      </w:r>
    </w:p>
    <w:p w14:paraId="18987155" w14:textId="2844A17D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drawing>
          <wp:inline distT="0" distB="0" distL="0" distR="0" wp14:anchorId="6BF407E8" wp14:editId="662A5A89">
            <wp:extent cx="1234440" cy="1144115"/>
            <wp:effectExtent l="0" t="0" r="0" b="0"/>
            <wp:docPr id="94521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561" cy="11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AB4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Longo, cilíndrico e com extremidade afilada, coloração leitosa </w:t>
      </w:r>
    </w:p>
    <w:p w14:paraId="2AFB7AD3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Há dimorfismo sexual. Fêmea (maior e mais robusta): 30-40 cm / 3-6 mm diâmetro. Macho (enrolamento na extremidade com espículas): 20-30 cm / 2-4 mm diâmetro </w:t>
      </w:r>
    </w:p>
    <w:p w14:paraId="6CECBAB2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Longevidade: 1 a 2 anos </w:t>
      </w:r>
    </w:p>
    <w:p w14:paraId="2EB3ED44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>Lábios com dentículos</w:t>
      </w:r>
    </w:p>
    <w:p w14:paraId="2E5259CD" w14:textId="75D77F06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b/>
          <w:bCs/>
          <w:sz w:val="24"/>
          <w:szCs w:val="24"/>
        </w:rPr>
        <w:t>Obs.</w:t>
      </w:r>
      <w:r w:rsidRPr="00CE736A">
        <w:rPr>
          <w:sz w:val="24"/>
          <w:szCs w:val="24"/>
        </w:rPr>
        <w:t>: O tamanho pode variar de acordo com a carga parasitária e estado nutricional do hospedeiro</w:t>
      </w:r>
    </w:p>
    <w:p w14:paraId="23CF07F7" w14:textId="77777777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b/>
          <w:bCs/>
          <w:sz w:val="24"/>
          <w:szCs w:val="24"/>
        </w:rPr>
      </w:pPr>
    </w:p>
    <w:p w14:paraId="11807DD1" w14:textId="77777777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</w:p>
    <w:p w14:paraId="6344D195" w14:textId="77777777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</w:p>
    <w:p w14:paraId="62CAB66A" w14:textId="77777777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</w:p>
    <w:p w14:paraId="65629A9C" w14:textId="62293B09" w:rsidR="00CE736A" w:rsidRP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CE736A">
        <w:rPr>
          <w:b/>
          <w:bCs/>
          <w:sz w:val="24"/>
          <w:szCs w:val="24"/>
        </w:rPr>
        <w:lastRenderedPageBreak/>
        <w:t xml:space="preserve">Larvas de Ascaris lumbricoides  </w:t>
      </w:r>
    </w:p>
    <w:p w14:paraId="2E07C3D6" w14:textId="5BFC6CD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>S</w:t>
      </w:r>
      <w:r w:rsidRPr="00CE736A">
        <w:rPr>
          <w:sz w:val="24"/>
          <w:szCs w:val="24"/>
        </w:rPr>
        <w:t>ofrem 4 mudas (ecdises). Em cada muda, a cutícula que reveste a superfície do corpo despende-se e é substituída por outra</w:t>
      </w:r>
    </w:p>
    <w:p w14:paraId="604A276E" w14:textId="06930B02" w:rsidR="00CE736A" w:rsidRDefault="00CE736A" w:rsidP="00CE736A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CE736A">
        <w:rPr>
          <w:sz w:val="24"/>
          <w:szCs w:val="24"/>
        </w:rPr>
        <w:drawing>
          <wp:inline distT="0" distB="0" distL="0" distR="0" wp14:anchorId="5219F769" wp14:editId="68484443">
            <wp:extent cx="3444240" cy="1138495"/>
            <wp:effectExtent l="0" t="0" r="0" b="0"/>
            <wp:docPr id="1074668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8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8448" cy="11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086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b/>
          <w:bCs/>
          <w:color w:val="5B9BD5" w:themeColor="accent5"/>
          <w:sz w:val="24"/>
          <w:szCs w:val="24"/>
        </w:rPr>
        <w:t>CUTÍCULA</w:t>
      </w:r>
      <w:r w:rsidRPr="00CE736A">
        <w:rPr>
          <w:sz w:val="24"/>
          <w:szCs w:val="24"/>
        </w:rPr>
        <w:t xml:space="preserve">: Proteção do parasito contra agentes externos / exoesqueleto (movimentos de flexão ou enrolamento). </w:t>
      </w:r>
    </w:p>
    <w:p w14:paraId="1304E722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Mudas/ Larvas L1, L2, L3, L4 e L5 </w:t>
      </w:r>
    </w:p>
    <w:p w14:paraId="3C0A993A" w14:textId="03B35D09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  <w:highlight w:val="yellow"/>
        </w:rPr>
      </w:pPr>
      <w:r w:rsidRPr="00CE736A">
        <w:rPr>
          <w:sz w:val="24"/>
          <w:szCs w:val="24"/>
          <w:highlight w:val="yellow"/>
        </w:rPr>
        <w:t xml:space="preserve">Larva de terceiro estádio (L3 ou filarióide): </w:t>
      </w:r>
      <w:r w:rsidRPr="00CE736A">
        <w:rPr>
          <w:b/>
          <w:bCs/>
          <w:color w:val="5B9BD5" w:themeColor="accent5"/>
          <w:sz w:val="24"/>
          <w:szCs w:val="24"/>
          <w:highlight w:val="yellow"/>
        </w:rPr>
        <w:t>estágio infectante</w:t>
      </w:r>
      <w:r w:rsidRPr="00CE736A">
        <w:rPr>
          <w:sz w:val="24"/>
          <w:szCs w:val="24"/>
          <w:highlight w:val="yellow"/>
        </w:rPr>
        <w:t xml:space="preserve"> (não perde a cutícula, não se alimenta, reduz seu metabolismo e aguarda a oportunidade e entrar em contato com seu hospedeiro)</w:t>
      </w:r>
    </w:p>
    <w:p w14:paraId="07FD237B" w14:textId="21AA3BC9" w:rsidR="00CE736A" w:rsidRDefault="00CE736A" w:rsidP="00CE736A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CE736A">
        <w:rPr>
          <w:b/>
          <w:bCs/>
          <w:sz w:val="24"/>
          <w:szCs w:val="24"/>
        </w:rPr>
        <w:t>Por que a larva precisa realizar o ciclo pulmonar?</w:t>
      </w:r>
    </w:p>
    <w:p w14:paraId="5A671E43" w14:textId="7777777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CE736A">
        <w:rPr>
          <w:b/>
          <w:bCs/>
          <w:sz w:val="24"/>
          <w:szCs w:val="24"/>
        </w:rPr>
        <w:t xml:space="preserve">NECESSIDADE METABÓLICA! </w:t>
      </w:r>
    </w:p>
    <w:p w14:paraId="54D6DB46" w14:textId="77777777" w:rsidR="00CE736A" w:rsidRP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Ascaris lumbricoides: anaeróbio facultativo </w:t>
      </w:r>
    </w:p>
    <w:p w14:paraId="5B408355" w14:textId="77777777" w:rsidR="00CE736A" w:rsidRP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 xml:space="preserve">Ovos (metabolismo em aerobiose) </w:t>
      </w:r>
    </w:p>
    <w:p w14:paraId="297958FD" w14:textId="77777777" w:rsidR="00CE736A" w:rsidRP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>Larvas (</w:t>
      </w:r>
      <w:r w:rsidRPr="00CE736A">
        <w:rPr>
          <w:b/>
          <w:bCs/>
          <w:color w:val="ED7D31" w:themeColor="accent2"/>
          <w:sz w:val="24"/>
          <w:szCs w:val="24"/>
        </w:rPr>
        <w:t>metabolismo em aerobiose</w:t>
      </w:r>
      <w:r w:rsidRPr="00CE736A">
        <w:rPr>
          <w:sz w:val="24"/>
          <w:szCs w:val="24"/>
        </w:rPr>
        <w:t xml:space="preserve">) </w:t>
      </w:r>
    </w:p>
    <w:p w14:paraId="760E96EF" w14:textId="58D2C917" w:rsidR="00CE736A" w:rsidRDefault="00CE736A" w:rsidP="00CE736A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CE736A">
        <w:rPr>
          <w:sz w:val="24"/>
          <w:szCs w:val="24"/>
        </w:rPr>
        <w:t>Vermes adultos (metabolismo em anaerobiose praticamente, devido à escassez de O2 no intestino delgado)</w:t>
      </w:r>
    </w:p>
    <w:p w14:paraId="7D440133" w14:textId="2B357B0C" w:rsidR="00CE736A" w:rsidRDefault="00CE736A" w:rsidP="00CE736A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CE736A">
        <w:rPr>
          <w:sz w:val="24"/>
          <w:szCs w:val="24"/>
        </w:rPr>
        <w:drawing>
          <wp:inline distT="0" distB="0" distL="0" distR="0" wp14:anchorId="3DBE53C6" wp14:editId="0D6D9005">
            <wp:extent cx="3901440" cy="2233785"/>
            <wp:effectExtent l="0" t="0" r="0" b="0"/>
            <wp:docPr id="1241657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7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9984" cy="22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F9B5" w14:textId="57EE2F61" w:rsidR="00CE736A" w:rsidRDefault="00CE736A" w:rsidP="00CE736A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CE736A">
        <w:rPr>
          <w:sz w:val="24"/>
          <w:szCs w:val="24"/>
        </w:rPr>
        <w:drawing>
          <wp:inline distT="0" distB="0" distL="0" distR="0" wp14:anchorId="679C89C8" wp14:editId="626DB3CC">
            <wp:extent cx="3659829" cy="1943100"/>
            <wp:effectExtent l="0" t="0" r="0" b="0"/>
            <wp:docPr id="664813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3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153" cy="195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257D" w14:textId="0E8FD0D6" w:rsidR="00CE736A" w:rsidRPr="00805A01" w:rsidRDefault="00CE736A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  <w:highlight w:val="blue"/>
        </w:rPr>
        <w:lastRenderedPageBreak/>
        <w:t>Ascaris lumbricoides (manifestações clínicas)</w:t>
      </w:r>
    </w:p>
    <w:p w14:paraId="4093BB41" w14:textId="77777777" w:rsidR="00805A01" w:rsidRP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</w:rPr>
        <w:t xml:space="preserve">Vermes adultos </w:t>
      </w:r>
    </w:p>
    <w:p w14:paraId="3006EB5F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Habitat (local de reprodução): intestino delgado (jejuno e íleo) </w:t>
      </w:r>
    </w:p>
    <w:p w14:paraId="41536339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Infecção de baixa intensidade (3-4 vermes adultos): sem alteração </w:t>
      </w:r>
    </w:p>
    <w:p w14:paraId="57E1496D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Infecção de alta intensidade (30-40 vermes adultos) ou maciças (100): </w:t>
      </w:r>
    </w:p>
    <w:p w14:paraId="31AA1C84" w14:textId="5E6497C7" w:rsidR="00805A01" w:rsidRPr="00805A01" w:rsidRDefault="00805A01" w:rsidP="00805A01">
      <w:pPr>
        <w:pStyle w:val="PargrafodaLista"/>
        <w:numPr>
          <w:ilvl w:val="1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color w:val="4472C4" w:themeColor="accent1"/>
          <w:sz w:val="24"/>
          <w:szCs w:val="24"/>
        </w:rPr>
        <w:t>A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çã</w:t>
      </w:r>
      <w:r w:rsidRPr="00805A01">
        <w:rPr>
          <w:b/>
          <w:bCs/>
          <w:color w:val="4472C4" w:themeColor="accent1"/>
          <w:sz w:val="24"/>
          <w:szCs w:val="24"/>
        </w:rPr>
        <w:t>o espoliativa</w:t>
      </w:r>
      <w:r w:rsidRPr="00805A01">
        <w:rPr>
          <w:sz w:val="24"/>
          <w:szCs w:val="24"/>
        </w:rPr>
        <w:t xml:space="preserve">: consumo de nutrientes </w:t>
      </w:r>
    </w:p>
    <w:p w14:paraId="474A34DE" w14:textId="590977D8" w:rsidR="00805A01" w:rsidRPr="00805A01" w:rsidRDefault="00805A01" w:rsidP="00805A01">
      <w:pPr>
        <w:pStyle w:val="PargrafodaLista"/>
        <w:numPr>
          <w:ilvl w:val="1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color w:val="4472C4" w:themeColor="accent1"/>
          <w:sz w:val="24"/>
          <w:szCs w:val="24"/>
        </w:rPr>
        <w:t>A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çã</w:t>
      </w:r>
      <w:r w:rsidRPr="00805A01">
        <w:rPr>
          <w:b/>
          <w:bCs/>
          <w:color w:val="4472C4" w:themeColor="accent1"/>
          <w:sz w:val="24"/>
          <w:szCs w:val="24"/>
        </w:rPr>
        <w:t>o t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ó</w:t>
      </w:r>
      <w:r w:rsidRPr="00805A01">
        <w:rPr>
          <w:b/>
          <w:bCs/>
          <w:color w:val="4472C4" w:themeColor="accent1"/>
          <w:sz w:val="24"/>
          <w:szCs w:val="24"/>
        </w:rPr>
        <w:t>xica</w:t>
      </w:r>
      <w:r w:rsidRPr="00805A01">
        <w:rPr>
          <w:sz w:val="24"/>
          <w:szCs w:val="24"/>
        </w:rPr>
        <w:t>: rea</w:t>
      </w:r>
      <w:r w:rsidRPr="00805A01">
        <w:rPr>
          <w:rFonts w:ascii="Calibri" w:hAnsi="Calibri" w:cs="Calibri"/>
          <w:sz w:val="24"/>
          <w:szCs w:val="24"/>
        </w:rPr>
        <w:t>çã</w:t>
      </w:r>
      <w:r w:rsidRPr="00805A01">
        <w:rPr>
          <w:sz w:val="24"/>
          <w:szCs w:val="24"/>
        </w:rPr>
        <w:t>o al</w:t>
      </w:r>
      <w:r w:rsidRPr="00805A01">
        <w:rPr>
          <w:rFonts w:ascii="Calibri" w:hAnsi="Calibri" w:cs="Calibri"/>
          <w:sz w:val="24"/>
          <w:szCs w:val="24"/>
        </w:rPr>
        <w:t>é</w:t>
      </w:r>
      <w:r w:rsidRPr="00805A01">
        <w:rPr>
          <w:sz w:val="24"/>
          <w:szCs w:val="24"/>
        </w:rPr>
        <w:t>rgica e IgE (edema, urtic</w:t>
      </w:r>
      <w:r w:rsidRPr="00805A01">
        <w:rPr>
          <w:rFonts w:ascii="Calibri" w:hAnsi="Calibri" w:cs="Calibri"/>
          <w:sz w:val="24"/>
          <w:szCs w:val="24"/>
        </w:rPr>
        <w:t>á</w:t>
      </w:r>
      <w:r w:rsidRPr="00805A01">
        <w:rPr>
          <w:sz w:val="24"/>
          <w:szCs w:val="24"/>
        </w:rPr>
        <w:t>ria e convuls</w:t>
      </w:r>
      <w:r w:rsidRPr="00805A01">
        <w:rPr>
          <w:rFonts w:ascii="Calibri" w:hAnsi="Calibri" w:cs="Calibri"/>
          <w:sz w:val="24"/>
          <w:szCs w:val="24"/>
        </w:rPr>
        <w:t>õ</w:t>
      </w:r>
      <w:r w:rsidRPr="00805A01">
        <w:rPr>
          <w:sz w:val="24"/>
          <w:szCs w:val="24"/>
        </w:rPr>
        <w:t xml:space="preserve">es) </w:t>
      </w:r>
    </w:p>
    <w:p w14:paraId="5F409AFF" w14:textId="733A7251" w:rsidR="00805A01" w:rsidRPr="00805A01" w:rsidRDefault="00805A01" w:rsidP="00805A01">
      <w:pPr>
        <w:pStyle w:val="PargrafodaLista"/>
        <w:numPr>
          <w:ilvl w:val="1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color w:val="4472C4" w:themeColor="accent1"/>
          <w:sz w:val="24"/>
          <w:szCs w:val="24"/>
        </w:rPr>
        <w:t>A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çã</w:t>
      </w:r>
      <w:r w:rsidRPr="00805A01">
        <w:rPr>
          <w:b/>
          <w:bCs/>
          <w:color w:val="4472C4" w:themeColor="accent1"/>
          <w:sz w:val="24"/>
          <w:szCs w:val="24"/>
        </w:rPr>
        <w:t>o mec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â</w:t>
      </w:r>
      <w:r w:rsidRPr="00805A01">
        <w:rPr>
          <w:b/>
          <w:bCs/>
          <w:color w:val="4472C4" w:themeColor="accent1"/>
          <w:sz w:val="24"/>
          <w:szCs w:val="24"/>
        </w:rPr>
        <w:t>nica</w:t>
      </w:r>
      <w:r w:rsidRPr="00805A01">
        <w:rPr>
          <w:sz w:val="24"/>
          <w:szCs w:val="24"/>
        </w:rPr>
        <w:t>: irrita</w:t>
      </w:r>
      <w:r w:rsidRPr="00805A01">
        <w:rPr>
          <w:rFonts w:ascii="Calibri" w:hAnsi="Calibri" w:cs="Calibri"/>
          <w:sz w:val="24"/>
          <w:szCs w:val="24"/>
        </w:rPr>
        <w:t>çã</w:t>
      </w:r>
      <w:r w:rsidRPr="00805A01">
        <w:rPr>
          <w:sz w:val="24"/>
          <w:szCs w:val="24"/>
        </w:rPr>
        <w:t xml:space="preserve">o na parede intestinal </w:t>
      </w:r>
    </w:p>
    <w:p w14:paraId="36C770DD" w14:textId="541F8602" w:rsidR="00805A01" w:rsidRDefault="00805A01" w:rsidP="00805A01">
      <w:pPr>
        <w:pStyle w:val="PargrafodaLista"/>
        <w:numPr>
          <w:ilvl w:val="1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color w:val="4472C4" w:themeColor="accent1"/>
          <w:sz w:val="24"/>
          <w:szCs w:val="24"/>
        </w:rPr>
        <w:t>Localiza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çã</w:t>
      </w:r>
      <w:r w:rsidRPr="00805A01">
        <w:rPr>
          <w:b/>
          <w:bCs/>
          <w:color w:val="4472C4" w:themeColor="accent1"/>
          <w:sz w:val="24"/>
          <w:szCs w:val="24"/>
        </w:rPr>
        <w:t>o ect</w:t>
      </w:r>
      <w:r w:rsidRPr="00805A01">
        <w:rPr>
          <w:rFonts w:ascii="Calibri" w:hAnsi="Calibri" w:cs="Calibri"/>
          <w:b/>
          <w:bCs/>
          <w:color w:val="4472C4" w:themeColor="accent1"/>
          <w:sz w:val="24"/>
          <w:szCs w:val="24"/>
        </w:rPr>
        <w:t>ó</w:t>
      </w:r>
      <w:r w:rsidRPr="00805A01">
        <w:rPr>
          <w:b/>
          <w:bCs/>
          <w:color w:val="4472C4" w:themeColor="accent1"/>
          <w:sz w:val="24"/>
          <w:szCs w:val="24"/>
        </w:rPr>
        <w:t>pica</w:t>
      </w:r>
      <w:r w:rsidRPr="00805A01">
        <w:rPr>
          <w:sz w:val="24"/>
          <w:szCs w:val="24"/>
        </w:rPr>
        <w:t>: deslocamento do verme adulto, do intestino delgado, para outras regi</w:t>
      </w:r>
      <w:r w:rsidRPr="00805A01">
        <w:rPr>
          <w:rFonts w:ascii="Calibri" w:hAnsi="Calibri" w:cs="Calibri"/>
          <w:sz w:val="24"/>
          <w:szCs w:val="24"/>
        </w:rPr>
        <w:t>õ</w:t>
      </w:r>
      <w:r w:rsidRPr="00805A01">
        <w:rPr>
          <w:sz w:val="24"/>
          <w:szCs w:val="24"/>
        </w:rPr>
        <w:t>es, como p</w:t>
      </w:r>
      <w:r w:rsidRPr="00805A01">
        <w:rPr>
          <w:rFonts w:ascii="Calibri" w:hAnsi="Calibri" w:cs="Calibri"/>
          <w:sz w:val="24"/>
          <w:szCs w:val="24"/>
        </w:rPr>
        <w:t>â</w:t>
      </w:r>
      <w:r w:rsidRPr="00805A01">
        <w:rPr>
          <w:sz w:val="24"/>
          <w:szCs w:val="24"/>
        </w:rPr>
        <w:t>ncreas, boca, narinas, ...</w:t>
      </w:r>
    </w:p>
    <w:p w14:paraId="41857480" w14:textId="77777777" w:rsid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sz w:val="24"/>
          <w:szCs w:val="24"/>
          <w:highlight w:val="yellow"/>
        </w:rPr>
        <w:t>Ascaris lumbricoides (fatores de virulência / imunidade)</w:t>
      </w:r>
      <w:r w:rsidRPr="00805A01">
        <w:rPr>
          <w:sz w:val="24"/>
          <w:szCs w:val="24"/>
        </w:rPr>
        <w:t xml:space="preserve"> </w:t>
      </w:r>
    </w:p>
    <w:p w14:paraId="387338A5" w14:textId="2F668813" w:rsid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sz w:val="24"/>
          <w:szCs w:val="24"/>
        </w:rPr>
        <w:t>Fatores de virulência</w:t>
      </w:r>
      <w:r w:rsidRPr="00805A01">
        <w:rPr>
          <w:sz w:val="24"/>
          <w:szCs w:val="24"/>
        </w:rPr>
        <w:t xml:space="preserve"> </w:t>
      </w:r>
    </w:p>
    <w:p w14:paraId="24725757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Enzimas (digestão de proteínas, lipídeos e carboidratos de alimentos semi-digeridos) </w:t>
      </w:r>
    </w:p>
    <w:p w14:paraId="1FF12DE9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Atividade contínua (movem-se contra o peristaltismo) </w:t>
      </w:r>
    </w:p>
    <w:p w14:paraId="46FEDD0A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Lábios com dentículos (fixação à mucosa intestinal) </w:t>
      </w:r>
    </w:p>
    <w:p w14:paraId="4D89A2F6" w14:textId="77777777" w:rsidR="00805A01" w:rsidRP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</w:rPr>
        <w:t xml:space="preserve">Imunidade </w:t>
      </w:r>
    </w:p>
    <w:p w14:paraId="60E18AFD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Resposta imune significativa contra estágios larvários iniciais nos pulmões </w:t>
      </w:r>
    </w:p>
    <w:p w14:paraId="15FBDA61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Reação de hipersensibilidade (altas concentrações de IgE, urticária, problemas respiratórios) </w:t>
      </w:r>
    </w:p>
    <w:p w14:paraId="02670764" w14:textId="77777777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Presença de </w:t>
      </w:r>
      <w:r w:rsidRPr="00805A01">
        <w:rPr>
          <w:sz w:val="24"/>
          <w:szCs w:val="24"/>
          <w:highlight w:val="yellow"/>
        </w:rPr>
        <w:t>eosinófilos</w:t>
      </w:r>
      <w:r w:rsidRPr="00805A01">
        <w:rPr>
          <w:sz w:val="24"/>
          <w:szCs w:val="24"/>
        </w:rPr>
        <w:t xml:space="preserve"> no sangue e tecidos </w:t>
      </w:r>
    </w:p>
    <w:p w14:paraId="2DA34C1E" w14:textId="2079F98B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Presença de </w:t>
      </w:r>
      <w:r w:rsidRPr="00805A01">
        <w:rPr>
          <w:sz w:val="24"/>
          <w:szCs w:val="24"/>
          <w:highlight w:val="yellow"/>
        </w:rPr>
        <w:t>neutrófilos</w:t>
      </w:r>
    </w:p>
    <w:p w14:paraId="3BD06702" w14:textId="3B4DDD71" w:rsid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  <w:highlight w:val="magenta"/>
        </w:rPr>
        <w:t>Ascaris lumbricoides (diagnóstico, tratamento e profilaxia)</w:t>
      </w:r>
    </w:p>
    <w:p w14:paraId="2CE9228C" w14:textId="77777777" w:rsid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</w:rPr>
        <w:t xml:space="preserve">Exames diagnósticos </w:t>
      </w:r>
    </w:p>
    <w:p w14:paraId="13D1AE79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sz w:val="24"/>
          <w:szCs w:val="24"/>
        </w:rPr>
        <w:t>Parasitológico/complementar</w:t>
      </w:r>
      <w:r w:rsidRPr="00805A01">
        <w:rPr>
          <w:sz w:val="24"/>
          <w:szCs w:val="24"/>
        </w:rPr>
        <w:t>: pesquisa de ovos nas fezes (exame direto).</w:t>
      </w:r>
    </w:p>
    <w:p w14:paraId="1A647265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Eliminação diária de ovos </w:t>
      </w:r>
    </w:p>
    <w:p w14:paraId="4F6C0AD0" w14:textId="0E6A2D9C" w:rsidR="00805A01" w:rsidRP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</w:rPr>
        <w:t xml:space="preserve">Tratamento </w:t>
      </w:r>
    </w:p>
    <w:p w14:paraId="371083AE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b/>
          <w:bCs/>
          <w:sz w:val="24"/>
          <w:szCs w:val="24"/>
        </w:rPr>
        <w:t>Medicamentos</w:t>
      </w:r>
      <w:r w:rsidRPr="00805A01">
        <w:rPr>
          <w:sz w:val="24"/>
          <w:szCs w:val="24"/>
        </w:rPr>
        <w:t xml:space="preserve">: anti-helmíntico (Albendazol, Mebendazol, </w:t>
      </w:r>
      <w:r w:rsidRPr="00805A01">
        <w:rPr>
          <w:sz w:val="24"/>
          <w:szCs w:val="24"/>
        </w:rPr>
        <w:t>Ivermectina</w:t>
      </w:r>
      <w:r w:rsidRPr="00805A01">
        <w:rPr>
          <w:sz w:val="24"/>
          <w:szCs w:val="24"/>
        </w:rPr>
        <w:t xml:space="preserve">) </w:t>
      </w:r>
    </w:p>
    <w:p w14:paraId="2E4010FB" w14:textId="4712CB5D" w:rsidR="00805A01" w:rsidRPr="00805A01" w:rsidRDefault="00805A01" w:rsidP="00805A01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805A01">
        <w:rPr>
          <w:b/>
          <w:bCs/>
          <w:sz w:val="24"/>
          <w:szCs w:val="24"/>
        </w:rPr>
        <w:t xml:space="preserve">Profilaxia </w:t>
      </w:r>
    </w:p>
    <w:p w14:paraId="751F7A7A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Educação sanitária </w:t>
      </w:r>
    </w:p>
    <w:p w14:paraId="4B0512BC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Saneamento Básico </w:t>
      </w:r>
    </w:p>
    <w:p w14:paraId="651B481C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Tratamento do indivíduo infectado </w:t>
      </w:r>
    </w:p>
    <w:p w14:paraId="06FF4376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Proteção e higienização dos alimentos </w:t>
      </w:r>
    </w:p>
    <w:p w14:paraId="49AD460B" w14:textId="77777777" w:rsidR="00805A01" w:rsidRP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 xml:space="preserve">Higienização das mãos </w:t>
      </w:r>
    </w:p>
    <w:p w14:paraId="7CD97CEF" w14:textId="5BC5ADE6" w:rsidR="00805A01" w:rsidRDefault="00805A01" w:rsidP="00805A01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805A01">
        <w:rPr>
          <w:sz w:val="24"/>
          <w:szCs w:val="24"/>
        </w:rPr>
        <w:t>Tomar água potável</w:t>
      </w:r>
    </w:p>
    <w:p w14:paraId="683842B3" w14:textId="77777777" w:rsid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</w:p>
    <w:p w14:paraId="0FDA3AD1" w14:textId="420F2BC8" w:rsid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D91BD6">
        <w:rPr>
          <w:b/>
          <w:bCs/>
          <w:sz w:val="24"/>
          <w:szCs w:val="24"/>
        </w:rPr>
        <w:lastRenderedPageBreak/>
        <w:t>Ancylostoma duodenale</w:t>
      </w:r>
      <w:r>
        <w:rPr>
          <w:b/>
          <w:bCs/>
          <w:sz w:val="24"/>
          <w:szCs w:val="24"/>
        </w:rPr>
        <w:t xml:space="preserve"> </w:t>
      </w:r>
      <w:r w:rsidRPr="00D91BD6">
        <w:rPr>
          <w:b/>
          <w:bCs/>
          <w:sz w:val="24"/>
          <w:szCs w:val="24"/>
        </w:rPr>
        <w:t>(Vermes com ganchos)</w:t>
      </w:r>
    </w:p>
    <w:p w14:paraId="19DBE635" w14:textId="241B440A" w:rsid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b/>
          <w:bCs/>
          <w:sz w:val="24"/>
          <w:szCs w:val="24"/>
        </w:rPr>
      </w:pPr>
      <w:r w:rsidRPr="00D91BD6">
        <w:rPr>
          <w:b/>
          <w:bCs/>
          <w:sz w:val="24"/>
          <w:szCs w:val="24"/>
        </w:rPr>
        <w:drawing>
          <wp:inline distT="0" distB="0" distL="0" distR="0" wp14:anchorId="44C4565A" wp14:editId="1275F4FC">
            <wp:extent cx="4800600" cy="1541679"/>
            <wp:effectExtent l="0" t="0" r="0" b="0"/>
            <wp:docPr id="1685832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2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555" cy="15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FD71" w14:textId="44EB580A" w:rsid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D91BD6">
        <w:rPr>
          <w:b/>
          <w:bCs/>
          <w:sz w:val="24"/>
          <w:szCs w:val="24"/>
          <w:highlight w:val="green"/>
        </w:rPr>
        <w:t>Morfologia</w:t>
      </w:r>
    </w:p>
    <w:p w14:paraId="4E9E17AF" w14:textId="77777777" w:rsid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D91BD6">
        <w:rPr>
          <w:b/>
          <w:bCs/>
          <w:sz w:val="24"/>
          <w:szCs w:val="24"/>
        </w:rPr>
        <w:t xml:space="preserve">OVO (MICROSCÓPICO) </w:t>
      </w:r>
    </w:p>
    <w:p w14:paraId="3D97D23F" w14:textId="77777777" w:rsidR="00D91BD6" w:rsidRP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sz w:val="24"/>
          <w:szCs w:val="24"/>
        </w:rPr>
        <w:t xml:space="preserve">Cor castanha (casa fina e transparente) </w:t>
      </w:r>
    </w:p>
    <w:p w14:paraId="67352646" w14:textId="77777777" w:rsidR="00D91BD6" w:rsidRP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sz w:val="24"/>
          <w:szCs w:val="24"/>
        </w:rPr>
        <w:t xml:space="preserve">Ovos parecidos de Ancylostoma e Necator </w:t>
      </w:r>
    </w:p>
    <w:p w14:paraId="60501E42" w14:textId="77777777" w:rsidR="00D91BD6" w:rsidRP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sz w:val="24"/>
          <w:szCs w:val="24"/>
        </w:rPr>
        <w:t>Desenvolvimento no solo, eclodindo em 24 - 48h, no meio externo favorável</w:t>
      </w:r>
    </w:p>
    <w:p w14:paraId="17DAC325" w14:textId="586CC861" w:rsid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sz w:val="24"/>
          <w:szCs w:val="24"/>
        </w:rPr>
        <w:t>Viabilidade 1-1,5 ano</w:t>
      </w:r>
    </w:p>
    <w:p w14:paraId="027678B0" w14:textId="77777777" w:rsidR="00D91BD6" w:rsidRPr="00D91BD6" w:rsidRDefault="00D91BD6" w:rsidP="00D91BD6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D91BD6">
        <w:rPr>
          <w:b/>
          <w:bCs/>
          <w:sz w:val="24"/>
          <w:szCs w:val="24"/>
        </w:rPr>
        <w:t xml:space="preserve">LARVA (MICROSCÓPICA) </w:t>
      </w:r>
    </w:p>
    <w:p w14:paraId="20A9CBA8" w14:textId="77777777" w:rsid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sz w:val="24"/>
          <w:szCs w:val="24"/>
        </w:rPr>
        <w:t xml:space="preserve">Desenvolvimento no solo (L1, L2, L3) e no hospedeiro (L4 e L5) </w:t>
      </w:r>
    </w:p>
    <w:p w14:paraId="64C50C19" w14:textId="766E016E" w:rsid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b/>
          <w:bCs/>
          <w:sz w:val="24"/>
          <w:szCs w:val="24"/>
        </w:rPr>
        <w:t>LARVA RABDTÓIDE (L1 e L2)</w:t>
      </w:r>
      <w:r w:rsidRPr="00D91BD6">
        <w:rPr>
          <w:sz w:val="24"/>
          <w:szCs w:val="24"/>
        </w:rPr>
        <w:t xml:space="preserve">: larva originada da eclosão do ovo no ambiente. Se alimenta de bactérias e matéria orgânica </w:t>
      </w:r>
    </w:p>
    <w:p w14:paraId="7B30E795" w14:textId="7521E642" w:rsidR="00D91BD6" w:rsidRDefault="00D91BD6" w:rsidP="00D91BD6">
      <w:pPr>
        <w:pStyle w:val="Pargrafoda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D91BD6">
        <w:rPr>
          <w:b/>
          <w:bCs/>
          <w:sz w:val="24"/>
          <w:szCs w:val="24"/>
        </w:rPr>
        <w:t>LARVA FILARIÓIDE (L3</w:t>
      </w:r>
      <w:r w:rsidRPr="00D91BD6">
        <w:rPr>
          <w:b/>
          <w:bCs/>
          <w:sz w:val="24"/>
          <w:szCs w:val="24"/>
          <w:highlight w:val="yellow"/>
        </w:rPr>
        <w:t>): FORMA INFECTANTE</w:t>
      </w:r>
      <w:r w:rsidRPr="00D91BD6">
        <w:rPr>
          <w:b/>
          <w:bCs/>
          <w:sz w:val="24"/>
          <w:szCs w:val="24"/>
        </w:rPr>
        <w:t>.</w:t>
      </w:r>
      <w:r w:rsidRPr="00D91BD6">
        <w:rPr>
          <w:sz w:val="24"/>
          <w:szCs w:val="24"/>
        </w:rPr>
        <w:t xml:space="preserve"> Vive cerca de 2 semanas. Se alimenta de reserva </w:t>
      </w:r>
      <w:r w:rsidRPr="00D91BD6">
        <w:rPr>
          <w:sz w:val="24"/>
          <w:szCs w:val="24"/>
        </w:rPr>
        <w:t>nutricional</w:t>
      </w:r>
    </w:p>
    <w:p w14:paraId="6FDEE982" w14:textId="40BD61A8" w:rsidR="00D91BD6" w:rsidRDefault="00D91BD6" w:rsidP="00D91BD6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D91BD6">
        <w:rPr>
          <w:sz w:val="24"/>
          <w:szCs w:val="24"/>
        </w:rPr>
        <w:drawing>
          <wp:inline distT="0" distB="0" distL="0" distR="0" wp14:anchorId="3C583FC0" wp14:editId="78E1431B">
            <wp:extent cx="2119846" cy="1851660"/>
            <wp:effectExtent l="0" t="0" r="0" b="0"/>
            <wp:docPr id="1545736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36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8755" cy="18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7C68" w14:textId="6D417BA6" w:rsidR="00344B6F" w:rsidRDefault="00344B6F" w:rsidP="00D91BD6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drawing>
          <wp:inline distT="0" distB="0" distL="0" distR="0" wp14:anchorId="04318984" wp14:editId="37C80AAA">
            <wp:extent cx="4236720" cy="2232449"/>
            <wp:effectExtent l="0" t="0" r="0" b="0"/>
            <wp:docPr id="1587432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2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007" cy="223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C8F" w14:textId="552FB95C" w:rsidR="00344B6F" w:rsidRDefault="00344B6F" w:rsidP="00344B6F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344B6F">
        <w:rPr>
          <w:b/>
          <w:bCs/>
          <w:sz w:val="24"/>
          <w:szCs w:val="24"/>
          <w:highlight w:val="yellow"/>
        </w:rPr>
        <w:lastRenderedPageBreak/>
        <w:t>Ancylostoma duodenale</w:t>
      </w:r>
    </w:p>
    <w:p w14:paraId="30827713" w14:textId="430BBA48" w:rsidR="00344B6F" w:rsidRDefault="00344B6F" w:rsidP="00344B6F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b/>
          <w:bCs/>
          <w:sz w:val="24"/>
          <w:szCs w:val="24"/>
        </w:rPr>
      </w:pPr>
      <w:r w:rsidRPr="00344B6F">
        <w:rPr>
          <w:b/>
          <w:bCs/>
          <w:sz w:val="24"/>
          <w:szCs w:val="24"/>
        </w:rPr>
        <w:drawing>
          <wp:inline distT="0" distB="0" distL="0" distR="0" wp14:anchorId="33F646A1" wp14:editId="0380079D">
            <wp:extent cx="4053840" cy="2144188"/>
            <wp:effectExtent l="0" t="0" r="0" b="0"/>
            <wp:docPr id="2130400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0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032" cy="21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E84" w14:textId="1550E9B1" w:rsidR="00344B6F" w:rsidRDefault="00344B6F" w:rsidP="00344B6F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b/>
          <w:bCs/>
          <w:sz w:val="24"/>
          <w:szCs w:val="24"/>
        </w:rPr>
      </w:pPr>
      <w:r w:rsidRPr="00344B6F">
        <w:rPr>
          <w:b/>
          <w:bCs/>
          <w:sz w:val="24"/>
          <w:szCs w:val="24"/>
        </w:rPr>
        <w:drawing>
          <wp:inline distT="0" distB="0" distL="0" distR="0" wp14:anchorId="5C21EFC9" wp14:editId="057CE5EE">
            <wp:extent cx="3977640" cy="2139899"/>
            <wp:effectExtent l="0" t="0" r="0" b="0"/>
            <wp:docPr id="1898599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9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4917" cy="21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B31A" w14:textId="77777777" w:rsidR="00344B6F" w:rsidRDefault="00344B6F" w:rsidP="00344B6F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b/>
          <w:bCs/>
          <w:sz w:val="24"/>
          <w:szCs w:val="24"/>
          <w:highlight w:val="cyan"/>
        </w:rPr>
      </w:pPr>
      <w:r w:rsidRPr="00344B6F">
        <w:rPr>
          <w:b/>
          <w:bCs/>
          <w:sz w:val="24"/>
          <w:szCs w:val="24"/>
        </w:rPr>
        <w:drawing>
          <wp:inline distT="0" distB="0" distL="0" distR="0" wp14:anchorId="6478F9A3" wp14:editId="43164F3B">
            <wp:extent cx="3345180" cy="2761320"/>
            <wp:effectExtent l="0" t="0" r="0" b="0"/>
            <wp:docPr id="609688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8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920" cy="27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B1F" w14:textId="2515BA13" w:rsidR="00344B6F" w:rsidRP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344B6F">
        <w:rPr>
          <w:b/>
          <w:bCs/>
          <w:sz w:val="24"/>
          <w:szCs w:val="24"/>
          <w:highlight w:val="cyan"/>
        </w:rPr>
        <w:t>Strongyloides stercoralis</w:t>
      </w:r>
    </w:p>
    <w:p w14:paraId="6331467D" w14:textId="77777777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b/>
          <w:bCs/>
          <w:sz w:val="24"/>
          <w:szCs w:val="24"/>
        </w:rPr>
      </w:pPr>
      <w:r w:rsidRPr="00344B6F">
        <w:rPr>
          <w:b/>
          <w:bCs/>
          <w:sz w:val="24"/>
          <w:szCs w:val="24"/>
        </w:rPr>
        <w:t xml:space="preserve">Helmintos multicelulares eucariotos Strongyloides sp: </w:t>
      </w:r>
      <w:r w:rsidRPr="00344B6F">
        <w:rPr>
          <w:sz w:val="24"/>
          <w:szCs w:val="24"/>
        </w:rPr>
        <w:t>nematelminto, com parte do ciclo de vida livre (solo e água) e parte em TGI de animais.</w:t>
      </w:r>
      <w:r w:rsidRPr="00344B6F">
        <w:rPr>
          <w:b/>
          <w:bCs/>
          <w:sz w:val="24"/>
          <w:szCs w:val="24"/>
        </w:rPr>
        <w:t xml:space="preserve"> </w:t>
      </w:r>
    </w:p>
    <w:p w14:paraId="2427E79C" w14:textId="77777777" w:rsidR="00344B6F" w:rsidRP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344B6F">
        <w:rPr>
          <w:b/>
          <w:bCs/>
          <w:sz w:val="24"/>
          <w:szCs w:val="24"/>
        </w:rPr>
        <w:t>Espécies parasitadas</w:t>
      </w:r>
      <w:r w:rsidRPr="00344B6F">
        <w:rPr>
          <w:sz w:val="24"/>
          <w:szCs w:val="24"/>
        </w:rPr>
        <w:t xml:space="preserve">: Homens, aves, cães, gatos e macacos (eurixeno). </w:t>
      </w:r>
    </w:p>
    <w:p w14:paraId="326F3DC7" w14:textId="70A1D02F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rPr>
          <w:sz w:val="24"/>
          <w:szCs w:val="24"/>
        </w:rPr>
      </w:pPr>
      <w:r w:rsidRPr="00344B6F">
        <w:rPr>
          <w:b/>
          <w:bCs/>
          <w:sz w:val="24"/>
          <w:szCs w:val="24"/>
        </w:rPr>
        <w:t xml:space="preserve">Local do parasitismo: </w:t>
      </w:r>
      <w:r w:rsidRPr="00344B6F">
        <w:rPr>
          <w:sz w:val="24"/>
          <w:szCs w:val="24"/>
        </w:rPr>
        <w:t>Intestino delgado. Em ↑↑ quantidade pode afetar: estômago, IG, outros órgãos.</w:t>
      </w:r>
    </w:p>
    <w:p w14:paraId="7F75B1C8" w14:textId="616F89AF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lastRenderedPageBreak/>
        <w:drawing>
          <wp:inline distT="0" distB="0" distL="0" distR="0" wp14:anchorId="0F01EA2D" wp14:editId="23CACCDB">
            <wp:extent cx="4030980" cy="1138098"/>
            <wp:effectExtent l="0" t="0" r="0" b="0"/>
            <wp:docPr id="129441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4965" cy="114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FBF8" w14:textId="6735DFB5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drawing>
          <wp:inline distT="0" distB="0" distL="0" distR="0" wp14:anchorId="18D4189E" wp14:editId="3D319AC1">
            <wp:extent cx="4434840" cy="2429671"/>
            <wp:effectExtent l="0" t="0" r="0" b="0"/>
            <wp:docPr id="354351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1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625" cy="24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01E8" w14:textId="44B723AD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drawing>
          <wp:inline distT="0" distB="0" distL="0" distR="0" wp14:anchorId="40E06DCE" wp14:editId="49B132F3">
            <wp:extent cx="4175760" cy="2296079"/>
            <wp:effectExtent l="0" t="0" r="0" b="0"/>
            <wp:docPr id="1541696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6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6554" cy="23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3EAE" w14:textId="109E43D4" w:rsid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drawing>
          <wp:inline distT="0" distB="0" distL="0" distR="0" wp14:anchorId="229CE5AC" wp14:editId="59D887E8">
            <wp:extent cx="4301104" cy="2308860"/>
            <wp:effectExtent l="0" t="0" r="0" b="0"/>
            <wp:docPr id="159485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190" cy="23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1380" w14:textId="67918068" w:rsidR="00344B6F" w:rsidRPr="00344B6F" w:rsidRDefault="00344B6F" w:rsidP="00344B6F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jc w:val="center"/>
        <w:rPr>
          <w:sz w:val="24"/>
          <w:szCs w:val="24"/>
        </w:rPr>
      </w:pPr>
      <w:r w:rsidRPr="00344B6F">
        <w:rPr>
          <w:sz w:val="24"/>
          <w:szCs w:val="24"/>
        </w:rPr>
        <w:lastRenderedPageBreak/>
        <w:drawing>
          <wp:inline distT="0" distB="0" distL="0" distR="0" wp14:anchorId="53F815AF" wp14:editId="0422BD92">
            <wp:extent cx="5400040" cy="3112770"/>
            <wp:effectExtent l="0" t="0" r="0" b="0"/>
            <wp:docPr id="1176808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08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B6F" w:rsidRPr="00344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E424F"/>
    <w:multiLevelType w:val="hybridMultilevel"/>
    <w:tmpl w:val="5E0A25E8"/>
    <w:lvl w:ilvl="0" w:tplc="11F2E7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538"/>
    <w:rsid w:val="00036538"/>
    <w:rsid w:val="000D41D1"/>
    <w:rsid w:val="0010417E"/>
    <w:rsid w:val="001741AE"/>
    <w:rsid w:val="00273F6F"/>
    <w:rsid w:val="00344B6F"/>
    <w:rsid w:val="004600F2"/>
    <w:rsid w:val="00490DFD"/>
    <w:rsid w:val="00805A01"/>
    <w:rsid w:val="00807B6E"/>
    <w:rsid w:val="008D469D"/>
    <w:rsid w:val="00987153"/>
    <w:rsid w:val="00AB0ADD"/>
    <w:rsid w:val="00CE736A"/>
    <w:rsid w:val="00D9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84A9"/>
  <w15:chartTrackingRefBased/>
  <w15:docId w15:val="{2DE347AD-712D-4B45-8057-6874F5A0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5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5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5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5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5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5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5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714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2025-04-08T12:40:00Z</dcterms:created>
  <dcterms:modified xsi:type="dcterms:W3CDTF">2025-04-08T13:47:00Z</dcterms:modified>
</cp:coreProperties>
</file>