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52DB" w14:textId="6ECA9A43" w:rsidR="006463AC" w:rsidRDefault="006463AC" w:rsidP="006463A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Imunidade no Sistema Gastrintestinal</w:t>
      </w:r>
    </w:p>
    <w:p w14:paraId="4FE48A51" w14:textId="5945C571" w:rsidR="006463AC" w:rsidRDefault="006463AC" w:rsidP="006463AC">
      <w:pPr>
        <w:rPr>
          <w:b/>
          <w:sz w:val="24"/>
          <w:szCs w:val="24"/>
        </w:rPr>
      </w:pPr>
      <w:r>
        <w:rPr>
          <w:b/>
          <w:sz w:val="24"/>
          <w:szCs w:val="24"/>
        </w:rPr>
        <w:t>Barreira Intestinal</w:t>
      </w:r>
    </w:p>
    <w:p w14:paraId="5DDE97DD" w14:textId="77777777" w:rsidR="006463AC" w:rsidRDefault="006463AC" w:rsidP="006463AC">
      <w:pPr>
        <w:pStyle w:val="PargrafodaLista"/>
        <w:numPr>
          <w:ilvl w:val="0"/>
          <w:numId w:val="2"/>
        </w:numPr>
        <w:rPr>
          <w:bCs/>
        </w:rPr>
      </w:pPr>
      <w:r w:rsidRPr="006463AC">
        <w:rPr>
          <w:bCs/>
        </w:rPr>
        <w:t xml:space="preserve">Barreira epitelial recoberta por muco; </w:t>
      </w:r>
    </w:p>
    <w:p w14:paraId="35DA2854" w14:textId="77777777" w:rsidR="006463AC" w:rsidRDefault="006463AC" w:rsidP="006463AC">
      <w:pPr>
        <w:pStyle w:val="PargrafodaLista"/>
        <w:numPr>
          <w:ilvl w:val="0"/>
          <w:numId w:val="2"/>
        </w:numPr>
        <w:rPr>
          <w:bCs/>
        </w:rPr>
      </w:pPr>
      <w:r>
        <w:rPr>
          <w:bCs/>
        </w:rPr>
        <w:t>C</w:t>
      </w:r>
      <w:r w:rsidRPr="006463AC">
        <w:rPr>
          <w:bCs/>
        </w:rPr>
        <w:t xml:space="preserve">élulas epiteliais → secreção de peptídeos antimicrobianos (defensinas) </w:t>
      </w:r>
    </w:p>
    <w:p w14:paraId="6E67B7D3" w14:textId="77777777" w:rsidR="006463AC" w:rsidRDefault="006463AC" w:rsidP="006463AC">
      <w:pPr>
        <w:pStyle w:val="PargrafodaLista"/>
        <w:numPr>
          <w:ilvl w:val="0"/>
          <w:numId w:val="2"/>
        </w:numPr>
        <w:rPr>
          <w:bCs/>
        </w:rPr>
      </w:pPr>
      <w:r w:rsidRPr="006463AC">
        <w:rPr>
          <w:bCs/>
        </w:rPr>
        <w:t xml:space="preserve">DCs → amostragem de antígenos; </w:t>
      </w:r>
    </w:p>
    <w:p w14:paraId="7324F13E" w14:textId="77777777" w:rsidR="006463AC" w:rsidRDefault="006463AC" w:rsidP="006463AC">
      <w:pPr>
        <w:pStyle w:val="PargrafodaLista"/>
        <w:numPr>
          <w:ilvl w:val="0"/>
          <w:numId w:val="2"/>
        </w:numPr>
        <w:rPr>
          <w:bCs/>
        </w:rPr>
      </w:pPr>
      <w:r w:rsidRPr="006463AC">
        <w:rPr>
          <w:bCs/>
        </w:rPr>
        <w:t xml:space="preserve">Células-sentinela inatas </w:t>
      </w:r>
    </w:p>
    <w:p w14:paraId="4D7FF58D" w14:textId="77777777" w:rsidR="006463AC" w:rsidRDefault="006463AC" w:rsidP="006463AC">
      <w:pPr>
        <w:pStyle w:val="PargrafodaLista"/>
        <w:numPr>
          <w:ilvl w:val="0"/>
          <w:numId w:val="2"/>
        </w:numPr>
        <w:rPr>
          <w:bCs/>
        </w:rPr>
      </w:pPr>
      <w:r w:rsidRPr="006463AC">
        <w:rPr>
          <w:bCs/>
        </w:rPr>
        <w:t xml:space="preserve">Linfócitos na lâmina própria (Cel TCD4+; Treg) </w:t>
      </w:r>
    </w:p>
    <w:p w14:paraId="3DD80443" w14:textId="77777777" w:rsidR="006463AC" w:rsidRDefault="006463AC" w:rsidP="006463AC">
      <w:pPr>
        <w:pStyle w:val="PargrafodaLista"/>
        <w:numPr>
          <w:ilvl w:val="0"/>
          <w:numId w:val="2"/>
        </w:numPr>
        <w:rPr>
          <w:bCs/>
        </w:rPr>
      </w:pPr>
      <w:r w:rsidRPr="006463AC">
        <w:rPr>
          <w:bCs/>
        </w:rPr>
        <w:t xml:space="preserve">Placas de Peyer; </w:t>
      </w:r>
    </w:p>
    <w:p w14:paraId="424AA21A" w14:textId="77777777" w:rsidR="006463AC" w:rsidRDefault="006463AC" w:rsidP="006463AC">
      <w:pPr>
        <w:pStyle w:val="PargrafodaLista"/>
        <w:numPr>
          <w:ilvl w:val="0"/>
          <w:numId w:val="2"/>
        </w:numPr>
        <w:rPr>
          <w:bCs/>
        </w:rPr>
      </w:pPr>
      <w:r w:rsidRPr="006463AC">
        <w:rPr>
          <w:bCs/>
        </w:rPr>
        <w:t xml:space="preserve">Linfonodos mesentéricos drenantes; </w:t>
      </w:r>
    </w:p>
    <w:p w14:paraId="73663A06" w14:textId="77777777" w:rsidR="006463AC" w:rsidRDefault="006463AC" w:rsidP="006463AC">
      <w:pPr>
        <w:pStyle w:val="PargrafodaLista"/>
        <w:numPr>
          <w:ilvl w:val="0"/>
          <w:numId w:val="2"/>
        </w:numPr>
        <w:rPr>
          <w:bCs/>
        </w:rPr>
      </w:pPr>
      <w:r w:rsidRPr="006463AC">
        <w:rPr>
          <w:bCs/>
        </w:rPr>
        <w:t xml:space="preserve">Plasmócitos secretores de IgA → lúmen. </w:t>
      </w:r>
    </w:p>
    <w:p w14:paraId="74FABC3B" w14:textId="0C249B4B" w:rsidR="006463AC" w:rsidRDefault="006463AC" w:rsidP="006463AC">
      <w:pPr>
        <w:pStyle w:val="PargrafodaLista"/>
        <w:numPr>
          <w:ilvl w:val="0"/>
          <w:numId w:val="2"/>
        </w:numPr>
        <w:rPr>
          <w:bCs/>
        </w:rPr>
      </w:pPr>
      <w:r w:rsidRPr="006463AC">
        <w:rPr>
          <w:bCs/>
        </w:rPr>
        <w:t>Bactérias comensais</w:t>
      </w:r>
    </w:p>
    <w:p w14:paraId="5947BA96" w14:textId="289FC347" w:rsidR="006463AC" w:rsidRDefault="006463AC" w:rsidP="00CB0CA7">
      <w:pPr>
        <w:jc w:val="center"/>
        <w:rPr>
          <w:bCs/>
        </w:rPr>
      </w:pPr>
      <w:r w:rsidRPr="006463AC">
        <w:rPr>
          <w:bCs/>
        </w:rPr>
        <w:drawing>
          <wp:inline distT="0" distB="0" distL="0" distR="0" wp14:anchorId="1413364A" wp14:editId="6E4434EC">
            <wp:extent cx="3375660" cy="3177540"/>
            <wp:effectExtent l="0" t="0" r="0" b="0"/>
            <wp:docPr id="7784393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3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4843" cy="318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E938" w14:textId="25C2AF8E" w:rsidR="00CB0CA7" w:rsidRDefault="00CB0CA7" w:rsidP="00CB0CA7">
      <w:pPr>
        <w:jc w:val="center"/>
        <w:rPr>
          <w:bCs/>
        </w:rPr>
      </w:pPr>
      <w:r w:rsidRPr="00CB0CA7">
        <w:rPr>
          <w:bCs/>
        </w:rPr>
        <w:drawing>
          <wp:inline distT="0" distB="0" distL="0" distR="0" wp14:anchorId="38D5AAFC" wp14:editId="648DAD74">
            <wp:extent cx="4175760" cy="2087880"/>
            <wp:effectExtent l="0" t="0" r="0" b="0"/>
            <wp:docPr id="21010526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52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0BD4" w14:textId="13D2A4FA" w:rsidR="00CB0CA7" w:rsidRDefault="00CB0CA7" w:rsidP="00CB0CA7">
      <w:pPr>
        <w:jc w:val="center"/>
        <w:rPr>
          <w:bCs/>
        </w:rPr>
      </w:pPr>
      <w:r w:rsidRPr="00CB0CA7">
        <w:rPr>
          <w:bCs/>
        </w:rPr>
        <w:lastRenderedPageBreak/>
        <w:drawing>
          <wp:inline distT="0" distB="0" distL="0" distR="0" wp14:anchorId="44403E28" wp14:editId="78CB3F3C">
            <wp:extent cx="4564380" cy="2345525"/>
            <wp:effectExtent l="0" t="0" r="0" b="0"/>
            <wp:docPr id="571214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14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822" cy="23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786F" w14:textId="0587E814" w:rsidR="00CB0CA7" w:rsidRDefault="00CB0CA7" w:rsidP="00CB0CA7">
      <w:pPr>
        <w:rPr>
          <w:b/>
          <w:sz w:val="24"/>
          <w:szCs w:val="24"/>
        </w:rPr>
      </w:pPr>
      <w:r w:rsidRPr="00CB0CA7">
        <w:rPr>
          <w:b/>
          <w:sz w:val="24"/>
          <w:szCs w:val="24"/>
          <w:highlight w:val="yellow"/>
        </w:rPr>
        <w:t>GALT - Gut-Associated Lymphoid Tissue</w:t>
      </w:r>
    </w:p>
    <w:p w14:paraId="654CD760" w14:textId="6FF9B52F" w:rsidR="00CB0CA7" w:rsidRPr="00CB0CA7" w:rsidRDefault="00CB0CA7" w:rsidP="00CB0CA7">
      <w:pPr>
        <w:pStyle w:val="PargrafodaLista"/>
        <w:numPr>
          <w:ilvl w:val="0"/>
          <w:numId w:val="4"/>
        </w:numPr>
        <w:rPr>
          <w:bCs/>
          <w:sz w:val="24"/>
          <w:szCs w:val="24"/>
        </w:rPr>
      </w:pPr>
      <w:r w:rsidRPr="00CB0CA7">
        <w:rPr>
          <w:bCs/>
          <w:sz w:val="24"/>
          <w:szCs w:val="24"/>
        </w:rPr>
        <w:t xml:space="preserve">Placas de Peyer e folículos linfóide </w:t>
      </w:r>
    </w:p>
    <w:p w14:paraId="172A9EE1" w14:textId="77777777" w:rsidR="00CB0CA7" w:rsidRPr="00CB0CA7" w:rsidRDefault="00CB0CA7" w:rsidP="00CB0CA7">
      <w:pPr>
        <w:pStyle w:val="PargrafodaLista"/>
        <w:numPr>
          <w:ilvl w:val="0"/>
          <w:numId w:val="4"/>
        </w:numPr>
        <w:rPr>
          <w:bCs/>
          <w:sz w:val="24"/>
          <w:szCs w:val="24"/>
        </w:rPr>
      </w:pPr>
      <w:r w:rsidRPr="00CB0CA7">
        <w:rPr>
          <w:bCs/>
          <w:sz w:val="24"/>
          <w:szCs w:val="24"/>
        </w:rPr>
        <w:t xml:space="preserve">Linfócitos B e T, DCs e macrófago </w:t>
      </w:r>
    </w:p>
    <w:p w14:paraId="44BDFAE5" w14:textId="48D464C4" w:rsidR="00CB0CA7" w:rsidRDefault="00CB0CA7" w:rsidP="00CB0CA7">
      <w:pPr>
        <w:pStyle w:val="PargrafodaLista"/>
        <w:numPr>
          <w:ilvl w:val="0"/>
          <w:numId w:val="4"/>
        </w:numPr>
        <w:rPr>
          <w:bCs/>
          <w:sz w:val="24"/>
          <w:szCs w:val="24"/>
        </w:rPr>
      </w:pPr>
      <w:r w:rsidRPr="00CB0CA7">
        <w:rPr>
          <w:bCs/>
          <w:sz w:val="24"/>
          <w:szCs w:val="24"/>
        </w:rPr>
        <w:t>Células M → captação de antígenos a do lúmen intestinal → trancitose → disponibilizam para DCs</w:t>
      </w:r>
    </w:p>
    <w:p w14:paraId="7A4DDBF4" w14:textId="77777777" w:rsidR="002E0CAC" w:rsidRDefault="002E0CAC" w:rsidP="002E0CAC">
      <w:pPr>
        <w:pStyle w:val="PargrafodaLista"/>
        <w:rPr>
          <w:bCs/>
          <w:sz w:val="24"/>
          <w:szCs w:val="24"/>
        </w:rPr>
      </w:pPr>
    </w:p>
    <w:p w14:paraId="19D7F0FD" w14:textId="166765E9" w:rsidR="002E0CAC" w:rsidRDefault="002E0CAC" w:rsidP="002E0CAC">
      <w:pPr>
        <w:pStyle w:val="PargrafodaLista"/>
        <w:jc w:val="center"/>
        <w:rPr>
          <w:bCs/>
          <w:sz w:val="24"/>
          <w:szCs w:val="24"/>
        </w:rPr>
      </w:pPr>
      <w:r w:rsidRPr="002E0CAC">
        <w:rPr>
          <w:bCs/>
          <w:sz w:val="24"/>
          <w:szCs w:val="24"/>
        </w:rPr>
        <w:drawing>
          <wp:inline distT="0" distB="0" distL="0" distR="0" wp14:anchorId="17BD629B" wp14:editId="742C6F49">
            <wp:extent cx="4063506" cy="1866900"/>
            <wp:effectExtent l="0" t="0" r="0" b="0"/>
            <wp:docPr id="677835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35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171" cy="187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0A7F" w14:textId="2B4B4949" w:rsidR="002E0CAC" w:rsidRDefault="002E0CAC" w:rsidP="002E0CAC">
      <w:pPr>
        <w:rPr>
          <w:b/>
          <w:sz w:val="24"/>
          <w:szCs w:val="24"/>
        </w:rPr>
      </w:pPr>
      <w:r w:rsidRPr="002E0CAC">
        <w:rPr>
          <w:b/>
          <w:sz w:val="24"/>
          <w:szCs w:val="24"/>
          <w:highlight w:val="yellow"/>
        </w:rPr>
        <w:t>Homing de linfócitos intestinais</w:t>
      </w:r>
    </w:p>
    <w:p w14:paraId="00DA0516" w14:textId="77777777" w:rsidR="002E0CAC" w:rsidRPr="002E0CAC" w:rsidRDefault="002E0CAC" w:rsidP="002E0CAC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2E0CAC">
        <w:rPr>
          <w:bCs/>
          <w:sz w:val="24"/>
          <w:szCs w:val="24"/>
        </w:rPr>
        <w:t xml:space="preserve">Linfócitos B e T: Integrina (α4β7) + MAdCAM-1: cel. endoteliais da lâmina própria intestinal </w:t>
      </w:r>
    </w:p>
    <w:p w14:paraId="023DE0A6" w14:textId="77777777" w:rsidR="002E0CAC" w:rsidRPr="002E0CAC" w:rsidRDefault="002E0CAC" w:rsidP="002E0CAC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2E0CAC">
        <w:rPr>
          <w:bCs/>
          <w:sz w:val="24"/>
          <w:szCs w:val="24"/>
        </w:rPr>
        <w:t xml:space="preserve">Linfócitos B e T: CCR9 + quimiocina CCL25: células epiteliais intestinais. </w:t>
      </w:r>
    </w:p>
    <w:p w14:paraId="40488368" w14:textId="177F1B10" w:rsidR="002E0CAC" w:rsidRDefault="002E0CAC" w:rsidP="002E0CAC">
      <w:pPr>
        <w:pStyle w:val="PargrafodaLista"/>
        <w:numPr>
          <w:ilvl w:val="0"/>
          <w:numId w:val="5"/>
        </w:numPr>
        <w:rPr>
          <w:bCs/>
          <w:sz w:val="24"/>
          <w:szCs w:val="24"/>
        </w:rPr>
      </w:pPr>
      <w:r w:rsidRPr="002E0CAC">
        <w:rPr>
          <w:bCs/>
          <w:sz w:val="24"/>
          <w:szCs w:val="24"/>
        </w:rPr>
        <w:t xml:space="preserve">DC: conversão de </w:t>
      </w:r>
      <w:r w:rsidRPr="002E0CAC">
        <w:rPr>
          <w:b/>
          <w:sz w:val="24"/>
          <w:szCs w:val="24"/>
        </w:rPr>
        <w:t>Vitamina A</w:t>
      </w:r>
      <w:r w:rsidRPr="002E0CAC">
        <w:rPr>
          <w:bCs/>
          <w:sz w:val="24"/>
          <w:szCs w:val="24"/>
        </w:rPr>
        <w:t>→ ácido retinóico</w:t>
      </w:r>
    </w:p>
    <w:p w14:paraId="3CCF517E" w14:textId="5A52350C" w:rsidR="002E0CAC" w:rsidRDefault="002E0CAC" w:rsidP="002E0CAC">
      <w:pPr>
        <w:pStyle w:val="PargrafodaLista"/>
        <w:jc w:val="center"/>
        <w:rPr>
          <w:bCs/>
          <w:sz w:val="24"/>
          <w:szCs w:val="24"/>
        </w:rPr>
      </w:pPr>
      <w:r w:rsidRPr="002E0CAC">
        <w:rPr>
          <w:bCs/>
          <w:sz w:val="24"/>
          <w:szCs w:val="24"/>
        </w:rPr>
        <w:drawing>
          <wp:inline distT="0" distB="0" distL="0" distR="0" wp14:anchorId="1EC9F3B7" wp14:editId="5C881DA2">
            <wp:extent cx="2255401" cy="2004060"/>
            <wp:effectExtent l="0" t="0" r="0" b="0"/>
            <wp:docPr id="1067482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82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8416" cy="201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B44C" w14:textId="667438A8" w:rsidR="002E0CAC" w:rsidRDefault="002E0CAC" w:rsidP="002E0CAC">
      <w:pPr>
        <w:pStyle w:val="PargrafodaLista"/>
        <w:jc w:val="center"/>
        <w:rPr>
          <w:bCs/>
          <w:sz w:val="24"/>
          <w:szCs w:val="24"/>
        </w:rPr>
      </w:pPr>
      <w:r w:rsidRPr="002E0CAC">
        <w:rPr>
          <w:bCs/>
          <w:sz w:val="24"/>
          <w:szCs w:val="24"/>
        </w:rPr>
        <w:lastRenderedPageBreak/>
        <w:drawing>
          <wp:inline distT="0" distB="0" distL="0" distR="0" wp14:anchorId="13AE6159" wp14:editId="33FDFCB6">
            <wp:extent cx="5074920" cy="2505831"/>
            <wp:effectExtent l="0" t="0" r="0" b="0"/>
            <wp:docPr id="3307069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06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312" cy="250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DF6F" w14:textId="0FED70CA" w:rsidR="002E0CAC" w:rsidRDefault="002E0CAC" w:rsidP="002E0CAC">
      <w:pPr>
        <w:pStyle w:val="PargrafodaLista"/>
        <w:jc w:val="center"/>
        <w:rPr>
          <w:bCs/>
          <w:sz w:val="24"/>
          <w:szCs w:val="24"/>
        </w:rPr>
      </w:pPr>
      <w:r w:rsidRPr="002E0CAC">
        <w:rPr>
          <w:bCs/>
          <w:sz w:val="24"/>
          <w:szCs w:val="24"/>
        </w:rPr>
        <w:drawing>
          <wp:inline distT="0" distB="0" distL="0" distR="0" wp14:anchorId="230C9F32" wp14:editId="3EA847B9">
            <wp:extent cx="5021580" cy="2169483"/>
            <wp:effectExtent l="0" t="0" r="0" b="0"/>
            <wp:docPr id="1865420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20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0868" cy="217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F6D7" w14:textId="6A98B862" w:rsidR="002E0CAC" w:rsidRDefault="002E0CAC" w:rsidP="002E0CAC">
      <w:pPr>
        <w:pStyle w:val="PargrafodaLista"/>
        <w:jc w:val="center"/>
        <w:rPr>
          <w:bCs/>
          <w:sz w:val="24"/>
          <w:szCs w:val="24"/>
        </w:rPr>
      </w:pPr>
      <w:r w:rsidRPr="002E0CAC">
        <w:rPr>
          <w:bCs/>
          <w:sz w:val="24"/>
          <w:szCs w:val="24"/>
        </w:rPr>
        <w:drawing>
          <wp:inline distT="0" distB="0" distL="0" distR="0" wp14:anchorId="7FE67571" wp14:editId="69789CE3">
            <wp:extent cx="5400040" cy="2968625"/>
            <wp:effectExtent l="0" t="0" r="0" b="0"/>
            <wp:docPr id="1624277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77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BDF0" w14:textId="7BBC4051" w:rsidR="00221B19" w:rsidRDefault="00221B19" w:rsidP="002E0CAC">
      <w:pPr>
        <w:pStyle w:val="PargrafodaLista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Ver slides no </w:t>
      </w:r>
      <w:proofErr w:type="spellStart"/>
      <w:r>
        <w:rPr>
          <w:bCs/>
          <w:sz w:val="24"/>
          <w:szCs w:val="24"/>
        </w:rPr>
        <w:t>canva</w:t>
      </w:r>
      <w:proofErr w:type="spellEnd"/>
    </w:p>
    <w:p w14:paraId="1221F6D2" w14:textId="77777777" w:rsidR="00221B19" w:rsidRPr="002E0CAC" w:rsidRDefault="00221B19" w:rsidP="002E0CAC">
      <w:pPr>
        <w:pStyle w:val="PargrafodaLista"/>
        <w:jc w:val="center"/>
        <w:rPr>
          <w:bCs/>
          <w:sz w:val="24"/>
          <w:szCs w:val="24"/>
        </w:rPr>
      </w:pPr>
    </w:p>
    <w:sectPr w:rsidR="00221B19" w:rsidRPr="002E0C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2554"/>
    <w:multiLevelType w:val="hybridMultilevel"/>
    <w:tmpl w:val="83C238AA"/>
    <w:lvl w:ilvl="0" w:tplc="317E27D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24D5A"/>
    <w:multiLevelType w:val="hybridMultilevel"/>
    <w:tmpl w:val="A8FEB002"/>
    <w:lvl w:ilvl="0" w:tplc="317E27D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E330B"/>
    <w:multiLevelType w:val="hybridMultilevel"/>
    <w:tmpl w:val="0FBE476C"/>
    <w:lvl w:ilvl="0" w:tplc="C3F296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00715"/>
    <w:multiLevelType w:val="hybridMultilevel"/>
    <w:tmpl w:val="ADFAD938"/>
    <w:lvl w:ilvl="0" w:tplc="317E27D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110FBB"/>
    <w:multiLevelType w:val="hybridMultilevel"/>
    <w:tmpl w:val="3EF0D7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815974">
    <w:abstractNumId w:val="4"/>
  </w:num>
  <w:num w:numId="2" w16cid:durableId="754401513">
    <w:abstractNumId w:val="2"/>
  </w:num>
  <w:num w:numId="3" w16cid:durableId="1845122574">
    <w:abstractNumId w:val="1"/>
  </w:num>
  <w:num w:numId="4" w16cid:durableId="1135216677">
    <w:abstractNumId w:val="0"/>
  </w:num>
  <w:num w:numId="5" w16cid:durableId="1447505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AC"/>
    <w:rsid w:val="000D41D1"/>
    <w:rsid w:val="0010417E"/>
    <w:rsid w:val="001741AE"/>
    <w:rsid w:val="00221B19"/>
    <w:rsid w:val="00273F6F"/>
    <w:rsid w:val="002E0CAC"/>
    <w:rsid w:val="003F44C5"/>
    <w:rsid w:val="004600F2"/>
    <w:rsid w:val="00490DFD"/>
    <w:rsid w:val="006463AC"/>
    <w:rsid w:val="00807B6E"/>
    <w:rsid w:val="008D469D"/>
    <w:rsid w:val="00A70205"/>
    <w:rsid w:val="00AB0ADD"/>
    <w:rsid w:val="00CB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A73C0"/>
  <w15:chartTrackingRefBased/>
  <w15:docId w15:val="{ABC9B557-FAC0-4AAE-AB3F-23775B77E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6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6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6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6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6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6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6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6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6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63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63A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63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63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63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63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6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63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63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63A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6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63A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6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137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2025-06-05T13:19:00Z</dcterms:created>
  <dcterms:modified xsi:type="dcterms:W3CDTF">2025-06-05T14:40:00Z</dcterms:modified>
</cp:coreProperties>
</file>