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2E767" w14:textId="5B44FAF7" w:rsidR="001741AE" w:rsidRDefault="00955004" w:rsidP="0095500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RECEPTORES E COMUNICAÇÃO CELULAR (C &amp; G)</w:t>
      </w:r>
    </w:p>
    <w:p w14:paraId="4974C88F" w14:textId="402F0B9F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</w:p>
    <w:p w14:paraId="009CD0A3" w14:textId="373ABA01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55004">
        <w:rPr>
          <w:rFonts w:ascii="Arial" w:hAnsi="Arial" w:cs="Arial"/>
          <w:sz w:val="24"/>
          <w:szCs w:val="24"/>
        </w:rPr>
        <w:t xml:space="preserve">Nos organismos </w:t>
      </w:r>
      <w:r w:rsidRPr="007C4BC8">
        <w:rPr>
          <w:rFonts w:ascii="Arial" w:hAnsi="Arial" w:cs="Arial"/>
          <w:sz w:val="24"/>
          <w:szCs w:val="24"/>
          <w:highlight w:val="yellow"/>
        </w:rPr>
        <w:t>multicelulares</w:t>
      </w:r>
      <w:r w:rsidRPr="00955004">
        <w:rPr>
          <w:rFonts w:ascii="Arial" w:hAnsi="Arial" w:cs="Arial"/>
          <w:sz w:val="24"/>
          <w:szCs w:val="24"/>
        </w:rPr>
        <w:t xml:space="preserve"> complexos,</w:t>
      </w:r>
      <w:r>
        <w:rPr>
          <w:rFonts w:ascii="Arial" w:hAnsi="Arial" w:cs="Arial"/>
          <w:sz w:val="24"/>
          <w:szCs w:val="24"/>
        </w:rPr>
        <w:t xml:space="preserve"> a sobrevivência e as atividades realizadas dependem de estímulos externos (de outra célula).</w:t>
      </w:r>
    </w:p>
    <w:p w14:paraId="7A7F0D27" w14:textId="6202AF4D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célula depende de outra e também as influencia.</w:t>
      </w:r>
    </w:p>
    <w:p w14:paraId="148C3E45" w14:textId="1B74071D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Movimentar-se, contrair-se, secretar substâncias...</w:t>
      </w:r>
    </w:p>
    <w:p w14:paraId="79B2454F" w14:textId="77777777" w:rsidR="00DB64F2" w:rsidRDefault="00DB64F2" w:rsidP="00DB64F2">
      <w:pPr>
        <w:pStyle w:val="PargrafodaLista"/>
        <w:rPr>
          <w:rFonts w:ascii="Arial" w:hAnsi="Arial" w:cs="Arial"/>
          <w:sz w:val="24"/>
          <w:szCs w:val="24"/>
        </w:rPr>
      </w:pPr>
    </w:p>
    <w:p w14:paraId="3FEB7030" w14:textId="77777777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</w:p>
    <w:p w14:paraId="4CFA2230" w14:textId="2AFADEBC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Indução</w:t>
      </w:r>
      <w:r w:rsidRPr="00955004">
        <w:rPr>
          <w:rFonts w:ascii="Arial" w:hAnsi="Arial" w:cs="Arial"/>
          <w:sz w:val="24"/>
          <w:szCs w:val="24"/>
        </w:rPr>
        <w:t>: é a ação de estimular a célula desde seu exterior</w:t>
      </w:r>
      <w:r>
        <w:rPr>
          <w:rFonts w:ascii="Arial" w:hAnsi="Arial" w:cs="Arial"/>
          <w:sz w:val="24"/>
          <w:szCs w:val="24"/>
        </w:rPr>
        <w:t xml:space="preserve">, medida por uma </w:t>
      </w:r>
      <w:r w:rsidRPr="005F233F">
        <w:rPr>
          <w:rFonts w:ascii="Arial" w:hAnsi="Arial" w:cs="Arial"/>
          <w:b/>
          <w:bCs/>
          <w:sz w:val="24"/>
          <w:szCs w:val="24"/>
          <w:highlight w:val="cyan"/>
        </w:rPr>
        <w:t>substância indutora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(ligante).</w:t>
      </w:r>
    </w:p>
    <w:p w14:paraId="7B551293" w14:textId="70776487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Célula indutora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a célula que produz o ligante.</w:t>
      </w:r>
    </w:p>
    <w:p w14:paraId="3E1E26EF" w14:textId="2F587BB1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Célula Induzida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(célula-alvo)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a que recebe a célula indutora.</w:t>
      </w:r>
    </w:p>
    <w:p w14:paraId="115B529F" w14:textId="38E50AFF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substância induzida interage com a célula indutora por meio do </w:t>
      </w:r>
      <w:r w:rsidRPr="001D1A0D">
        <w:rPr>
          <w:rFonts w:ascii="Arial" w:hAnsi="Arial" w:cs="Arial"/>
          <w:sz w:val="24"/>
          <w:szCs w:val="24"/>
        </w:rPr>
        <w:t>receptor</w:t>
      </w:r>
      <w:r>
        <w:rPr>
          <w:rFonts w:ascii="Arial" w:hAnsi="Arial" w:cs="Arial"/>
          <w:sz w:val="24"/>
          <w:szCs w:val="24"/>
        </w:rPr>
        <w:t>.</w:t>
      </w:r>
    </w:p>
    <w:p w14:paraId="7C855284" w14:textId="7A278676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Receptor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uma proteína do citosol ou membrana plasmática da célula-alvo.</w:t>
      </w:r>
    </w:p>
    <w:p w14:paraId="3CE5949C" w14:textId="23944D08" w:rsidR="00C54A63" w:rsidRDefault="00C54A63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E3B36">
        <w:rPr>
          <w:rFonts w:ascii="Arial" w:hAnsi="Arial" w:cs="Arial"/>
          <w:b/>
          <w:bCs/>
          <w:sz w:val="24"/>
          <w:szCs w:val="24"/>
          <w:highlight w:val="yellow"/>
        </w:rPr>
        <w:t>Transdução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62861">
        <w:rPr>
          <w:rFonts w:ascii="Arial" w:hAnsi="Arial" w:cs="Arial"/>
          <w:sz w:val="24"/>
          <w:szCs w:val="24"/>
        </w:rPr>
        <w:t xml:space="preserve">receptor </w:t>
      </w:r>
      <w:r w:rsidR="000309D5">
        <w:rPr>
          <w:rFonts w:ascii="Arial" w:hAnsi="Arial" w:cs="Arial"/>
          <w:sz w:val="24"/>
          <w:szCs w:val="24"/>
        </w:rPr>
        <w:t xml:space="preserve">de membrana </w:t>
      </w:r>
      <w:r w:rsidR="008E3B36">
        <w:rPr>
          <w:rFonts w:ascii="Arial" w:hAnsi="Arial" w:cs="Arial"/>
          <w:sz w:val="24"/>
          <w:szCs w:val="24"/>
        </w:rPr>
        <w:t xml:space="preserve">envia </w:t>
      </w:r>
      <w:r w:rsidR="00CB4D4E">
        <w:rPr>
          <w:rFonts w:ascii="Arial" w:hAnsi="Arial" w:cs="Arial"/>
          <w:sz w:val="24"/>
          <w:szCs w:val="24"/>
        </w:rPr>
        <w:t xml:space="preserve">um </w:t>
      </w:r>
      <w:r w:rsidR="00CB4D4E" w:rsidRPr="00CB4D4E">
        <w:rPr>
          <w:rFonts w:ascii="Arial" w:hAnsi="Arial" w:cs="Arial"/>
          <w:sz w:val="24"/>
          <w:szCs w:val="24"/>
          <w:highlight w:val="cyan"/>
        </w:rPr>
        <w:t>sinal</w:t>
      </w:r>
      <w:r w:rsidR="00CB4D4E">
        <w:rPr>
          <w:rFonts w:ascii="Arial" w:hAnsi="Arial" w:cs="Arial"/>
          <w:sz w:val="24"/>
          <w:szCs w:val="24"/>
        </w:rPr>
        <w:t xml:space="preserve"> </w:t>
      </w:r>
      <w:r w:rsidR="008E3B36">
        <w:rPr>
          <w:rFonts w:ascii="Arial" w:hAnsi="Arial" w:cs="Arial"/>
          <w:sz w:val="24"/>
          <w:szCs w:val="24"/>
        </w:rPr>
        <w:t>p</w:t>
      </w:r>
      <w:r w:rsidR="00CB4D4E">
        <w:rPr>
          <w:rFonts w:ascii="Arial" w:hAnsi="Arial" w:cs="Arial"/>
          <w:sz w:val="24"/>
          <w:szCs w:val="24"/>
        </w:rPr>
        <w:t>/</w:t>
      </w:r>
      <w:r w:rsidR="008E3B36">
        <w:rPr>
          <w:rFonts w:ascii="Arial" w:hAnsi="Arial" w:cs="Arial"/>
          <w:sz w:val="24"/>
          <w:szCs w:val="24"/>
        </w:rPr>
        <w:t xml:space="preserve"> </w:t>
      </w:r>
      <w:r w:rsidR="000309D5">
        <w:rPr>
          <w:rFonts w:ascii="Arial" w:hAnsi="Arial" w:cs="Arial"/>
          <w:sz w:val="24"/>
          <w:szCs w:val="24"/>
        </w:rPr>
        <w:t>o interio</w:t>
      </w:r>
      <w:r w:rsidR="00CB4D4E">
        <w:rPr>
          <w:rFonts w:ascii="Arial" w:hAnsi="Arial" w:cs="Arial"/>
          <w:sz w:val="24"/>
          <w:szCs w:val="24"/>
        </w:rPr>
        <w:t xml:space="preserve">r da </w:t>
      </w:r>
      <w:r w:rsidR="008E3B36">
        <w:rPr>
          <w:rFonts w:ascii="Arial" w:hAnsi="Arial" w:cs="Arial"/>
          <w:sz w:val="24"/>
          <w:szCs w:val="24"/>
        </w:rPr>
        <w:t>célula</w:t>
      </w:r>
      <w:r w:rsidR="00CB4D4E">
        <w:rPr>
          <w:rFonts w:ascii="Arial" w:hAnsi="Arial" w:cs="Arial"/>
          <w:sz w:val="24"/>
          <w:szCs w:val="24"/>
        </w:rPr>
        <w:t>.</w:t>
      </w:r>
    </w:p>
    <w:p w14:paraId="6F03A97D" w14:textId="77777777" w:rsidR="00DB64F2" w:rsidRDefault="00DB64F2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 </w:t>
      </w: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citosol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 subs. deve ser pequena e hidrofóbica.</w:t>
      </w:r>
    </w:p>
    <w:p w14:paraId="4B0C5359" w14:textId="39CD5CBF" w:rsidR="00DB64F2" w:rsidRDefault="00DB64F2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Na </w:t>
      </w: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membrana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não importa o tamanho e não é necessário ser hidrofóbica. </w:t>
      </w:r>
    </w:p>
    <w:p w14:paraId="3D761082" w14:textId="7E86A0F1" w:rsidR="00E350CE" w:rsidRDefault="00E350CE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29A4">
        <w:rPr>
          <w:rFonts w:ascii="Arial" w:hAnsi="Arial" w:cs="Arial"/>
          <w:b/>
          <w:bCs/>
          <w:sz w:val="24"/>
          <w:szCs w:val="24"/>
          <w:highlight w:val="yellow"/>
        </w:rPr>
        <w:t>Sinalização celular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mecanismo pelo qual </w:t>
      </w:r>
      <w:r w:rsidR="006329A4">
        <w:rPr>
          <w:rFonts w:ascii="Arial" w:hAnsi="Arial" w:cs="Arial"/>
          <w:sz w:val="24"/>
          <w:szCs w:val="24"/>
        </w:rPr>
        <w:t>a</w:t>
      </w:r>
      <w:r w:rsidR="004C69DB">
        <w:rPr>
          <w:rFonts w:ascii="Arial" w:hAnsi="Arial" w:cs="Arial"/>
          <w:sz w:val="24"/>
          <w:szCs w:val="24"/>
        </w:rPr>
        <w:t>s</w:t>
      </w:r>
      <w:r w:rsidR="006329A4">
        <w:rPr>
          <w:rFonts w:ascii="Arial" w:hAnsi="Arial" w:cs="Arial"/>
          <w:sz w:val="24"/>
          <w:szCs w:val="24"/>
        </w:rPr>
        <w:t xml:space="preserve"> célula</w:t>
      </w:r>
      <w:r w:rsidR="004C69DB">
        <w:rPr>
          <w:rFonts w:ascii="Arial" w:hAnsi="Arial" w:cs="Arial"/>
          <w:sz w:val="24"/>
          <w:szCs w:val="24"/>
        </w:rPr>
        <w:t>s</w:t>
      </w:r>
      <w:r w:rsidR="006329A4">
        <w:rPr>
          <w:rFonts w:ascii="Arial" w:hAnsi="Arial" w:cs="Arial"/>
          <w:sz w:val="24"/>
          <w:szCs w:val="24"/>
        </w:rPr>
        <w:t xml:space="preserve"> responde</w:t>
      </w:r>
      <w:r w:rsidR="004C69DB">
        <w:rPr>
          <w:rFonts w:ascii="Arial" w:hAnsi="Arial" w:cs="Arial"/>
          <w:sz w:val="24"/>
          <w:szCs w:val="24"/>
        </w:rPr>
        <w:t>m</w:t>
      </w:r>
      <w:r w:rsidR="006329A4">
        <w:rPr>
          <w:rFonts w:ascii="Arial" w:hAnsi="Arial" w:cs="Arial"/>
          <w:sz w:val="24"/>
          <w:szCs w:val="24"/>
        </w:rPr>
        <w:t xml:space="preserve"> a estimulo do ambiente.</w:t>
      </w:r>
    </w:p>
    <w:p w14:paraId="58799274" w14:textId="341840C4" w:rsidR="00B238FF" w:rsidRDefault="00B238FF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238FF">
        <w:rPr>
          <w:rFonts w:ascii="Arial" w:hAnsi="Arial" w:cs="Arial"/>
          <w:b/>
          <w:bCs/>
          <w:sz w:val="24"/>
          <w:szCs w:val="24"/>
          <w:highlight w:val="yellow"/>
        </w:rPr>
        <w:t>Fosforilação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amplificar o sinal recebido na membrana celular.</w:t>
      </w:r>
    </w:p>
    <w:p w14:paraId="15FF7C17" w14:textId="77777777" w:rsidR="00DB64F2" w:rsidRDefault="00DB64F2" w:rsidP="00DB64F2">
      <w:pPr>
        <w:pStyle w:val="PargrafodaLista"/>
        <w:rPr>
          <w:rFonts w:ascii="Arial" w:hAnsi="Arial" w:cs="Arial"/>
          <w:sz w:val="24"/>
          <w:szCs w:val="24"/>
        </w:rPr>
      </w:pPr>
    </w:p>
    <w:p w14:paraId="2A428164" w14:textId="56D1AA73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DB64F2">
        <w:rPr>
          <w:rFonts w:ascii="Arial" w:hAnsi="Arial" w:cs="Arial"/>
          <w:b/>
          <w:bCs/>
          <w:sz w:val="24"/>
          <w:szCs w:val="24"/>
        </w:rPr>
        <w:t>Tipos de induções</w:t>
      </w:r>
      <w:r w:rsidR="001A4F85">
        <w:rPr>
          <w:rFonts w:ascii="Arial" w:hAnsi="Arial" w:cs="Arial"/>
          <w:b/>
          <w:bCs/>
          <w:sz w:val="24"/>
          <w:szCs w:val="24"/>
        </w:rPr>
        <w:t>:</w:t>
      </w:r>
    </w:p>
    <w:p w14:paraId="736D78B0" w14:textId="77777777" w:rsidR="007D6FD7" w:rsidRPr="007D6FD7" w:rsidRDefault="00DB64F2" w:rsidP="00DB64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Endócrinas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Célula Indutora e Célula-alvo estão </w:t>
      </w:r>
      <w:r w:rsidRPr="007D6FD7">
        <w:rPr>
          <w:rFonts w:ascii="Arial" w:hAnsi="Arial" w:cs="Arial"/>
          <w:sz w:val="24"/>
          <w:szCs w:val="24"/>
          <w:highlight w:val="cyan"/>
        </w:rPr>
        <w:t>distantes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56AC0ED" w14:textId="77777777" w:rsidR="00835139" w:rsidRDefault="00782010" w:rsidP="0083513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célula indutora secreta </w:t>
      </w:r>
      <w:r w:rsidRPr="00782010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DB64F2">
        <w:rPr>
          <w:rFonts w:ascii="Arial" w:hAnsi="Arial" w:cs="Arial"/>
          <w:sz w:val="24"/>
          <w:szCs w:val="24"/>
        </w:rPr>
        <w:t xml:space="preserve">subs. indutora </w:t>
      </w:r>
      <w:r w:rsidR="00DB64F2" w:rsidRPr="00DB64F2">
        <w:rPr>
          <w:rFonts w:ascii="Arial" w:hAnsi="Arial" w:cs="Arial"/>
          <w:sz w:val="24"/>
          <w:szCs w:val="24"/>
        </w:rPr>
        <w:sym w:font="Wingdings" w:char="F0E0"/>
      </w:r>
      <w:r w:rsidR="00DB64F2">
        <w:rPr>
          <w:rFonts w:ascii="Arial" w:hAnsi="Arial" w:cs="Arial"/>
          <w:sz w:val="24"/>
          <w:szCs w:val="24"/>
        </w:rPr>
        <w:t xml:space="preserve"> corrente sanguínea </w:t>
      </w:r>
      <w:r w:rsidR="00DB64F2" w:rsidRPr="00DB64F2">
        <w:rPr>
          <w:rFonts w:ascii="Arial" w:hAnsi="Arial" w:cs="Arial"/>
          <w:sz w:val="24"/>
          <w:szCs w:val="24"/>
        </w:rPr>
        <w:sym w:font="Wingdings" w:char="F0E0"/>
      </w:r>
      <w:r w:rsidR="00DB64F2">
        <w:rPr>
          <w:rFonts w:ascii="Arial" w:hAnsi="Arial" w:cs="Arial"/>
          <w:sz w:val="24"/>
          <w:szCs w:val="24"/>
        </w:rPr>
        <w:t xml:space="preserve"> célula induzida</w:t>
      </w:r>
      <w:r w:rsidR="00E0331A">
        <w:rPr>
          <w:rFonts w:ascii="Arial" w:hAnsi="Arial" w:cs="Arial"/>
          <w:sz w:val="24"/>
          <w:szCs w:val="24"/>
        </w:rPr>
        <w:t xml:space="preserve"> (pelo receptor).</w:t>
      </w:r>
    </w:p>
    <w:p w14:paraId="6363E3A9" w14:textId="35597F05" w:rsidR="0099708D" w:rsidRPr="00835139" w:rsidRDefault="0099708D" w:rsidP="00835139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99708D">
        <w:rPr>
          <w:noProof/>
        </w:rPr>
        <w:drawing>
          <wp:inline distT="0" distB="0" distL="0" distR="0" wp14:anchorId="37AFFBD0" wp14:editId="4E168B18">
            <wp:extent cx="3546764" cy="1967516"/>
            <wp:effectExtent l="0" t="0" r="0" b="0"/>
            <wp:docPr id="89717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2462" name=""/>
                    <pic:cNvPicPr/>
                  </pic:nvPicPr>
                  <pic:blipFill rotWithShape="1">
                    <a:blip r:embed="rId5"/>
                    <a:srcRect l="5373"/>
                    <a:stretch/>
                  </pic:blipFill>
                  <pic:spPr bwMode="auto">
                    <a:xfrm>
                      <a:off x="0" y="0"/>
                      <a:ext cx="3609884" cy="200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1E0A" w14:textId="7C955DE7" w:rsidR="00DB64F2" w:rsidRPr="00043115" w:rsidRDefault="00DB64F2" w:rsidP="00DB64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Neuroendócrinas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subs. indutora sai do terminal axônio do neurônio </w:t>
      </w:r>
      <w:r w:rsidRPr="00DB64F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corrente sanguínea </w:t>
      </w:r>
      <w:r w:rsidRPr="00DB64F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célula induzida.</w:t>
      </w:r>
    </w:p>
    <w:p w14:paraId="17C048D4" w14:textId="0FEE8528" w:rsidR="00043115" w:rsidRP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Hormônios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Substâncias indutoras transportadas pelo sangue.</w:t>
      </w:r>
    </w:p>
    <w:p w14:paraId="0F813575" w14:textId="6D9CA700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043115">
        <w:rPr>
          <w:rFonts w:ascii="Arial" w:hAnsi="Arial" w:cs="Arial"/>
          <w:sz w:val="24"/>
          <w:szCs w:val="24"/>
        </w:rPr>
        <w:t>roduzidas pelas células das glândulas de secreção interna (sistema endócrino).</w:t>
      </w:r>
    </w:p>
    <w:p w14:paraId="2BBECB28" w14:textId="6C895366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D6FD7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Parácrina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É uma indução, quando a célula indutora está </w:t>
      </w:r>
      <w:r w:rsidRPr="007D6FD7">
        <w:rPr>
          <w:rFonts w:ascii="Arial" w:hAnsi="Arial" w:cs="Arial"/>
          <w:sz w:val="24"/>
          <w:szCs w:val="24"/>
          <w:highlight w:val="cyan"/>
        </w:rPr>
        <w:t>próxima</w:t>
      </w:r>
      <w:r>
        <w:rPr>
          <w:rFonts w:ascii="Arial" w:hAnsi="Arial" w:cs="Arial"/>
          <w:sz w:val="24"/>
          <w:szCs w:val="24"/>
        </w:rPr>
        <w:t xml:space="preserve"> à célula induzida.</w:t>
      </w:r>
    </w:p>
    <w:p w14:paraId="026CAAE4" w14:textId="5ADF165D" w:rsidR="00835139" w:rsidRPr="00835139" w:rsidRDefault="00043115" w:rsidP="0083513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sz w:val="24"/>
          <w:szCs w:val="24"/>
        </w:rPr>
        <w:t>a subs</w:t>
      </w:r>
      <w:r>
        <w:rPr>
          <w:rFonts w:ascii="Arial" w:hAnsi="Arial" w:cs="Arial"/>
          <w:sz w:val="24"/>
          <w:szCs w:val="24"/>
        </w:rPr>
        <w:t xml:space="preserve">. </w:t>
      </w:r>
      <w:r w:rsidRPr="00043115">
        <w:rPr>
          <w:rFonts w:ascii="Arial" w:hAnsi="Arial" w:cs="Arial"/>
          <w:sz w:val="24"/>
          <w:szCs w:val="24"/>
        </w:rPr>
        <w:t>indutora percorre um pequeno trajeto da matriz extracelular para alcançar a célula-alvo</w:t>
      </w:r>
      <w:r w:rsidR="00835139">
        <w:rPr>
          <w:rFonts w:ascii="Arial" w:hAnsi="Arial" w:cs="Arial"/>
          <w:sz w:val="24"/>
          <w:szCs w:val="24"/>
        </w:rPr>
        <w:t>.</w:t>
      </w:r>
    </w:p>
    <w:p w14:paraId="6462D838" w14:textId="49B01043" w:rsidR="0099708D" w:rsidRDefault="0099708D" w:rsidP="00835139">
      <w:pPr>
        <w:pStyle w:val="PargrafodaLista"/>
        <w:ind w:left="2136"/>
        <w:rPr>
          <w:rFonts w:ascii="Arial" w:hAnsi="Arial" w:cs="Arial"/>
          <w:sz w:val="24"/>
          <w:szCs w:val="24"/>
        </w:rPr>
      </w:pPr>
      <w:r w:rsidRPr="0099708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46EABD" wp14:editId="51A5335B">
            <wp:extent cx="2436322" cy="832485"/>
            <wp:effectExtent l="0" t="0" r="0" b="0"/>
            <wp:docPr id="2047451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1601" name=""/>
                    <pic:cNvPicPr/>
                  </pic:nvPicPr>
                  <pic:blipFill rotWithShape="1">
                    <a:blip r:embed="rId6"/>
                    <a:srcRect l="26836"/>
                    <a:stretch/>
                  </pic:blipFill>
                  <pic:spPr bwMode="auto">
                    <a:xfrm>
                      <a:off x="0" y="0"/>
                      <a:ext cx="2458903" cy="84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64995" w14:textId="18DC9CEF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Sinapses nervosas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Onde ocorre a proximidade entre a célula indutora e a célula induzida.</w:t>
      </w:r>
    </w:p>
    <w:p w14:paraId="0261C2ED" w14:textId="62D60A8F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sz w:val="24"/>
          <w:szCs w:val="24"/>
        </w:rPr>
        <w:t>terminal axônico de um neurônio (célula indutora) está localizado junto à membrana plasmática de outro neurônio ou de uma célula muscular ou de uma célula secretora (células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induzidas)</w:t>
      </w:r>
      <w:r>
        <w:rPr>
          <w:rFonts w:ascii="Arial" w:hAnsi="Arial" w:cs="Arial"/>
          <w:sz w:val="24"/>
          <w:szCs w:val="24"/>
        </w:rPr>
        <w:t>.</w:t>
      </w:r>
    </w:p>
    <w:p w14:paraId="680FD2B3" w14:textId="6C9A0661" w:rsidR="00835139" w:rsidRPr="00835139" w:rsidRDefault="00835139" w:rsidP="00835139">
      <w:pPr>
        <w:pStyle w:val="PargrafodaLista"/>
        <w:ind w:left="372" w:firstLine="708"/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3CC278" wp14:editId="686AB08D">
            <wp:extent cx="3940434" cy="969645"/>
            <wp:effectExtent l="0" t="0" r="0" b="0"/>
            <wp:docPr id="93949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1677" name=""/>
                    <pic:cNvPicPr/>
                  </pic:nvPicPr>
                  <pic:blipFill rotWithShape="1">
                    <a:blip r:embed="rId7"/>
                    <a:srcRect l="9253"/>
                    <a:stretch/>
                  </pic:blipFill>
                  <pic:spPr bwMode="auto">
                    <a:xfrm>
                      <a:off x="0" y="0"/>
                      <a:ext cx="3977419" cy="97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03BD2" w14:textId="0F67A5DE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Neurotransmissor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887945">
        <w:rPr>
          <w:rFonts w:ascii="Arial" w:hAnsi="Arial" w:cs="Arial"/>
          <w:sz w:val="24"/>
          <w:szCs w:val="24"/>
        </w:rPr>
        <w:t xml:space="preserve">libera </w:t>
      </w:r>
      <w:r w:rsidRPr="00043115">
        <w:rPr>
          <w:rFonts w:ascii="Arial" w:hAnsi="Arial" w:cs="Arial"/>
          <w:sz w:val="24"/>
          <w:szCs w:val="24"/>
        </w:rPr>
        <w:t xml:space="preserve">substância liberada pelo terminal axônico do neurônio indutor </w:t>
      </w:r>
      <w:r w:rsidR="00887945">
        <w:rPr>
          <w:rFonts w:ascii="Arial" w:hAnsi="Arial" w:cs="Arial"/>
          <w:sz w:val="24"/>
          <w:szCs w:val="24"/>
        </w:rPr>
        <w:t>(sinapses).</w:t>
      </w:r>
    </w:p>
    <w:p w14:paraId="424688E8" w14:textId="0D14E75B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043115">
        <w:rPr>
          <w:rFonts w:ascii="Arial" w:hAnsi="Arial" w:cs="Arial"/>
          <w:sz w:val="24"/>
          <w:szCs w:val="24"/>
        </w:rPr>
        <w:t>inapses possibilitam que seja estabelecida uma comunicação quase instantânea entre o neurônio indutor e a célula induzida</w:t>
      </w:r>
      <w:r>
        <w:rPr>
          <w:rFonts w:ascii="Arial" w:hAnsi="Arial" w:cs="Arial"/>
          <w:sz w:val="24"/>
          <w:szCs w:val="24"/>
        </w:rPr>
        <w:t>.</w:t>
      </w:r>
    </w:p>
    <w:p w14:paraId="07950D7B" w14:textId="77777777" w:rsidR="00887945" w:rsidRDefault="00887945" w:rsidP="0088794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6BBB1BCC" w14:textId="2DEEB906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Autócrina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um tipo de indução na qual a substância indutora é secretada e recebida pela própria célula</w:t>
      </w:r>
      <w:r>
        <w:rPr>
          <w:rFonts w:ascii="Arial" w:hAnsi="Arial" w:cs="Arial"/>
          <w:sz w:val="24"/>
          <w:szCs w:val="24"/>
        </w:rPr>
        <w:t xml:space="preserve"> (induzida por si mesma), e </w:t>
      </w:r>
      <w:r w:rsidRPr="00043115">
        <w:rPr>
          <w:rFonts w:ascii="Arial" w:hAnsi="Arial" w:cs="Arial"/>
          <w:sz w:val="24"/>
          <w:szCs w:val="24"/>
        </w:rPr>
        <w:t>ocorre durante algumas respostas imunológicas</w:t>
      </w:r>
      <w:r>
        <w:rPr>
          <w:rFonts w:ascii="Arial" w:hAnsi="Arial" w:cs="Arial"/>
          <w:sz w:val="24"/>
          <w:szCs w:val="24"/>
        </w:rPr>
        <w:t>.</w:t>
      </w:r>
    </w:p>
    <w:p w14:paraId="10DA8C97" w14:textId="67092E73" w:rsidR="00835139" w:rsidRPr="00835139" w:rsidRDefault="00835139" w:rsidP="00835139">
      <w:pPr>
        <w:ind w:left="2124"/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47E10B" wp14:editId="49E13FD1">
            <wp:extent cx="1655618" cy="1263122"/>
            <wp:effectExtent l="0" t="0" r="0" b="0"/>
            <wp:docPr id="687032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041" cy="12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9F44" w14:textId="144CD3F9" w:rsidR="00742FCB" w:rsidRDefault="00043115" w:rsidP="00185EC7">
      <w:p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b/>
          <w:bCs/>
          <w:sz w:val="24"/>
          <w:szCs w:val="24"/>
        </w:rPr>
        <w:t>*na fecundação e reparo de feridas: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a substância indutora é retida na membrana plasmática da célula indutora e não é secretada. Então, para que a substância indutora possa entrar em contato com o receptor é necessário que a célula indutora se desloque até o sítio onde está a célula induzida</w:t>
      </w:r>
      <w:r w:rsidR="00734125">
        <w:rPr>
          <w:rFonts w:ascii="Arial" w:hAnsi="Arial" w:cs="Arial"/>
          <w:sz w:val="24"/>
          <w:szCs w:val="24"/>
        </w:rPr>
        <w:t>.</w:t>
      </w:r>
    </w:p>
    <w:p w14:paraId="0E60C7AA" w14:textId="14D826A3" w:rsidR="00FA0F7E" w:rsidRPr="00FA0F7E" w:rsidRDefault="00835139" w:rsidP="00185EC7">
      <w:pPr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35139">
        <w:rPr>
          <w:rFonts w:ascii="Arial" w:hAnsi="Arial" w:cs="Arial"/>
          <w:b/>
          <w:bCs/>
          <w:sz w:val="24"/>
          <w:szCs w:val="24"/>
          <w:highlight w:val="yellow"/>
        </w:rPr>
        <w:t>Por contato direto:</w:t>
      </w:r>
      <w:r w:rsidR="00FA0F7E">
        <w:rPr>
          <w:rFonts w:ascii="Arial" w:hAnsi="Arial" w:cs="Arial"/>
          <w:b/>
          <w:bCs/>
          <w:sz w:val="24"/>
          <w:szCs w:val="24"/>
        </w:rPr>
        <w:t xml:space="preserve"> </w:t>
      </w:r>
      <w:r w:rsidR="00FA0F7E">
        <w:rPr>
          <w:rFonts w:ascii="Arial" w:hAnsi="Arial" w:cs="Arial"/>
          <w:sz w:val="24"/>
          <w:szCs w:val="24"/>
        </w:rPr>
        <w:t>não secreta substâncias.</w:t>
      </w:r>
    </w:p>
    <w:p w14:paraId="70F15A46" w14:textId="46484E52" w:rsidR="00734125" w:rsidRDefault="00835139" w:rsidP="00734125">
      <w:pPr>
        <w:rPr>
          <w:rFonts w:ascii="Arial" w:hAnsi="Arial" w:cs="Arial"/>
          <w:b/>
          <w:bCs/>
          <w:sz w:val="24"/>
          <w:szCs w:val="24"/>
        </w:rPr>
      </w:pPr>
      <w:r w:rsidRPr="007341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31C517" wp14:editId="3737FA66">
            <wp:extent cx="1457665" cy="685800"/>
            <wp:effectExtent l="0" t="0" r="0" b="0"/>
            <wp:docPr id="330614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3994" name=""/>
                    <pic:cNvPicPr/>
                  </pic:nvPicPr>
                  <pic:blipFill rotWithShape="1">
                    <a:blip r:embed="rId9"/>
                    <a:srcRect l="41277"/>
                    <a:stretch/>
                  </pic:blipFill>
                  <pic:spPr bwMode="auto">
                    <a:xfrm>
                      <a:off x="0" y="0"/>
                      <a:ext cx="1500864" cy="70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E2C09" w14:textId="77777777" w:rsidR="00834B79" w:rsidRPr="00835139" w:rsidRDefault="00834B79" w:rsidP="00734125">
      <w:pPr>
        <w:rPr>
          <w:rFonts w:ascii="Arial" w:hAnsi="Arial" w:cs="Arial"/>
          <w:b/>
          <w:bCs/>
          <w:sz w:val="24"/>
          <w:szCs w:val="24"/>
        </w:rPr>
      </w:pPr>
    </w:p>
    <w:p w14:paraId="73084C22" w14:textId="706B99C0" w:rsidR="00734125" w:rsidRDefault="00734125" w:rsidP="0073412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34125">
        <w:rPr>
          <w:rFonts w:ascii="Arial" w:hAnsi="Arial" w:cs="Arial"/>
          <w:b/>
          <w:bCs/>
          <w:sz w:val="24"/>
          <w:szCs w:val="24"/>
        </w:rPr>
        <w:lastRenderedPageBreak/>
        <w:t>Os hormônios esteroides ligam-se a receptores citosólicos:</w:t>
      </w:r>
    </w:p>
    <w:p w14:paraId="03D6305A" w14:textId="77777777" w:rsidR="00835139" w:rsidRPr="00835139" w:rsidRDefault="00835139" w:rsidP="00835139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58F98E79" w14:textId="644FD402" w:rsidR="00734125" w:rsidRPr="000213D8" w:rsidRDefault="00A136B9" w:rsidP="000213D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13D8">
        <w:rPr>
          <w:rFonts w:ascii="Arial" w:hAnsi="Arial" w:cs="Arial"/>
          <w:sz w:val="24"/>
          <w:szCs w:val="24"/>
        </w:rPr>
        <w:t xml:space="preserve">Os hormônios </w:t>
      </w:r>
      <w:r w:rsidRPr="000213D8">
        <w:rPr>
          <w:rFonts w:ascii="Arial" w:hAnsi="Arial" w:cs="Arial"/>
          <w:sz w:val="24"/>
          <w:szCs w:val="24"/>
          <w:highlight w:val="yellow"/>
        </w:rPr>
        <w:t>esteroides</w:t>
      </w:r>
      <w:r w:rsidRPr="000213D8">
        <w:rPr>
          <w:rFonts w:ascii="Arial" w:hAnsi="Arial" w:cs="Arial"/>
          <w:sz w:val="24"/>
          <w:szCs w:val="24"/>
        </w:rPr>
        <w:t xml:space="preserve">, </w:t>
      </w:r>
      <w:r w:rsidRPr="000213D8">
        <w:rPr>
          <w:rFonts w:ascii="Arial" w:hAnsi="Arial" w:cs="Arial"/>
          <w:sz w:val="24"/>
          <w:szCs w:val="24"/>
          <w:highlight w:val="yellow"/>
        </w:rPr>
        <w:t>tireóideos</w:t>
      </w:r>
      <w:r w:rsidRPr="000213D8">
        <w:rPr>
          <w:rFonts w:ascii="Arial" w:hAnsi="Arial" w:cs="Arial"/>
          <w:sz w:val="24"/>
          <w:szCs w:val="24"/>
        </w:rPr>
        <w:t xml:space="preserve">, </w:t>
      </w:r>
      <w:r w:rsidRPr="000213D8">
        <w:rPr>
          <w:rFonts w:ascii="Arial" w:hAnsi="Arial" w:cs="Arial"/>
          <w:sz w:val="24"/>
          <w:szCs w:val="24"/>
          <w:highlight w:val="yellow"/>
        </w:rPr>
        <w:t>vitamina</w:t>
      </w:r>
      <w:r w:rsidRPr="000213D8">
        <w:rPr>
          <w:rFonts w:ascii="Arial" w:hAnsi="Arial" w:cs="Arial"/>
          <w:sz w:val="24"/>
          <w:szCs w:val="24"/>
        </w:rPr>
        <w:t xml:space="preserve"> </w:t>
      </w:r>
      <w:r w:rsidRPr="000213D8">
        <w:rPr>
          <w:rFonts w:ascii="Arial" w:hAnsi="Arial" w:cs="Arial"/>
          <w:sz w:val="24"/>
          <w:szCs w:val="24"/>
          <w:highlight w:val="yellow"/>
        </w:rPr>
        <w:t>D</w:t>
      </w:r>
      <w:r w:rsidRPr="000213D8">
        <w:rPr>
          <w:rFonts w:ascii="Arial" w:hAnsi="Arial" w:cs="Arial"/>
          <w:sz w:val="24"/>
          <w:szCs w:val="24"/>
        </w:rPr>
        <w:t xml:space="preserve"> e o </w:t>
      </w:r>
      <w:r w:rsidRPr="000213D8">
        <w:rPr>
          <w:rFonts w:ascii="Arial" w:hAnsi="Arial" w:cs="Arial"/>
          <w:sz w:val="24"/>
          <w:szCs w:val="24"/>
          <w:highlight w:val="yellow"/>
        </w:rPr>
        <w:t xml:space="preserve">ácido </w:t>
      </w:r>
      <w:r w:rsidR="00843F04" w:rsidRPr="000213D8">
        <w:rPr>
          <w:rFonts w:ascii="Arial" w:hAnsi="Arial" w:cs="Arial"/>
          <w:sz w:val="24"/>
          <w:szCs w:val="24"/>
          <w:highlight w:val="yellow"/>
        </w:rPr>
        <w:t>retinóico</w:t>
      </w:r>
      <w:r w:rsidRPr="000213D8">
        <w:rPr>
          <w:rFonts w:ascii="Arial" w:hAnsi="Arial" w:cs="Arial"/>
          <w:sz w:val="24"/>
          <w:szCs w:val="24"/>
        </w:rPr>
        <w:t xml:space="preserve"> são </w:t>
      </w:r>
      <w:r w:rsidRPr="00010B68">
        <w:rPr>
          <w:rFonts w:ascii="Arial" w:hAnsi="Arial" w:cs="Arial"/>
          <w:sz w:val="24"/>
          <w:szCs w:val="24"/>
          <w:highlight w:val="green"/>
        </w:rPr>
        <w:t>substâncias indutoras</w:t>
      </w:r>
      <w:r w:rsidRPr="000213D8">
        <w:rPr>
          <w:rFonts w:ascii="Arial" w:hAnsi="Arial" w:cs="Arial"/>
          <w:sz w:val="24"/>
          <w:szCs w:val="24"/>
        </w:rPr>
        <w:t xml:space="preserve"> que se ligam a </w:t>
      </w:r>
      <w:r w:rsidRPr="007C0F90">
        <w:rPr>
          <w:rFonts w:ascii="Arial" w:hAnsi="Arial" w:cs="Arial"/>
          <w:sz w:val="24"/>
          <w:szCs w:val="24"/>
          <w:highlight w:val="green"/>
        </w:rPr>
        <w:t>receptores</w:t>
      </w:r>
      <w:r w:rsidRPr="000213D8">
        <w:rPr>
          <w:rFonts w:ascii="Arial" w:hAnsi="Arial" w:cs="Arial"/>
          <w:sz w:val="24"/>
          <w:szCs w:val="24"/>
        </w:rPr>
        <w:t xml:space="preserve"> das células induzidas, situados no </w:t>
      </w:r>
      <w:r w:rsidRPr="005D14E5">
        <w:rPr>
          <w:rFonts w:ascii="Arial" w:hAnsi="Arial" w:cs="Arial"/>
          <w:sz w:val="24"/>
          <w:szCs w:val="24"/>
          <w:highlight w:val="green"/>
        </w:rPr>
        <w:t>citosol</w:t>
      </w:r>
      <w:r w:rsidRPr="000213D8">
        <w:rPr>
          <w:rFonts w:ascii="Arial" w:hAnsi="Arial" w:cs="Arial"/>
          <w:sz w:val="24"/>
          <w:szCs w:val="24"/>
        </w:rPr>
        <w:t>.</w:t>
      </w:r>
      <w:r w:rsidR="00734125" w:rsidRPr="000213D8">
        <w:rPr>
          <w:rFonts w:ascii="Arial" w:hAnsi="Arial" w:cs="Arial"/>
          <w:sz w:val="24"/>
          <w:szCs w:val="24"/>
        </w:rPr>
        <w:t xml:space="preserve"> </w:t>
      </w:r>
    </w:p>
    <w:p w14:paraId="00E1D303" w14:textId="45F2C156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hormônios e a vitamina D provocam induções </w:t>
      </w:r>
      <w:r w:rsidRPr="00010B68">
        <w:rPr>
          <w:rFonts w:ascii="Arial" w:hAnsi="Arial" w:cs="Arial"/>
          <w:sz w:val="24"/>
          <w:szCs w:val="24"/>
          <w:highlight w:val="cyan"/>
        </w:rPr>
        <w:t>endócrinas</w:t>
      </w:r>
      <w:r>
        <w:rPr>
          <w:rFonts w:ascii="Arial" w:hAnsi="Arial" w:cs="Arial"/>
          <w:sz w:val="24"/>
          <w:szCs w:val="24"/>
        </w:rPr>
        <w:t>, pois caem na corrente sanguínea.</w:t>
      </w:r>
    </w:p>
    <w:p w14:paraId="6ACD0F6F" w14:textId="55EBEBCF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ácido </w:t>
      </w:r>
      <w:r>
        <w:rPr>
          <w:rFonts w:ascii="Arial" w:hAnsi="Arial" w:cs="Arial"/>
          <w:sz w:val="24"/>
          <w:szCs w:val="24"/>
        </w:rPr>
        <w:t xml:space="preserve">retinóico, </w:t>
      </w:r>
      <w:r w:rsidRPr="00A136B9">
        <w:rPr>
          <w:rFonts w:ascii="Arial" w:hAnsi="Arial" w:cs="Arial"/>
          <w:sz w:val="24"/>
          <w:szCs w:val="24"/>
        </w:rPr>
        <w:t xml:space="preserve">leva a induções </w:t>
      </w:r>
      <w:r w:rsidRPr="00CD1B83">
        <w:rPr>
          <w:rFonts w:ascii="Arial" w:hAnsi="Arial" w:cs="Arial"/>
          <w:sz w:val="24"/>
          <w:szCs w:val="24"/>
          <w:highlight w:val="cyan"/>
        </w:rPr>
        <w:t>parácrinas</w:t>
      </w:r>
      <w:r w:rsidRPr="00A136B9">
        <w:rPr>
          <w:rFonts w:ascii="Arial" w:hAnsi="Arial" w:cs="Arial"/>
          <w:sz w:val="24"/>
          <w:szCs w:val="24"/>
        </w:rPr>
        <w:t>.</w:t>
      </w:r>
    </w:p>
    <w:p w14:paraId="75964E82" w14:textId="2A1A76DE" w:rsidR="00A136B9" w:rsidRDefault="00F8678F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green"/>
        </w:rPr>
        <w:t xml:space="preserve">Receptor 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Citos</w:t>
      </w:r>
      <w:r w:rsidR="00571B0C" w:rsidRPr="00F8678F">
        <w:rPr>
          <w:rFonts w:ascii="Arial" w:hAnsi="Arial" w:cs="Arial"/>
          <w:b/>
          <w:bCs/>
          <w:sz w:val="24"/>
          <w:szCs w:val="24"/>
          <w:highlight w:val="green"/>
        </w:rPr>
        <w:t>ó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l</w:t>
      </w:r>
      <w:r w:rsidR="00571B0C" w:rsidRPr="00F8678F">
        <w:rPr>
          <w:rFonts w:ascii="Arial" w:hAnsi="Arial" w:cs="Arial"/>
          <w:b/>
          <w:bCs/>
          <w:sz w:val="24"/>
          <w:szCs w:val="24"/>
          <w:highlight w:val="green"/>
        </w:rPr>
        <w:t>ico</w:t>
      </w:r>
      <w:r w:rsidR="00A136B9">
        <w:rPr>
          <w:rFonts w:ascii="Arial" w:hAnsi="Arial" w:cs="Arial"/>
          <w:b/>
          <w:bCs/>
          <w:sz w:val="24"/>
          <w:szCs w:val="24"/>
        </w:rPr>
        <w:t>:</w:t>
      </w:r>
      <w:r w:rsidR="00A136B9">
        <w:rPr>
          <w:rFonts w:ascii="Arial" w:hAnsi="Arial" w:cs="Arial"/>
          <w:sz w:val="24"/>
          <w:szCs w:val="24"/>
        </w:rPr>
        <w:t xml:space="preserve"> </w:t>
      </w:r>
      <w:r w:rsidR="00A136B9" w:rsidRPr="00A136B9">
        <w:rPr>
          <w:rFonts w:ascii="Arial" w:hAnsi="Arial" w:cs="Arial"/>
          <w:sz w:val="24"/>
          <w:szCs w:val="24"/>
        </w:rPr>
        <w:t>a substância indutora liga-se a seu receptor específico e ambos formam um complexo que entra no núcleo</w:t>
      </w:r>
      <w:r w:rsidR="00A136B9">
        <w:rPr>
          <w:rFonts w:ascii="Arial" w:hAnsi="Arial" w:cs="Arial"/>
          <w:sz w:val="24"/>
          <w:szCs w:val="24"/>
        </w:rPr>
        <w:t>.</w:t>
      </w:r>
    </w:p>
    <w:p w14:paraId="1D5F0B11" w14:textId="77777777" w:rsidR="00D56138" w:rsidRDefault="006C6E76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Receptor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 xml:space="preserve"> n</w:t>
      </w: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u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cle</w:t>
      </w: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ar</w:t>
      </w:r>
      <w:r w:rsidR="00A136B9">
        <w:rPr>
          <w:rFonts w:ascii="Arial" w:hAnsi="Arial" w:cs="Arial"/>
          <w:b/>
          <w:bCs/>
          <w:sz w:val="24"/>
          <w:szCs w:val="24"/>
        </w:rPr>
        <w:t>:</w:t>
      </w:r>
      <w:r w:rsidR="00A136B9">
        <w:rPr>
          <w:rFonts w:ascii="Arial" w:hAnsi="Arial" w:cs="Arial"/>
          <w:sz w:val="24"/>
          <w:szCs w:val="24"/>
        </w:rPr>
        <w:t xml:space="preserve"> </w:t>
      </w:r>
      <w:r w:rsidR="00A136B9" w:rsidRPr="00A136B9">
        <w:rPr>
          <w:rFonts w:ascii="Arial" w:hAnsi="Arial" w:cs="Arial"/>
          <w:sz w:val="24"/>
          <w:szCs w:val="24"/>
        </w:rPr>
        <w:t>o complexo combina-se com a sequência reguladora de um gene em particular, que é ativado</w:t>
      </w:r>
      <w:r w:rsidR="00A136B9">
        <w:rPr>
          <w:rFonts w:ascii="Arial" w:hAnsi="Arial" w:cs="Arial"/>
          <w:sz w:val="24"/>
          <w:szCs w:val="24"/>
        </w:rPr>
        <w:t xml:space="preserve">. </w:t>
      </w:r>
      <w:r w:rsidR="00A136B9" w:rsidRPr="00A136B9">
        <w:rPr>
          <w:rFonts w:ascii="Arial" w:hAnsi="Arial" w:cs="Arial"/>
          <w:sz w:val="24"/>
          <w:szCs w:val="24"/>
        </w:rPr>
        <w:t xml:space="preserve">Sua </w:t>
      </w:r>
      <w:r w:rsidR="00A136B9" w:rsidRPr="00571B0C">
        <w:rPr>
          <w:rFonts w:ascii="Arial" w:hAnsi="Arial" w:cs="Arial"/>
          <w:sz w:val="24"/>
          <w:szCs w:val="24"/>
          <w:highlight w:val="green"/>
        </w:rPr>
        <w:t>transcrição</w:t>
      </w:r>
      <w:r w:rsidR="00A136B9" w:rsidRPr="00A136B9">
        <w:rPr>
          <w:rFonts w:ascii="Arial" w:hAnsi="Arial" w:cs="Arial"/>
          <w:sz w:val="24"/>
          <w:szCs w:val="24"/>
        </w:rPr>
        <w:t xml:space="preserve"> induz a síntese de uma proteína que desencadeia a resposta celular</w:t>
      </w:r>
      <w:r w:rsidR="00A136B9">
        <w:rPr>
          <w:rFonts w:ascii="Arial" w:hAnsi="Arial" w:cs="Arial"/>
          <w:sz w:val="24"/>
          <w:szCs w:val="24"/>
        </w:rPr>
        <w:t>.</w:t>
      </w:r>
      <w:r w:rsidR="00D56138">
        <w:rPr>
          <w:rFonts w:ascii="Arial" w:hAnsi="Arial" w:cs="Arial"/>
          <w:sz w:val="24"/>
          <w:szCs w:val="24"/>
        </w:rPr>
        <w:t xml:space="preserve"> </w:t>
      </w:r>
    </w:p>
    <w:p w14:paraId="2FDA4A5B" w14:textId="307F8BB1" w:rsidR="00A136B9" w:rsidRDefault="004104D5" w:rsidP="00D56138">
      <w:pPr>
        <w:pStyle w:val="PargrafodaLista"/>
        <w:rPr>
          <w:rFonts w:ascii="Arial" w:hAnsi="Arial" w:cs="Arial"/>
          <w:sz w:val="24"/>
          <w:szCs w:val="24"/>
        </w:rPr>
      </w:pPr>
      <w:r w:rsidRPr="00F8678F">
        <w:rPr>
          <w:rFonts w:ascii="Arial" w:hAnsi="Arial" w:cs="Arial"/>
          <w:sz w:val="24"/>
          <w:szCs w:val="24"/>
        </w:rPr>
        <w:t xml:space="preserve">Translocação do complexo </w:t>
      </w:r>
      <w:r w:rsidR="00F8678F">
        <w:rPr>
          <w:rFonts w:ascii="Arial" w:hAnsi="Arial" w:cs="Arial"/>
          <w:sz w:val="24"/>
          <w:szCs w:val="24"/>
          <w:highlight w:val="green"/>
        </w:rPr>
        <w:t>r</w:t>
      </w:r>
      <w:r w:rsidR="00D56138" w:rsidRPr="00DF631D">
        <w:rPr>
          <w:rFonts w:ascii="Arial" w:hAnsi="Arial" w:cs="Arial"/>
          <w:sz w:val="24"/>
          <w:szCs w:val="24"/>
          <w:highlight w:val="green"/>
        </w:rPr>
        <w:t xml:space="preserve">eceptor-hormônio </w:t>
      </w:r>
      <w:r w:rsidR="00D56138" w:rsidRPr="00DF631D">
        <w:rPr>
          <w:rFonts w:ascii="Arial" w:hAnsi="Arial" w:cs="Arial"/>
          <w:sz w:val="24"/>
          <w:szCs w:val="24"/>
          <w:highlight w:val="green"/>
        </w:rPr>
        <w:sym w:font="Wingdings" w:char="F0E0"/>
      </w:r>
      <w:r w:rsidR="00D56138" w:rsidRPr="00DF631D">
        <w:rPr>
          <w:rFonts w:ascii="Arial" w:hAnsi="Arial" w:cs="Arial"/>
          <w:sz w:val="24"/>
          <w:szCs w:val="24"/>
          <w:highlight w:val="green"/>
        </w:rPr>
        <w:t xml:space="preserve"> núcleo.</w:t>
      </w:r>
    </w:p>
    <w:p w14:paraId="5139B2DA" w14:textId="46EEDBD5" w:rsidR="00A136B9" w:rsidRPr="00A136B9" w:rsidRDefault="00A136B9" w:rsidP="00A136B9">
      <w:pPr>
        <w:rPr>
          <w:rFonts w:ascii="Arial" w:hAnsi="Arial" w:cs="Arial"/>
          <w:b/>
          <w:bCs/>
          <w:sz w:val="24"/>
          <w:szCs w:val="24"/>
        </w:rPr>
      </w:pPr>
      <w:r w:rsidRPr="00A136B9">
        <w:rPr>
          <w:rFonts w:ascii="Arial" w:hAnsi="Arial" w:cs="Arial"/>
          <w:b/>
          <w:bCs/>
          <w:sz w:val="24"/>
          <w:szCs w:val="24"/>
          <w:highlight w:val="yellow"/>
        </w:rPr>
        <w:t>Os receptores citosólicos são proteínas que têm quatro domínios:</w:t>
      </w:r>
    </w:p>
    <w:p w14:paraId="6CC0D343" w14:textId="04889024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(1)   Um delineado para ligar-se ao indutor</w:t>
      </w:r>
    </w:p>
    <w:p w14:paraId="078291C4" w14:textId="060E6D47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(2)   Um flexível, que se enverga como uma dobradiça</w:t>
      </w:r>
    </w:p>
    <w:p w14:paraId="34ABC55B" w14:textId="7282F91C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(3)   Outro que se liga à sequência reguladora do gene</w:t>
      </w:r>
    </w:p>
    <w:p w14:paraId="2D9558DD" w14:textId="3CBEF34C" w:rsid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(4)   Outro que ativa o gene.</w:t>
      </w:r>
    </w:p>
    <w:p w14:paraId="0EF7CCB3" w14:textId="2E104944" w:rsid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D784C1" wp14:editId="1C2F0222">
            <wp:extent cx="2854036" cy="2406344"/>
            <wp:effectExtent l="0" t="0" r="0" b="0"/>
            <wp:docPr id="365563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3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804" cy="2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F3D8" w14:textId="33A26FAE" w:rsidR="00A136B9" w:rsidRDefault="00A136B9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Subs. indutora </w:t>
      </w:r>
      <w:r w:rsidRPr="00A136B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receptor = formato característico, t</w:t>
      </w:r>
      <w:r w:rsidRPr="00A136B9">
        <w:rPr>
          <w:rFonts w:ascii="Arial" w:hAnsi="Arial" w:cs="Arial"/>
          <w:sz w:val="24"/>
          <w:szCs w:val="24"/>
        </w:rPr>
        <w:t>ornando possível sua entrada no núcleo e sua união à sequência reguladora do gen</w:t>
      </w:r>
      <w:r>
        <w:rPr>
          <w:rFonts w:ascii="Arial" w:hAnsi="Arial" w:cs="Arial"/>
          <w:sz w:val="24"/>
          <w:szCs w:val="24"/>
        </w:rPr>
        <w:t>e</w:t>
      </w:r>
    </w:p>
    <w:p w14:paraId="05F14F01" w14:textId="080556A1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na </w:t>
      </w:r>
      <w:r w:rsidRPr="002A3930">
        <w:rPr>
          <w:rFonts w:ascii="Arial" w:hAnsi="Arial" w:cs="Arial"/>
          <w:sz w:val="24"/>
          <w:szCs w:val="24"/>
          <w:highlight w:val="green"/>
        </w:rPr>
        <w:t>ausência</w:t>
      </w:r>
      <w:r w:rsidRPr="00A136B9">
        <w:rPr>
          <w:rFonts w:ascii="Arial" w:hAnsi="Arial" w:cs="Arial"/>
          <w:sz w:val="24"/>
          <w:szCs w:val="24"/>
        </w:rPr>
        <w:t xml:space="preserve"> da substância </w:t>
      </w:r>
      <w:r w:rsidRPr="00EC30BD">
        <w:rPr>
          <w:rFonts w:ascii="Arial" w:hAnsi="Arial" w:cs="Arial"/>
          <w:sz w:val="24"/>
          <w:szCs w:val="24"/>
          <w:highlight w:val="cyan"/>
        </w:rPr>
        <w:t>indutora</w:t>
      </w:r>
      <w:r w:rsidRPr="00A136B9">
        <w:rPr>
          <w:rFonts w:ascii="Arial" w:hAnsi="Arial" w:cs="Arial"/>
          <w:sz w:val="24"/>
          <w:szCs w:val="24"/>
        </w:rPr>
        <w:t xml:space="preserve">, o receptor permanece no </w:t>
      </w:r>
      <w:r w:rsidRPr="00EC30BD">
        <w:rPr>
          <w:rFonts w:ascii="Arial" w:hAnsi="Arial" w:cs="Arial"/>
          <w:sz w:val="24"/>
          <w:szCs w:val="24"/>
          <w:highlight w:val="green"/>
        </w:rPr>
        <w:t>citosol</w:t>
      </w:r>
      <w:r w:rsidRPr="00A136B9">
        <w:rPr>
          <w:rFonts w:ascii="Arial" w:hAnsi="Arial" w:cs="Arial"/>
          <w:sz w:val="24"/>
          <w:szCs w:val="24"/>
        </w:rPr>
        <w:t xml:space="preserve"> ligado à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chaperona hsp90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que o dobra.</w:t>
      </w:r>
    </w:p>
    <w:p w14:paraId="77CB1E27" w14:textId="0BC571EE" w:rsidR="00185EC7" w:rsidRDefault="00185EC7" w:rsidP="00185EC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85EC7">
        <w:rPr>
          <w:rFonts w:ascii="Arial" w:hAnsi="Arial" w:cs="Arial"/>
          <w:sz w:val="24"/>
          <w:szCs w:val="24"/>
        </w:rPr>
        <w:t>quando a substância indutora se liga ao receptor, este se solta da chaperona e adquire uma configuração estendida, pois seu domínio flexível se endireita. Dessa maneira, o receptor pode entrar no núcleo e se ligar à sequência reguladora do gene</w:t>
      </w:r>
      <w:r>
        <w:rPr>
          <w:rFonts w:ascii="Arial" w:hAnsi="Arial" w:cs="Arial"/>
          <w:sz w:val="24"/>
          <w:szCs w:val="24"/>
        </w:rPr>
        <w:t>.</w:t>
      </w:r>
    </w:p>
    <w:p w14:paraId="7AB5AE59" w14:textId="088B432B" w:rsidR="00185EC7" w:rsidRDefault="00185EC7" w:rsidP="00185EC7">
      <w:pPr>
        <w:rPr>
          <w:rFonts w:ascii="Arial" w:hAnsi="Arial" w:cs="Arial"/>
          <w:sz w:val="24"/>
          <w:szCs w:val="24"/>
        </w:rPr>
      </w:pPr>
      <w:r w:rsidRPr="00185E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9C7A99" wp14:editId="305DFA06">
            <wp:extent cx="5400040" cy="2089785"/>
            <wp:effectExtent l="0" t="0" r="0" b="0"/>
            <wp:docPr id="461552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2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0500" w14:textId="7FC5B406" w:rsidR="00185EC7" w:rsidRDefault="002E4CD0" w:rsidP="002E4CD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</w:rPr>
        <w:t>Nas induções mediadas por receptores membranosos os sinais fluem pelo interior da célula por meio de diferentes tipos de moléculas.</w:t>
      </w:r>
    </w:p>
    <w:p w14:paraId="397C6B6C" w14:textId="77777777" w:rsidR="002E4CD0" w:rsidRPr="002E4CD0" w:rsidRDefault="002E4CD0" w:rsidP="002E4CD0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5CC94114" w14:textId="2245A171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>A chegada da substância indutora</w:t>
      </w:r>
      <w:r w:rsidR="003601BA">
        <w:rPr>
          <w:rFonts w:ascii="Arial" w:hAnsi="Arial" w:cs="Arial"/>
          <w:sz w:val="24"/>
          <w:szCs w:val="24"/>
        </w:rPr>
        <w:t xml:space="preserve"> (ligante)</w:t>
      </w:r>
      <w:r w:rsidRPr="002E4CD0">
        <w:rPr>
          <w:rFonts w:ascii="Arial" w:hAnsi="Arial" w:cs="Arial"/>
          <w:sz w:val="24"/>
          <w:szCs w:val="24"/>
        </w:rPr>
        <w:t xml:space="preserve"> – considerada o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primeiro mensageiro</w:t>
      </w:r>
      <w:r w:rsidRPr="002E4CD0">
        <w:rPr>
          <w:rFonts w:ascii="Arial" w:hAnsi="Arial" w:cs="Arial"/>
          <w:sz w:val="24"/>
          <w:szCs w:val="24"/>
        </w:rPr>
        <w:t xml:space="preserve"> da via de sinalização – produz alterações no receptor, transmitidas à segunda molécula do sistema</w:t>
      </w:r>
      <w:r>
        <w:rPr>
          <w:rFonts w:ascii="Arial" w:hAnsi="Arial" w:cs="Arial"/>
          <w:sz w:val="24"/>
          <w:szCs w:val="24"/>
        </w:rPr>
        <w:t xml:space="preserve">, </w:t>
      </w:r>
      <w:r w:rsidRPr="002E4CD0">
        <w:rPr>
          <w:rFonts w:ascii="Arial" w:hAnsi="Arial" w:cs="Arial"/>
          <w:sz w:val="24"/>
          <w:szCs w:val="24"/>
        </w:rPr>
        <w:t xml:space="preserve">está age na terceira molécula do sistema e assim sucessivamente, até que ocorra a resposta celular. </w:t>
      </w:r>
    </w:p>
    <w:p w14:paraId="7E899929" w14:textId="5CD7DC75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Algumas dessas moléculas </w:t>
      </w:r>
      <w:r w:rsidR="003601BA">
        <w:rPr>
          <w:rFonts w:ascii="Arial" w:hAnsi="Arial" w:cs="Arial"/>
          <w:sz w:val="24"/>
          <w:szCs w:val="24"/>
        </w:rPr>
        <w:t xml:space="preserve">(cAMP) </w:t>
      </w:r>
      <w:r w:rsidRPr="002E4CD0">
        <w:rPr>
          <w:rFonts w:ascii="Arial" w:hAnsi="Arial" w:cs="Arial"/>
          <w:sz w:val="24"/>
          <w:szCs w:val="24"/>
        </w:rPr>
        <w:t xml:space="preserve">– denominadas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segundos mensageiros</w:t>
      </w:r>
      <w:r w:rsidRPr="002E4CD0">
        <w:rPr>
          <w:rFonts w:ascii="Arial" w:hAnsi="Arial" w:cs="Arial"/>
          <w:sz w:val="24"/>
          <w:szCs w:val="24"/>
        </w:rPr>
        <w:t xml:space="preserve"> – têm um tamanho pequeno, difundindo-se com rapidez, e são muito efetivas para propagar os sinais dentro da célula.</w:t>
      </w:r>
    </w:p>
    <w:p w14:paraId="3C792866" w14:textId="6BB7E67E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As </w:t>
      </w:r>
      <w:r w:rsidRPr="00B6496E">
        <w:rPr>
          <w:rFonts w:ascii="Arial" w:hAnsi="Arial" w:cs="Arial"/>
          <w:sz w:val="24"/>
          <w:szCs w:val="24"/>
          <w:highlight w:val="yellow"/>
        </w:rPr>
        <w:t>primeiras moléculas</w:t>
      </w:r>
      <w:r w:rsidRPr="002E4CD0">
        <w:rPr>
          <w:rFonts w:ascii="Arial" w:hAnsi="Arial" w:cs="Arial"/>
          <w:sz w:val="24"/>
          <w:szCs w:val="24"/>
        </w:rPr>
        <w:t xml:space="preserve"> do sistema costumam estar localizadas na </w:t>
      </w:r>
      <w:r w:rsidRPr="00B6496E">
        <w:rPr>
          <w:rFonts w:ascii="Arial" w:hAnsi="Arial" w:cs="Arial"/>
          <w:sz w:val="24"/>
          <w:szCs w:val="24"/>
          <w:highlight w:val="green"/>
        </w:rPr>
        <w:t>membrana plasmática</w:t>
      </w:r>
      <w:r w:rsidRPr="002E4CD0">
        <w:rPr>
          <w:rFonts w:ascii="Arial" w:hAnsi="Arial" w:cs="Arial"/>
          <w:sz w:val="24"/>
          <w:szCs w:val="24"/>
        </w:rPr>
        <w:t>, cuja fluidez possibilita deslocamento e interação com o receptor e com as próximas moléculas</w:t>
      </w:r>
    </w:p>
    <w:p w14:paraId="6329945A" w14:textId="3297EE9B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6496E">
        <w:rPr>
          <w:rFonts w:ascii="Arial" w:hAnsi="Arial" w:cs="Arial"/>
          <w:b/>
          <w:bCs/>
          <w:sz w:val="24"/>
          <w:szCs w:val="24"/>
          <w:highlight w:val="yellow"/>
        </w:rPr>
        <w:t>Quinase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2E4C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</w:t>
      </w:r>
      <w:r w:rsidRPr="002E4CD0">
        <w:rPr>
          <w:rFonts w:ascii="Arial" w:hAnsi="Arial" w:cs="Arial"/>
          <w:sz w:val="24"/>
          <w:szCs w:val="24"/>
        </w:rPr>
        <w:t xml:space="preserve">ntre as </w:t>
      </w:r>
      <w:r w:rsidRPr="00E203E1">
        <w:rPr>
          <w:rFonts w:ascii="Arial" w:hAnsi="Arial" w:cs="Arial"/>
          <w:sz w:val="24"/>
          <w:szCs w:val="24"/>
          <w:highlight w:val="green"/>
        </w:rPr>
        <w:t>moléculas</w:t>
      </w:r>
      <w:r w:rsidRPr="002E4CD0">
        <w:rPr>
          <w:rFonts w:ascii="Arial" w:hAnsi="Arial" w:cs="Arial"/>
          <w:sz w:val="24"/>
          <w:szCs w:val="24"/>
        </w:rPr>
        <w:t xml:space="preserve"> que intervêm na maioria das vias de sinalização,</w:t>
      </w:r>
      <w:r>
        <w:rPr>
          <w:rFonts w:ascii="Arial" w:hAnsi="Arial" w:cs="Arial"/>
          <w:sz w:val="24"/>
          <w:szCs w:val="24"/>
        </w:rPr>
        <w:t xml:space="preserve"> são</w:t>
      </w:r>
      <w:r w:rsidRPr="002E4CD0">
        <w:rPr>
          <w:rFonts w:ascii="Arial" w:hAnsi="Arial" w:cs="Arial"/>
          <w:sz w:val="24"/>
          <w:szCs w:val="24"/>
        </w:rPr>
        <w:t xml:space="preserve"> as </w:t>
      </w:r>
      <w:r w:rsidR="00E203E1">
        <w:rPr>
          <w:rFonts w:ascii="Arial" w:hAnsi="Arial" w:cs="Arial"/>
          <w:sz w:val="24"/>
          <w:szCs w:val="24"/>
        </w:rPr>
        <w:t>+</w:t>
      </w:r>
      <w:r w:rsidRPr="002E4CD0">
        <w:rPr>
          <w:rFonts w:ascii="Arial" w:hAnsi="Arial" w:cs="Arial"/>
          <w:sz w:val="24"/>
          <w:szCs w:val="24"/>
        </w:rPr>
        <w:t xml:space="preserve"> abundantes</w:t>
      </w:r>
      <w:r>
        <w:rPr>
          <w:rFonts w:ascii="Arial" w:hAnsi="Arial" w:cs="Arial"/>
          <w:sz w:val="24"/>
          <w:szCs w:val="24"/>
        </w:rPr>
        <w:t xml:space="preserve">, já </w:t>
      </w:r>
      <w:r w:rsidRPr="002E4CD0">
        <w:rPr>
          <w:rFonts w:ascii="Arial" w:hAnsi="Arial" w:cs="Arial"/>
          <w:sz w:val="24"/>
          <w:szCs w:val="24"/>
        </w:rPr>
        <w:t xml:space="preserve">que muitas de suas reações são </w:t>
      </w:r>
      <w:r w:rsidRPr="00E203E1">
        <w:rPr>
          <w:rFonts w:ascii="Arial" w:hAnsi="Arial" w:cs="Arial"/>
          <w:sz w:val="24"/>
          <w:szCs w:val="24"/>
        </w:rPr>
        <w:t>fosforilações catalisadas</w:t>
      </w:r>
      <w:r w:rsidRPr="002E4CD0">
        <w:rPr>
          <w:rFonts w:ascii="Arial" w:hAnsi="Arial" w:cs="Arial"/>
          <w:sz w:val="24"/>
          <w:szCs w:val="24"/>
        </w:rPr>
        <w:t xml:space="preserve"> por esse tipo de enzimas</w:t>
      </w:r>
      <w:r>
        <w:rPr>
          <w:rFonts w:ascii="Arial" w:hAnsi="Arial" w:cs="Arial"/>
          <w:sz w:val="24"/>
          <w:szCs w:val="24"/>
        </w:rPr>
        <w:t>.</w:t>
      </w:r>
    </w:p>
    <w:p w14:paraId="62DDA66A" w14:textId="12417D0C" w:rsidR="002E4CD0" w:rsidRDefault="002E4CD0" w:rsidP="00733854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as quinases são moléculas muito difundidas nos processos de </w:t>
      </w:r>
      <w:r w:rsidRPr="00E203E1">
        <w:rPr>
          <w:rFonts w:ascii="Arial" w:hAnsi="Arial" w:cs="Arial"/>
          <w:sz w:val="24"/>
          <w:szCs w:val="24"/>
          <w:highlight w:val="green"/>
        </w:rPr>
        <w:t>transmissão de sinais</w:t>
      </w:r>
      <w:r w:rsidRPr="002E4CD0">
        <w:rPr>
          <w:rFonts w:ascii="Arial" w:hAnsi="Arial" w:cs="Arial"/>
          <w:sz w:val="24"/>
          <w:szCs w:val="24"/>
        </w:rPr>
        <w:t xml:space="preserve"> e desempenham importantes funções dentro da célula.</w:t>
      </w:r>
    </w:p>
    <w:p w14:paraId="0835C8F6" w14:textId="77777777" w:rsidR="00733854" w:rsidRPr="00733854" w:rsidRDefault="00733854" w:rsidP="00733854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25BFC3C1" w14:textId="14497DED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Existem </w:t>
      </w:r>
      <w:r w:rsidRPr="002E4CD0">
        <w:rPr>
          <w:rFonts w:ascii="Arial" w:hAnsi="Arial" w:cs="Arial"/>
          <w:sz w:val="24"/>
          <w:szCs w:val="24"/>
          <w:highlight w:val="yellow"/>
        </w:rPr>
        <w:t>diversos tipos de quinase</w:t>
      </w:r>
      <w:r>
        <w:rPr>
          <w:rFonts w:ascii="Arial" w:hAnsi="Arial" w:cs="Arial"/>
          <w:sz w:val="24"/>
          <w:szCs w:val="24"/>
        </w:rPr>
        <w:t xml:space="preserve">, cada uma para um substrato específico, </w:t>
      </w:r>
      <w:r w:rsidRPr="002E4CD0">
        <w:rPr>
          <w:rFonts w:ascii="Arial" w:hAnsi="Arial" w:cs="Arial"/>
          <w:sz w:val="24"/>
          <w:szCs w:val="24"/>
        </w:rPr>
        <w:t>que pode ser outra quinase, uma enzima diferente ou uma proteína não enzimática.</w:t>
      </w:r>
    </w:p>
    <w:p w14:paraId="38C1D280" w14:textId="5132EBAC" w:rsidR="00F007A4" w:rsidRDefault="00F007A4" w:rsidP="00F007A4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007A4">
        <w:rPr>
          <w:rFonts w:ascii="Arial" w:hAnsi="Arial" w:cs="Arial"/>
          <w:sz w:val="24"/>
          <w:szCs w:val="24"/>
        </w:rPr>
        <w:t xml:space="preserve">outra quinase, fosforila uma terceira e assim sucessivamente até alcançar a última parte da cadeia. Em alguns casos, a fosforilação </w:t>
      </w:r>
      <w:r w:rsidRPr="00733854">
        <w:rPr>
          <w:rFonts w:ascii="Arial" w:hAnsi="Arial" w:cs="Arial"/>
          <w:sz w:val="24"/>
          <w:szCs w:val="24"/>
          <w:highlight w:val="green"/>
        </w:rPr>
        <w:t>ativa</w:t>
      </w:r>
      <w:r w:rsidRPr="00F007A4">
        <w:rPr>
          <w:rFonts w:ascii="Arial" w:hAnsi="Arial" w:cs="Arial"/>
          <w:sz w:val="24"/>
          <w:szCs w:val="24"/>
        </w:rPr>
        <w:t xml:space="preserve"> o substrato e, em outros, a </w:t>
      </w:r>
      <w:r w:rsidRPr="00733854">
        <w:rPr>
          <w:rFonts w:ascii="Arial" w:hAnsi="Arial" w:cs="Arial"/>
          <w:sz w:val="24"/>
          <w:szCs w:val="24"/>
          <w:highlight w:val="green"/>
        </w:rPr>
        <w:t>inativa</w:t>
      </w:r>
      <w:r w:rsidRPr="00F007A4">
        <w:rPr>
          <w:rFonts w:ascii="Arial" w:hAnsi="Arial" w:cs="Arial"/>
          <w:sz w:val="24"/>
          <w:szCs w:val="24"/>
        </w:rPr>
        <w:t>, o que causa várias consequências no funcionamento celular.</w:t>
      </w:r>
    </w:p>
    <w:p w14:paraId="426993BF" w14:textId="77777777" w:rsidR="001E577A" w:rsidRDefault="001E577A" w:rsidP="001E577A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76F8225D" w14:textId="2120078B" w:rsidR="001E577A" w:rsidRDefault="001E577A" w:rsidP="001E577A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E577A">
        <w:rPr>
          <w:rFonts w:ascii="Arial" w:hAnsi="Arial" w:cs="Arial"/>
          <w:b/>
          <w:bCs/>
          <w:sz w:val="24"/>
          <w:szCs w:val="24"/>
        </w:rPr>
        <w:t>Há diferentes tipos de receptores de membrana que geram sinais intracelulares.</w:t>
      </w:r>
    </w:p>
    <w:p w14:paraId="16324223" w14:textId="21E1853E" w:rsidR="001E577A" w:rsidRPr="00B72C55" w:rsidRDefault="001E577A" w:rsidP="00B72C5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50BE2">
        <w:rPr>
          <w:rFonts w:ascii="Arial" w:hAnsi="Arial" w:cs="Arial"/>
          <w:sz w:val="24"/>
          <w:szCs w:val="24"/>
          <w:highlight w:val="yellow"/>
        </w:rPr>
        <w:t>Os receptores de membrana</w:t>
      </w:r>
      <w:r w:rsidR="00D60C42">
        <w:rPr>
          <w:rFonts w:ascii="Arial" w:hAnsi="Arial" w:cs="Arial"/>
          <w:sz w:val="24"/>
          <w:szCs w:val="24"/>
        </w:rPr>
        <w:t xml:space="preserve"> que dão origem a vias de sinalização intracelulares</w:t>
      </w:r>
      <w:r>
        <w:rPr>
          <w:rFonts w:ascii="Arial" w:hAnsi="Arial" w:cs="Arial"/>
          <w:sz w:val="24"/>
          <w:szCs w:val="24"/>
        </w:rPr>
        <w:t xml:space="preserve"> são compostos por </w:t>
      </w:r>
      <w:r w:rsidRPr="00050BE2">
        <w:rPr>
          <w:rFonts w:ascii="Arial" w:hAnsi="Arial" w:cs="Arial"/>
          <w:sz w:val="24"/>
          <w:szCs w:val="24"/>
          <w:highlight w:val="yellow"/>
        </w:rPr>
        <w:t>1 ou + proteínas</w:t>
      </w:r>
      <w:r>
        <w:rPr>
          <w:rFonts w:ascii="Arial" w:hAnsi="Arial" w:cs="Arial"/>
          <w:sz w:val="24"/>
          <w:szCs w:val="24"/>
        </w:rPr>
        <w:t>.</w:t>
      </w:r>
    </w:p>
    <w:p w14:paraId="0B8A52F5" w14:textId="44020F40" w:rsidR="00B72C55" w:rsidRDefault="00B72C55" w:rsidP="00B72C5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72C55">
        <w:rPr>
          <w:rFonts w:ascii="Arial" w:hAnsi="Arial" w:cs="Arial"/>
          <w:sz w:val="24"/>
          <w:szCs w:val="24"/>
        </w:rPr>
        <w:t xml:space="preserve">Cada </w:t>
      </w:r>
      <w:r w:rsidRPr="00050BE2">
        <w:rPr>
          <w:rFonts w:ascii="Arial" w:hAnsi="Arial" w:cs="Arial"/>
          <w:sz w:val="24"/>
          <w:szCs w:val="24"/>
          <w:highlight w:val="yellow"/>
        </w:rPr>
        <w:t>receptor</w:t>
      </w:r>
      <w:r w:rsidRPr="00B72C55">
        <w:rPr>
          <w:rFonts w:ascii="Arial" w:hAnsi="Arial" w:cs="Arial"/>
          <w:sz w:val="24"/>
          <w:szCs w:val="24"/>
        </w:rPr>
        <w:t xml:space="preserve"> tem um domínio </w:t>
      </w:r>
      <w:r w:rsidRPr="0053346B">
        <w:rPr>
          <w:rFonts w:ascii="Arial" w:hAnsi="Arial" w:cs="Arial"/>
          <w:sz w:val="24"/>
          <w:szCs w:val="24"/>
          <w:highlight w:val="green"/>
        </w:rPr>
        <w:t>externo</w:t>
      </w:r>
      <w:r w:rsidRPr="00B72C55">
        <w:rPr>
          <w:rFonts w:ascii="Arial" w:hAnsi="Arial" w:cs="Arial"/>
          <w:sz w:val="24"/>
          <w:szCs w:val="24"/>
        </w:rPr>
        <w:t xml:space="preserve">, um domínio </w:t>
      </w:r>
      <w:r w:rsidRPr="0053346B">
        <w:rPr>
          <w:rFonts w:ascii="Arial" w:hAnsi="Arial" w:cs="Arial"/>
          <w:sz w:val="24"/>
          <w:szCs w:val="24"/>
          <w:highlight w:val="green"/>
        </w:rPr>
        <w:t>transmembrana</w:t>
      </w:r>
      <w:r w:rsidRPr="00B72C55">
        <w:rPr>
          <w:rFonts w:ascii="Arial" w:hAnsi="Arial" w:cs="Arial"/>
          <w:sz w:val="24"/>
          <w:szCs w:val="24"/>
        </w:rPr>
        <w:t xml:space="preserve"> e um domínio </w:t>
      </w:r>
      <w:r w:rsidRPr="0053346B">
        <w:rPr>
          <w:rFonts w:ascii="Arial" w:hAnsi="Arial" w:cs="Arial"/>
          <w:sz w:val="24"/>
          <w:szCs w:val="24"/>
          <w:highlight w:val="green"/>
        </w:rPr>
        <w:t>citosólico</w:t>
      </w:r>
      <w:r w:rsidRPr="00B72C55">
        <w:rPr>
          <w:rFonts w:ascii="Arial" w:hAnsi="Arial" w:cs="Arial"/>
          <w:sz w:val="24"/>
          <w:szCs w:val="24"/>
        </w:rPr>
        <w:t>.</w:t>
      </w:r>
    </w:p>
    <w:p w14:paraId="6E00D31A" w14:textId="31FBCFE8" w:rsidR="00050BE2" w:rsidRDefault="002A415E" w:rsidP="00B72C5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</w:t>
      </w:r>
      <w:r w:rsidR="00050BE2" w:rsidRPr="00050BE2">
        <w:rPr>
          <w:rFonts w:ascii="Arial" w:hAnsi="Arial" w:cs="Arial"/>
          <w:sz w:val="24"/>
          <w:szCs w:val="24"/>
        </w:rPr>
        <w:t xml:space="preserve">ubstância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indutora</w:t>
      </w:r>
      <w:r w:rsidR="00050BE2" w:rsidRPr="00050BE2">
        <w:rPr>
          <w:rFonts w:ascii="Arial" w:hAnsi="Arial" w:cs="Arial"/>
          <w:sz w:val="24"/>
          <w:szCs w:val="24"/>
        </w:rPr>
        <w:t xml:space="preserve"> </w:t>
      </w:r>
      <w:r w:rsidRPr="002A415E">
        <w:rPr>
          <w:rFonts w:ascii="Arial" w:hAnsi="Arial" w:cs="Arial"/>
          <w:sz w:val="24"/>
          <w:szCs w:val="24"/>
        </w:rPr>
        <w:sym w:font="Wingdings" w:char="F0E0"/>
      </w:r>
      <w:r w:rsidR="00050BE2" w:rsidRPr="00050BE2">
        <w:rPr>
          <w:rFonts w:ascii="Arial" w:hAnsi="Arial" w:cs="Arial"/>
          <w:sz w:val="24"/>
          <w:szCs w:val="24"/>
        </w:rPr>
        <w:t xml:space="preserve"> une ao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primeiro</w:t>
      </w:r>
      <w:r>
        <w:rPr>
          <w:rFonts w:ascii="Arial" w:hAnsi="Arial" w:cs="Arial"/>
          <w:sz w:val="24"/>
          <w:szCs w:val="24"/>
        </w:rPr>
        <w:t xml:space="preserve"> </w:t>
      </w:r>
      <w:r w:rsidRPr="002A415E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050BE2" w:rsidRPr="00050BE2">
        <w:rPr>
          <w:rFonts w:ascii="Arial" w:hAnsi="Arial" w:cs="Arial"/>
          <w:sz w:val="24"/>
          <w:szCs w:val="24"/>
        </w:rPr>
        <w:t xml:space="preserve">o receptor é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ativado</w:t>
      </w:r>
      <w:r w:rsidR="00050BE2" w:rsidRPr="00050BE2">
        <w:rPr>
          <w:rFonts w:ascii="Arial" w:hAnsi="Arial" w:cs="Arial"/>
          <w:sz w:val="24"/>
          <w:szCs w:val="24"/>
        </w:rPr>
        <w:t xml:space="preserve"> e seu </w:t>
      </w:r>
      <w:r w:rsidR="00050BE2" w:rsidRPr="00121AA7">
        <w:rPr>
          <w:rFonts w:ascii="Arial" w:hAnsi="Arial" w:cs="Arial"/>
          <w:sz w:val="24"/>
          <w:szCs w:val="24"/>
          <w:highlight w:val="green"/>
        </w:rPr>
        <w:t>domínio citosólico</w:t>
      </w:r>
      <w:r w:rsidR="00050BE2" w:rsidRPr="00050BE2">
        <w:rPr>
          <w:rFonts w:ascii="Arial" w:hAnsi="Arial" w:cs="Arial"/>
          <w:sz w:val="24"/>
          <w:szCs w:val="24"/>
        </w:rPr>
        <w:t xml:space="preserve"> passa por uma das seguintes alterações:</w:t>
      </w:r>
    </w:p>
    <w:p w14:paraId="633A06A1" w14:textId="5802F7EE" w:rsidR="00050BE2" w:rsidRDefault="00050BE2" w:rsidP="00050BE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50BE2">
        <w:rPr>
          <w:rFonts w:ascii="Arial" w:hAnsi="Arial" w:cs="Arial"/>
          <w:sz w:val="24"/>
          <w:szCs w:val="24"/>
        </w:rPr>
        <w:t xml:space="preserve">(1) </w:t>
      </w:r>
      <w:r w:rsidRPr="00AD1DFC">
        <w:rPr>
          <w:rFonts w:ascii="Arial" w:hAnsi="Arial" w:cs="Arial"/>
          <w:sz w:val="24"/>
          <w:szCs w:val="24"/>
          <w:highlight w:val="green"/>
        </w:rPr>
        <w:t>adquire</w:t>
      </w:r>
      <w:r w:rsidRPr="00050BE2">
        <w:rPr>
          <w:rFonts w:ascii="Arial" w:hAnsi="Arial" w:cs="Arial"/>
          <w:sz w:val="24"/>
          <w:szCs w:val="24"/>
        </w:rPr>
        <w:t xml:space="preserve"> atividade enzimática ou </w:t>
      </w:r>
      <w:r w:rsidRPr="00AD1DFC">
        <w:rPr>
          <w:rFonts w:ascii="Arial" w:hAnsi="Arial" w:cs="Arial"/>
          <w:sz w:val="24"/>
          <w:szCs w:val="24"/>
          <w:highlight w:val="green"/>
        </w:rPr>
        <w:t>ativa</w:t>
      </w:r>
      <w:r w:rsidRPr="00050BE2">
        <w:rPr>
          <w:rFonts w:ascii="Arial" w:hAnsi="Arial" w:cs="Arial"/>
          <w:sz w:val="24"/>
          <w:szCs w:val="24"/>
        </w:rPr>
        <w:t xml:space="preserve"> uma enzima independente do receptor; </w:t>
      </w:r>
    </w:p>
    <w:p w14:paraId="6EF177B1" w14:textId="06E660A5" w:rsidR="00050BE2" w:rsidRDefault="00050BE2" w:rsidP="00050BE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50BE2">
        <w:rPr>
          <w:rFonts w:ascii="Arial" w:hAnsi="Arial" w:cs="Arial"/>
          <w:sz w:val="24"/>
          <w:szCs w:val="24"/>
        </w:rPr>
        <w:t xml:space="preserve">(2) </w:t>
      </w:r>
      <w:r w:rsidRPr="00AD1DFC">
        <w:rPr>
          <w:rFonts w:ascii="Arial" w:hAnsi="Arial" w:cs="Arial"/>
          <w:sz w:val="24"/>
          <w:szCs w:val="24"/>
          <w:highlight w:val="green"/>
        </w:rPr>
        <w:t>Ativa</w:t>
      </w:r>
      <w:r w:rsidRPr="00050BE2">
        <w:rPr>
          <w:rFonts w:ascii="Arial" w:hAnsi="Arial" w:cs="Arial"/>
          <w:sz w:val="24"/>
          <w:szCs w:val="24"/>
        </w:rPr>
        <w:t xml:space="preserve"> uma proteína localizada na membrana plasmática</w:t>
      </w:r>
      <w:r>
        <w:rPr>
          <w:rFonts w:ascii="Arial" w:hAnsi="Arial" w:cs="Arial"/>
          <w:sz w:val="24"/>
          <w:szCs w:val="24"/>
        </w:rPr>
        <w:t xml:space="preserve"> </w:t>
      </w:r>
      <w:r w:rsidRPr="00050BE2">
        <w:rPr>
          <w:rFonts w:ascii="Arial" w:hAnsi="Arial" w:cs="Arial"/>
          <w:sz w:val="24"/>
          <w:szCs w:val="24"/>
          <w:highlight w:val="yellow"/>
        </w:rPr>
        <w:t>(proteína G)</w:t>
      </w:r>
      <w:r w:rsidRPr="00050BE2">
        <w:rPr>
          <w:rFonts w:ascii="Arial" w:hAnsi="Arial" w:cs="Arial"/>
          <w:sz w:val="24"/>
          <w:szCs w:val="24"/>
        </w:rPr>
        <w:t xml:space="preserve"> que ativa uma enzima</w:t>
      </w:r>
      <w:r>
        <w:rPr>
          <w:rFonts w:ascii="Arial" w:hAnsi="Arial" w:cs="Arial"/>
          <w:sz w:val="24"/>
          <w:szCs w:val="24"/>
        </w:rPr>
        <w:t>.</w:t>
      </w:r>
    </w:p>
    <w:p w14:paraId="4F66AFD3" w14:textId="2E8CDA49" w:rsidR="00002F3E" w:rsidRDefault="00002F3E" w:rsidP="00002F3E">
      <w:pPr>
        <w:pStyle w:val="PargrafodaLista"/>
        <w:rPr>
          <w:rFonts w:ascii="Arial" w:hAnsi="Arial" w:cs="Arial"/>
          <w:sz w:val="24"/>
          <w:szCs w:val="24"/>
        </w:rPr>
      </w:pPr>
      <w:r w:rsidRPr="00002F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9F00DA" wp14:editId="04A9B96F">
            <wp:extent cx="2473036" cy="2164620"/>
            <wp:effectExtent l="0" t="0" r="0" b="0"/>
            <wp:docPr id="157746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2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0795" cy="21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273" w14:textId="38F55ABE" w:rsidR="00595AFD" w:rsidRPr="0080412E" w:rsidRDefault="00595AFD" w:rsidP="0080412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0412E">
        <w:rPr>
          <w:rFonts w:ascii="Arial" w:hAnsi="Arial" w:cs="Arial"/>
          <w:sz w:val="24"/>
          <w:szCs w:val="24"/>
        </w:rPr>
        <w:t xml:space="preserve">A atividade enzimática revelada nos primeiros pode ser de </w:t>
      </w:r>
      <w:proofErr w:type="spellStart"/>
      <w:r w:rsidRPr="00D72C1B">
        <w:rPr>
          <w:rFonts w:ascii="Arial" w:hAnsi="Arial" w:cs="Arial"/>
          <w:sz w:val="24"/>
          <w:szCs w:val="24"/>
          <w:highlight w:val="green"/>
        </w:rPr>
        <w:t>guanilato</w:t>
      </w:r>
      <w:proofErr w:type="spellEnd"/>
      <w:r w:rsidRPr="00D72C1B">
        <w:rPr>
          <w:rFonts w:ascii="Arial" w:hAnsi="Arial" w:cs="Arial"/>
          <w:sz w:val="24"/>
          <w:szCs w:val="24"/>
          <w:highlight w:val="green"/>
        </w:rPr>
        <w:t xml:space="preserve"> ciclase</w:t>
      </w:r>
      <w:r w:rsidRPr="0080412E">
        <w:rPr>
          <w:rFonts w:ascii="Arial" w:hAnsi="Arial" w:cs="Arial"/>
          <w:sz w:val="24"/>
          <w:szCs w:val="24"/>
        </w:rPr>
        <w:t xml:space="preserve">, de </w:t>
      </w:r>
      <w:r w:rsidRPr="00D72C1B">
        <w:rPr>
          <w:rFonts w:ascii="Arial" w:hAnsi="Arial" w:cs="Arial"/>
          <w:sz w:val="24"/>
          <w:szCs w:val="24"/>
          <w:highlight w:val="green"/>
        </w:rPr>
        <w:t>serina-treonina quinase</w:t>
      </w:r>
      <w:r w:rsidRPr="0080412E">
        <w:rPr>
          <w:rFonts w:ascii="Arial" w:hAnsi="Arial" w:cs="Arial"/>
          <w:sz w:val="24"/>
          <w:szCs w:val="24"/>
        </w:rPr>
        <w:t xml:space="preserve"> ou de </w:t>
      </w:r>
      <w:r w:rsidRPr="00D72C1B">
        <w:rPr>
          <w:rFonts w:ascii="Arial" w:hAnsi="Arial" w:cs="Arial"/>
          <w:sz w:val="24"/>
          <w:szCs w:val="24"/>
          <w:highlight w:val="yellow"/>
        </w:rPr>
        <w:t>tirosinoquinase</w:t>
      </w:r>
      <w:r w:rsidR="00D72C1B">
        <w:rPr>
          <w:rFonts w:ascii="Arial" w:hAnsi="Arial" w:cs="Arial"/>
          <w:sz w:val="24"/>
          <w:szCs w:val="24"/>
        </w:rPr>
        <w:t>.</w:t>
      </w:r>
    </w:p>
    <w:p w14:paraId="4D408540" w14:textId="5C3877F8" w:rsidR="0074323F" w:rsidRPr="0074323F" w:rsidRDefault="00595AFD" w:rsidP="0074323F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95AFD">
        <w:rPr>
          <w:rFonts w:ascii="Arial" w:hAnsi="Arial" w:cs="Arial"/>
          <w:sz w:val="24"/>
          <w:szCs w:val="24"/>
        </w:rPr>
        <w:t xml:space="preserve"> enzima ativada pelos segundos é sempre uma </w:t>
      </w:r>
      <w:r w:rsidRPr="00595AFD">
        <w:rPr>
          <w:rFonts w:ascii="Arial" w:hAnsi="Arial" w:cs="Arial"/>
          <w:sz w:val="24"/>
          <w:szCs w:val="24"/>
          <w:highlight w:val="yellow"/>
        </w:rPr>
        <w:t>tirosinoquinase</w:t>
      </w:r>
      <w:r w:rsidRPr="00595AFD">
        <w:rPr>
          <w:rFonts w:ascii="Arial" w:hAnsi="Arial" w:cs="Arial"/>
          <w:sz w:val="24"/>
          <w:szCs w:val="24"/>
        </w:rPr>
        <w:t>.</w:t>
      </w:r>
    </w:p>
    <w:p w14:paraId="4C45AE3E" w14:textId="77777777" w:rsidR="0074323F" w:rsidRDefault="0074323F" w:rsidP="0074323F">
      <w:pPr>
        <w:rPr>
          <w:rFonts w:ascii="Arial" w:hAnsi="Arial" w:cs="Arial"/>
          <w:sz w:val="24"/>
          <w:szCs w:val="24"/>
        </w:rPr>
      </w:pPr>
    </w:p>
    <w:p w14:paraId="4BDDC8CE" w14:textId="6BA00890" w:rsidR="0074323F" w:rsidRPr="0074323F" w:rsidRDefault="0074323F" w:rsidP="0074323F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4323F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proofErr w:type="spellStart"/>
      <w:r w:rsidRPr="00D41256">
        <w:rPr>
          <w:rFonts w:ascii="Arial" w:hAnsi="Arial" w:cs="Arial"/>
          <w:b/>
          <w:bCs/>
          <w:sz w:val="24"/>
          <w:szCs w:val="24"/>
          <w:highlight w:val="yellow"/>
        </w:rPr>
        <w:t>guanilato</w:t>
      </w:r>
      <w:proofErr w:type="spellEnd"/>
      <w:r w:rsidRPr="00D41256">
        <w:rPr>
          <w:rFonts w:ascii="Arial" w:hAnsi="Arial" w:cs="Arial"/>
          <w:b/>
          <w:bCs/>
          <w:sz w:val="24"/>
          <w:szCs w:val="24"/>
          <w:highlight w:val="yellow"/>
        </w:rPr>
        <w:t xml:space="preserve"> ciclase</w:t>
      </w:r>
      <w:r w:rsidRPr="0074323F">
        <w:rPr>
          <w:rFonts w:ascii="Arial" w:hAnsi="Arial" w:cs="Arial"/>
          <w:b/>
          <w:bCs/>
          <w:sz w:val="24"/>
          <w:szCs w:val="24"/>
        </w:rPr>
        <w:t>.</w:t>
      </w:r>
    </w:p>
    <w:p w14:paraId="29242B5B" w14:textId="4B30F8D8" w:rsidR="0074323F" w:rsidRDefault="00025D7A" w:rsidP="0074323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D7A">
        <w:rPr>
          <w:rFonts w:ascii="Arial" w:hAnsi="Arial" w:cs="Arial"/>
          <w:sz w:val="24"/>
          <w:szCs w:val="24"/>
        </w:rPr>
        <w:t xml:space="preserve">Quando a pressão arterial </w:t>
      </w:r>
      <w:r>
        <w:rPr>
          <w:rFonts w:ascii="Arial" w:hAnsi="Arial" w:cs="Arial"/>
          <w:sz w:val="24"/>
          <w:szCs w:val="24"/>
        </w:rPr>
        <w:sym w:font="Wingdings" w:char="F0E1"/>
      </w:r>
      <w:r w:rsidRPr="00025D7A">
        <w:rPr>
          <w:rFonts w:ascii="Arial" w:hAnsi="Arial" w:cs="Arial"/>
          <w:sz w:val="24"/>
          <w:szCs w:val="24"/>
        </w:rPr>
        <w:t xml:space="preserve">, as células musculares dos átrios cardíacos </w:t>
      </w:r>
      <w:r w:rsidRPr="00AD788E">
        <w:rPr>
          <w:rFonts w:ascii="Arial" w:hAnsi="Arial" w:cs="Arial"/>
          <w:sz w:val="24"/>
          <w:szCs w:val="24"/>
          <w:highlight w:val="yellow"/>
        </w:rPr>
        <w:t>secretam</w:t>
      </w:r>
      <w:r>
        <w:rPr>
          <w:rFonts w:ascii="Arial" w:hAnsi="Arial" w:cs="Arial"/>
          <w:sz w:val="24"/>
          <w:szCs w:val="24"/>
        </w:rPr>
        <w:t xml:space="preserve"> </w:t>
      </w:r>
      <w:r w:rsidRPr="00025D7A">
        <w:rPr>
          <w:rFonts w:ascii="Arial" w:hAnsi="Arial" w:cs="Arial"/>
          <w:sz w:val="24"/>
          <w:szCs w:val="24"/>
        </w:rPr>
        <w:sym w:font="Wingdings" w:char="F0E0"/>
      </w:r>
      <w:r w:rsidRPr="00025D7A">
        <w:rPr>
          <w:rFonts w:ascii="Arial" w:hAnsi="Arial" w:cs="Arial"/>
          <w:sz w:val="24"/>
          <w:szCs w:val="24"/>
        </w:rPr>
        <w:t xml:space="preserve"> um hormônio denominado </w:t>
      </w:r>
      <w:proofErr w:type="spellStart"/>
      <w:r w:rsidRPr="00025D7A">
        <w:rPr>
          <w:rFonts w:ascii="Arial" w:hAnsi="Arial" w:cs="Arial"/>
          <w:sz w:val="24"/>
          <w:szCs w:val="24"/>
          <w:highlight w:val="yellow"/>
        </w:rPr>
        <w:t>peptídio</w:t>
      </w:r>
      <w:proofErr w:type="spellEnd"/>
      <w:r w:rsidRPr="00025D7A">
        <w:rPr>
          <w:rFonts w:ascii="Arial" w:hAnsi="Arial" w:cs="Arial"/>
          <w:sz w:val="24"/>
          <w:szCs w:val="24"/>
          <w:highlight w:val="yellow"/>
        </w:rPr>
        <w:t xml:space="preserve"> natriurético atrial (</w:t>
      </w: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ANP</w:t>
      </w:r>
      <w:r w:rsidRPr="00025D7A">
        <w:rPr>
          <w:rFonts w:ascii="Arial" w:hAnsi="Arial" w:cs="Arial"/>
          <w:sz w:val="24"/>
          <w:szCs w:val="24"/>
          <w:highlight w:val="yellow"/>
        </w:rPr>
        <w:t>),</w:t>
      </w:r>
      <w:r w:rsidRPr="00025D7A">
        <w:rPr>
          <w:rFonts w:ascii="Arial" w:hAnsi="Arial" w:cs="Arial"/>
          <w:sz w:val="24"/>
          <w:szCs w:val="24"/>
        </w:rPr>
        <w:t xml:space="preserve"> cujos alvos são as células renais que reabsorvem Na+ e as células musculares lisas dos vasos arteriais</w:t>
      </w:r>
      <w:r w:rsidR="00AD0D9C">
        <w:rPr>
          <w:rFonts w:ascii="Arial" w:hAnsi="Arial" w:cs="Arial"/>
          <w:sz w:val="24"/>
          <w:szCs w:val="24"/>
        </w:rPr>
        <w:t>.</w:t>
      </w:r>
    </w:p>
    <w:p w14:paraId="3AA7A518" w14:textId="4491DFA7" w:rsidR="00E8173A" w:rsidRDefault="00E8173A" w:rsidP="0074323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ANP</w:t>
      </w:r>
      <w:r w:rsidRPr="00E8173A">
        <w:rPr>
          <w:rFonts w:ascii="Arial" w:hAnsi="Arial" w:cs="Arial"/>
          <w:sz w:val="24"/>
          <w:szCs w:val="24"/>
        </w:rPr>
        <w:t xml:space="preserve"> acopla-se a um </w:t>
      </w:r>
      <w:r w:rsidRPr="00CC67EF">
        <w:rPr>
          <w:rFonts w:ascii="Arial" w:hAnsi="Arial" w:cs="Arial"/>
          <w:sz w:val="24"/>
          <w:szCs w:val="24"/>
          <w:highlight w:val="green"/>
        </w:rPr>
        <w:t>receptor</w:t>
      </w:r>
      <w:r w:rsidRPr="00E8173A">
        <w:rPr>
          <w:rFonts w:ascii="Arial" w:hAnsi="Arial" w:cs="Arial"/>
          <w:sz w:val="24"/>
          <w:szCs w:val="24"/>
        </w:rPr>
        <w:t xml:space="preserve"> específico da membrana plasmática dessas células, cujo </w:t>
      </w:r>
      <w:r w:rsidRPr="00CC67EF">
        <w:rPr>
          <w:rFonts w:ascii="Arial" w:hAnsi="Arial" w:cs="Arial"/>
          <w:sz w:val="24"/>
          <w:szCs w:val="24"/>
          <w:highlight w:val="green"/>
        </w:rPr>
        <w:t>domínio citosólico</w:t>
      </w:r>
      <w:r w:rsidRPr="00E8173A">
        <w:rPr>
          <w:rFonts w:ascii="Arial" w:hAnsi="Arial" w:cs="Arial"/>
          <w:sz w:val="24"/>
          <w:szCs w:val="24"/>
        </w:rPr>
        <w:t xml:space="preserve"> adquire atividade de </w:t>
      </w:r>
      <w:proofErr w:type="spellStart"/>
      <w:r w:rsidRPr="00E8173A">
        <w:rPr>
          <w:rFonts w:ascii="Arial" w:hAnsi="Arial" w:cs="Arial"/>
          <w:sz w:val="24"/>
          <w:szCs w:val="24"/>
          <w:highlight w:val="yellow"/>
        </w:rPr>
        <w:t>guanilato</w:t>
      </w:r>
      <w:proofErr w:type="spellEnd"/>
      <w:r w:rsidRPr="00E8173A">
        <w:rPr>
          <w:rFonts w:ascii="Arial" w:hAnsi="Arial" w:cs="Arial"/>
          <w:sz w:val="24"/>
          <w:szCs w:val="24"/>
          <w:highlight w:val="yellow"/>
        </w:rPr>
        <w:t xml:space="preserve"> ciclase</w:t>
      </w:r>
      <w:r w:rsidRPr="00E8173A">
        <w:rPr>
          <w:rFonts w:ascii="Arial" w:hAnsi="Arial" w:cs="Arial"/>
          <w:sz w:val="24"/>
          <w:szCs w:val="24"/>
        </w:rPr>
        <w:t xml:space="preserve">, pois </w:t>
      </w:r>
      <w:r w:rsidRPr="00236526">
        <w:rPr>
          <w:rFonts w:ascii="Arial" w:hAnsi="Arial" w:cs="Arial"/>
          <w:sz w:val="24"/>
          <w:szCs w:val="24"/>
          <w:highlight w:val="green"/>
        </w:rPr>
        <w:t>interage</w:t>
      </w:r>
      <w:r w:rsidRPr="00E8173A">
        <w:rPr>
          <w:rFonts w:ascii="Arial" w:hAnsi="Arial" w:cs="Arial"/>
          <w:sz w:val="24"/>
          <w:szCs w:val="24"/>
        </w:rPr>
        <w:t xml:space="preserve"> com moléculas de guanosina trifosfato (</w:t>
      </w: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GTP</w:t>
      </w:r>
      <w:r w:rsidRPr="00E8173A">
        <w:rPr>
          <w:rFonts w:ascii="Arial" w:hAnsi="Arial" w:cs="Arial"/>
          <w:sz w:val="24"/>
          <w:szCs w:val="24"/>
        </w:rPr>
        <w:t xml:space="preserve">) presentes no citosol </w:t>
      </w:r>
      <w:r w:rsidR="009B686D" w:rsidRPr="009B686D">
        <w:rPr>
          <w:rFonts w:ascii="Arial" w:hAnsi="Arial" w:cs="Arial"/>
          <w:sz w:val="24"/>
          <w:szCs w:val="24"/>
        </w:rPr>
        <w:sym w:font="Wingdings" w:char="F0E0"/>
      </w:r>
      <w:r w:rsidR="009B686D">
        <w:rPr>
          <w:rFonts w:ascii="Arial" w:hAnsi="Arial" w:cs="Arial"/>
          <w:sz w:val="24"/>
          <w:szCs w:val="24"/>
        </w:rPr>
        <w:t xml:space="preserve"> </w:t>
      </w:r>
      <w:r w:rsidRPr="00E8173A">
        <w:rPr>
          <w:rFonts w:ascii="Arial" w:hAnsi="Arial" w:cs="Arial"/>
          <w:sz w:val="24"/>
          <w:szCs w:val="24"/>
        </w:rPr>
        <w:t xml:space="preserve">converte em guanosina monofosfato cíclico </w:t>
      </w:r>
      <w:r w:rsidRPr="00E8173A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GMPc</w:t>
      </w:r>
      <w:proofErr w:type="spellEnd"/>
      <w:r w:rsidRPr="00E8173A">
        <w:rPr>
          <w:rFonts w:ascii="Arial" w:hAnsi="Arial" w:cs="Arial"/>
          <w:b/>
          <w:bCs/>
          <w:sz w:val="24"/>
          <w:szCs w:val="24"/>
        </w:rPr>
        <w:t>);</w:t>
      </w:r>
    </w:p>
    <w:p w14:paraId="20F96FDE" w14:textId="22B25C66" w:rsidR="00F91050" w:rsidRDefault="00116C3E" w:rsidP="00F9105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16C3E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esse</w:t>
      </w:r>
      <w:r w:rsidRPr="00116C3E">
        <w:rPr>
          <w:rFonts w:ascii="Arial" w:hAnsi="Arial" w:cs="Arial"/>
          <w:sz w:val="24"/>
          <w:szCs w:val="24"/>
        </w:rPr>
        <w:t xml:space="preserve"> exemplo, trata-se da excreção de Na+</w:t>
      </w:r>
      <w:r w:rsidR="00093887">
        <w:rPr>
          <w:rFonts w:ascii="Arial" w:hAnsi="Arial" w:cs="Arial"/>
          <w:sz w:val="24"/>
          <w:szCs w:val="24"/>
        </w:rPr>
        <w:t xml:space="preserve"> </w:t>
      </w:r>
      <w:r w:rsidRPr="00116C3E">
        <w:rPr>
          <w:rFonts w:ascii="Arial" w:hAnsi="Arial" w:cs="Arial"/>
          <w:sz w:val="24"/>
          <w:szCs w:val="24"/>
        </w:rPr>
        <w:t>pelo rim e do relaxamento do músculo liso vascular, estados que levam à diminuição da pressão arterial.</w:t>
      </w:r>
    </w:p>
    <w:p w14:paraId="2D7E8600" w14:textId="77777777" w:rsidR="006A28E8" w:rsidRPr="006A28E8" w:rsidRDefault="006A28E8" w:rsidP="006A28E8">
      <w:pPr>
        <w:pStyle w:val="PargrafodaLista"/>
        <w:rPr>
          <w:rFonts w:ascii="Arial" w:hAnsi="Arial" w:cs="Arial"/>
          <w:sz w:val="24"/>
          <w:szCs w:val="24"/>
        </w:rPr>
      </w:pPr>
    </w:p>
    <w:p w14:paraId="0F129A1E" w14:textId="753C47C3" w:rsidR="00F91050" w:rsidRPr="005F2245" w:rsidRDefault="00D41256" w:rsidP="005F224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5F2245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r w:rsidRPr="005F2245">
        <w:rPr>
          <w:rFonts w:ascii="Arial" w:hAnsi="Arial" w:cs="Arial"/>
          <w:b/>
          <w:bCs/>
          <w:sz w:val="24"/>
          <w:szCs w:val="24"/>
          <w:highlight w:val="yellow"/>
        </w:rPr>
        <w:t>serina-treonina quinase</w:t>
      </w:r>
    </w:p>
    <w:p w14:paraId="52F7531C" w14:textId="52EF504B" w:rsidR="005F2245" w:rsidRPr="008F7E48" w:rsidRDefault="005F2245" w:rsidP="005F224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5F2245">
        <w:rPr>
          <w:rFonts w:ascii="Arial" w:hAnsi="Arial" w:cs="Arial"/>
          <w:sz w:val="24"/>
          <w:szCs w:val="24"/>
        </w:rPr>
        <w:t>As</w:t>
      </w:r>
      <w:r w:rsidRPr="005F2245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704E">
        <w:rPr>
          <w:rFonts w:ascii="Arial" w:hAnsi="Arial" w:cs="Arial"/>
          <w:sz w:val="24"/>
          <w:szCs w:val="24"/>
          <w:highlight w:val="green"/>
        </w:rPr>
        <w:t>substâncias indutoras</w:t>
      </w:r>
      <w:r w:rsidRPr="005F2245">
        <w:rPr>
          <w:rFonts w:ascii="Arial" w:hAnsi="Arial" w:cs="Arial"/>
          <w:sz w:val="24"/>
          <w:szCs w:val="24"/>
        </w:rPr>
        <w:t xml:space="preserve"> que interagem com os </w:t>
      </w:r>
      <w:r w:rsidRPr="00B9704E">
        <w:rPr>
          <w:rFonts w:ascii="Arial" w:hAnsi="Arial" w:cs="Arial"/>
          <w:sz w:val="24"/>
          <w:szCs w:val="24"/>
          <w:highlight w:val="green"/>
        </w:rPr>
        <w:t>receptores</w:t>
      </w:r>
      <w:r w:rsidRPr="005F2245">
        <w:rPr>
          <w:rFonts w:ascii="Arial" w:hAnsi="Arial" w:cs="Arial"/>
          <w:sz w:val="24"/>
          <w:szCs w:val="24"/>
        </w:rPr>
        <w:t xml:space="preserve"> que têm atividade de </w:t>
      </w:r>
      <w:r w:rsidRPr="001332BD">
        <w:rPr>
          <w:rFonts w:ascii="Arial" w:hAnsi="Arial" w:cs="Arial"/>
          <w:sz w:val="24"/>
          <w:szCs w:val="24"/>
          <w:highlight w:val="yellow"/>
        </w:rPr>
        <w:t>serina-treonina quinase</w:t>
      </w:r>
      <w:r w:rsidRPr="005F2245">
        <w:rPr>
          <w:rFonts w:ascii="Arial" w:hAnsi="Arial" w:cs="Arial"/>
          <w:sz w:val="24"/>
          <w:szCs w:val="24"/>
        </w:rPr>
        <w:t xml:space="preserve"> pertencem a uma família de moléculas denominadas </w:t>
      </w:r>
      <w:r w:rsidRPr="005F2245">
        <w:rPr>
          <w:rFonts w:ascii="Arial" w:hAnsi="Arial" w:cs="Arial"/>
          <w:sz w:val="24"/>
          <w:szCs w:val="24"/>
          <w:highlight w:val="yellow"/>
        </w:rPr>
        <w:t>TGF-β</w:t>
      </w:r>
      <w:r w:rsidR="001332BD">
        <w:rPr>
          <w:rFonts w:ascii="Arial" w:hAnsi="Arial" w:cs="Arial"/>
          <w:sz w:val="24"/>
          <w:szCs w:val="24"/>
        </w:rPr>
        <w:t xml:space="preserve"> – r</w:t>
      </w:r>
      <w:r w:rsidR="001332BD" w:rsidRPr="001332BD">
        <w:rPr>
          <w:rFonts w:ascii="Arial" w:hAnsi="Arial" w:cs="Arial"/>
          <w:sz w:val="24"/>
          <w:szCs w:val="24"/>
        </w:rPr>
        <w:t xml:space="preserve">egulam a </w:t>
      </w:r>
      <w:r w:rsidR="001332BD" w:rsidRPr="00B9704E">
        <w:rPr>
          <w:rFonts w:ascii="Arial" w:hAnsi="Arial" w:cs="Arial"/>
          <w:sz w:val="24"/>
          <w:szCs w:val="24"/>
          <w:highlight w:val="green"/>
        </w:rPr>
        <w:t>proliferação e a diferenciação celulares</w:t>
      </w:r>
      <w:r w:rsidR="001332BD" w:rsidRPr="001332BD">
        <w:rPr>
          <w:rFonts w:ascii="Arial" w:hAnsi="Arial" w:cs="Arial"/>
          <w:sz w:val="24"/>
          <w:szCs w:val="24"/>
        </w:rPr>
        <w:t>.</w:t>
      </w:r>
    </w:p>
    <w:p w14:paraId="6D852882" w14:textId="5D337AE0" w:rsidR="008F7E48" w:rsidRDefault="008F7E48" w:rsidP="008F7E48">
      <w:pPr>
        <w:rPr>
          <w:rFonts w:ascii="Arial" w:hAnsi="Arial" w:cs="Arial"/>
          <w:b/>
          <w:bCs/>
          <w:sz w:val="24"/>
          <w:szCs w:val="24"/>
        </w:rPr>
      </w:pPr>
      <w:r w:rsidRPr="008F7E48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AFDDD49" wp14:editId="63CB2A7A">
            <wp:extent cx="4059381" cy="2699412"/>
            <wp:effectExtent l="0" t="0" r="0" b="0"/>
            <wp:docPr id="49769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9968" cy="27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4A9" w14:textId="53726497" w:rsidR="00A3171D" w:rsidRPr="009F2102" w:rsidRDefault="00A3171D" w:rsidP="00A3171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Smad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proteína citosólica.</w:t>
      </w:r>
    </w:p>
    <w:p w14:paraId="043DC33E" w14:textId="77777777" w:rsidR="009F2102" w:rsidRDefault="009F2102" w:rsidP="009F2102">
      <w:pPr>
        <w:rPr>
          <w:rFonts w:ascii="Arial" w:hAnsi="Arial" w:cs="Arial"/>
          <w:sz w:val="24"/>
          <w:szCs w:val="24"/>
        </w:rPr>
      </w:pPr>
    </w:p>
    <w:p w14:paraId="4240F2B7" w14:textId="078BA4FB" w:rsidR="009F2102" w:rsidRPr="009F2102" w:rsidRDefault="009F2102" w:rsidP="009F2102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F2102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r w:rsidRPr="00B76435">
        <w:rPr>
          <w:rFonts w:ascii="Arial" w:hAnsi="Arial" w:cs="Arial"/>
          <w:b/>
          <w:bCs/>
          <w:sz w:val="24"/>
          <w:szCs w:val="24"/>
          <w:highlight w:val="yellow"/>
        </w:rPr>
        <w:t>tirosinoquinase</w:t>
      </w:r>
      <w:r w:rsidRPr="009F2102">
        <w:rPr>
          <w:rFonts w:ascii="Arial" w:hAnsi="Arial" w:cs="Arial"/>
          <w:b/>
          <w:bCs/>
          <w:sz w:val="24"/>
          <w:szCs w:val="24"/>
        </w:rPr>
        <w:t>.</w:t>
      </w:r>
    </w:p>
    <w:p w14:paraId="01070018" w14:textId="2F707A92" w:rsidR="0023366C" w:rsidRDefault="00C90A15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90A15">
        <w:rPr>
          <w:rFonts w:ascii="Arial" w:hAnsi="Arial" w:cs="Arial"/>
          <w:sz w:val="24"/>
          <w:szCs w:val="24"/>
        </w:rPr>
        <w:t xml:space="preserve">As substâncias indutoras que interagem com os receptores que têm propriedades de tirosinoquinase pertencem a uma família de moléculas denominadas </w:t>
      </w:r>
      <w:r w:rsidRPr="00C90A15">
        <w:rPr>
          <w:rFonts w:ascii="Arial" w:hAnsi="Arial" w:cs="Arial"/>
          <w:b/>
          <w:bCs/>
          <w:sz w:val="24"/>
          <w:szCs w:val="24"/>
          <w:highlight w:val="yellow"/>
        </w:rPr>
        <w:t>fatores de crescimento</w:t>
      </w:r>
      <w:r w:rsidR="0023366C">
        <w:rPr>
          <w:rFonts w:ascii="Arial" w:hAnsi="Arial" w:cs="Arial"/>
          <w:b/>
          <w:bCs/>
          <w:sz w:val="24"/>
          <w:szCs w:val="24"/>
        </w:rPr>
        <w:t xml:space="preserve"> </w:t>
      </w:r>
      <w:r w:rsidR="0023366C" w:rsidRPr="0023366C">
        <w:rPr>
          <w:rFonts w:ascii="Arial" w:hAnsi="Arial" w:cs="Arial"/>
          <w:sz w:val="24"/>
          <w:szCs w:val="24"/>
        </w:rPr>
        <w:t xml:space="preserve">– costumam ser secretados por </w:t>
      </w:r>
      <w:r w:rsidR="0023366C" w:rsidRPr="002B643D">
        <w:rPr>
          <w:rFonts w:ascii="Arial" w:hAnsi="Arial" w:cs="Arial"/>
          <w:sz w:val="24"/>
          <w:szCs w:val="24"/>
        </w:rPr>
        <w:t>células indutoras</w:t>
      </w:r>
      <w:r w:rsidR="0023366C" w:rsidRPr="0023366C">
        <w:rPr>
          <w:rFonts w:ascii="Arial" w:hAnsi="Arial" w:cs="Arial"/>
          <w:sz w:val="24"/>
          <w:szCs w:val="24"/>
        </w:rPr>
        <w:t xml:space="preserve"> próximas às células induzidas (</w:t>
      </w:r>
      <w:r w:rsidR="0023366C" w:rsidRPr="002B643D">
        <w:rPr>
          <w:rFonts w:ascii="Arial" w:hAnsi="Arial" w:cs="Arial"/>
          <w:sz w:val="24"/>
          <w:szCs w:val="24"/>
          <w:highlight w:val="green"/>
        </w:rPr>
        <w:t>secreção parácrina</w:t>
      </w:r>
      <w:r w:rsidR="0023366C">
        <w:rPr>
          <w:rFonts w:ascii="Arial" w:hAnsi="Arial" w:cs="Arial"/>
          <w:sz w:val="24"/>
          <w:szCs w:val="24"/>
        </w:rPr>
        <w:t>).</w:t>
      </w:r>
    </w:p>
    <w:p w14:paraId="365FCA94" w14:textId="3F5A5E49" w:rsidR="005646F7" w:rsidRDefault="0085576A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</w:t>
      </w:r>
      <w:r w:rsidRPr="009E6F47">
        <w:rPr>
          <w:rFonts w:ascii="Arial" w:hAnsi="Arial" w:cs="Arial"/>
          <w:sz w:val="24"/>
          <w:szCs w:val="24"/>
          <w:highlight w:val="yellow"/>
        </w:rPr>
        <w:t>receptores RTK</w:t>
      </w:r>
      <w:r>
        <w:rPr>
          <w:rFonts w:ascii="Arial" w:hAnsi="Arial" w:cs="Arial"/>
          <w:sz w:val="24"/>
          <w:szCs w:val="24"/>
        </w:rPr>
        <w:t xml:space="preserve"> estão na membrana plasmática e se ligam a </w:t>
      </w:r>
      <w:r w:rsidRPr="00F14C22">
        <w:rPr>
          <w:rFonts w:ascii="Arial" w:hAnsi="Arial" w:cs="Arial"/>
          <w:sz w:val="24"/>
          <w:szCs w:val="24"/>
          <w:highlight w:val="green"/>
        </w:rPr>
        <w:t>hormônios hidrof</w:t>
      </w:r>
      <w:r w:rsidR="001476D0" w:rsidRPr="00F14C22">
        <w:rPr>
          <w:rFonts w:ascii="Arial" w:hAnsi="Arial" w:cs="Arial"/>
          <w:sz w:val="24"/>
          <w:szCs w:val="24"/>
          <w:highlight w:val="green"/>
        </w:rPr>
        <w:t>óbicos</w:t>
      </w:r>
      <w:r w:rsidR="001476D0">
        <w:rPr>
          <w:rFonts w:ascii="Arial" w:hAnsi="Arial" w:cs="Arial"/>
          <w:sz w:val="24"/>
          <w:szCs w:val="24"/>
        </w:rPr>
        <w:t>.</w:t>
      </w:r>
    </w:p>
    <w:p w14:paraId="00150A5F" w14:textId="64C5216A" w:rsidR="00314321" w:rsidRDefault="00516033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ativação dos receptores </w:t>
      </w:r>
      <w:r w:rsidRPr="009E6F47">
        <w:rPr>
          <w:rFonts w:ascii="Arial" w:hAnsi="Arial" w:cs="Arial"/>
          <w:sz w:val="24"/>
          <w:szCs w:val="24"/>
          <w:highlight w:val="yellow"/>
        </w:rPr>
        <w:t>RTK</w:t>
      </w:r>
      <w:r>
        <w:rPr>
          <w:rFonts w:ascii="Arial" w:hAnsi="Arial" w:cs="Arial"/>
          <w:sz w:val="24"/>
          <w:szCs w:val="24"/>
        </w:rPr>
        <w:t xml:space="preserve"> ocorre pela ligação dos </w:t>
      </w:r>
      <w:r w:rsidRPr="009E6F47">
        <w:rPr>
          <w:rFonts w:ascii="Arial" w:hAnsi="Arial" w:cs="Arial"/>
          <w:sz w:val="24"/>
          <w:szCs w:val="24"/>
          <w:highlight w:val="green"/>
        </w:rPr>
        <w:t xml:space="preserve">ligantes </w:t>
      </w:r>
      <w:r w:rsidR="002958AD" w:rsidRPr="009E6F47">
        <w:rPr>
          <w:rFonts w:ascii="Arial" w:hAnsi="Arial" w:cs="Arial"/>
          <w:sz w:val="24"/>
          <w:szCs w:val="24"/>
          <w:highlight w:val="green"/>
        </w:rPr>
        <w:t>extracelular</w:t>
      </w:r>
      <w:r w:rsidR="009E6F47" w:rsidRPr="009E6F47">
        <w:rPr>
          <w:rFonts w:ascii="Arial" w:hAnsi="Arial" w:cs="Arial"/>
          <w:sz w:val="24"/>
          <w:szCs w:val="24"/>
          <w:highlight w:val="green"/>
        </w:rPr>
        <w:t>es</w:t>
      </w:r>
      <w:r>
        <w:rPr>
          <w:rFonts w:ascii="Arial" w:hAnsi="Arial" w:cs="Arial"/>
          <w:sz w:val="24"/>
          <w:szCs w:val="24"/>
        </w:rPr>
        <w:t xml:space="preserve"> e </w:t>
      </w:r>
      <w:r w:rsidR="002958AD" w:rsidRPr="009E6F47">
        <w:rPr>
          <w:rFonts w:ascii="Arial" w:hAnsi="Arial" w:cs="Arial"/>
          <w:sz w:val="24"/>
          <w:szCs w:val="24"/>
          <w:highlight w:val="green"/>
        </w:rPr>
        <w:t>autofosforilação</w:t>
      </w:r>
      <w:r>
        <w:rPr>
          <w:rFonts w:ascii="Arial" w:hAnsi="Arial" w:cs="Arial"/>
          <w:sz w:val="24"/>
          <w:szCs w:val="24"/>
        </w:rPr>
        <w:t xml:space="preserve"> </w:t>
      </w:r>
      <w:r w:rsidR="002958AD">
        <w:rPr>
          <w:rFonts w:ascii="Arial" w:hAnsi="Arial" w:cs="Arial"/>
          <w:sz w:val="24"/>
          <w:szCs w:val="24"/>
        </w:rPr>
        <w:t>da tirosina intracelular.</w:t>
      </w:r>
    </w:p>
    <w:p w14:paraId="6CBE916F" w14:textId="07375033" w:rsidR="0023366C" w:rsidRDefault="00094243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Ex: </w:t>
      </w:r>
      <w:r w:rsidR="008440BE" w:rsidRPr="008440BE">
        <w:rPr>
          <w:rFonts w:ascii="Arial" w:hAnsi="Arial" w:cs="Arial"/>
          <w:sz w:val="24"/>
          <w:szCs w:val="24"/>
        </w:rPr>
        <w:t>EGF</w:t>
      </w:r>
      <w:r w:rsidR="008440BE">
        <w:rPr>
          <w:rFonts w:ascii="Arial" w:hAnsi="Arial" w:cs="Arial"/>
          <w:sz w:val="24"/>
          <w:szCs w:val="24"/>
        </w:rPr>
        <w:t>,</w:t>
      </w:r>
      <w:r w:rsidR="008440BE" w:rsidRPr="008440BE">
        <w:rPr>
          <w:rFonts w:ascii="Arial" w:hAnsi="Arial" w:cs="Arial"/>
          <w:sz w:val="24"/>
          <w:szCs w:val="24"/>
        </w:rPr>
        <w:t xml:space="preserve"> FGF</w:t>
      </w:r>
      <w:r w:rsidR="008440BE">
        <w:rPr>
          <w:rFonts w:ascii="Arial" w:hAnsi="Arial" w:cs="Arial"/>
          <w:sz w:val="24"/>
          <w:szCs w:val="24"/>
        </w:rPr>
        <w:t xml:space="preserve">, </w:t>
      </w:r>
      <w:r w:rsidR="008440BE" w:rsidRPr="008440BE">
        <w:rPr>
          <w:rFonts w:ascii="Arial" w:hAnsi="Arial" w:cs="Arial"/>
          <w:sz w:val="24"/>
          <w:szCs w:val="24"/>
        </w:rPr>
        <w:t xml:space="preserve">PDGF, o HGF, NGF, o VEGF e a </w:t>
      </w:r>
      <w:r w:rsidR="008440BE" w:rsidRPr="0058020A">
        <w:rPr>
          <w:rFonts w:ascii="Arial" w:hAnsi="Arial" w:cs="Arial"/>
          <w:sz w:val="24"/>
          <w:szCs w:val="24"/>
          <w:highlight w:val="yellow"/>
        </w:rPr>
        <w:t>insulina</w:t>
      </w:r>
      <w:r>
        <w:rPr>
          <w:rFonts w:ascii="Arial" w:hAnsi="Arial" w:cs="Arial"/>
          <w:sz w:val="24"/>
          <w:szCs w:val="24"/>
        </w:rPr>
        <w:t xml:space="preserve"> (estimula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fibrob</w:t>
      </w:r>
      <w:r w:rsidR="0058020A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astos).</w:t>
      </w:r>
    </w:p>
    <w:p w14:paraId="5EAECDC3" w14:textId="23FFE0F4" w:rsidR="00C95B4C" w:rsidRDefault="00C95B4C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Pr="00C95B4C">
        <w:rPr>
          <w:rFonts w:ascii="Arial" w:hAnsi="Arial" w:cs="Arial"/>
          <w:sz w:val="24"/>
          <w:szCs w:val="24"/>
        </w:rPr>
        <w:t xml:space="preserve">chegada das substâncias indutoras une as </w:t>
      </w:r>
      <w:r>
        <w:rPr>
          <w:rFonts w:ascii="Arial" w:hAnsi="Arial" w:cs="Arial"/>
          <w:sz w:val="24"/>
          <w:szCs w:val="24"/>
        </w:rPr>
        <w:t>2</w:t>
      </w:r>
      <w:r w:rsidRPr="00C95B4C">
        <w:rPr>
          <w:rFonts w:ascii="Arial" w:hAnsi="Arial" w:cs="Arial"/>
          <w:sz w:val="24"/>
          <w:szCs w:val="24"/>
        </w:rPr>
        <w:t xml:space="preserve"> subunidades que integram o receptor, o que possibilita a </w:t>
      </w:r>
      <w:r w:rsidRPr="00C95B4C">
        <w:rPr>
          <w:rFonts w:ascii="Arial" w:hAnsi="Arial" w:cs="Arial"/>
          <w:sz w:val="24"/>
          <w:szCs w:val="24"/>
          <w:highlight w:val="yellow"/>
        </w:rPr>
        <w:t>fosforilação cruzada</w:t>
      </w:r>
      <w:r w:rsidRPr="00C95B4C">
        <w:rPr>
          <w:rFonts w:ascii="Arial" w:hAnsi="Arial" w:cs="Arial"/>
          <w:sz w:val="24"/>
          <w:szCs w:val="24"/>
        </w:rPr>
        <w:t xml:space="preserve"> de seus domínios </w:t>
      </w:r>
      <w:r w:rsidRPr="00C95B4C">
        <w:rPr>
          <w:rFonts w:ascii="Arial" w:hAnsi="Arial" w:cs="Arial"/>
          <w:sz w:val="24"/>
          <w:szCs w:val="24"/>
          <w:highlight w:val="yellow"/>
        </w:rPr>
        <w:t>citosólicos</w:t>
      </w:r>
      <w:r w:rsidRPr="00C95B4C">
        <w:rPr>
          <w:rFonts w:ascii="Arial" w:hAnsi="Arial" w:cs="Arial"/>
          <w:sz w:val="24"/>
          <w:szCs w:val="24"/>
        </w:rPr>
        <w:t>, mediante a incorporação de fosfatos</w:t>
      </w:r>
      <w:r>
        <w:rPr>
          <w:rFonts w:ascii="Arial" w:hAnsi="Arial" w:cs="Arial"/>
          <w:sz w:val="24"/>
          <w:szCs w:val="24"/>
        </w:rPr>
        <w:t xml:space="preserve"> </w:t>
      </w:r>
      <w:r w:rsidRPr="00C95B4C">
        <w:rPr>
          <w:rFonts w:ascii="Arial" w:hAnsi="Arial" w:cs="Arial"/>
          <w:sz w:val="24"/>
          <w:szCs w:val="24"/>
        </w:rPr>
        <w:t>da molécula de ATP.</w:t>
      </w:r>
    </w:p>
    <w:p w14:paraId="6D7CD830" w14:textId="2C20570D" w:rsidR="001D65C1" w:rsidRDefault="001D65C1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D65C1">
        <w:rPr>
          <w:rFonts w:ascii="Arial" w:hAnsi="Arial" w:cs="Arial"/>
          <w:sz w:val="24"/>
          <w:szCs w:val="24"/>
        </w:rPr>
        <w:t xml:space="preserve">Essa autofosforilação ativa o domínio citosólico do receptor, que origina três tipos de vias de transmissão de sinais: um em que age a </w:t>
      </w:r>
      <w:r w:rsidRPr="00271AB7">
        <w:rPr>
          <w:rFonts w:ascii="Arial" w:hAnsi="Arial" w:cs="Arial"/>
          <w:sz w:val="24"/>
          <w:szCs w:val="24"/>
          <w:highlight w:val="yellow"/>
        </w:rPr>
        <w:t xml:space="preserve">proteína </w:t>
      </w:r>
      <w:r w:rsidRPr="001D65C1">
        <w:rPr>
          <w:rFonts w:ascii="Arial" w:hAnsi="Arial" w:cs="Arial"/>
          <w:sz w:val="24"/>
          <w:szCs w:val="24"/>
          <w:highlight w:val="yellow"/>
        </w:rPr>
        <w:t>Ras</w:t>
      </w:r>
      <w:r w:rsidRPr="001D65C1">
        <w:rPr>
          <w:rFonts w:ascii="Arial" w:hAnsi="Arial" w:cs="Arial"/>
          <w:sz w:val="24"/>
          <w:szCs w:val="24"/>
        </w:rPr>
        <w:t xml:space="preserve">, outro em que participa a </w:t>
      </w:r>
      <w:r w:rsidRPr="001D65C1">
        <w:rPr>
          <w:rFonts w:ascii="Arial" w:hAnsi="Arial" w:cs="Arial"/>
          <w:sz w:val="24"/>
          <w:szCs w:val="24"/>
          <w:highlight w:val="yellow"/>
        </w:rPr>
        <w:t>enzima fosfolipase C-γ</w:t>
      </w:r>
      <w:r w:rsidRPr="001D65C1">
        <w:rPr>
          <w:rFonts w:ascii="Arial" w:hAnsi="Arial" w:cs="Arial"/>
          <w:sz w:val="24"/>
          <w:szCs w:val="24"/>
        </w:rPr>
        <w:t xml:space="preserve"> e outro em que atua a </w:t>
      </w:r>
      <w:r w:rsidRPr="001D65C1">
        <w:rPr>
          <w:rFonts w:ascii="Arial" w:hAnsi="Arial" w:cs="Arial"/>
          <w:sz w:val="24"/>
          <w:szCs w:val="24"/>
          <w:highlight w:val="yellow"/>
        </w:rPr>
        <w:t>fosfatidilinositol 3-quinase</w:t>
      </w:r>
      <w:r w:rsidRPr="001D65C1">
        <w:rPr>
          <w:rFonts w:ascii="Arial" w:hAnsi="Arial" w:cs="Arial"/>
          <w:sz w:val="24"/>
          <w:szCs w:val="24"/>
        </w:rPr>
        <w:t>.</w:t>
      </w:r>
    </w:p>
    <w:p w14:paraId="4BC7757F" w14:textId="115E9333" w:rsidR="005A2092" w:rsidRDefault="005A2092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71AB7">
        <w:rPr>
          <w:rFonts w:ascii="Arial" w:hAnsi="Arial" w:cs="Arial"/>
          <w:b/>
          <w:bCs/>
          <w:sz w:val="24"/>
          <w:szCs w:val="24"/>
          <w:highlight w:val="green"/>
        </w:rPr>
        <w:t>Proteína Ras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5A2092">
        <w:rPr>
          <w:rFonts w:ascii="Arial" w:hAnsi="Arial" w:cs="Arial"/>
          <w:sz w:val="24"/>
          <w:szCs w:val="24"/>
        </w:rPr>
        <w:t xml:space="preserve">Quando ativada, relaciona-se com o domínio citosólico do receptor por meio de uma proteína adaptadora e da proteína </w:t>
      </w:r>
      <w:r w:rsidRPr="0065428B">
        <w:rPr>
          <w:rFonts w:ascii="Arial" w:hAnsi="Arial" w:cs="Arial"/>
          <w:sz w:val="24"/>
          <w:szCs w:val="24"/>
          <w:highlight w:val="yellow"/>
        </w:rPr>
        <w:t>GEF</w:t>
      </w:r>
      <w:r w:rsidRPr="005A2092">
        <w:rPr>
          <w:rFonts w:ascii="Arial" w:hAnsi="Arial" w:cs="Arial"/>
          <w:sz w:val="24"/>
          <w:szCs w:val="24"/>
        </w:rPr>
        <w:t>.</w:t>
      </w:r>
    </w:p>
    <w:p w14:paraId="78B41469" w14:textId="77777777" w:rsidR="00E971E6" w:rsidRDefault="00E971E6" w:rsidP="00E971E6">
      <w:pPr>
        <w:pStyle w:val="PargrafodaLista"/>
        <w:rPr>
          <w:rFonts w:ascii="Arial" w:hAnsi="Arial" w:cs="Arial"/>
          <w:sz w:val="24"/>
          <w:szCs w:val="24"/>
        </w:rPr>
      </w:pPr>
    </w:p>
    <w:p w14:paraId="68B7DC26" w14:textId="6C75637C" w:rsidR="00E971E6" w:rsidRDefault="00E971E6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E971E6">
        <w:rPr>
          <w:rFonts w:ascii="Arial" w:hAnsi="Arial" w:cs="Arial"/>
          <w:sz w:val="24"/>
          <w:szCs w:val="24"/>
        </w:rPr>
        <w:t xml:space="preserve">sso ocorre porque a </w:t>
      </w:r>
      <w:r w:rsidRPr="00E971E6">
        <w:rPr>
          <w:rFonts w:ascii="Arial" w:hAnsi="Arial" w:cs="Arial"/>
          <w:sz w:val="24"/>
          <w:szCs w:val="24"/>
          <w:highlight w:val="yellow"/>
        </w:rPr>
        <w:t>Ras</w:t>
      </w:r>
      <w:r w:rsidRPr="00E971E6">
        <w:rPr>
          <w:rFonts w:ascii="Arial" w:hAnsi="Arial" w:cs="Arial"/>
          <w:sz w:val="24"/>
          <w:szCs w:val="24"/>
        </w:rPr>
        <w:t xml:space="preserve"> é membro da família de </w:t>
      </w:r>
      <w:proofErr w:type="spellStart"/>
      <w:r w:rsidRPr="00E971E6">
        <w:rPr>
          <w:rFonts w:ascii="Arial" w:hAnsi="Arial" w:cs="Arial"/>
          <w:sz w:val="24"/>
          <w:szCs w:val="24"/>
          <w:highlight w:val="yellow"/>
        </w:rPr>
        <w:t>GTPases</w:t>
      </w:r>
      <w:proofErr w:type="spellEnd"/>
      <w:r w:rsidRPr="00E971E6">
        <w:rPr>
          <w:rFonts w:ascii="Arial" w:hAnsi="Arial" w:cs="Arial"/>
          <w:sz w:val="24"/>
          <w:szCs w:val="24"/>
        </w:rPr>
        <w:t xml:space="preserve"> que atuam associadas às proteínas reguladoras GEF e GAP</w:t>
      </w:r>
      <w:r>
        <w:rPr>
          <w:rFonts w:ascii="Arial" w:hAnsi="Arial" w:cs="Arial"/>
          <w:sz w:val="24"/>
          <w:szCs w:val="24"/>
        </w:rPr>
        <w:t>.</w:t>
      </w:r>
      <w:r w:rsidRPr="00E971E6">
        <w:rPr>
          <w:rFonts w:ascii="Arial" w:hAnsi="Arial" w:cs="Arial"/>
          <w:sz w:val="24"/>
          <w:szCs w:val="24"/>
        </w:rPr>
        <w:t xml:space="preserve"> Assim como seus análogos, quando sofre influência da </w:t>
      </w:r>
      <w:r w:rsidRPr="00E971E6">
        <w:rPr>
          <w:rFonts w:ascii="Arial" w:hAnsi="Arial" w:cs="Arial"/>
          <w:sz w:val="24"/>
          <w:szCs w:val="24"/>
          <w:u w:val="single"/>
        </w:rPr>
        <w:t>GEF</w:t>
      </w:r>
      <w:r w:rsidRPr="00E971E6">
        <w:rPr>
          <w:rFonts w:ascii="Arial" w:hAnsi="Arial" w:cs="Arial"/>
          <w:sz w:val="24"/>
          <w:szCs w:val="24"/>
        </w:rPr>
        <w:t xml:space="preserve">, a Ras substitui o </w:t>
      </w:r>
      <w:r w:rsidRPr="00E971E6">
        <w:rPr>
          <w:rFonts w:ascii="Arial" w:hAnsi="Arial" w:cs="Arial"/>
          <w:sz w:val="24"/>
          <w:szCs w:val="24"/>
          <w:highlight w:val="yellow"/>
        </w:rPr>
        <w:t>GDP</w:t>
      </w:r>
      <w:r w:rsidRPr="00E971E6">
        <w:rPr>
          <w:rFonts w:ascii="Arial" w:hAnsi="Arial" w:cs="Arial"/>
          <w:sz w:val="24"/>
          <w:szCs w:val="24"/>
        </w:rPr>
        <w:t xml:space="preserve"> presente em sua molécula por um </w:t>
      </w:r>
      <w:r w:rsidRPr="00E971E6">
        <w:rPr>
          <w:rFonts w:ascii="Arial" w:hAnsi="Arial" w:cs="Arial"/>
          <w:sz w:val="24"/>
          <w:szCs w:val="24"/>
          <w:highlight w:val="yellow"/>
        </w:rPr>
        <w:t>GTP</w:t>
      </w:r>
      <w:r w:rsidRPr="00E971E6">
        <w:rPr>
          <w:rFonts w:ascii="Arial" w:hAnsi="Arial" w:cs="Arial"/>
          <w:sz w:val="24"/>
          <w:szCs w:val="24"/>
        </w:rPr>
        <w:t xml:space="preserve">. Por outro lado, quando é influenciada pela GAP, a Ras </w:t>
      </w:r>
      <w:r w:rsidRPr="00E971E6">
        <w:rPr>
          <w:rFonts w:ascii="Arial" w:hAnsi="Arial" w:cs="Arial"/>
          <w:sz w:val="24"/>
          <w:szCs w:val="24"/>
          <w:highlight w:val="yellow"/>
        </w:rPr>
        <w:t>hidrolisa</w:t>
      </w:r>
      <w:r w:rsidRPr="00E971E6">
        <w:rPr>
          <w:rFonts w:ascii="Arial" w:hAnsi="Arial" w:cs="Arial"/>
          <w:sz w:val="24"/>
          <w:szCs w:val="24"/>
        </w:rPr>
        <w:t xml:space="preserve"> o GTP a GDP e P. O GTP </w:t>
      </w:r>
      <w:r w:rsidRPr="00E971E6">
        <w:rPr>
          <w:rFonts w:ascii="Arial" w:hAnsi="Arial" w:cs="Arial"/>
          <w:sz w:val="24"/>
          <w:szCs w:val="24"/>
          <w:highlight w:val="yellow"/>
        </w:rPr>
        <w:t>ativa</w:t>
      </w:r>
      <w:r w:rsidRPr="00E971E6">
        <w:rPr>
          <w:rFonts w:ascii="Arial" w:hAnsi="Arial" w:cs="Arial"/>
          <w:sz w:val="24"/>
          <w:szCs w:val="24"/>
        </w:rPr>
        <w:t xml:space="preserve"> a Ras e o GDP a </w:t>
      </w:r>
      <w:r w:rsidRPr="00E971E6">
        <w:rPr>
          <w:rFonts w:ascii="Arial" w:hAnsi="Arial" w:cs="Arial"/>
          <w:sz w:val="24"/>
          <w:szCs w:val="24"/>
          <w:highlight w:val="yellow"/>
        </w:rPr>
        <w:t>inativa</w:t>
      </w:r>
      <w:r w:rsidR="00337ECE">
        <w:rPr>
          <w:rFonts w:ascii="Arial" w:hAnsi="Arial" w:cs="Arial"/>
          <w:sz w:val="24"/>
          <w:szCs w:val="24"/>
        </w:rPr>
        <w:t>.</w:t>
      </w:r>
    </w:p>
    <w:p w14:paraId="78CC5B6E" w14:textId="77777777" w:rsidR="00337ECE" w:rsidRPr="00337ECE" w:rsidRDefault="00337ECE" w:rsidP="00337ECE">
      <w:pPr>
        <w:pStyle w:val="PargrafodaLista"/>
        <w:rPr>
          <w:rFonts w:ascii="Arial" w:hAnsi="Arial" w:cs="Arial"/>
          <w:sz w:val="24"/>
          <w:szCs w:val="24"/>
        </w:rPr>
      </w:pPr>
    </w:p>
    <w:p w14:paraId="59DE09BA" w14:textId="687B3B9A" w:rsidR="00337ECE" w:rsidRPr="00337ECE" w:rsidRDefault="00337ECE" w:rsidP="00337E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37ECE">
        <w:rPr>
          <w:rFonts w:ascii="Arial" w:hAnsi="Arial" w:cs="Arial"/>
          <w:sz w:val="24"/>
          <w:szCs w:val="24"/>
        </w:rPr>
        <w:t xml:space="preserve">A Ras-GTP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t xml:space="preserve">ativa a quinase </w:t>
      </w:r>
      <w:proofErr w:type="spellStart"/>
      <w:r>
        <w:rPr>
          <w:rFonts w:ascii="Arial" w:hAnsi="Arial" w:cs="Arial"/>
          <w:sz w:val="24"/>
          <w:szCs w:val="24"/>
        </w:rPr>
        <w:t>Raf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 w:rsidRPr="00337ECE">
        <w:rPr>
          <w:rFonts w:ascii="Arial" w:hAnsi="Arial" w:cs="Arial"/>
          <w:sz w:val="24"/>
          <w:szCs w:val="24"/>
        </w:rPr>
        <w:t xml:space="preserve"> que fosforila a quinase MEK</w:t>
      </w:r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 w:rsidRPr="00337ECE">
        <w:rPr>
          <w:rFonts w:ascii="Arial" w:hAnsi="Arial" w:cs="Arial"/>
          <w:sz w:val="24"/>
          <w:szCs w:val="24"/>
        </w:rPr>
        <w:t xml:space="preserve"> ativa a quinase ERK. </w:t>
      </w:r>
    </w:p>
    <w:p w14:paraId="519C6B47" w14:textId="5AAA6969" w:rsidR="00337ECE" w:rsidRDefault="00337ECE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37ECE">
        <w:rPr>
          <w:rFonts w:ascii="Arial" w:hAnsi="Arial" w:cs="Arial"/>
          <w:sz w:val="24"/>
          <w:szCs w:val="24"/>
        </w:rPr>
        <w:t xml:space="preserve">ERK fosforila e ativa outras quinases citosólicas ou entra no núcleo e fosforila proteínas, que acionam genes cujos produtos </w:t>
      </w:r>
      <w:r w:rsidRPr="00337ECE">
        <w:rPr>
          <w:rFonts w:ascii="Arial" w:hAnsi="Arial" w:cs="Arial"/>
          <w:sz w:val="24"/>
          <w:szCs w:val="24"/>
          <w:highlight w:val="yellow"/>
        </w:rPr>
        <w:t>regulam o crescimento e a diferenciação celulares.</w:t>
      </w:r>
    </w:p>
    <w:p w14:paraId="59FEA533" w14:textId="2EE72EF3" w:rsidR="00DF7D94" w:rsidRDefault="00DF7D94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Raf</w:t>
      </w:r>
      <w:proofErr w:type="spellEnd"/>
      <w:r>
        <w:rPr>
          <w:rFonts w:ascii="Arial" w:hAnsi="Arial" w:cs="Arial"/>
          <w:sz w:val="24"/>
          <w:szCs w:val="24"/>
        </w:rPr>
        <w:t xml:space="preserve">, MEK e ERK são da família </w:t>
      </w:r>
      <w:r>
        <w:rPr>
          <w:rFonts w:ascii="Arial" w:hAnsi="Arial" w:cs="Arial"/>
          <w:b/>
          <w:bCs/>
          <w:sz w:val="24"/>
          <w:szCs w:val="24"/>
        </w:rPr>
        <w:t>MAP</w:t>
      </w:r>
      <w:r w:rsidR="00794154">
        <w:rPr>
          <w:rFonts w:ascii="Arial" w:hAnsi="Arial" w:cs="Arial"/>
          <w:sz w:val="24"/>
          <w:szCs w:val="24"/>
        </w:rPr>
        <w:t xml:space="preserve"> – </w:t>
      </w:r>
      <w:r w:rsidR="00794154" w:rsidRPr="00794154">
        <w:rPr>
          <w:rFonts w:ascii="Arial" w:hAnsi="Arial" w:cs="Arial"/>
          <w:sz w:val="24"/>
          <w:szCs w:val="24"/>
        </w:rPr>
        <w:t>com fosfatos provenientes de moléculas de ATP, fosforilam serinas e treoninas de um amplo grupo de proteínas</w:t>
      </w:r>
      <w:r w:rsidR="009713FE">
        <w:rPr>
          <w:rFonts w:ascii="Arial" w:hAnsi="Arial" w:cs="Arial"/>
          <w:sz w:val="24"/>
          <w:szCs w:val="24"/>
        </w:rPr>
        <w:t>.</w:t>
      </w:r>
    </w:p>
    <w:p w14:paraId="5A12D0FC" w14:textId="4F06B250" w:rsidR="009713FE" w:rsidRDefault="009713FE" w:rsidP="009713FE">
      <w:pPr>
        <w:ind w:left="360"/>
        <w:rPr>
          <w:rFonts w:ascii="Arial" w:hAnsi="Arial" w:cs="Arial"/>
          <w:sz w:val="24"/>
          <w:szCs w:val="24"/>
        </w:rPr>
      </w:pPr>
      <w:r w:rsidRPr="009713FE">
        <w:rPr>
          <w:rFonts w:ascii="Arial" w:hAnsi="Arial" w:cs="Arial"/>
          <w:sz w:val="24"/>
          <w:szCs w:val="24"/>
        </w:rPr>
        <w:sym w:font="Wingdings" w:char="F0E0"/>
      </w:r>
      <w:r w:rsidRPr="009713FE">
        <w:rPr>
          <w:rFonts w:ascii="Arial" w:hAnsi="Arial" w:cs="Arial"/>
          <w:sz w:val="24"/>
          <w:szCs w:val="24"/>
        </w:rPr>
        <w:t xml:space="preserve"> </w:t>
      </w:r>
      <w:r w:rsidRPr="009713FE">
        <w:rPr>
          <w:rFonts w:ascii="Arial" w:hAnsi="Arial" w:cs="Arial"/>
          <w:sz w:val="24"/>
          <w:szCs w:val="24"/>
          <w:highlight w:val="yellow"/>
        </w:rPr>
        <w:t>a Ras-GTP</w:t>
      </w:r>
      <w:r w:rsidR="0008096E">
        <w:rPr>
          <w:rFonts w:ascii="Arial" w:hAnsi="Arial" w:cs="Arial"/>
          <w:sz w:val="24"/>
          <w:szCs w:val="24"/>
        </w:rPr>
        <w:t xml:space="preserve">: o </w:t>
      </w:r>
      <w:r w:rsidRPr="009713FE">
        <w:rPr>
          <w:rFonts w:ascii="Arial" w:hAnsi="Arial" w:cs="Arial"/>
          <w:sz w:val="24"/>
          <w:szCs w:val="24"/>
        </w:rPr>
        <w:t xml:space="preserve">último substrato produz a resposta celular. Quando esta resposta termina, uma fosfatase específica remove os fosfatos do receptor e a </w:t>
      </w:r>
      <w:r w:rsidRPr="0008096E">
        <w:rPr>
          <w:rFonts w:ascii="Arial" w:hAnsi="Arial" w:cs="Arial"/>
          <w:sz w:val="24"/>
          <w:szCs w:val="24"/>
          <w:highlight w:val="yellow"/>
        </w:rPr>
        <w:t>GAP</w:t>
      </w:r>
      <w:r w:rsidRPr="009713FE">
        <w:rPr>
          <w:rFonts w:ascii="Arial" w:hAnsi="Arial" w:cs="Arial"/>
          <w:sz w:val="24"/>
          <w:szCs w:val="24"/>
        </w:rPr>
        <w:t xml:space="preserve"> induz a Ras a </w:t>
      </w:r>
      <w:r w:rsidRPr="0008096E">
        <w:rPr>
          <w:rFonts w:ascii="Arial" w:hAnsi="Arial" w:cs="Arial"/>
          <w:sz w:val="24"/>
          <w:szCs w:val="24"/>
          <w:highlight w:val="yellow"/>
        </w:rPr>
        <w:t>hidrolisar</w:t>
      </w:r>
      <w:r w:rsidRPr="009713FE">
        <w:rPr>
          <w:rFonts w:ascii="Arial" w:hAnsi="Arial" w:cs="Arial"/>
          <w:sz w:val="24"/>
          <w:szCs w:val="24"/>
        </w:rPr>
        <w:t xml:space="preserve"> seu GTP a GDP e P</w:t>
      </w:r>
      <w:r w:rsidR="0008096E">
        <w:rPr>
          <w:rFonts w:ascii="Arial" w:hAnsi="Arial" w:cs="Arial"/>
          <w:sz w:val="24"/>
          <w:szCs w:val="24"/>
        </w:rPr>
        <w:t>.</w:t>
      </w:r>
    </w:p>
    <w:p w14:paraId="0BE5EA36" w14:textId="618F541F" w:rsidR="00F7301B" w:rsidRDefault="00D55125" w:rsidP="009713FE">
      <w:pPr>
        <w:ind w:left="360"/>
        <w:rPr>
          <w:rFonts w:ascii="Arial" w:hAnsi="Arial" w:cs="Arial"/>
          <w:sz w:val="24"/>
          <w:szCs w:val="24"/>
        </w:rPr>
      </w:pPr>
      <w:r w:rsidRPr="00D551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989A59" wp14:editId="601A8CFE">
            <wp:extent cx="2780218" cy="3664527"/>
            <wp:effectExtent l="0" t="0" r="0" b="0"/>
            <wp:docPr id="1498760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0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744" cy="37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82D" w14:textId="7449D3CD" w:rsidR="00D55125" w:rsidRDefault="00F7301B" w:rsidP="00842157">
      <w:pPr>
        <w:ind w:firstLine="360"/>
        <w:rPr>
          <w:rFonts w:ascii="Arial" w:hAnsi="Arial" w:cs="Arial"/>
          <w:sz w:val="24"/>
          <w:szCs w:val="24"/>
        </w:rPr>
      </w:pPr>
      <w:r w:rsidRPr="00F7301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80605F" wp14:editId="5002EB75">
            <wp:extent cx="2327563" cy="2209497"/>
            <wp:effectExtent l="0" t="0" r="0" b="0"/>
            <wp:docPr id="642997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133" cy="22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F32" w14:textId="6D7B06E6" w:rsidR="00F7301B" w:rsidRDefault="00F7301B" w:rsidP="009713FE">
      <w:pPr>
        <w:ind w:left="360"/>
        <w:rPr>
          <w:rFonts w:ascii="Arial" w:hAnsi="Arial" w:cs="Arial"/>
          <w:sz w:val="24"/>
          <w:szCs w:val="24"/>
        </w:rPr>
      </w:pPr>
      <w:r w:rsidRPr="00F7301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C48FCE" wp14:editId="0FE3A252">
            <wp:extent cx="3248890" cy="2220572"/>
            <wp:effectExtent l="0" t="0" r="0" b="0"/>
            <wp:docPr id="763206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6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9262" cy="22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825D" w14:textId="062BE3CD" w:rsidR="00842157" w:rsidRDefault="00842157" w:rsidP="009713FE">
      <w:pPr>
        <w:ind w:left="360"/>
        <w:rPr>
          <w:rFonts w:ascii="Arial" w:hAnsi="Arial" w:cs="Arial"/>
          <w:sz w:val="24"/>
          <w:szCs w:val="24"/>
        </w:rPr>
      </w:pPr>
      <w:r w:rsidRPr="0084215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CEE711" wp14:editId="46660340">
            <wp:extent cx="2999509" cy="2596590"/>
            <wp:effectExtent l="0" t="0" r="0" b="0"/>
            <wp:docPr id="375046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6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2599" cy="26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D7F" w14:textId="4107AEBB" w:rsidR="00842157" w:rsidRDefault="00842157" w:rsidP="009713FE">
      <w:pPr>
        <w:ind w:left="360"/>
        <w:rPr>
          <w:rFonts w:ascii="Arial" w:hAnsi="Arial" w:cs="Arial"/>
          <w:sz w:val="24"/>
          <w:szCs w:val="24"/>
        </w:rPr>
      </w:pPr>
      <w:r w:rsidRPr="0084215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C71219" wp14:editId="46416C4A">
            <wp:extent cx="3269672" cy="3145953"/>
            <wp:effectExtent l="0" t="0" r="0" b="0"/>
            <wp:docPr id="862690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0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324" cy="32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4C9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61B736A0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397B75BD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28D5AEB3" w14:textId="32FA6F78" w:rsidR="00BC1E09" w:rsidRDefault="00BC1E09" w:rsidP="009713FE">
      <w:pPr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2.0 </w:t>
      </w:r>
      <w:r w:rsidRPr="00BC1E09">
        <w:rPr>
          <w:rFonts w:ascii="Arial" w:hAnsi="Arial" w:cs="Arial"/>
          <w:b/>
          <w:bCs/>
          <w:sz w:val="24"/>
          <w:szCs w:val="24"/>
        </w:rPr>
        <w:t>Há receptores de membrana que ao serem induzidos ativam uma enzima alheia às suas moléculas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2D6AF44" w14:textId="657519A1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  <w:r w:rsidRPr="00BC1E09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="005E4093">
        <w:rPr>
          <w:rFonts w:ascii="Arial" w:hAnsi="Arial" w:cs="Arial"/>
          <w:b/>
          <w:bCs/>
          <w:sz w:val="24"/>
          <w:szCs w:val="24"/>
        </w:rPr>
        <w:t xml:space="preserve"> </w:t>
      </w:r>
      <w:r w:rsidR="005E4093">
        <w:rPr>
          <w:rFonts w:ascii="Arial" w:hAnsi="Arial" w:cs="Arial"/>
          <w:sz w:val="24"/>
          <w:szCs w:val="24"/>
        </w:rPr>
        <w:t>R</w:t>
      </w:r>
      <w:r w:rsidR="002359DD" w:rsidRPr="002359DD">
        <w:rPr>
          <w:rFonts w:ascii="Arial" w:hAnsi="Arial" w:cs="Arial"/>
          <w:sz w:val="24"/>
          <w:szCs w:val="24"/>
        </w:rPr>
        <w:t xml:space="preserve">eceptores que, ao serem induzidos, ativam uma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tirosinoquinase</w:t>
      </w:r>
      <w:r w:rsidR="002359DD" w:rsidRPr="002359DD">
        <w:rPr>
          <w:rFonts w:ascii="Arial" w:hAnsi="Arial" w:cs="Arial"/>
          <w:sz w:val="24"/>
          <w:szCs w:val="24"/>
        </w:rPr>
        <w:t xml:space="preserve"> independente de suas moléculas, localizada no </w:t>
      </w:r>
      <w:r w:rsidR="002359DD" w:rsidRPr="00531049">
        <w:rPr>
          <w:rFonts w:ascii="Arial" w:hAnsi="Arial" w:cs="Arial"/>
          <w:sz w:val="24"/>
          <w:szCs w:val="24"/>
          <w:highlight w:val="green"/>
        </w:rPr>
        <w:t>citosol</w:t>
      </w:r>
      <w:r w:rsidR="002359DD">
        <w:rPr>
          <w:rFonts w:ascii="Arial" w:hAnsi="Arial" w:cs="Arial"/>
          <w:sz w:val="24"/>
          <w:szCs w:val="24"/>
        </w:rPr>
        <w:t>.</w:t>
      </w:r>
      <w:r w:rsidR="005E4093">
        <w:rPr>
          <w:rFonts w:ascii="Arial" w:hAnsi="Arial" w:cs="Arial"/>
          <w:sz w:val="24"/>
          <w:szCs w:val="24"/>
        </w:rPr>
        <w:t xml:space="preserve"> </w:t>
      </w:r>
      <w:r w:rsidR="002359DD" w:rsidRPr="002359DD">
        <w:rPr>
          <w:rFonts w:ascii="Arial" w:hAnsi="Arial" w:cs="Arial"/>
          <w:sz w:val="24"/>
          <w:szCs w:val="24"/>
        </w:rPr>
        <w:t xml:space="preserve">As substâncias indutoras </w:t>
      </w:r>
      <w:r w:rsidR="005E4093">
        <w:rPr>
          <w:rFonts w:ascii="Arial" w:hAnsi="Arial" w:cs="Arial"/>
          <w:sz w:val="24"/>
          <w:szCs w:val="24"/>
        </w:rPr>
        <w:t>+</w:t>
      </w:r>
      <w:r w:rsidR="002359DD" w:rsidRPr="002359DD">
        <w:rPr>
          <w:rFonts w:ascii="Arial" w:hAnsi="Arial" w:cs="Arial"/>
          <w:sz w:val="24"/>
          <w:szCs w:val="24"/>
        </w:rPr>
        <w:t xml:space="preserve"> conhecidas que se acoplam a estes receptores são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o hormônio do crescimento</w:t>
      </w:r>
      <w:r w:rsidR="002359DD" w:rsidRPr="002359DD">
        <w:rPr>
          <w:rFonts w:ascii="Arial" w:hAnsi="Arial" w:cs="Arial"/>
          <w:sz w:val="24"/>
          <w:szCs w:val="24"/>
        </w:rPr>
        <w:t xml:space="preserve">, 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prolactina</w:t>
      </w:r>
      <w:r w:rsidR="002359DD" w:rsidRPr="002359DD">
        <w:rPr>
          <w:rFonts w:ascii="Arial" w:hAnsi="Arial" w:cs="Arial"/>
          <w:sz w:val="24"/>
          <w:szCs w:val="24"/>
        </w:rPr>
        <w:t xml:space="preserve">, 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eritropoetina</w:t>
      </w:r>
      <w:r w:rsidR="002359DD" w:rsidRPr="002359DD">
        <w:rPr>
          <w:rFonts w:ascii="Arial" w:hAnsi="Arial" w:cs="Arial"/>
          <w:sz w:val="24"/>
          <w:szCs w:val="24"/>
        </w:rPr>
        <w:t xml:space="preserve">, algumas </w:t>
      </w:r>
      <w:r w:rsidR="002359DD" w:rsidRPr="00DA7788">
        <w:rPr>
          <w:rFonts w:ascii="Arial" w:hAnsi="Arial" w:cs="Arial"/>
          <w:sz w:val="24"/>
          <w:szCs w:val="24"/>
          <w:highlight w:val="green"/>
        </w:rPr>
        <w:t>citocinas</w:t>
      </w:r>
      <w:r w:rsidR="002359DD" w:rsidRPr="002359DD">
        <w:rPr>
          <w:rFonts w:ascii="Arial" w:hAnsi="Arial" w:cs="Arial"/>
          <w:sz w:val="24"/>
          <w:szCs w:val="24"/>
        </w:rPr>
        <w:t xml:space="preserve"> e os </w:t>
      </w:r>
      <w:r w:rsidR="002359DD" w:rsidRPr="00DA7788">
        <w:rPr>
          <w:rFonts w:ascii="Arial" w:hAnsi="Arial" w:cs="Arial"/>
          <w:sz w:val="24"/>
          <w:szCs w:val="24"/>
          <w:highlight w:val="green"/>
        </w:rPr>
        <w:t>antígenos</w:t>
      </w:r>
      <w:r w:rsidR="002359DD" w:rsidRPr="002359DD">
        <w:rPr>
          <w:rFonts w:ascii="Arial" w:hAnsi="Arial" w:cs="Arial"/>
          <w:sz w:val="24"/>
          <w:szCs w:val="24"/>
        </w:rPr>
        <w:t xml:space="preserve"> quando se unem aos linfócitos B ou T</w:t>
      </w:r>
      <w:r w:rsidR="005E4093">
        <w:rPr>
          <w:rFonts w:ascii="Arial" w:hAnsi="Arial" w:cs="Arial"/>
          <w:sz w:val="24"/>
          <w:szCs w:val="24"/>
        </w:rPr>
        <w:t>.</w:t>
      </w:r>
    </w:p>
    <w:p w14:paraId="1FC03A91" w14:textId="33D933AF" w:rsidR="0072508C" w:rsidRDefault="0072508C" w:rsidP="009713FE">
      <w:pPr>
        <w:ind w:left="360"/>
        <w:rPr>
          <w:rFonts w:ascii="Arial" w:hAnsi="Arial" w:cs="Arial"/>
          <w:sz w:val="24"/>
          <w:szCs w:val="24"/>
        </w:rPr>
      </w:pPr>
      <w:r w:rsidRPr="0072508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37372" wp14:editId="4893A06E">
            <wp:extent cx="3761509" cy="2658799"/>
            <wp:effectExtent l="0" t="0" r="0" b="0"/>
            <wp:docPr id="1515776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6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502" cy="266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D3A4" w14:textId="4FD735DB" w:rsidR="00715AEE" w:rsidRDefault="00715AEE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715AEE">
        <w:rPr>
          <w:rFonts w:ascii="Arial" w:hAnsi="Arial" w:cs="Arial"/>
          <w:sz w:val="24"/>
          <w:szCs w:val="24"/>
        </w:rPr>
        <w:t xml:space="preserve">ntre as enzimas mais difundidas desse tipo estão a tirosinoquinase </w:t>
      </w:r>
      <w:r w:rsidRPr="00715AEE">
        <w:rPr>
          <w:rFonts w:ascii="Arial" w:hAnsi="Arial" w:cs="Arial"/>
          <w:sz w:val="24"/>
          <w:szCs w:val="24"/>
          <w:highlight w:val="yellow"/>
        </w:rPr>
        <w:t>JAK</w:t>
      </w:r>
      <w:r>
        <w:rPr>
          <w:rFonts w:ascii="Arial" w:hAnsi="Arial" w:cs="Arial"/>
          <w:sz w:val="24"/>
          <w:szCs w:val="24"/>
        </w:rPr>
        <w:t>.</w:t>
      </w:r>
    </w:p>
    <w:p w14:paraId="78332275" w14:textId="125C9014" w:rsidR="00FA5B1D" w:rsidRDefault="00FA5B1D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A5B1D">
        <w:rPr>
          <w:rFonts w:ascii="Arial" w:hAnsi="Arial" w:cs="Arial"/>
          <w:sz w:val="24"/>
          <w:szCs w:val="24"/>
        </w:rPr>
        <w:t xml:space="preserve">Assim que os domínios citosólicos das subunidades do receptor são ativados, atraem as </w:t>
      </w:r>
      <w:r w:rsidRPr="00FA5B1D">
        <w:rPr>
          <w:rFonts w:ascii="Arial" w:hAnsi="Arial" w:cs="Arial"/>
          <w:sz w:val="24"/>
          <w:szCs w:val="24"/>
          <w:highlight w:val="yellow"/>
        </w:rPr>
        <w:t>JAK</w:t>
      </w:r>
      <w:r w:rsidRPr="00FA5B1D">
        <w:rPr>
          <w:rFonts w:ascii="Arial" w:hAnsi="Arial" w:cs="Arial"/>
          <w:sz w:val="24"/>
          <w:szCs w:val="24"/>
        </w:rPr>
        <w:t xml:space="preserve">, que são fosforiladas reciprocamente e são </w:t>
      </w:r>
      <w:r w:rsidRPr="00FA5B1D">
        <w:rPr>
          <w:rFonts w:ascii="Arial" w:hAnsi="Arial" w:cs="Arial"/>
          <w:sz w:val="24"/>
          <w:szCs w:val="24"/>
          <w:highlight w:val="yellow"/>
        </w:rPr>
        <w:t>ativadas</w:t>
      </w:r>
      <w:r>
        <w:rPr>
          <w:rFonts w:ascii="Arial" w:hAnsi="Arial" w:cs="Arial"/>
          <w:sz w:val="24"/>
          <w:szCs w:val="24"/>
        </w:rPr>
        <w:t>.</w:t>
      </w:r>
    </w:p>
    <w:p w14:paraId="189C6D09" w14:textId="07D878F0" w:rsidR="005B24E5" w:rsidRDefault="005B24E5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B24E5">
        <w:rPr>
          <w:rFonts w:ascii="Arial" w:hAnsi="Arial" w:cs="Arial"/>
          <w:sz w:val="24"/>
          <w:szCs w:val="24"/>
        </w:rPr>
        <w:t xml:space="preserve">s JAK fosforilam os domínios citosólicos do receptor que voltam a ser ativados e atraem proteínas citosólicas denominadas </w:t>
      </w:r>
      <w:r w:rsidRPr="005B24E5">
        <w:rPr>
          <w:rFonts w:ascii="Arial" w:hAnsi="Arial" w:cs="Arial"/>
          <w:sz w:val="24"/>
          <w:szCs w:val="24"/>
          <w:highlight w:val="yellow"/>
        </w:rPr>
        <w:t>STAT</w:t>
      </w:r>
      <w:r w:rsidR="00AD0D01">
        <w:rPr>
          <w:rFonts w:ascii="Arial" w:hAnsi="Arial" w:cs="Arial"/>
          <w:sz w:val="24"/>
          <w:szCs w:val="24"/>
        </w:rPr>
        <w:t xml:space="preserve">, </w:t>
      </w:r>
      <w:r w:rsidR="00AD0D01" w:rsidRPr="00AD0D01">
        <w:rPr>
          <w:rFonts w:ascii="Arial" w:hAnsi="Arial" w:cs="Arial"/>
          <w:sz w:val="24"/>
          <w:szCs w:val="24"/>
        </w:rPr>
        <w:t>que são fosforiladas pelas JAK</w:t>
      </w:r>
      <w:r w:rsidR="00AD0D01">
        <w:rPr>
          <w:rFonts w:ascii="Arial" w:hAnsi="Arial" w:cs="Arial"/>
          <w:sz w:val="24"/>
          <w:szCs w:val="24"/>
        </w:rPr>
        <w:t>.</w:t>
      </w:r>
    </w:p>
    <w:p w14:paraId="345F5F4C" w14:textId="4A266BD3" w:rsidR="00AD0D01" w:rsidRPr="00715AEE" w:rsidRDefault="00AD0D01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D0D01">
        <w:rPr>
          <w:rFonts w:ascii="Arial" w:hAnsi="Arial" w:cs="Arial"/>
          <w:sz w:val="24"/>
          <w:szCs w:val="24"/>
        </w:rPr>
        <w:t xml:space="preserve">as </w:t>
      </w:r>
      <w:r w:rsidRPr="00AD0D01">
        <w:rPr>
          <w:rFonts w:ascii="Arial" w:hAnsi="Arial" w:cs="Arial"/>
          <w:b/>
          <w:bCs/>
          <w:sz w:val="24"/>
          <w:szCs w:val="24"/>
        </w:rPr>
        <w:t>JAK</w:t>
      </w:r>
      <w:r w:rsidRPr="00AD0D01">
        <w:rPr>
          <w:rFonts w:ascii="Arial" w:hAnsi="Arial" w:cs="Arial"/>
          <w:sz w:val="24"/>
          <w:szCs w:val="24"/>
        </w:rPr>
        <w:t xml:space="preserve"> se </w:t>
      </w:r>
      <w:r w:rsidRPr="00AD0D01">
        <w:rPr>
          <w:rFonts w:ascii="Arial" w:hAnsi="Arial" w:cs="Arial"/>
          <w:sz w:val="24"/>
          <w:szCs w:val="24"/>
          <w:highlight w:val="yellow"/>
        </w:rPr>
        <w:t>autofosforilam</w:t>
      </w:r>
      <w:r w:rsidRPr="00AD0D01">
        <w:rPr>
          <w:rFonts w:ascii="Arial" w:hAnsi="Arial" w:cs="Arial"/>
          <w:sz w:val="24"/>
          <w:szCs w:val="24"/>
        </w:rPr>
        <w:t xml:space="preserve"> e, em seguida, </w:t>
      </w:r>
      <w:r w:rsidRPr="00AD0D01">
        <w:rPr>
          <w:rFonts w:ascii="Arial" w:hAnsi="Arial" w:cs="Arial"/>
          <w:sz w:val="24"/>
          <w:szCs w:val="24"/>
          <w:highlight w:val="yellow"/>
        </w:rPr>
        <w:t>fosforilam</w:t>
      </w:r>
      <w:r w:rsidRPr="00AD0D01">
        <w:rPr>
          <w:rFonts w:ascii="Arial" w:hAnsi="Arial" w:cs="Arial"/>
          <w:sz w:val="24"/>
          <w:szCs w:val="24"/>
        </w:rPr>
        <w:t xml:space="preserve"> os </w:t>
      </w:r>
      <w:r w:rsidRPr="00AD0D01">
        <w:rPr>
          <w:rFonts w:ascii="Arial" w:hAnsi="Arial" w:cs="Arial"/>
          <w:b/>
          <w:bCs/>
          <w:sz w:val="24"/>
          <w:szCs w:val="24"/>
        </w:rPr>
        <w:t>domínios citosólicos do receptor</w:t>
      </w:r>
      <w:r w:rsidRPr="00AD0D01">
        <w:rPr>
          <w:rFonts w:ascii="Arial" w:hAnsi="Arial" w:cs="Arial"/>
          <w:sz w:val="24"/>
          <w:szCs w:val="24"/>
        </w:rPr>
        <w:t xml:space="preserve"> e, enfim, </w:t>
      </w:r>
      <w:r w:rsidRPr="00AD0D01">
        <w:rPr>
          <w:rFonts w:ascii="Arial" w:hAnsi="Arial" w:cs="Arial"/>
          <w:sz w:val="24"/>
          <w:szCs w:val="24"/>
          <w:highlight w:val="yellow"/>
        </w:rPr>
        <w:t>fosforilam</w:t>
      </w:r>
      <w:r w:rsidRPr="00AD0D01">
        <w:rPr>
          <w:rFonts w:ascii="Arial" w:hAnsi="Arial" w:cs="Arial"/>
          <w:sz w:val="24"/>
          <w:szCs w:val="24"/>
        </w:rPr>
        <w:t xml:space="preserve"> as proteínas </w:t>
      </w:r>
      <w:r w:rsidRPr="00AD0D01">
        <w:rPr>
          <w:rFonts w:ascii="Arial" w:hAnsi="Arial" w:cs="Arial"/>
          <w:b/>
          <w:bCs/>
          <w:sz w:val="24"/>
          <w:szCs w:val="24"/>
        </w:rPr>
        <w:t>STAT</w:t>
      </w:r>
      <w:r w:rsidRPr="00AD0D01">
        <w:rPr>
          <w:rFonts w:ascii="Arial" w:hAnsi="Arial" w:cs="Arial"/>
          <w:sz w:val="24"/>
          <w:szCs w:val="24"/>
        </w:rPr>
        <w:t>.</w:t>
      </w:r>
    </w:p>
    <w:p w14:paraId="475E9FAD" w14:textId="18770142" w:rsidR="00BC1E09" w:rsidRDefault="001835F7" w:rsidP="00E61128">
      <w:pPr>
        <w:rPr>
          <w:rFonts w:ascii="Arial" w:hAnsi="Arial" w:cs="Arial"/>
          <w:sz w:val="24"/>
          <w:szCs w:val="24"/>
        </w:rPr>
      </w:pPr>
      <w:r w:rsidRPr="001835F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1835F7">
        <w:rPr>
          <w:rFonts w:ascii="Arial" w:hAnsi="Arial" w:cs="Arial"/>
          <w:b/>
          <w:bCs/>
          <w:sz w:val="24"/>
          <w:szCs w:val="24"/>
        </w:rPr>
        <w:t>STAT</w:t>
      </w:r>
      <w:r w:rsidRPr="001835F7">
        <w:rPr>
          <w:rFonts w:ascii="Arial" w:hAnsi="Arial" w:cs="Arial"/>
          <w:sz w:val="24"/>
          <w:szCs w:val="24"/>
        </w:rPr>
        <w:t xml:space="preserve"> são dimerizadas e entram no núcleo, onde se ligam a proteínas especiais e originam complexos que ativam diversos tipos de genes</w:t>
      </w:r>
      <w:r w:rsidR="00356BD5">
        <w:rPr>
          <w:rFonts w:ascii="Arial" w:hAnsi="Arial" w:cs="Arial"/>
          <w:sz w:val="24"/>
          <w:szCs w:val="24"/>
        </w:rPr>
        <w:t>.</w:t>
      </w:r>
    </w:p>
    <w:p w14:paraId="4162BEAF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4497618D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7C1F06A1" w14:textId="77777777" w:rsidR="00BC1E09" w:rsidRPr="009713FE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sectPr w:rsidR="00BC1E09" w:rsidRPr="00971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177D0"/>
    <w:multiLevelType w:val="hybridMultilevel"/>
    <w:tmpl w:val="2E2234BE"/>
    <w:lvl w:ilvl="0" w:tplc="0092384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43066"/>
    <w:multiLevelType w:val="hybridMultilevel"/>
    <w:tmpl w:val="396091E4"/>
    <w:lvl w:ilvl="0" w:tplc="E4C875F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71FFC"/>
    <w:multiLevelType w:val="multilevel"/>
    <w:tmpl w:val="6CDE0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C40215A"/>
    <w:multiLevelType w:val="hybridMultilevel"/>
    <w:tmpl w:val="6CA69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820179">
    <w:abstractNumId w:val="1"/>
  </w:num>
  <w:num w:numId="2" w16cid:durableId="974868022">
    <w:abstractNumId w:val="2"/>
  </w:num>
  <w:num w:numId="3" w16cid:durableId="1375421167">
    <w:abstractNumId w:val="0"/>
  </w:num>
  <w:num w:numId="4" w16cid:durableId="1126120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04"/>
    <w:rsid w:val="00002F3E"/>
    <w:rsid w:val="00010B68"/>
    <w:rsid w:val="000213D8"/>
    <w:rsid w:val="00025D7A"/>
    <w:rsid w:val="000309D5"/>
    <w:rsid w:val="00043115"/>
    <w:rsid w:val="00050BE2"/>
    <w:rsid w:val="0008096E"/>
    <w:rsid w:val="00093887"/>
    <w:rsid w:val="00094243"/>
    <w:rsid w:val="000D41D1"/>
    <w:rsid w:val="000F1D8E"/>
    <w:rsid w:val="0010417E"/>
    <w:rsid w:val="00116C3E"/>
    <w:rsid w:val="00121AA7"/>
    <w:rsid w:val="001332BD"/>
    <w:rsid w:val="001476D0"/>
    <w:rsid w:val="00163855"/>
    <w:rsid w:val="001741AE"/>
    <w:rsid w:val="001835F7"/>
    <w:rsid w:val="00185EC7"/>
    <w:rsid w:val="001A4F85"/>
    <w:rsid w:val="001A5C33"/>
    <w:rsid w:val="001D1A0D"/>
    <w:rsid w:val="001D65C1"/>
    <w:rsid w:val="001E577A"/>
    <w:rsid w:val="001F6D3A"/>
    <w:rsid w:val="0023366C"/>
    <w:rsid w:val="002359DD"/>
    <w:rsid w:val="00236526"/>
    <w:rsid w:val="00271AB7"/>
    <w:rsid w:val="002958AD"/>
    <w:rsid w:val="00297F24"/>
    <w:rsid w:val="002A3930"/>
    <w:rsid w:val="002A415E"/>
    <w:rsid w:val="002B643D"/>
    <w:rsid w:val="002E4CD0"/>
    <w:rsid w:val="00302629"/>
    <w:rsid w:val="00314321"/>
    <w:rsid w:val="00337ECE"/>
    <w:rsid w:val="00356BD5"/>
    <w:rsid w:val="003601BA"/>
    <w:rsid w:val="004104D5"/>
    <w:rsid w:val="004600F2"/>
    <w:rsid w:val="00460456"/>
    <w:rsid w:val="00470D6B"/>
    <w:rsid w:val="00490DFD"/>
    <w:rsid w:val="004C69DB"/>
    <w:rsid w:val="00516033"/>
    <w:rsid w:val="00531049"/>
    <w:rsid w:val="005314DB"/>
    <w:rsid w:val="005322A2"/>
    <w:rsid w:val="0053346B"/>
    <w:rsid w:val="005646F7"/>
    <w:rsid w:val="00571B0C"/>
    <w:rsid w:val="0058020A"/>
    <w:rsid w:val="00595AFD"/>
    <w:rsid w:val="005A2092"/>
    <w:rsid w:val="005B24E5"/>
    <w:rsid w:val="005B3B7C"/>
    <w:rsid w:val="005D14E5"/>
    <w:rsid w:val="005E4093"/>
    <w:rsid w:val="005F2245"/>
    <w:rsid w:val="005F233F"/>
    <w:rsid w:val="006329A4"/>
    <w:rsid w:val="0065428B"/>
    <w:rsid w:val="006A28E8"/>
    <w:rsid w:val="006C6E76"/>
    <w:rsid w:val="00715AEE"/>
    <w:rsid w:val="0072508C"/>
    <w:rsid w:val="00733854"/>
    <w:rsid w:val="00734125"/>
    <w:rsid w:val="00742FCB"/>
    <w:rsid w:val="0074323F"/>
    <w:rsid w:val="00782010"/>
    <w:rsid w:val="00794154"/>
    <w:rsid w:val="007C0F90"/>
    <w:rsid w:val="007C4BC8"/>
    <w:rsid w:val="007D6FD7"/>
    <w:rsid w:val="0080412E"/>
    <w:rsid w:val="00807B6E"/>
    <w:rsid w:val="00826739"/>
    <w:rsid w:val="00834B79"/>
    <w:rsid w:val="00835139"/>
    <w:rsid w:val="00842157"/>
    <w:rsid w:val="00843F04"/>
    <w:rsid w:val="008440BE"/>
    <w:rsid w:val="0085576A"/>
    <w:rsid w:val="00862861"/>
    <w:rsid w:val="00887945"/>
    <w:rsid w:val="008D469D"/>
    <w:rsid w:val="008E3B36"/>
    <w:rsid w:val="008F7E48"/>
    <w:rsid w:val="0090118F"/>
    <w:rsid w:val="0092421A"/>
    <w:rsid w:val="009248A9"/>
    <w:rsid w:val="00955004"/>
    <w:rsid w:val="009713FE"/>
    <w:rsid w:val="0099708D"/>
    <w:rsid w:val="009A7291"/>
    <w:rsid w:val="009B686D"/>
    <w:rsid w:val="009E6F47"/>
    <w:rsid w:val="009F2102"/>
    <w:rsid w:val="00A136B9"/>
    <w:rsid w:val="00A158F8"/>
    <w:rsid w:val="00A3171D"/>
    <w:rsid w:val="00A37508"/>
    <w:rsid w:val="00AD0D01"/>
    <w:rsid w:val="00AD0D9C"/>
    <w:rsid w:val="00AD1DFC"/>
    <w:rsid w:val="00AD788E"/>
    <w:rsid w:val="00B238FF"/>
    <w:rsid w:val="00B62A38"/>
    <w:rsid w:val="00B6496E"/>
    <w:rsid w:val="00B72C55"/>
    <w:rsid w:val="00B76435"/>
    <w:rsid w:val="00B9704E"/>
    <w:rsid w:val="00BB2B32"/>
    <w:rsid w:val="00BC1E09"/>
    <w:rsid w:val="00BF631D"/>
    <w:rsid w:val="00C54A63"/>
    <w:rsid w:val="00C90A15"/>
    <w:rsid w:val="00C93C00"/>
    <w:rsid w:val="00C95B4C"/>
    <w:rsid w:val="00CB4D4E"/>
    <w:rsid w:val="00CC67EF"/>
    <w:rsid w:val="00CD1B83"/>
    <w:rsid w:val="00D41256"/>
    <w:rsid w:val="00D55125"/>
    <w:rsid w:val="00D56138"/>
    <w:rsid w:val="00D60C42"/>
    <w:rsid w:val="00D72C1B"/>
    <w:rsid w:val="00DA7788"/>
    <w:rsid w:val="00DB64F2"/>
    <w:rsid w:val="00DF631D"/>
    <w:rsid w:val="00DF7D94"/>
    <w:rsid w:val="00E0331A"/>
    <w:rsid w:val="00E203E1"/>
    <w:rsid w:val="00E350CE"/>
    <w:rsid w:val="00E51A28"/>
    <w:rsid w:val="00E61128"/>
    <w:rsid w:val="00E8173A"/>
    <w:rsid w:val="00E971E6"/>
    <w:rsid w:val="00EA4D42"/>
    <w:rsid w:val="00EC30BD"/>
    <w:rsid w:val="00F007A4"/>
    <w:rsid w:val="00F14C22"/>
    <w:rsid w:val="00F7301B"/>
    <w:rsid w:val="00F8678F"/>
    <w:rsid w:val="00F91050"/>
    <w:rsid w:val="00FA0F7E"/>
    <w:rsid w:val="00FA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08D4"/>
  <w15:chartTrackingRefBased/>
  <w15:docId w15:val="{3554F022-C314-41B2-B7BC-778388E1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5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1674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cp:lastPrinted>2024-06-03T18:00:00Z</cp:lastPrinted>
  <dcterms:created xsi:type="dcterms:W3CDTF">2024-06-12T12:41:00Z</dcterms:created>
  <dcterms:modified xsi:type="dcterms:W3CDTF">2024-06-12T12:41:00Z</dcterms:modified>
</cp:coreProperties>
</file>