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C8E9" w14:textId="405BD852" w:rsidR="00D520A2" w:rsidRDefault="00D520A2" w:rsidP="00D520A2">
      <w:pPr>
        <w:rPr>
          <w:rFonts w:ascii="Arial" w:hAnsi="Arial" w:cs="Arial"/>
          <w:b/>
          <w:bCs/>
          <w:sz w:val="32"/>
          <w:szCs w:val="32"/>
        </w:rPr>
      </w:pPr>
      <w:r w:rsidRPr="007F6005">
        <w:rPr>
          <w:rFonts w:ascii="Arial" w:hAnsi="Arial" w:cs="Arial"/>
          <w:b/>
          <w:bCs/>
          <w:sz w:val="32"/>
          <w:szCs w:val="32"/>
        </w:rPr>
        <w:t xml:space="preserve">Regulação Neuroendócrina do Consumo Alimentar </w:t>
      </w:r>
    </w:p>
    <w:p w14:paraId="03563D06" w14:textId="77777777" w:rsidR="00D352E9" w:rsidRDefault="00D352E9" w:rsidP="00D520A2">
      <w:pPr>
        <w:rPr>
          <w:rFonts w:ascii="Arial" w:hAnsi="Arial" w:cs="Arial"/>
          <w:b/>
          <w:bCs/>
        </w:rPr>
      </w:pPr>
    </w:p>
    <w:p w14:paraId="29E58581" w14:textId="46C80AE1" w:rsidR="00D352E9" w:rsidRPr="00D352E9" w:rsidRDefault="00D352E9" w:rsidP="00D520A2">
      <w:pPr>
        <w:rPr>
          <w:rFonts w:ascii="Arial" w:hAnsi="Arial" w:cs="Arial"/>
          <w:b/>
          <w:sz w:val="28"/>
          <w:szCs w:val="28"/>
        </w:rPr>
      </w:pPr>
      <w:r w:rsidRPr="00D352E9">
        <w:rPr>
          <w:rFonts w:ascii="Arial" w:hAnsi="Arial" w:cs="Arial"/>
          <w:b/>
          <w:sz w:val="28"/>
          <w:szCs w:val="28"/>
        </w:rPr>
        <w:t>Regulação homeostática</w:t>
      </w:r>
    </w:p>
    <w:p w14:paraId="338EDCC5" w14:textId="77777777" w:rsidR="00D520A2" w:rsidRPr="00D352E9" w:rsidRDefault="00D520A2" w:rsidP="00D520A2">
      <w:pPr>
        <w:rPr>
          <w:rFonts w:ascii="Arial" w:hAnsi="Arial" w:cs="Arial"/>
          <w:b/>
        </w:rPr>
      </w:pPr>
    </w:p>
    <w:p w14:paraId="29D5B335" w14:textId="32EC6FEE" w:rsidR="00D520A2" w:rsidRPr="00D352E9" w:rsidRDefault="00D520A2" w:rsidP="00D520A2">
      <w:pPr>
        <w:rPr>
          <w:rFonts w:ascii="Arial" w:hAnsi="Arial" w:cs="Arial"/>
          <w:b/>
        </w:rPr>
      </w:pPr>
      <w:r w:rsidRPr="00D352E9">
        <w:rPr>
          <w:rFonts w:ascii="Arial" w:hAnsi="Arial" w:cs="Arial"/>
          <w:b/>
        </w:rPr>
        <w:t xml:space="preserve">O Hipotálamo como centro de controle da Ingestão Alimentar </w:t>
      </w:r>
    </w:p>
    <w:p w14:paraId="436F7BFB" w14:textId="77777777" w:rsidR="00D520A2" w:rsidRPr="00FE3657" w:rsidRDefault="00D520A2" w:rsidP="00D520A2">
      <w:pPr>
        <w:jc w:val="both"/>
        <w:rPr>
          <w:rFonts w:ascii="Arial" w:hAnsi="Arial" w:cs="Arial"/>
          <w:b/>
          <w:sz w:val="22"/>
          <w:szCs w:val="22"/>
        </w:rPr>
      </w:pPr>
    </w:p>
    <w:p w14:paraId="66CFC0B6" w14:textId="486CA5EC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E3657">
        <w:rPr>
          <w:rFonts w:ascii="Arial" w:hAnsi="Arial" w:cs="Arial"/>
        </w:rPr>
        <w:t xml:space="preserve">O </w:t>
      </w:r>
      <w:r w:rsidRPr="002A5FA3">
        <w:rPr>
          <w:rFonts w:ascii="Arial" w:hAnsi="Arial" w:cs="Arial"/>
          <w:highlight w:val="yellow"/>
        </w:rPr>
        <w:t>Sistema Nervoso Central (SNC)</w:t>
      </w:r>
      <w:r w:rsidRPr="00FE3657">
        <w:rPr>
          <w:rFonts w:ascii="Arial" w:hAnsi="Arial" w:cs="Arial"/>
        </w:rPr>
        <w:t xml:space="preserve"> integra diferentes </w:t>
      </w:r>
      <w:r w:rsidRPr="002A5FA3">
        <w:rPr>
          <w:rFonts w:ascii="Arial" w:hAnsi="Arial" w:cs="Arial"/>
          <w:highlight w:val="yellow"/>
        </w:rPr>
        <w:t>mecanismos de controle que regulam a ingestão alimentar e o gasto energético</w:t>
      </w:r>
      <w:r w:rsidRPr="00FE3657">
        <w:rPr>
          <w:rFonts w:ascii="Arial" w:hAnsi="Arial" w:cs="Arial"/>
        </w:rPr>
        <w:t>, a fim de regular os estoques de energia, de curto e de longo prazo.</w:t>
      </w:r>
      <w:r w:rsidRPr="00FE3657">
        <w:rPr>
          <w:rFonts w:ascii="Arial" w:hAnsi="Arial" w:cs="Arial"/>
          <w:bCs/>
        </w:rPr>
        <w:t xml:space="preserve"> Assim, o peso corporal é regulado por diversas vias metabólicas</w:t>
      </w:r>
      <w:r>
        <w:rPr>
          <w:rFonts w:ascii="Arial" w:hAnsi="Arial" w:cs="Arial"/>
          <w:bCs/>
        </w:rPr>
        <w:t xml:space="preserve"> que envolvem diferentes </w:t>
      </w:r>
      <w:r w:rsidRPr="00FE3657">
        <w:rPr>
          <w:rFonts w:ascii="Arial" w:hAnsi="Arial" w:cs="Arial"/>
          <w:bCs/>
        </w:rPr>
        <w:t xml:space="preserve">vias de sinalização. </w:t>
      </w:r>
    </w:p>
    <w:p w14:paraId="4B20EFEA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E3657">
        <w:rPr>
          <w:noProof/>
        </w:rPr>
        <w:drawing>
          <wp:inline distT="0" distB="0" distL="0" distR="0" wp14:anchorId="344A0A0C" wp14:editId="6A16A675">
            <wp:extent cx="3643630" cy="1821155"/>
            <wp:effectExtent l="0" t="0" r="0" b="8255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1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012" cy="1827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0D021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</w:p>
    <w:p w14:paraId="395D5FF3" w14:textId="7D43DE6D" w:rsidR="00D520A2" w:rsidRPr="007F6005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O</w:t>
      </w:r>
      <w:r w:rsidRPr="00FE3657">
        <w:rPr>
          <w:rFonts w:ascii="Arial" w:hAnsi="Arial" w:cs="Arial"/>
        </w:rPr>
        <w:t xml:space="preserve"> controle da ingestão alimentar é regulado </w:t>
      </w:r>
      <w:r>
        <w:rPr>
          <w:rFonts w:ascii="Arial" w:hAnsi="Arial" w:cs="Arial"/>
        </w:rPr>
        <w:t xml:space="preserve">pelo sistema de </w:t>
      </w:r>
      <w:r w:rsidRPr="002A5FA3">
        <w:rPr>
          <w:rFonts w:ascii="Arial" w:hAnsi="Arial" w:cs="Arial"/>
          <w:highlight w:val="yellow"/>
        </w:rPr>
        <w:t>regulação homeostática (hipotálamo) e pelo sistema hedônico,</w:t>
      </w:r>
      <w:r>
        <w:rPr>
          <w:rFonts w:ascii="Arial" w:hAnsi="Arial" w:cs="Arial"/>
        </w:rPr>
        <w:t xml:space="preserve"> relacionado ao prazer de se alimentar</w:t>
      </w:r>
      <w:r w:rsidRPr="00FE3657">
        <w:rPr>
          <w:rFonts w:ascii="Arial" w:hAnsi="Arial" w:cs="Arial"/>
        </w:rPr>
        <w:t xml:space="preserve">. </w:t>
      </w:r>
    </w:p>
    <w:p w14:paraId="4E36BE93" w14:textId="7644CC10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Para esta função, o</w:t>
      </w:r>
      <w:r w:rsidRPr="00FE3657">
        <w:rPr>
          <w:rFonts w:ascii="Arial" w:hAnsi="Arial" w:cs="Arial"/>
        </w:rPr>
        <w:t xml:space="preserve"> SNC integra e recruta diferentes regiões do cérebro</w:t>
      </w:r>
      <w:r>
        <w:rPr>
          <w:rFonts w:ascii="Arial" w:hAnsi="Arial" w:cs="Arial"/>
        </w:rPr>
        <w:t xml:space="preserve">, como o </w:t>
      </w:r>
      <w:r w:rsidRPr="00FE3657">
        <w:rPr>
          <w:rFonts w:ascii="Arial" w:hAnsi="Arial" w:cs="Arial"/>
        </w:rPr>
        <w:t>sistema atencional</w:t>
      </w:r>
      <w:r>
        <w:rPr>
          <w:rFonts w:ascii="Arial" w:hAnsi="Arial" w:cs="Arial"/>
        </w:rPr>
        <w:t xml:space="preserve"> (</w:t>
      </w:r>
      <w:r w:rsidRPr="00FE3657">
        <w:rPr>
          <w:rFonts w:ascii="Arial" w:hAnsi="Arial" w:cs="Arial"/>
        </w:rPr>
        <w:t>córtex visual e parietal</w:t>
      </w:r>
      <w:r>
        <w:rPr>
          <w:rFonts w:ascii="Arial" w:hAnsi="Arial" w:cs="Arial"/>
        </w:rPr>
        <w:t xml:space="preserve"> - </w:t>
      </w:r>
      <w:r w:rsidRPr="00FE3657">
        <w:rPr>
          <w:rFonts w:ascii="Arial" w:hAnsi="Arial" w:cs="Arial"/>
        </w:rPr>
        <w:t>responsáveis pela identificação do alimento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>; regiões relacionadas a memória e emoção atribuída ao alimento</w:t>
      </w:r>
      <w:r>
        <w:rPr>
          <w:rFonts w:ascii="Arial" w:hAnsi="Arial" w:cs="Arial"/>
        </w:rPr>
        <w:t xml:space="preserve"> (</w:t>
      </w:r>
      <w:r w:rsidRPr="00FE3657">
        <w:rPr>
          <w:rFonts w:ascii="Arial" w:hAnsi="Arial" w:cs="Arial"/>
        </w:rPr>
        <w:t>amígdala e hipocampo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 xml:space="preserve">; córtex pré-frontal </w:t>
      </w:r>
      <w:r>
        <w:rPr>
          <w:rFonts w:ascii="Arial" w:hAnsi="Arial" w:cs="Arial"/>
        </w:rPr>
        <w:t>(</w:t>
      </w:r>
      <w:r w:rsidRPr="00FE3657">
        <w:rPr>
          <w:rFonts w:ascii="Arial" w:hAnsi="Arial" w:cs="Arial"/>
        </w:rPr>
        <w:t>regula o controle cognitivo e executivo, ligados ao impulso de comer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>; e o sistema de recompensa</w:t>
      </w:r>
      <w:r>
        <w:rPr>
          <w:rFonts w:ascii="Arial" w:hAnsi="Arial" w:cs="Arial"/>
        </w:rPr>
        <w:t xml:space="preserve"> (</w:t>
      </w:r>
      <w:r w:rsidRPr="00FE3657">
        <w:rPr>
          <w:rFonts w:ascii="Arial" w:hAnsi="Arial" w:cs="Arial"/>
        </w:rPr>
        <w:t>sensação de prazer em resposta ao consumo de alimento</w:t>
      </w:r>
      <w:r>
        <w:rPr>
          <w:rFonts w:ascii="Arial" w:hAnsi="Arial" w:cs="Arial"/>
        </w:rPr>
        <w:t>)</w:t>
      </w:r>
      <w:r w:rsidRPr="00FE3657">
        <w:rPr>
          <w:rFonts w:ascii="Arial" w:hAnsi="Arial" w:cs="Arial"/>
        </w:rPr>
        <w:t xml:space="preserve">. </w:t>
      </w:r>
    </w:p>
    <w:p w14:paraId="2539EA51" w14:textId="48D07C9E" w:rsidR="00D520A2" w:rsidRPr="00D520A2" w:rsidRDefault="00D520A2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bookmarkStart w:id="0" w:name="_Hlk98705907"/>
      <w:r w:rsidRPr="00D520A2">
        <w:rPr>
          <w:rFonts w:ascii="Arial" w:hAnsi="Arial" w:cs="Arial"/>
          <w:kern w:val="24"/>
        </w:rPr>
        <w:t>Para regular a homeostase energética o</w:t>
      </w:r>
      <w:r w:rsidRPr="00D520A2">
        <w:rPr>
          <w:rFonts w:ascii="Arial" w:hAnsi="Arial" w:cs="Arial"/>
        </w:rPr>
        <w:t xml:space="preserve"> hipotálamo integra e responde tanto </w:t>
      </w:r>
      <w:r w:rsidRPr="00D520A2">
        <w:rPr>
          <w:rFonts w:ascii="Arial" w:hAnsi="Arial" w:cs="Arial"/>
          <w:kern w:val="24"/>
        </w:rPr>
        <w:t xml:space="preserve">sinais locais (neurotransmissores) como sinais advindos da periferia (metabólitos e hormônios). Assim, mesmo com as flutuações diárias na ingestão alimentar e na atividade física, o sistema controla os estoques de energia de longo prazo (adiposo) mantendo o peso estável por muitos anos. </w:t>
      </w:r>
    </w:p>
    <w:p w14:paraId="39DEE1E5" w14:textId="7E0F3091" w:rsidR="00D520A2" w:rsidRPr="00C82CD1" w:rsidRDefault="00B5075E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2A5FA3">
        <w:rPr>
          <w:rFonts w:ascii="Arial" w:hAnsi="Arial" w:cs="Arial"/>
          <w:kern w:val="24"/>
          <w:highlight w:val="yellow"/>
        </w:rPr>
        <w:t>A manutenção do peso adequado ao longo da vida é resultado do equilíbrio entre ingest</w:t>
      </w:r>
      <w:r w:rsidR="00D520A2" w:rsidRPr="002A5FA3">
        <w:rPr>
          <w:rFonts w:ascii="Arial" w:hAnsi="Arial" w:cs="Arial"/>
          <w:kern w:val="24"/>
          <w:highlight w:val="yellow"/>
        </w:rPr>
        <w:t xml:space="preserve">ão de calorias </w:t>
      </w:r>
      <w:r w:rsidRPr="002A5FA3">
        <w:rPr>
          <w:rFonts w:ascii="Arial" w:hAnsi="Arial" w:cs="Arial"/>
          <w:kern w:val="24"/>
          <w:highlight w:val="yellow"/>
        </w:rPr>
        <w:t xml:space="preserve">e </w:t>
      </w:r>
      <w:r w:rsidR="00D520A2" w:rsidRPr="002A5FA3">
        <w:rPr>
          <w:rFonts w:ascii="Arial" w:hAnsi="Arial" w:cs="Arial"/>
          <w:kern w:val="24"/>
          <w:highlight w:val="yellow"/>
        </w:rPr>
        <w:t>gasto energético</w:t>
      </w:r>
      <w:r w:rsidR="00D520A2" w:rsidRPr="00B5075E">
        <w:rPr>
          <w:rFonts w:ascii="Arial" w:hAnsi="Arial" w:cs="Arial"/>
          <w:kern w:val="24"/>
        </w:rPr>
        <w:t xml:space="preserve">. </w:t>
      </w:r>
      <w:r>
        <w:rPr>
          <w:rFonts w:ascii="Arial" w:hAnsi="Arial" w:cs="Arial"/>
          <w:kern w:val="24"/>
        </w:rPr>
        <w:t xml:space="preserve">A </w:t>
      </w:r>
      <w:r w:rsidR="00D520A2" w:rsidRPr="00FE3657">
        <w:rPr>
          <w:rFonts w:ascii="Arial" w:hAnsi="Arial" w:cs="Arial"/>
          <w:color w:val="000000" w:themeColor="text1"/>
          <w:kern w:val="24"/>
        </w:rPr>
        <w:t xml:space="preserve">sinalização conferida </w:t>
      </w:r>
      <w:r w:rsidR="00D520A2" w:rsidRPr="00FE3657">
        <w:rPr>
          <w:rFonts w:ascii="Arial" w:hAnsi="Arial" w:cs="Arial"/>
          <w:color w:val="000000" w:themeColor="text1"/>
          <w:kern w:val="24"/>
        </w:rPr>
        <w:lastRenderedPageBreak/>
        <w:t xml:space="preserve">pela </w:t>
      </w:r>
      <w:r w:rsidR="00D520A2" w:rsidRPr="002A5FA3">
        <w:rPr>
          <w:rFonts w:ascii="Arial" w:hAnsi="Arial" w:cs="Arial"/>
          <w:color w:val="000000" w:themeColor="text1"/>
          <w:kern w:val="24"/>
          <w:highlight w:val="yellow"/>
        </w:rPr>
        <w:t>leptina</w:t>
      </w:r>
      <w:r w:rsidR="00D520A2" w:rsidRPr="00FE3657">
        <w:rPr>
          <w:rFonts w:ascii="Arial" w:hAnsi="Arial" w:cs="Arial"/>
          <w:color w:val="000000" w:themeColor="text1"/>
          <w:kern w:val="24"/>
        </w:rPr>
        <w:t xml:space="preserve"> </w:t>
      </w:r>
      <w:r>
        <w:rPr>
          <w:rFonts w:ascii="Arial" w:hAnsi="Arial" w:cs="Arial"/>
          <w:color w:val="000000" w:themeColor="text1"/>
          <w:kern w:val="24"/>
        </w:rPr>
        <w:t xml:space="preserve">exerce importante papel na manutenção dos estoques energéticos de longo prazo. Este hormônio atua </w:t>
      </w:r>
      <w:r w:rsidRPr="00B5075E">
        <w:rPr>
          <w:rFonts w:ascii="Arial" w:hAnsi="Arial" w:cs="Arial"/>
          <w:kern w:val="24"/>
        </w:rPr>
        <w:t>em neur</w:t>
      </w:r>
      <w:r w:rsidR="00D520A2" w:rsidRPr="00B5075E">
        <w:rPr>
          <w:rFonts w:ascii="Arial" w:hAnsi="Arial" w:cs="Arial"/>
          <w:kern w:val="24"/>
        </w:rPr>
        <w:t xml:space="preserve">ônios do tipo </w:t>
      </w:r>
      <w:r w:rsidR="00D520A2" w:rsidRPr="002A5FA3">
        <w:rPr>
          <w:rFonts w:ascii="Arial" w:hAnsi="Arial" w:cs="Arial"/>
          <w:kern w:val="24"/>
          <w:highlight w:val="yellow"/>
        </w:rPr>
        <w:t>POMC</w:t>
      </w:r>
      <w:r w:rsidRPr="002A5FA3">
        <w:rPr>
          <w:rFonts w:ascii="Arial" w:hAnsi="Arial" w:cs="Arial"/>
          <w:kern w:val="24"/>
          <w:highlight w:val="yellow"/>
        </w:rPr>
        <w:t xml:space="preserve">, que produzem neurotransmissores, derivados da proopiomelanocortina, que atuam na via </w:t>
      </w:r>
      <w:r w:rsidR="00D520A2" w:rsidRPr="002A5FA3">
        <w:rPr>
          <w:rFonts w:ascii="Arial" w:hAnsi="Arial" w:cs="Arial"/>
          <w:kern w:val="24"/>
          <w:highlight w:val="yellow"/>
        </w:rPr>
        <w:t>da melanocortina</w:t>
      </w:r>
      <w:r w:rsidRPr="002A5FA3">
        <w:rPr>
          <w:rFonts w:ascii="Arial" w:hAnsi="Arial" w:cs="Arial"/>
          <w:kern w:val="24"/>
          <w:highlight w:val="yellow"/>
        </w:rPr>
        <w:t>.</w:t>
      </w:r>
      <w:r w:rsidR="00C82CD1">
        <w:rPr>
          <w:rFonts w:ascii="Arial" w:hAnsi="Arial" w:cs="Arial"/>
          <w:kern w:val="24"/>
        </w:rPr>
        <w:t xml:space="preserve"> A</w:t>
      </w:r>
      <w:r w:rsidRPr="00C82CD1">
        <w:rPr>
          <w:rFonts w:ascii="Arial" w:hAnsi="Arial" w:cs="Arial"/>
          <w:kern w:val="24"/>
        </w:rPr>
        <w:t xml:space="preserve"> proopiomelanocortina </w:t>
      </w:r>
      <w:r w:rsidR="00D520A2" w:rsidRPr="00C82CD1">
        <w:rPr>
          <w:rFonts w:ascii="Arial" w:hAnsi="Arial" w:cs="Arial"/>
          <w:kern w:val="24"/>
        </w:rPr>
        <w:t>é convertid</w:t>
      </w:r>
      <w:r w:rsidRPr="00C82CD1">
        <w:rPr>
          <w:rFonts w:ascii="Arial" w:hAnsi="Arial" w:cs="Arial"/>
          <w:kern w:val="24"/>
        </w:rPr>
        <w:t>a</w:t>
      </w:r>
      <w:r w:rsidR="00D520A2" w:rsidRPr="00C82CD1">
        <w:rPr>
          <w:rFonts w:ascii="Arial" w:hAnsi="Arial" w:cs="Arial"/>
          <w:kern w:val="24"/>
        </w:rPr>
        <w:t xml:space="preserve"> em peptídeos bioativos como α-MSH (</w:t>
      </w:r>
      <w:r w:rsidR="00D520A2" w:rsidRPr="00C82CD1">
        <w:rPr>
          <w:rFonts w:ascii="Arial" w:hAnsi="Arial" w:cs="Arial"/>
          <w:i/>
          <w:iCs/>
          <w:kern w:val="24"/>
        </w:rPr>
        <w:t>melanocyte stimulating hormone</w:t>
      </w:r>
      <w:r w:rsidR="00D520A2" w:rsidRPr="00C82CD1">
        <w:rPr>
          <w:rFonts w:ascii="Arial" w:hAnsi="Arial" w:cs="Arial"/>
          <w:kern w:val="24"/>
        </w:rPr>
        <w:t>) β-MSH e γ-MSH</w:t>
      </w:r>
      <w:r w:rsidR="00C82CD1">
        <w:rPr>
          <w:rFonts w:ascii="Arial" w:hAnsi="Arial" w:cs="Arial"/>
          <w:kern w:val="24"/>
        </w:rPr>
        <w:t xml:space="preserve">, que se ligam a </w:t>
      </w:r>
      <w:r w:rsidR="00D520A2" w:rsidRPr="00C82CD1">
        <w:rPr>
          <w:rFonts w:ascii="Arial" w:hAnsi="Arial" w:cs="Arial"/>
          <w:kern w:val="24"/>
        </w:rPr>
        <w:t>receptores de melanocortina (</w:t>
      </w:r>
      <w:r w:rsidR="00D520A2" w:rsidRPr="00C82CD1">
        <w:rPr>
          <w:rFonts w:ascii="Arial" w:hAnsi="Arial" w:cs="Arial"/>
          <w:b/>
          <w:bCs/>
          <w:kern w:val="24"/>
        </w:rPr>
        <w:t>MC3R</w:t>
      </w:r>
      <w:r w:rsidR="00E416D9">
        <w:rPr>
          <w:rFonts w:ascii="Arial" w:hAnsi="Arial" w:cs="Arial"/>
          <w:b/>
          <w:bCs/>
          <w:kern w:val="24"/>
        </w:rPr>
        <w:t xml:space="preserve"> e </w:t>
      </w:r>
      <w:r w:rsidR="00D520A2" w:rsidRPr="00C82CD1">
        <w:rPr>
          <w:rFonts w:ascii="Arial" w:hAnsi="Arial" w:cs="Arial"/>
          <w:b/>
          <w:bCs/>
          <w:kern w:val="24"/>
        </w:rPr>
        <w:t>MC4R</w:t>
      </w:r>
      <w:r w:rsidR="00D520A2" w:rsidRPr="00C82CD1">
        <w:rPr>
          <w:rFonts w:ascii="Arial" w:hAnsi="Arial" w:cs="Arial"/>
          <w:kern w:val="24"/>
        </w:rPr>
        <w:t>) que medeiam as ações de saciedade e homeostase energética.</w:t>
      </w:r>
    </w:p>
    <w:bookmarkEnd w:id="0"/>
    <w:p w14:paraId="368CD812" w14:textId="5F0C50AA" w:rsidR="00D520A2" w:rsidRPr="00E416D9" w:rsidRDefault="00C82CD1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C82CD1">
        <w:rPr>
          <w:rFonts w:ascii="Arial" w:hAnsi="Arial" w:cs="Arial"/>
          <w:kern w:val="24"/>
        </w:rPr>
        <w:t xml:space="preserve">Já foram identificadas </w:t>
      </w:r>
      <w:r w:rsidR="00D520A2" w:rsidRPr="002A5FA3">
        <w:rPr>
          <w:rFonts w:ascii="Arial" w:hAnsi="Arial" w:cs="Arial"/>
          <w:kern w:val="24"/>
          <w:highlight w:val="yellow"/>
        </w:rPr>
        <w:t>mutações em genes da via da melanocortina</w:t>
      </w:r>
      <w:r w:rsidR="00E416D9">
        <w:rPr>
          <w:rFonts w:ascii="Arial" w:hAnsi="Arial" w:cs="Arial"/>
          <w:kern w:val="24"/>
        </w:rPr>
        <w:t xml:space="preserve">, sendo </w:t>
      </w:r>
      <w:r w:rsidRPr="00C82CD1">
        <w:rPr>
          <w:rFonts w:ascii="Arial" w:hAnsi="Arial" w:cs="Arial"/>
          <w:kern w:val="24"/>
        </w:rPr>
        <w:t xml:space="preserve">a forma mais prevalente de </w:t>
      </w:r>
      <w:r w:rsidRPr="002A5FA3">
        <w:rPr>
          <w:rFonts w:ascii="Arial" w:hAnsi="Arial" w:cs="Arial"/>
          <w:kern w:val="24"/>
          <w:highlight w:val="yellow"/>
        </w:rPr>
        <w:t xml:space="preserve">obesidade monogênica </w:t>
      </w:r>
      <w:r w:rsidR="00E416D9" w:rsidRPr="002A5FA3">
        <w:rPr>
          <w:rFonts w:ascii="Arial" w:hAnsi="Arial" w:cs="Arial"/>
          <w:kern w:val="24"/>
          <w:highlight w:val="yellow"/>
        </w:rPr>
        <w:t xml:space="preserve">aquela que </w:t>
      </w:r>
      <w:r w:rsidRPr="002A5FA3">
        <w:rPr>
          <w:rFonts w:ascii="Arial" w:hAnsi="Arial" w:cs="Arial"/>
          <w:kern w:val="24"/>
          <w:highlight w:val="yellow"/>
        </w:rPr>
        <w:t>decorre de m</w:t>
      </w:r>
      <w:r w:rsidR="00D520A2" w:rsidRPr="002A5FA3">
        <w:rPr>
          <w:rFonts w:ascii="Arial" w:hAnsi="Arial" w:cs="Arial"/>
          <w:kern w:val="24"/>
          <w:highlight w:val="yellow"/>
        </w:rPr>
        <w:t xml:space="preserve">utações no gene do </w:t>
      </w:r>
      <w:r w:rsidRPr="002A5FA3">
        <w:rPr>
          <w:rFonts w:ascii="Arial" w:hAnsi="Arial" w:cs="Arial"/>
          <w:kern w:val="24"/>
          <w:highlight w:val="yellow"/>
        </w:rPr>
        <w:t xml:space="preserve">receptor </w:t>
      </w:r>
      <w:r w:rsidR="00D520A2" w:rsidRPr="002A5FA3">
        <w:rPr>
          <w:rFonts w:ascii="Arial" w:hAnsi="Arial" w:cs="Arial"/>
          <w:kern w:val="24"/>
          <w:highlight w:val="yellow"/>
        </w:rPr>
        <w:t>MCR4</w:t>
      </w:r>
      <w:r w:rsidR="00D520A2" w:rsidRPr="00C82CD1">
        <w:rPr>
          <w:rFonts w:ascii="Arial" w:hAnsi="Arial" w:cs="Arial"/>
          <w:kern w:val="24"/>
        </w:rPr>
        <w:t xml:space="preserve">. </w:t>
      </w:r>
      <w:r w:rsidRPr="00C82CD1">
        <w:rPr>
          <w:rFonts w:ascii="Arial" w:hAnsi="Arial" w:cs="Arial"/>
          <w:kern w:val="24"/>
        </w:rPr>
        <w:t>Outras m</w:t>
      </w:r>
      <w:r w:rsidR="00D520A2" w:rsidRPr="00C82CD1">
        <w:rPr>
          <w:rFonts w:ascii="Arial" w:hAnsi="Arial" w:cs="Arial"/>
          <w:kern w:val="24"/>
        </w:rPr>
        <w:t>utações</w:t>
      </w:r>
      <w:r w:rsidR="00E416D9">
        <w:rPr>
          <w:rFonts w:ascii="Arial" w:hAnsi="Arial" w:cs="Arial"/>
          <w:kern w:val="24"/>
        </w:rPr>
        <w:t>, n</w:t>
      </w:r>
      <w:r w:rsidR="00E416D9" w:rsidRPr="00C82CD1">
        <w:rPr>
          <w:rFonts w:ascii="Arial" w:hAnsi="Arial" w:cs="Arial"/>
          <w:kern w:val="24"/>
        </w:rPr>
        <w:t xml:space="preserve">os genes que codificam as proteínas </w:t>
      </w:r>
      <w:r w:rsidR="00E416D9">
        <w:rPr>
          <w:rFonts w:ascii="Arial" w:hAnsi="Arial" w:cs="Arial"/>
          <w:kern w:val="24"/>
        </w:rPr>
        <w:t>envolvidas no p</w:t>
      </w:r>
      <w:r w:rsidR="00E416D9" w:rsidRPr="00C82CD1">
        <w:rPr>
          <w:rFonts w:ascii="Arial" w:hAnsi="Arial" w:cs="Arial"/>
          <w:kern w:val="24"/>
        </w:rPr>
        <w:t xml:space="preserve">rocessamento da proopiomelanocortina </w:t>
      </w:r>
      <w:r w:rsidR="00E416D9" w:rsidRPr="00E416D9">
        <w:rPr>
          <w:rFonts w:ascii="Arial" w:hAnsi="Arial" w:cs="Arial"/>
          <w:kern w:val="24"/>
        </w:rPr>
        <w:t>em sua forma bioativa (MSH)</w:t>
      </w:r>
      <w:r w:rsidR="00D520A2" w:rsidRPr="00E416D9">
        <w:rPr>
          <w:rFonts w:ascii="Arial" w:hAnsi="Arial" w:cs="Arial"/>
          <w:kern w:val="24"/>
        </w:rPr>
        <w:t xml:space="preserve"> </w:t>
      </w:r>
      <w:r w:rsidRPr="00E416D9">
        <w:rPr>
          <w:rFonts w:ascii="Arial" w:hAnsi="Arial" w:cs="Arial"/>
          <w:kern w:val="24"/>
        </w:rPr>
        <w:t>também acarretam obesidade severa</w:t>
      </w:r>
      <w:r w:rsidR="00E416D9" w:rsidRPr="00E416D9">
        <w:rPr>
          <w:rFonts w:ascii="Arial" w:hAnsi="Arial" w:cs="Arial"/>
          <w:kern w:val="24"/>
        </w:rPr>
        <w:t>.</w:t>
      </w:r>
    </w:p>
    <w:p w14:paraId="544A0820" w14:textId="23572CBD" w:rsidR="00D520A2" w:rsidRPr="00E416D9" w:rsidRDefault="00E416D9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2A5FA3">
        <w:rPr>
          <w:rFonts w:ascii="Arial" w:hAnsi="Arial" w:cs="Arial"/>
          <w:kern w:val="24"/>
          <w:highlight w:val="yellow"/>
        </w:rPr>
        <w:t>Os</w:t>
      </w:r>
      <w:r w:rsidR="00D520A2" w:rsidRPr="002A5FA3">
        <w:rPr>
          <w:rFonts w:ascii="Arial" w:hAnsi="Arial" w:cs="Arial"/>
          <w:kern w:val="24"/>
          <w:highlight w:val="yellow"/>
        </w:rPr>
        <w:t xml:space="preserve"> neurônios POMC</w:t>
      </w:r>
      <w:r w:rsidRPr="002A5FA3">
        <w:rPr>
          <w:rFonts w:ascii="Arial" w:hAnsi="Arial" w:cs="Arial"/>
          <w:kern w:val="24"/>
          <w:highlight w:val="yellow"/>
        </w:rPr>
        <w:t xml:space="preserve">, localizados </w:t>
      </w:r>
      <w:r w:rsidR="00D520A2" w:rsidRPr="002A5FA3">
        <w:rPr>
          <w:rFonts w:ascii="Arial" w:hAnsi="Arial" w:cs="Arial"/>
          <w:kern w:val="24"/>
          <w:highlight w:val="yellow"/>
        </w:rPr>
        <w:t>na região do núcleo arqueado</w:t>
      </w:r>
      <w:r w:rsidRPr="002A5FA3">
        <w:rPr>
          <w:rFonts w:ascii="Arial" w:hAnsi="Arial" w:cs="Arial"/>
          <w:kern w:val="24"/>
          <w:highlight w:val="yellow"/>
        </w:rPr>
        <w:t xml:space="preserve"> do SNC, respondem a diferentes estímulos hormonais como insulina, leptina e GLP1, </w:t>
      </w:r>
      <w:r w:rsidR="00D520A2" w:rsidRPr="002A5FA3">
        <w:rPr>
          <w:rFonts w:ascii="Arial" w:hAnsi="Arial" w:cs="Arial"/>
          <w:kern w:val="24"/>
          <w:highlight w:val="yellow"/>
        </w:rPr>
        <w:t>de acordo com a expressão de receptores</w:t>
      </w:r>
      <w:r w:rsidRPr="002A5FA3">
        <w:rPr>
          <w:rFonts w:ascii="Arial" w:hAnsi="Arial" w:cs="Arial"/>
          <w:kern w:val="24"/>
          <w:highlight w:val="yellow"/>
        </w:rPr>
        <w:t xml:space="preserve"> para esses hormônios</w:t>
      </w:r>
      <w:r w:rsidRPr="00E416D9">
        <w:rPr>
          <w:rFonts w:ascii="Arial" w:hAnsi="Arial" w:cs="Arial"/>
          <w:kern w:val="24"/>
        </w:rPr>
        <w:t xml:space="preserve">. </w:t>
      </w:r>
      <w:r w:rsidR="00D520A2" w:rsidRPr="00E416D9">
        <w:rPr>
          <w:rFonts w:ascii="Arial" w:hAnsi="Arial" w:cs="Arial"/>
          <w:kern w:val="24"/>
        </w:rPr>
        <w:t xml:space="preserve"> </w:t>
      </w:r>
    </w:p>
    <w:p w14:paraId="37268872" w14:textId="72FDB23F" w:rsidR="00D520A2" w:rsidRPr="00E416D9" w:rsidRDefault="00E416D9" w:rsidP="00D520A2">
      <w:pPr>
        <w:spacing w:line="360" w:lineRule="auto"/>
        <w:ind w:firstLine="708"/>
        <w:jc w:val="both"/>
        <w:rPr>
          <w:rFonts w:ascii="Arial" w:hAnsi="Arial" w:cs="Arial"/>
          <w:kern w:val="24"/>
        </w:rPr>
      </w:pPr>
      <w:r w:rsidRPr="00E416D9">
        <w:rPr>
          <w:rFonts w:ascii="Arial" w:hAnsi="Arial" w:cs="Arial"/>
          <w:kern w:val="24"/>
        </w:rPr>
        <w:t xml:space="preserve">Além disso, nutrientes provenientes da alimentação, também promovem sinalização hipotalâmica </w:t>
      </w:r>
      <w:r w:rsidR="00D520A2" w:rsidRPr="00E416D9">
        <w:rPr>
          <w:rFonts w:ascii="Arial" w:hAnsi="Arial" w:cs="Arial"/>
          <w:kern w:val="24"/>
        </w:rPr>
        <w:t>capaz de regular a ingestão de alimentos</w:t>
      </w:r>
      <w:r w:rsidRPr="00E416D9">
        <w:rPr>
          <w:rFonts w:ascii="Arial" w:hAnsi="Arial" w:cs="Arial"/>
          <w:kern w:val="24"/>
        </w:rPr>
        <w:t xml:space="preserve">, </w:t>
      </w:r>
      <w:r w:rsidR="00D520A2" w:rsidRPr="00E416D9">
        <w:rPr>
          <w:rFonts w:ascii="Arial" w:hAnsi="Arial" w:cs="Arial"/>
          <w:kern w:val="24"/>
        </w:rPr>
        <w:t>controlando a energia de curto prazo, relacionada a refeição.</w:t>
      </w:r>
    </w:p>
    <w:p w14:paraId="1BE5C3A3" w14:textId="2CFAB415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kern w:val="24"/>
        </w:rPr>
      </w:pPr>
      <w:r w:rsidRPr="00FE3657">
        <w:rPr>
          <w:rFonts w:ascii="Arial" w:hAnsi="Arial" w:cs="Arial"/>
          <w:noProof/>
          <w:color w:val="000000" w:themeColor="text1"/>
          <w:kern w:val="24"/>
        </w:rPr>
        <w:drawing>
          <wp:inline distT="0" distB="0" distL="0" distR="0" wp14:anchorId="47B4538A" wp14:editId="5B6ABA04">
            <wp:extent cx="2000250" cy="2034153"/>
            <wp:effectExtent l="0" t="0" r="0" b="4445"/>
            <wp:docPr id="20" name="Imagem 2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2350" cy="204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645">
        <w:rPr>
          <w:rFonts w:ascii="Arial" w:hAnsi="Arial" w:cs="Arial"/>
          <w:color w:val="000000" w:themeColor="text1"/>
          <w:kern w:val="24"/>
        </w:rPr>
        <w:t xml:space="preserve"> </w:t>
      </w:r>
    </w:p>
    <w:p w14:paraId="00005022" w14:textId="1DB48113" w:rsidR="00D520A2" w:rsidRPr="00810645" w:rsidRDefault="00D520A2" w:rsidP="00D520A2">
      <w:pPr>
        <w:jc w:val="both"/>
        <w:rPr>
          <w:rFonts w:ascii="Arial" w:hAnsi="Arial" w:cs="Arial"/>
          <w:kern w:val="24"/>
          <w:sz w:val="22"/>
          <w:szCs w:val="22"/>
        </w:rPr>
      </w:pPr>
      <w:r w:rsidRPr="00810645">
        <w:rPr>
          <w:rFonts w:ascii="Arial" w:hAnsi="Arial" w:cs="Arial"/>
          <w:kern w:val="24"/>
          <w:sz w:val="22"/>
          <w:szCs w:val="22"/>
        </w:rPr>
        <w:t xml:space="preserve">Figura </w:t>
      </w:r>
      <w:r w:rsidR="00810645" w:rsidRPr="00810645">
        <w:rPr>
          <w:rFonts w:ascii="Arial" w:hAnsi="Arial" w:cs="Arial"/>
          <w:kern w:val="24"/>
          <w:sz w:val="22"/>
          <w:szCs w:val="22"/>
        </w:rPr>
        <w:t>1</w:t>
      </w:r>
      <w:r w:rsidRPr="00810645">
        <w:rPr>
          <w:rFonts w:ascii="Arial" w:hAnsi="Arial" w:cs="Arial"/>
          <w:kern w:val="24"/>
          <w:sz w:val="22"/>
          <w:szCs w:val="22"/>
        </w:rPr>
        <w:t xml:space="preserve">: </w:t>
      </w:r>
      <w:r w:rsidR="00810645" w:rsidRPr="00810645">
        <w:rPr>
          <w:rFonts w:ascii="Arial" w:hAnsi="Arial" w:cs="Arial"/>
          <w:kern w:val="24"/>
          <w:sz w:val="22"/>
          <w:szCs w:val="22"/>
        </w:rPr>
        <w:t>Manutenção do peso. O equilíbrio do balanço</w:t>
      </w:r>
      <w:r w:rsidRPr="00810645">
        <w:rPr>
          <w:rFonts w:ascii="Arial" w:hAnsi="Arial" w:cs="Arial"/>
          <w:kern w:val="24"/>
          <w:sz w:val="22"/>
          <w:szCs w:val="22"/>
        </w:rPr>
        <w:t xml:space="preserve"> energético</w:t>
      </w:r>
      <w:r w:rsidR="00810645" w:rsidRPr="00810645">
        <w:rPr>
          <w:rFonts w:ascii="Arial" w:hAnsi="Arial" w:cs="Arial"/>
          <w:kern w:val="24"/>
          <w:sz w:val="22"/>
          <w:szCs w:val="22"/>
        </w:rPr>
        <w:t xml:space="preserve"> garante a estabilidade do peso. Desta forma </w:t>
      </w:r>
      <w:r w:rsidRPr="00810645">
        <w:rPr>
          <w:rFonts w:ascii="Arial" w:hAnsi="Arial" w:cs="Arial"/>
          <w:kern w:val="24"/>
          <w:sz w:val="22"/>
          <w:szCs w:val="22"/>
        </w:rPr>
        <w:t>as calorias ingeridas devem estar pareadas às necessidades energéticas (termogênese, atividade física e metabolismo basal).</w:t>
      </w:r>
    </w:p>
    <w:p w14:paraId="270ECD71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kern w:val="24"/>
        </w:rPr>
      </w:pPr>
    </w:p>
    <w:p w14:paraId="739B5D85" w14:textId="2C95346A" w:rsidR="00810645" w:rsidRDefault="00810645" w:rsidP="00D520A2">
      <w:pPr>
        <w:spacing w:line="360" w:lineRule="auto"/>
        <w:ind w:firstLine="708"/>
        <w:jc w:val="both"/>
        <w:rPr>
          <w:rFonts w:ascii="Arial" w:hAnsi="Arial" w:cs="Arial"/>
          <w:b/>
          <w:bCs/>
        </w:rPr>
      </w:pPr>
      <w:bookmarkStart w:id="1" w:name="_Hlk98705950"/>
      <w:r>
        <w:rPr>
          <w:rFonts w:ascii="Arial" w:hAnsi="Arial" w:cs="Arial"/>
          <w:b/>
          <w:bCs/>
        </w:rPr>
        <w:t>Hormônios envolvidos na regulação do apetite</w:t>
      </w:r>
    </w:p>
    <w:p w14:paraId="55A5073E" w14:textId="38C9B6B8" w:rsidR="00BA7467" w:rsidRDefault="00810645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810645">
        <w:rPr>
          <w:rFonts w:ascii="Arial" w:hAnsi="Arial" w:cs="Arial"/>
          <w:b/>
          <w:bCs/>
        </w:rPr>
        <w:t>Leptina</w:t>
      </w:r>
      <w:r w:rsidR="00180B49">
        <w:rPr>
          <w:rFonts w:ascii="Arial" w:hAnsi="Arial" w:cs="Arial"/>
          <w:b/>
          <w:bCs/>
        </w:rPr>
        <w:t xml:space="preserve"> - </w:t>
      </w:r>
      <w:r w:rsidR="00D520A2" w:rsidRPr="00FE3657">
        <w:rPr>
          <w:rFonts w:ascii="Arial" w:hAnsi="Arial" w:cs="Arial"/>
        </w:rPr>
        <w:t xml:space="preserve">A leptina é </w:t>
      </w:r>
      <w:r w:rsidR="00D520A2" w:rsidRPr="002A5FA3">
        <w:rPr>
          <w:rFonts w:ascii="Arial" w:hAnsi="Arial" w:cs="Arial"/>
          <w:highlight w:val="yellow"/>
        </w:rPr>
        <w:t>secretada por adipócitos na proporção do conteúdo de triglicérides do tecido adiposo</w:t>
      </w:r>
      <w:r w:rsidR="00D520A2" w:rsidRPr="00FE3657">
        <w:rPr>
          <w:rFonts w:ascii="Arial" w:hAnsi="Arial" w:cs="Arial"/>
        </w:rPr>
        <w:t xml:space="preserve">, </w:t>
      </w:r>
      <w:commentRangeStart w:id="2"/>
      <w:r w:rsidR="00D520A2" w:rsidRPr="00FE3657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reporta ao hipotálamo</w:t>
      </w:r>
      <w:bookmarkStart w:id="3" w:name="_Hlk98710338"/>
      <w:r>
        <w:rPr>
          <w:rFonts w:ascii="Arial" w:hAnsi="Arial" w:cs="Arial"/>
        </w:rPr>
        <w:t xml:space="preserve"> a quantidade de energia </w:t>
      </w:r>
      <w:r w:rsidR="00D520A2" w:rsidRPr="00FE3657">
        <w:rPr>
          <w:rFonts w:ascii="Arial" w:hAnsi="Arial" w:cs="Arial"/>
        </w:rPr>
        <w:t>de longo prazo</w:t>
      </w:r>
      <w:r w:rsidR="00BA7467">
        <w:rPr>
          <w:rFonts w:ascii="Arial" w:hAnsi="Arial" w:cs="Arial"/>
        </w:rPr>
        <w:t xml:space="preserve"> armazenada</w:t>
      </w:r>
      <w:r w:rsidR="00D520A2" w:rsidRPr="00FE3657">
        <w:rPr>
          <w:rFonts w:ascii="Arial" w:hAnsi="Arial" w:cs="Arial"/>
        </w:rPr>
        <w:t xml:space="preserve">. </w:t>
      </w:r>
      <w:commentRangeEnd w:id="2"/>
      <w:r w:rsidR="002A5FA3">
        <w:rPr>
          <w:rStyle w:val="Refdecomentrio"/>
          <w:rFonts w:ascii="Arial" w:hAnsi="Arial" w:cs="Arial"/>
          <w:sz w:val="24"/>
          <w:szCs w:val="24"/>
        </w:rPr>
        <w:commentReference w:id="2"/>
      </w:r>
    </w:p>
    <w:p w14:paraId="19A42849" w14:textId="4668F558" w:rsidR="00D520A2" w:rsidRPr="00FE3657" w:rsidRDefault="00BA7467" w:rsidP="00D520A2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 Leptina pos</w:t>
      </w:r>
      <w:r w:rsidR="00D520A2" w:rsidRPr="00FE3657">
        <w:rPr>
          <w:rFonts w:ascii="Arial" w:hAnsi="Arial" w:cs="Arial"/>
        </w:rPr>
        <w:t xml:space="preserve">sui ação </w:t>
      </w:r>
      <w:r w:rsidR="00D520A2" w:rsidRPr="002A5FA3">
        <w:rPr>
          <w:rFonts w:ascii="Arial" w:hAnsi="Arial" w:cs="Arial"/>
          <w:highlight w:val="yellow"/>
        </w:rPr>
        <w:t>anorexígena</w:t>
      </w:r>
      <w:r w:rsidR="00D520A2" w:rsidRPr="00FE3657">
        <w:rPr>
          <w:rFonts w:ascii="Arial" w:hAnsi="Arial" w:cs="Arial"/>
        </w:rPr>
        <w:t xml:space="preserve">, </w:t>
      </w:r>
      <w:r w:rsidR="00D520A2" w:rsidRPr="002A5FA3">
        <w:rPr>
          <w:rFonts w:ascii="Arial" w:hAnsi="Arial" w:cs="Arial"/>
          <w:highlight w:val="yellow"/>
        </w:rPr>
        <w:t>diminuindo a ingestão alimentar</w:t>
      </w:r>
      <w:r w:rsidR="00D520A2" w:rsidRPr="00FE3657">
        <w:rPr>
          <w:rFonts w:ascii="Arial" w:hAnsi="Arial" w:cs="Arial"/>
        </w:rPr>
        <w:t>.</w:t>
      </w:r>
      <w:bookmarkEnd w:id="1"/>
      <w:bookmarkEnd w:id="3"/>
      <w:r>
        <w:rPr>
          <w:rFonts w:ascii="Arial" w:hAnsi="Arial" w:cs="Arial"/>
        </w:rPr>
        <w:t xml:space="preserve"> E</w:t>
      </w:r>
      <w:r w:rsidR="00D520A2" w:rsidRPr="00FE3657">
        <w:rPr>
          <w:rFonts w:ascii="Arial" w:hAnsi="Arial" w:cs="Arial"/>
        </w:rPr>
        <w:t xml:space="preserve">m indivíduos com peso normal, </w:t>
      </w:r>
      <w:r>
        <w:rPr>
          <w:rFonts w:ascii="Arial" w:hAnsi="Arial" w:cs="Arial"/>
        </w:rPr>
        <w:t xml:space="preserve">a </w:t>
      </w:r>
      <w:r w:rsidRPr="002A5FA3">
        <w:rPr>
          <w:rFonts w:ascii="Arial" w:hAnsi="Arial" w:cs="Arial"/>
          <w:highlight w:val="yellow"/>
        </w:rPr>
        <w:t xml:space="preserve">perda de peso decorrente do balanço energético negativo leva a </w:t>
      </w:r>
      <w:r w:rsidR="00D520A2" w:rsidRPr="002A5FA3">
        <w:rPr>
          <w:rFonts w:ascii="Arial" w:hAnsi="Arial" w:cs="Arial"/>
          <w:highlight w:val="yellow"/>
        </w:rPr>
        <w:t>redução de tecido adiposo e</w:t>
      </w:r>
      <w:r w:rsidRPr="002A5FA3">
        <w:rPr>
          <w:rFonts w:ascii="Arial" w:hAnsi="Arial" w:cs="Arial"/>
          <w:highlight w:val="yellow"/>
        </w:rPr>
        <w:t>, consequentemente,</w:t>
      </w:r>
      <w:r w:rsidR="00D520A2" w:rsidRPr="002A5FA3">
        <w:rPr>
          <w:rFonts w:ascii="Arial" w:hAnsi="Arial" w:cs="Arial"/>
          <w:highlight w:val="yellow"/>
        </w:rPr>
        <w:t xml:space="preserve"> das concentrações de leptina</w:t>
      </w:r>
      <w:r w:rsidRPr="002A5FA3">
        <w:rPr>
          <w:rFonts w:ascii="Arial" w:hAnsi="Arial" w:cs="Arial"/>
          <w:highlight w:val="yellow"/>
        </w:rPr>
        <w:t>.</w:t>
      </w:r>
      <w:r>
        <w:rPr>
          <w:rFonts w:ascii="Arial" w:hAnsi="Arial" w:cs="Arial"/>
        </w:rPr>
        <w:t xml:space="preserve"> Com isso,</w:t>
      </w:r>
      <w:r w:rsidR="00D520A2" w:rsidRPr="00FE3657">
        <w:rPr>
          <w:rFonts w:ascii="Arial" w:hAnsi="Arial" w:cs="Arial"/>
        </w:rPr>
        <w:t xml:space="preserve"> </w:t>
      </w:r>
      <w:r w:rsidRPr="00FE3657">
        <w:rPr>
          <w:rFonts w:ascii="Arial" w:hAnsi="Arial" w:cs="Arial"/>
        </w:rPr>
        <w:t xml:space="preserve">o </w:t>
      </w:r>
      <w:r w:rsidRPr="002A5FA3">
        <w:rPr>
          <w:rFonts w:ascii="Arial" w:hAnsi="Arial" w:cs="Arial"/>
          <w:highlight w:val="yellow"/>
        </w:rPr>
        <w:t xml:space="preserve">tônus de saciedade diminui e </w:t>
      </w:r>
      <w:r w:rsidR="00D520A2" w:rsidRPr="002A5FA3">
        <w:rPr>
          <w:rFonts w:ascii="Arial" w:hAnsi="Arial" w:cs="Arial"/>
          <w:highlight w:val="yellow"/>
        </w:rPr>
        <w:t>aumentam os sinais de recompensa do alimento</w:t>
      </w:r>
      <w:r w:rsidRPr="002A5FA3">
        <w:rPr>
          <w:rFonts w:ascii="Arial" w:hAnsi="Arial" w:cs="Arial"/>
          <w:highlight w:val="yellow"/>
        </w:rPr>
        <w:t xml:space="preserve">, resultando em maior estímulo </w:t>
      </w:r>
      <w:r w:rsidR="00D520A2" w:rsidRPr="002A5FA3">
        <w:rPr>
          <w:rFonts w:ascii="Arial" w:hAnsi="Arial" w:cs="Arial"/>
          <w:highlight w:val="yellow"/>
        </w:rPr>
        <w:t>à busca e</w:t>
      </w:r>
      <w:r w:rsidR="00D520A2" w:rsidRPr="00BA7467">
        <w:rPr>
          <w:rFonts w:ascii="Arial" w:hAnsi="Arial" w:cs="Arial"/>
        </w:rPr>
        <w:t xml:space="preserve"> </w:t>
      </w:r>
      <w:r w:rsidR="00D520A2" w:rsidRPr="002A5FA3">
        <w:rPr>
          <w:rFonts w:ascii="Arial" w:hAnsi="Arial" w:cs="Arial"/>
          <w:highlight w:val="yellow"/>
        </w:rPr>
        <w:t>consumo de alimento</w:t>
      </w:r>
      <w:r w:rsidRPr="00BA7467">
        <w:rPr>
          <w:rFonts w:ascii="Arial" w:hAnsi="Arial" w:cs="Arial"/>
        </w:rPr>
        <w:t xml:space="preserve">. O aumento do consumo de calorias recupera </w:t>
      </w:r>
      <w:r w:rsidR="00D520A2" w:rsidRPr="00BA7467">
        <w:rPr>
          <w:rFonts w:ascii="Arial" w:hAnsi="Arial" w:cs="Arial"/>
        </w:rPr>
        <w:t xml:space="preserve">reservas energéticas e o peso perdido. No caso do </w:t>
      </w:r>
      <w:r w:rsidRPr="00BA7467">
        <w:rPr>
          <w:rFonts w:ascii="Arial" w:hAnsi="Arial" w:cs="Arial"/>
        </w:rPr>
        <w:t xml:space="preserve">balanço energético positivo </w:t>
      </w:r>
      <w:r w:rsidR="00D520A2" w:rsidRPr="00BA7467">
        <w:rPr>
          <w:rFonts w:ascii="Arial" w:hAnsi="Arial" w:cs="Arial"/>
        </w:rPr>
        <w:t xml:space="preserve">ocorre o </w:t>
      </w:r>
      <w:r w:rsidRPr="00BA7467">
        <w:rPr>
          <w:rFonts w:ascii="Arial" w:hAnsi="Arial" w:cs="Arial"/>
        </w:rPr>
        <w:t xml:space="preserve">oposto. O </w:t>
      </w:r>
      <w:r w:rsidR="00D520A2" w:rsidRPr="002A5FA3">
        <w:rPr>
          <w:rFonts w:ascii="Arial" w:hAnsi="Arial" w:cs="Arial"/>
          <w:highlight w:val="yellow"/>
        </w:rPr>
        <w:t>aumento d</w:t>
      </w:r>
      <w:r w:rsidRPr="002A5FA3">
        <w:rPr>
          <w:rFonts w:ascii="Arial" w:hAnsi="Arial" w:cs="Arial"/>
          <w:highlight w:val="yellow"/>
        </w:rPr>
        <w:t xml:space="preserve">a reserva de TG no adiposo leva a </w:t>
      </w:r>
      <w:r w:rsidR="00D520A2" w:rsidRPr="002A5FA3">
        <w:rPr>
          <w:rFonts w:ascii="Arial" w:hAnsi="Arial" w:cs="Arial"/>
          <w:highlight w:val="yellow"/>
        </w:rPr>
        <w:t>maior secreção de leptina, induz</w:t>
      </w:r>
      <w:r w:rsidRPr="002A5FA3">
        <w:rPr>
          <w:rFonts w:ascii="Arial" w:hAnsi="Arial" w:cs="Arial"/>
          <w:highlight w:val="yellow"/>
        </w:rPr>
        <w:t>indo</w:t>
      </w:r>
      <w:r w:rsidR="00D520A2" w:rsidRPr="002A5FA3">
        <w:rPr>
          <w:rFonts w:ascii="Arial" w:hAnsi="Arial" w:cs="Arial"/>
          <w:highlight w:val="yellow"/>
        </w:rPr>
        <w:t xml:space="preserve"> aumento dos sinais de saciedade e diminuiçã</w:t>
      </w:r>
      <w:r w:rsidRPr="002A5FA3">
        <w:rPr>
          <w:rFonts w:ascii="Arial" w:hAnsi="Arial" w:cs="Arial"/>
          <w:highlight w:val="yellow"/>
        </w:rPr>
        <w:t>o da ingestão calórica.</w:t>
      </w:r>
      <w:r w:rsidR="00D520A2" w:rsidRPr="00BA7467">
        <w:rPr>
          <w:rFonts w:ascii="Arial" w:hAnsi="Arial" w:cs="Arial"/>
        </w:rPr>
        <w:t xml:space="preserve"> </w:t>
      </w:r>
    </w:p>
    <w:p w14:paraId="20D6C244" w14:textId="77777777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E3657">
        <w:rPr>
          <w:rFonts w:ascii="Arial" w:hAnsi="Arial" w:cs="Arial"/>
          <w:bCs/>
          <w:noProof/>
        </w:rPr>
        <w:drawing>
          <wp:inline distT="0" distB="0" distL="0" distR="0" wp14:anchorId="531FB27B" wp14:editId="0E5A07F1">
            <wp:extent cx="1661434" cy="2457971"/>
            <wp:effectExtent l="0" t="0" r="0" b="0"/>
            <wp:docPr id="22" name="Imagem 8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E36349F9-B632-4989-B07E-61A11571C5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8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E36349F9-B632-4989-B07E-61A11571C5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2230" r="8944"/>
                    <a:stretch/>
                  </pic:blipFill>
                  <pic:spPr>
                    <a:xfrm>
                      <a:off x="0" y="0"/>
                      <a:ext cx="1675730" cy="2479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0AC877C" w14:textId="4D9E307D" w:rsidR="00D520A2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BA7467">
        <w:rPr>
          <w:rFonts w:ascii="Arial" w:hAnsi="Arial" w:cs="Arial"/>
        </w:rPr>
        <w:t xml:space="preserve">A Leptina foi descoberta em 1994, </w:t>
      </w:r>
      <w:r w:rsidR="00BA7467" w:rsidRPr="00BA7467">
        <w:rPr>
          <w:rFonts w:ascii="Arial" w:hAnsi="Arial" w:cs="Arial"/>
        </w:rPr>
        <w:t xml:space="preserve">e a </w:t>
      </w:r>
      <w:r w:rsidR="00BA7467" w:rsidRPr="002A5FA3">
        <w:rPr>
          <w:rFonts w:ascii="Arial" w:hAnsi="Arial" w:cs="Arial"/>
          <w:highlight w:val="yellow"/>
        </w:rPr>
        <w:t xml:space="preserve">mutação em seu gene ou de seu receptor (LepR) </w:t>
      </w:r>
      <w:r w:rsidRPr="002A5FA3">
        <w:rPr>
          <w:rFonts w:ascii="Arial" w:hAnsi="Arial" w:cs="Arial"/>
          <w:highlight w:val="yellow"/>
        </w:rPr>
        <w:t>causa obesidade severa</w:t>
      </w:r>
      <w:bookmarkStart w:id="4" w:name="_Hlk98710289"/>
      <w:r w:rsidR="00BA7467" w:rsidRPr="00BA7467">
        <w:rPr>
          <w:rFonts w:ascii="Arial" w:hAnsi="Arial" w:cs="Arial"/>
        </w:rPr>
        <w:t xml:space="preserve"> ainda na infância, com </w:t>
      </w:r>
      <w:r w:rsidRPr="00BA7467">
        <w:rPr>
          <w:rFonts w:ascii="Arial" w:hAnsi="Arial" w:cs="Arial"/>
        </w:rPr>
        <w:t>quadros hiperfágicos</w:t>
      </w:r>
      <w:r w:rsidR="00BA7467" w:rsidRPr="00BA7467">
        <w:rPr>
          <w:rFonts w:ascii="Arial" w:hAnsi="Arial" w:cs="Arial"/>
        </w:rPr>
        <w:t xml:space="preserve"> (Farooqi et al., 2002)</w:t>
      </w:r>
      <w:r w:rsidRPr="00BA7467">
        <w:rPr>
          <w:rFonts w:ascii="Arial" w:hAnsi="Arial" w:cs="Arial"/>
        </w:rPr>
        <w:t xml:space="preserve">. </w:t>
      </w:r>
      <w:r w:rsidR="00BA7467" w:rsidRPr="00BA7467">
        <w:rPr>
          <w:rFonts w:ascii="Arial" w:hAnsi="Arial" w:cs="Arial"/>
        </w:rPr>
        <w:t>O</w:t>
      </w:r>
      <w:r w:rsidRPr="00BA7467">
        <w:rPr>
          <w:rFonts w:ascii="Arial" w:hAnsi="Arial" w:cs="Arial"/>
        </w:rPr>
        <w:t>utras causas de obesidade monogênica</w:t>
      </w:r>
      <w:r w:rsidR="00BA7467" w:rsidRPr="00BA7467">
        <w:rPr>
          <w:rFonts w:ascii="Arial" w:hAnsi="Arial" w:cs="Arial"/>
        </w:rPr>
        <w:t xml:space="preserve"> já foram descritas, </w:t>
      </w:r>
      <w:r w:rsidRPr="00BA7467">
        <w:rPr>
          <w:rFonts w:ascii="Arial" w:hAnsi="Arial" w:cs="Arial"/>
        </w:rPr>
        <w:t xml:space="preserve">como mutações nos genes </w:t>
      </w:r>
      <w:r w:rsidR="00BA7467" w:rsidRPr="00BA7467">
        <w:rPr>
          <w:rFonts w:ascii="Arial" w:hAnsi="Arial" w:cs="Arial"/>
        </w:rPr>
        <w:t>da</w:t>
      </w:r>
      <w:r w:rsidRPr="00BA7467">
        <w:rPr>
          <w:rFonts w:ascii="Arial" w:hAnsi="Arial" w:cs="Arial"/>
        </w:rPr>
        <w:t xml:space="preserve"> proopiomelanocortina (POMC), e receptor 4 de melanocortina (MC4R). Apesar de raras, estas mutações causam falha no controle de saciedade, hiperfagia intensa e desenvolvimento de obesidade precoce. </w:t>
      </w:r>
    </w:p>
    <w:bookmarkEnd w:id="4"/>
    <w:p w14:paraId="1D88D43C" w14:textId="77777777" w:rsidR="00180B49" w:rsidRPr="00FE3657" w:rsidRDefault="00180B49" w:rsidP="00180B49">
      <w:pPr>
        <w:spacing w:line="360" w:lineRule="auto"/>
        <w:ind w:firstLine="708"/>
        <w:jc w:val="both"/>
        <w:rPr>
          <w:rFonts w:ascii="Arial" w:hAnsi="Arial" w:cs="Arial"/>
        </w:rPr>
      </w:pPr>
      <w:r w:rsidRPr="00FE3657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utros sinais advindos de </w:t>
      </w:r>
      <w:r w:rsidRPr="00FE3657">
        <w:rPr>
          <w:rFonts w:ascii="Arial" w:hAnsi="Arial" w:cs="Arial"/>
        </w:rPr>
        <w:t xml:space="preserve">hormônios periféricos </w:t>
      </w:r>
      <w:r>
        <w:rPr>
          <w:rFonts w:ascii="Arial" w:hAnsi="Arial" w:cs="Arial"/>
        </w:rPr>
        <w:t>produzidos por</w:t>
      </w:r>
      <w:r w:rsidRPr="00FE3657">
        <w:rPr>
          <w:rFonts w:ascii="Arial" w:hAnsi="Arial" w:cs="Arial"/>
        </w:rPr>
        <w:t xml:space="preserve"> diferentes órgãos (pâncreas, intestino, adiposo, estômago) </w:t>
      </w:r>
      <w:r>
        <w:rPr>
          <w:rFonts w:ascii="Arial" w:hAnsi="Arial" w:cs="Arial"/>
        </w:rPr>
        <w:t xml:space="preserve">são integrados pelo hipotálamo que </w:t>
      </w:r>
      <w:r w:rsidRPr="00FE3657">
        <w:rPr>
          <w:rFonts w:ascii="Arial" w:hAnsi="Arial" w:cs="Arial"/>
        </w:rPr>
        <w:t>orquestra respostas com objetivo de manter a homeostase energética</w:t>
      </w:r>
      <w:r>
        <w:rPr>
          <w:rFonts w:ascii="Arial" w:hAnsi="Arial" w:cs="Arial"/>
        </w:rPr>
        <w:t>.</w:t>
      </w:r>
    </w:p>
    <w:p w14:paraId="40963A64" w14:textId="79878CC8" w:rsidR="00D520A2" w:rsidRPr="00FE3657" w:rsidRDefault="00D520A2" w:rsidP="00BA7467">
      <w:pPr>
        <w:ind w:firstLine="993"/>
        <w:rPr>
          <w:rFonts w:ascii="Arial" w:hAnsi="Arial" w:cs="Arial"/>
          <w:sz w:val="22"/>
          <w:szCs w:val="22"/>
        </w:rPr>
      </w:pPr>
      <w:r w:rsidRPr="00FE365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1FC560C" wp14:editId="4C237E89">
            <wp:extent cx="3263944" cy="1404728"/>
            <wp:effectExtent l="0" t="0" r="0" b="5080"/>
            <wp:docPr id="23" name="Imagem 2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Diagrama&#10;&#10;Descrição gerada automaticamente"/>
                    <pic:cNvPicPr/>
                  </pic:nvPicPr>
                  <pic:blipFill rotWithShape="1">
                    <a:blip r:embed="rId13"/>
                    <a:srcRect t="11733" r="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80" cy="141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AED56" w14:textId="77777777" w:rsidR="00D520A2" w:rsidRPr="00FE3657" w:rsidRDefault="00D520A2" w:rsidP="00D520A2">
      <w:pPr>
        <w:rPr>
          <w:rFonts w:ascii="Arial" w:hAnsi="Arial" w:cs="Arial"/>
          <w:sz w:val="22"/>
          <w:szCs w:val="22"/>
        </w:rPr>
      </w:pPr>
    </w:p>
    <w:p w14:paraId="4C1C60E0" w14:textId="77777777" w:rsidR="00BA7467" w:rsidRDefault="00BA7467" w:rsidP="00D520A2">
      <w:pPr>
        <w:spacing w:line="360" w:lineRule="auto"/>
        <w:ind w:firstLine="708"/>
        <w:jc w:val="both"/>
        <w:rPr>
          <w:rFonts w:ascii="Arial" w:hAnsi="Arial" w:cs="Arial"/>
        </w:rPr>
      </w:pPr>
      <w:bookmarkStart w:id="5" w:name="_Hlk98710628"/>
      <w:bookmarkStart w:id="6" w:name="_Hlk171696087"/>
    </w:p>
    <w:bookmarkEnd w:id="5"/>
    <w:p w14:paraId="741C2017" w14:textId="280E0151" w:rsidR="00D520A2" w:rsidRPr="00180B49" w:rsidRDefault="00180B49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180B49">
        <w:rPr>
          <w:rFonts w:ascii="Arial" w:hAnsi="Arial" w:cs="Arial"/>
        </w:rPr>
        <w:t>No</w:t>
      </w:r>
      <w:r w:rsidR="00D520A2" w:rsidRPr="00180B49">
        <w:rPr>
          <w:rFonts w:ascii="Arial" w:hAnsi="Arial" w:cs="Arial"/>
        </w:rPr>
        <w:t xml:space="preserve"> hipotálamo </w:t>
      </w:r>
      <w:r w:rsidRPr="00180B49">
        <w:rPr>
          <w:rFonts w:ascii="Arial" w:hAnsi="Arial" w:cs="Arial"/>
        </w:rPr>
        <w:t>duas</w:t>
      </w:r>
      <w:r w:rsidR="00D520A2" w:rsidRPr="00180B49">
        <w:rPr>
          <w:rFonts w:ascii="Arial" w:hAnsi="Arial" w:cs="Arial"/>
        </w:rPr>
        <w:t xml:space="preserve"> populações de neurônios</w:t>
      </w:r>
      <w:r w:rsidRPr="00180B49">
        <w:rPr>
          <w:rFonts w:ascii="Arial" w:hAnsi="Arial" w:cs="Arial"/>
        </w:rPr>
        <w:t>,</w:t>
      </w:r>
      <w:r w:rsidR="00D520A2" w:rsidRPr="00180B49">
        <w:rPr>
          <w:rFonts w:ascii="Arial" w:hAnsi="Arial" w:cs="Arial"/>
        </w:rPr>
        <w:t xml:space="preserve"> com ações antagônicas</w:t>
      </w:r>
      <w:bookmarkEnd w:id="6"/>
      <w:r w:rsidRPr="00180B49">
        <w:rPr>
          <w:rFonts w:ascii="Arial" w:hAnsi="Arial" w:cs="Arial"/>
        </w:rPr>
        <w:t>,</w:t>
      </w:r>
      <w:r w:rsidR="00D520A2" w:rsidRPr="00180B49">
        <w:rPr>
          <w:rFonts w:ascii="Arial" w:hAnsi="Arial" w:cs="Arial"/>
        </w:rPr>
        <w:t xml:space="preserve"> exercem papel central no controle da ingestão alimentar. </w:t>
      </w:r>
      <w:bookmarkStart w:id="7" w:name="_Hlk98710140"/>
      <w:r w:rsidRPr="002A5FA3">
        <w:rPr>
          <w:rFonts w:ascii="Arial" w:hAnsi="Arial" w:cs="Arial"/>
          <w:b/>
          <w:bCs/>
          <w:highlight w:val="yellow"/>
        </w:rPr>
        <w:t>N</w:t>
      </w:r>
      <w:r w:rsidR="00D520A2" w:rsidRPr="002A5FA3">
        <w:rPr>
          <w:rFonts w:ascii="Arial" w:hAnsi="Arial" w:cs="Arial"/>
          <w:b/>
          <w:bCs/>
          <w:highlight w:val="yellow"/>
        </w:rPr>
        <w:t>eurônios</w:t>
      </w:r>
      <w:r w:rsidR="00D520A2" w:rsidRPr="002A5FA3">
        <w:rPr>
          <w:rFonts w:ascii="Arial" w:hAnsi="Arial" w:cs="Arial"/>
          <w:highlight w:val="yellow"/>
        </w:rPr>
        <w:t xml:space="preserve"> </w:t>
      </w:r>
      <w:r w:rsidR="00D520A2" w:rsidRPr="002A5FA3">
        <w:rPr>
          <w:rFonts w:ascii="Arial" w:hAnsi="Arial" w:cs="Arial"/>
          <w:b/>
          <w:bCs/>
          <w:highlight w:val="yellow"/>
        </w:rPr>
        <w:t>orexígenos</w:t>
      </w:r>
      <w:r w:rsidR="00D520A2" w:rsidRPr="002A5FA3">
        <w:rPr>
          <w:rFonts w:ascii="Arial" w:hAnsi="Arial" w:cs="Arial"/>
          <w:highlight w:val="yellow"/>
        </w:rPr>
        <w:t>, que expressam neuropeptídeo Y (</w:t>
      </w:r>
      <w:r w:rsidR="00D520A2" w:rsidRPr="002A5FA3">
        <w:rPr>
          <w:rFonts w:ascii="Arial" w:hAnsi="Arial" w:cs="Arial"/>
          <w:b/>
          <w:bCs/>
          <w:highlight w:val="yellow"/>
        </w:rPr>
        <w:t>NPY</w:t>
      </w:r>
      <w:r w:rsidR="00D520A2" w:rsidRPr="002A5FA3">
        <w:rPr>
          <w:rFonts w:ascii="Arial" w:hAnsi="Arial" w:cs="Arial"/>
          <w:highlight w:val="yellow"/>
        </w:rPr>
        <w:t>) e proteína relacionada à agouti (</w:t>
      </w:r>
      <w:r w:rsidR="00D520A2" w:rsidRPr="002A5FA3">
        <w:rPr>
          <w:rFonts w:ascii="Arial" w:hAnsi="Arial" w:cs="Arial"/>
          <w:b/>
          <w:bCs/>
          <w:highlight w:val="yellow"/>
        </w:rPr>
        <w:t>AgRP</w:t>
      </w:r>
      <w:r w:rsidR="00D520A2" w:rsidRPr="002A5FA3">
        <w:rPr>
          <w:rFonts w:ascii="Arial" w:hAnsi="Arial" w:cs="Arial"/>
          <w:highlight w:val="yellow"/>
        </w:rPr>
        <w:t>), estimulam a ingestão alimentar e</w:t>
      </w:r>
      <w:bookmarkEnd w:id="7"/>
      <w:r w:rsidR="00D520A2" w:rsidRPr="002A5FA3">
        <w:rPr>
          <w:rFonts w:ascii="Arial" w:hAnsi="Arial" w:cs="Arial"/>
          <w:highlight w:val="yellow"/>
        </w:rPr>
        <w:t xml:space="preserve"> diminuem a sensação de saciedade</w:t>
      </w:r>
      <w:r w:rsidR="00D520A2" w:rsidRPr="00180B49">
        <w:rPr>
          <w:rFonts w:ascii="Arial" w:hAnsi="Arial" w:cs="Arial"/>
        </w:rPr>
        <w:t xml:space="preserve">. Já </w:t>
      </w:r>
      <w:r w:rsidR="00D520A2" w:rsidRPr="002A5FA3">
        <w:rPr>
          <w:rFonts w:ascii="Arial" w:hAnsi="Arial" w:cs="Arial"/>
          <w:b/>
          <w:bCs/>
          <w:highlight w:val="yellow"/>
        </w:rPr>
        <w:t>neurônios</w:t>
      </w:r>
      <w:r w:rsidR="00D520A2" w:rsidRPr="002A5FA3">
        <w:rPr>
          <w:rFonts w:ascii="Arial" w:hAnsi="Arial" w:cs="Arial"/>
          <w:highlight w:val="yellow"/>
        </w:rPr>
        <w:t xml:space="preserve"> </w:t>
      </w:r>
      <w:r w:rsidR="00D520A2" w:rsidRPr="002A5FA3">
        <w:rPr>
          <w:rFonts w:ascii="Arial" w:hAnsi="Arial" w:cs="Arial"/>
          <w:b/>
          <w:bCs/>
          <w:highlight w:val="yellow"/>
        </w:rPr>
        <w:t>anorexígenos</w:t>
      </w:r>
      <w:r w:rsidR="00D520A2" w:rsidRPr="002A5FA3">
        <w:rPr>
          <w:rFonts w:ascii="Arial" w:hAnsi="Arial" w:cs="Arial"/>
          <w:highlight w:val="yellow"/>
        </w:rPr>
        <w:t>, que expressam proopiomelanocortina (</w:t>
      </w:r>
      <w:r w:rsidR="00D520A2" w:rsidRPr="002A5FA3">
        <w:rPr>
          <w:rFonts w:ascii="Arial" w:hAnsi="Arial" w:cs="Arial"/>
          <w:b/>
          <w:bCs/>
          <w:highlight w:val="yellow"/>
        </w:rPr>
        <w:t>POMC</w:t>
      </w:r>
      <w:r w:rsidR="00D520A2" w:rsidRPr="002A5FA3">
        <w:rPr>
          <w:rFonts w:ascii="Arial" w:hAnsi="Arial" w:cs="Arial"/>
          <w:highlight w:val="yellow"/>
        </w:rPr>
        <w:t>) e transcri</w:t>
      </w:r>
      <w:r w:rsidR="00D520A2" w:rsidRPr="002A5FA3">
        <w:rPr>
          <w:rFonts w:ascii="Arial" w:hAnsi="Arial" w:cs="Arial"/>
          <w:highlight w:val="yellow"/>
        </w:rPr>
        <w:softHyphen/>
        <w:t>to regulado por anfetamina e cocaína (</w:t>
      </w:r>
      <w:r w:rsidR="00D520A2" w:rsidRPr="002A5FA3">
        <w:rPr>
          <w:rFonts w:ascii="Arial" w:hAnsi="Arial" w:cs="Arial"/>
          <w:b/>
          <w:bCs/>
          <w:highlight w:val="yellow"/>
        </w:rPr>
        <w:t>CART</w:t>
      </w:r>
      <w:r w:rsidR="00D520A2" w:rsidRPr="002A5FA3">
        <w:rPr>
          <w:rFonts w:ascii="Arial" w:hAnsi="Arial" w:cs="Arial"/>
          <w:highlight w:val="yellow"/>
        </w:rPr>
        <w:t>), induzem resposta de saciedade e redução da ingestão alimentar.</w:t>
      </w:r>
      <w:r w:rsidR="00D520A2" w:rsidRPr="00180B49">
        <w:rPr>
          <w:rFonts w:ascii="Arial" w:hAnsi="Arial" w:cs="Arial"/>
        </w:rPr>
        <w:t xml:space="preserve"> </w:t>
      </w:r>
    </w:p>
    <w:p w14:paraId="2B24F315" w14:textId="77777777" w:rsidR="00D520A2" w:rsidRPr="00FE3657" w:rsidRDefault="00D520A2" w:rsidP="00D520A2">
      <w:pPr>
        <w:spacing w:line="360" w:lineRule="auto"/>
        <w:ind w:firstLine="708"/>
        <w:jc w:val="both"/>
      </w:pPr>
      <w:r w:rsidRPr="00FE3657">
        <w:rPr>
          <w:noProof/>
        </w:rPr>
        <w:drawing>
          <wp:inline distT="0" distB="0" distL="0" distR="0" wp14:anchorId="2944F64D" wp14:editId="55A9AC28">
            <wp:extent cx="2465408" cy="2651103"/>
            <wp:effectExtent l="0" t="0" r="0" b="0"/>
            <wp:docPr id="24" name="Imagem 2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B012395D-F6C7-4440-B23A-2B7D17E5B5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B012395D-F6C7-4440-B23A-2B7D17E5B5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b="3887"/>
                    <a:stretch/>
                  </pic:blipFill>
                  <pic:spPr>
                    <a:xfrm>
                      <a:off x="0" y="0"/>
                      <a:ext cx="2485038" cy="26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3516" w14:textId="77777777" w:rsidR="00D520A2" w:rsidRPr="00FE3657" w:rsidRDefault="00D520A2" w:rsidP="00D520A2">
      <w:pPr>
        <w:spacing w:line="360" w:lineRule="auto"/>
        <w:jc w:val="both"/>
        <w:rPr>
          <w:rFonts w:ascii="Arial" w:hAnsi="Arial" w:cs="Arial"/>
        </w:rPr>
      </w:pPr>
    </w:p>
    <w:p w14:paraId="41975945" w14:textId="5CF956DF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r w:rsidRPr="00FB72BF">
        <w:rPr>
          <w:rFonts w:ascii="Arial" w:hAnsi="Arial" w:cs="Arial"/>
          <w:color w:val="000000"/>
        </w:rPr>
        <w:t>Assim para integrar estes sinais, controlar a ingestão alimentar e manter a homeostase energética</w:t>
      </w:r>
      <w:bookmarkStart w:id="8" w:name="_Hlk98711089"/>
      <w:r w:rsidRPr="00FB72BF">
        <w:rPr>
          <w:rFonts w:ascii="Arial" w:hAnsi="Arial" w:cs="Arial"/>
          <w:color w:val="000000"/>
        </w:rPr>
        <w:t>, informações provenientes de órgãos periféricos como pâncreas, tecido adiposo e trato gastrointestinal são transmitidas aos neurônios hipotalâmicos (via hormônios</w:t>
      </w:r>
      <w:r w:rsidR="00180B49">
        <w:rPr>
          <w:rFonts w:ascii="Arial" w:hAnsi="Arial" w:cs="Arial"/>
          <w:color w:val="000000"/>
        </w:rPr>
        <w:t xml:space="preserve"> que cruzam a barreira hemato-encefálica</w:t>
      </w:r>
      <w:r w:rsidRPr="00FB72BF">
        <w:rPr>
          <w:rFonts w:ascii="Arial" w:hAnsi="Arial" w:cs="Arial"/>
          <w:color w:val="000000"/>
        </w:rPr>
        <w:t xml:space="preserve"> e </w:t>
      </w:r>
      <w:r w:rsidR="00180B49">
        <w:rPr>
          <w:rFonts w:ascii="Arial" w:hAnsi="Arial" w:cs="Arial"/>
          <w:color w:val="000000"/>
        </w:rPr>
        <w:t xml:space="preserve">via </w:t>
      </w:r>
      <w:r w:rsidRPr="00FB72BF">
        <w:rPr>
          <w:rFonts w:ascii="Arial" w:hAnsi="Arial" w:cs="Arial"/>
          <w:color w:val="000000"/>
        </w:rPr>
        <w:t xml:space="preserve">nervo vago) reportando a ingestão de alimento. Desta forma, hormônios como </w:t>
      </w:r>
      <w:r w:rsidRPr="002A5FA3">
        <w:rPr>
          <w:rFonts w:ascii="Arial" w:hAnsi="Arial" w:cs="Arial"/>
          <w:color w:val="000000"/>
          <w:highlight w:val="yellow"/>
        </w:rPr>
        <w:t>leptina, peptídeo YY (PYY), peptídeo semelhante ao glucagon 1 (GLP-1) e peptídeo inibitório gástrico (GIP), bem como a insulina, liberados após o consumo alimentar, estimulam neurônios anorexígenos a secretarem seus produtos (POMC e CART) que por</w:t>
      </w:r>
      <w:r w:rsidRPr="00FB72BF">
        <w:rPr>
          <w:rFonts w:ascii="Arial" w:hAnsi="Arial" w:cs="Arial"/>
          <w:color w:val="000000"/>
        </w:rPr>
        <w:t xml:space="preserve"> </w:t>
      </w:r>
      <w:r w:rsidRPr="002A5FA3">
        <w:rPr>
          <w:rFonts w:ascii="Arial" w:hAnsi="Arial" w:cs="Arial"/>
          <w:color w:val="000000"/>
          <w:highlight w:val="yellow"/>
        </w:rPr>
        <w:t>sua vez terão ação inibitória em neurônio orexígenos e induzirão saciedade e diminuição do consumo alimentar.</w:t>
      </w:r>
      <w:r>
        <w:rPr>
          <w:rFonts w:ascii="Arial" w:hAnsi="Arial" w:cs="Arial"/>
          <w:color w:val="000000"/>
        </w:rPr>
        <w:t xml:space="preserve"> </w:t>
      </w:r>
    </w:p>
    <w:p w14:paraId="4F12F10F" w14:textId="54E72681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bookmarkStart w:id="9" w:name="_Hlk98712095"/>
      <w:bookmarkEnd w:id="8"/>
      <w:r w:rsidRPr="00FE3657">
        <w:rPr>
          <w:rFonts w:ascii="Arial" w:hAnsi="Arial" w:cs="Arial"/>
          <w:color w:val="000000"/>
        </w:rPr>
        <w:t xml:space="preserve">Os hormônios intestinais, secretados por células entero-endócrinas, atuam no hipotálamo para cessar o consumo alimentar e </w:t>
      </w:r>
      <w:r w:rsidRPr="00843524">
        <w:rPr>
          <w:rFonts w:ascii="Arial" w:hAnsi="Arial" w:cs="Arial"/>
          <w:color w:val="000000"/>
          <w:highlight w:val="yellow"/>
        </w:rPr>
        <w:t>induzir saciedade</w:t>
      </w:r>
      <w:r w:rsidRPr="00FE3657">
        <w:rPr>
          <w:rFonts w:ascii="Arial" w:hAnsi="Arial" w:cs="Arial"/>
          <w:color w:val="000000"/>
        </w:rPr>
        <w:t xml:space="preserve">. </w:t>
      </w:r>
      <w:r w:rsidR="00394B94">
        <w:rPr>
          <w:rFonts w:ascii="Arial" w:hAnsi="Arial" w:cs="Arial"/>
          <w:color w:val="000000"/>
        </w:rPr>
        <w:t xml:space="preserve">Esses </w:t>
      </w:r>
      <w:r w:rsidRPr="00FE3657">
        <w:rPr>
          <w:rFonts w:ascii="Arial" w:hAnsi="Arial" w:cs="Arial"/>
          <w:color w:val="000000"/>
        </w:rPr>
        <w:t xml:space="preserve">hormônios 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são secretados </w:t>
      </w:r>
      <w:r w:rsidRPr="00843524">
        <w:rPr>
          <w:rFonts w:ascii="Arial" w:hAnsi="Arial" w:cs="Arial"/>
          <w:color w:val="000000"/>
          <w:highlight w:val="yellow"/>
        </w:rPr>
        <w:t>em resposta a refeição</w:t>
      </w:r>
      <w:r w:rsidR="00394B94">
        <w:rPr>
          <w:rFonts w:ascii="Arial" w:hAnsi="Arial" w:cs="Arial"/>
          <w:color w:val="000000"/>
        </w:rPr>
        <w:t xml:space="preserve">, de tal forma que a 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presença do alimento no </w:t>
      </w:r>
      <w:r w:rsidRPr="00843524">
        <w:rPr>
          <w:rFonts w:ascii="Arial" w:hAnsi="Arial" w:cs="Arial"/>
          <w:color w:val="000000"/>
          <w:highlight w:val="yellow"/>
        </w:rPr>
        <w:t>estômago e intestino,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 e sua</w:t>
      </w:r>
      <w:r w:rsidRPr="00843524">
        <w:rPr>
          <w:rFonts w:ascii="Arial" w:hAnsi="Arial" w:cs="Arial"/>
          <w:color w:val="000000"/>
          <w:highlight w:val="yellow"/>
        </w:rPr>
        <w:t xml:space="preserve"> composição</w:t>
      </w:r>
      <w:r w:rsidR="00394B94" w:rsidRPr="00843524">
        <w:rPr>
          <w:rFonts w:ascii="Arial" w:hAnsi="Arial" w:cs="Arial"/>
          <w:color w:val="000000"/>
          <w:highlight w:val="yellow"/>
        </w:rPr>
        <w:t xml:space="preserve"> coordenam a secreção destes</w:t>
      </w:r>
      <w:r w:rsidR="00394B94">
        <w:rPr>
          <w:rFonts w:ascii="Arial" w:hAnsi="Arial" w:cs="Arial"/>
          <w:color w:val="000000"/>
        </w:rPr>
        <w:t>.</w:t>
      </w:r>
      <w:r w:rsidRPr="00FE3657">
        <w:rPr>
          <w:rFonts w:ascii="Arial" w:hAnsi="Arial" w:cs="Arial"/>
          <w:color w:val="000000"/>
        </w:rPr>
        <w:t xml:space="preserve"> Assim,</w:t>
      </w:r>
      <w:r w:rsidR="00394B94">
        <w:rPr>
          <w:rFonts w:ascii="Arial" w:hAnsi="Arial" w:cs="Arial"/>
          <w:color w:val="000000"/>
        </w:rPr>
        <w:t xml:space="preserve"> a secreção de</w:t>
      </w:r>
      <w:r w:rsidRPr="00FE3657">
        <w:rPr>
          <w:rFonts w:ascii="Arial" w:hAnsi="Arial" w:cs="Arial"/>
          <w:color w:val="000000"/>
        </w:rPr>
        <w:t xml:space="preserve"> </w:t>
      </w:r>
      <w:r w:rsidR="00394B94">
        <w:rPr>
          <w:rFonts w:ascii="Arial" w:hAnsi="Arial" w:cs="Arial"/>
          <w:color w:val="000000"/>
        </w:rPr>
        <w:t>hormônios intestinais</w:t>
      </w:r>
      <w:r w:rsidR="00394B94" w:rsidRPr="00FE3657">
        <w:rPr>
          <w:rFonts w:ascii="Arial" w:hAnsi="Arial" w:cs="Arial"/>
          <w:color w:val="000000"/>
        </w:rPr>
        <w:t xml:space="preserve"> </w:t>
      </w:r>
      <w:r w:rsidR="00394B94">
        <w:rPr>
          <w:rFonts w:ascii="Arial" w:hAnsi="Arial" w:cs="Arial"/>
          <w:color w:val="000000"/>
        </w:rPr>
        <w:t>(</w:t>
      </w:r>
      <w:r w:rsidR="00394B94" w:rsidRPr="00FE3657">
        <w:rPr>
          <w:rFonts w:ascii="Arial" w:hAnsi="Arial" w:cs="Arial"/>
          <w:color w:val="000000"/>
        </w:rPr>
        <w:t>CCK, GLP-1 e GLP-2, PYY e GIP</w:t>
      </w:r>
      <w:r w:rsidR="00394B94">
        <w:rPr>
          <w:rFonts w:ascii="Arial" w:hAnsi="Arial" w:cs="Arial"/>
          <w:color w:val="000000"/>
        </w:rPr>
        <w:t>)</w:t>
      </w:r>
      <w:r w:rsidR="00394B94" w:rsidRPr="00FE3657">
        <w:rPr>
          <w:rFonts w:ascii="Arial" w:hAnsi="Arial" w:cs="Arial"/>
          <w:color w:val="000000"/>
        </w:rPr>
        <w:t xml:space="preserve"> </w:t>
      </w:r>
      <w:r w:rsidR="00394B94">
        <w:rPr>
          <w:rFonts w:ascii="Arial" w:hAnsi="Arial" w:cs="Arial"/>
          <w:color w:val="000000"/>
        </w:rPr>
        <w:t xml:space="preserve">induz </w:t>
      </w:r>
      <w:r w:rsidRPr="00FE3657">
        <w:rPr>
          <w:rFonts w:ascii="Arial" w:hAnsi="Arial" w:cs="Arial"/>
          <w:color w:val="000000"/>
        </w:rPr>
        <w:t xml:space="preserve">sinalização </w:t>
      </w:r>
      <w:r w:rsidR="00394B94">
        <w:rPr>
          <w:rFonts w:ascii="Arial" w:hAnsi="Arial" w:cs="Arial"/>
          <w:color w:val="000000"/>
        </w:rPr>
        <w:t xml:space="preserve">hipotalâmica que leva ao </w:t>
      </w:r>
      <w:r w:rsidRPr="00FE3657">
        <w:rPr>
          <w:rFonts w:ascii="Arial" w:hAnsi="Arial" w:cs="Arial"/>
          <w:color w:val="000000"/>
        </w:rPr>
        <w:t xml:space="preserve">aumento de saciedade </w:t>
      </w:r>
      <w:r w:rsidR="00394B94">
        <w:rPr>
          <w:rFonts w:ascii="Arial" w:hAnsi="Arial" w:cs="Arial"/>
          <w:color w:val="000000"/>
        </w:rPr>
        <w:t>encorajando</w:t>
      </w:r>
      <w:r w:rsidRPr="00FE3657">
        <w:rPr>
          <w:rFonts w:ascii="Arial" w:hAnsi="Arial" w:cs="Arial"/>
          <w:color w:val="000000"/>
        </w:rPr>
        <w:t xml:space="preserve"> o fim da refeição. </w:t>
      </w:r>
    </w:p>
    <w:p w14:paraId="24B6AFCE" w14:textId="4B99714B" w:rsidR="00D520A2" w:rsidRPr="00FE3657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r w:rsidRPr="00FE3657">
        <w:rPr>
          <w:rFonts w:ascii="Arial" w:hAnsi="Arial" w:cs="Arial"/>
          <w:color w:val="000000"/>
        </w:rPr>
        <w:t xml:space="preserve"> A </w:t>
      </w:r>
      <w:r w:rsidR="00394B94" w:rsidRPr="00843524">
        <w:rPr>
          <w:rFonts w:ascii="Arial" w:hAnsi="Arial" w:cs="Arial"/>
          <w:color w:val="000000"/>
          <w:highlight w:val="yellow"/>
        </w:rPr>
        <w:t>colecistoquinina</w:t>
      </w:r>
      <w:r w:rsidR="00394B94">
        <w:rPr>
          <w:rFonts w:ascii="Arial" w:hAnsi="Arial" w:cs="Arial"/>
          <w:color w:val="000000"/>
        </w:rPr>
        <w:t xml:space="preserve"> (</w:t>
      </w:r>
      <w:r w:rsidRPr="00FE3657">
        <w:rPr>
          <w:rFonts w:ascii="Arial" w:hAnsi="Arial" w:cs="Arial"/>
          <w:color w:val="000000"/>
        </w:rPr>
        <w:t>CCK</w:t>
      </w:r>
      <w:r w:rsidR="00394B94">
        <w:rPr>
          <w:rFonts w:ascii="Arial" w:hAnsi="Arial" w:cs="Arial"/>
          <w:color w:val="000000"/>
        </w:rPr>
        <w:t>)</w:t>
      </w:r>
      <w:r w:rsidRPr="00FE3657">
        <w:rPr>
          <w:rFonts w:ascii="Arial" w:hAnsi="Arial" w:cs="Arial"/>
          <w:color w:val="000000"/>
        </w:rPr>
        <w:t xml:space="preserve">, produzida por células intestinais, principalmente no duodeno e jejuno, é secretada em resposta a presença de alimento no lúmen, especialmente </w:t>
      </w:r>
      <w:r w:rsidRPr="00843524">
        <w:rPr>
          <w:rFonts w:ascii="Arial" w:hAnsi="Arial" w:cs="Arial"/>
          <w:color w:val="000000"/>
          <w:highlight w:val="yellow"/>
        </w:rPr>
        <w:t>gordura</w:t>
      </w:r>
      <w:r w:rsidRPr="00FE3657">
        <w:rPr>
          <w:rFonts w:ascii="Arial" w:hAnsi="Arial" w:cs="Arial"/>
          <w:color w:val="000000"/>
        </w:rPr>
        <w:t>. Atua favorecendo a absorção de alimentos</w:t>
      </w:r>
      <w:r w:rsidRPr="00394B94">
        <w:rPr>
          <w:rFonts w:ascii="Arial" w:hAnsi="Arial" w:cs="Arial"/>
        </w:rPr>
        <w:t xml:space="preserve">, estimulando a secreção do </w:t>
      </w:r>
      <w:r w:rsidRPr="00843524">
        <w:rPr>
          <w:rFonts w:ascii="Arial" w:hAnsi="Arial" w:cs="Arial"/>
          <w:highlight w:val="yellow"/>
        </w:rPr>
        <w:t>pâncreas exócrino</w:t>
      </w:r>
      <w:r w:rsidR="00394B94" w:rsidRPr="00843524">
        <w:rPr>
          <w:rFonts w:ascii="Arial" w:hAnsi="Arial" w:cs="Arial"/>
          <w:highlight w:val="yellow"/>
        </w:rPr>
        <w:t xml:space="preserve"> (enzimas digestivas)</w:t>
      </w:r>
      <w:r w:rsidRPr="00843524">
        <w:rPr>
          <w:rFonts w:ascii="Arial" w:hAnsi="Arial" w:cs="Arial"/>
          <w:highlight w:val="yellow"/>
        </w:rPr>
        <w:t xml:space="preserve">, a contração da vesícula biliar e </w:t>
      </w:r>
      <w:r w:rsidRPr="00843524">
        <w:rPr>
          <w:rFonts w:ascii="Arial" w:hAnsi="Arial" w:cs="Arial"/>
          <w:color w:val="000000"/>
          <w:highlight w:val="yellow"/>
        </w:rPr>
        <w:t xml:space="preserve">retardando o esvaziamento gástrico, o que contribui para </w:t>
      </w:r>
      <w:r w:rsidR="00394B94" w:rsidRPr="00843524">
        <w:rPr>
          <w:rFonts w:ascii="Arial" w:hAnsi="Arial" w:cs="Arial"/>
          <w:color w:val="000000"/>
          <w:highlight w:val="yellow"/>
        </w:rPr>
        <w:t>diminuição</w:t>
      </w:r>
      <w:r w:rsidRPr="00843524">
        <w:rPr>
          <w:rFonts w:ascii="Arial" w:hAnsi="Arial" w:cs="Arial"/>
          <w:color w:val="000000"/>
          <w:highlight w:val="yellow"/>
        </w:rPr>
        <w:t xml:space="preserve"> do apetite.</w:t>
      </w:r>
      <w:r w:rsidRPr="00FE3657">
        <w:rPr>
          <w:rFonts w:ascii="Arial" w:hAnsi="Arial" w:cs="Arial"/>
          <w:color w:val="000000"/>
        </w:rPr>
        <w:t xml:space="preserve"> No SNC atua como neurotransmissor em diferentes regiões </w:t>
      </w:r>
      <w:r w:rsidR="00394B94">
        <w:rPr>
          <w:rFonts w:ascii="Arial" w:hAnsi="Arial" w:cs="Arial"/>
          <w:color w:val="000000"/>
        </w:rPr>
        <w:t>e</w:t>
      </w:r>
      <w:r w:rsidRPr="00FE3657">
        <w:rPr>
          <w:rFonts w:ascii="Arial" w:hAnsi="Arial" w:cs="Arial"/>
          <w:color w:val="000000"/>
        </w:rPr>
        <w:t xml:space="preserve"> regula negativamente a secreção de ghrelina, hormônio que possui ação orexigênica.</w:t>
      </w:r>
    </w:p>
    <w:bookmarkEnd w:id="9"/>
    <w:p w14:paraId="3A264717" w14:textId="524F19CC" w:rsidR="00D520A2" w:rsidRPr="00394B94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FE3657">
        <w:rPr>
          <w:rFonts w:ascii="Arial" w:hAnsi="Arial" w:cs="Arial"/>
          <w:color w:val="000000"/>
        </w:rPr>
        <w:t xml:space="preserve">O </w:t>
      </w:r>
      <w:r w:rsidRPr="00843524">
        <w:rPr>
          <w:rFonts w:ascii="Arial" w:hAnsi="Arial" w:cs="Arial"/>
          <w:color w:val="000000"/>
          <w:highlight w:val="yellow"/>
        </w:rPr>
        <w:t>GLP-1 é secretado por Células L,</w:t>
      </w:r>
      <w:r w:rsidRPr="00FE3657">
        <w:rPr>
          <w:rFonts w:ascii="Arial" w:hAnsi="Arial" w:cs="Arial"/>
          <w:color w:val="000000"/>
        </w:rPr>
        <w:t xml:space="preserve"> no jejuno distal e íleo em resposta a presença de </w:t>
      </w:r>
      <w:r w:rsidRPr="00843524">
        <w:rPr>
          <w:rFonts w:ascii="Arial" w:hAnsi="Arial" w:cs="Arial"/>
          <w:color w:val="000000"/>
          <w:highlight w:val="yellow"/>
        </w:rPr>
        <w:t>carboidrato e gordura no lúmen intestinal</w:t>
      </w:r>
      <w:r w:rsidRPr="00FE3657">
        <w:rPr>
          <w:rFonts w:ascii="Arial" w:hAnsi="Arial" w:cs="Arial"/>
          <w:color w:val="000000"/>
        </w:rPr>
        <w:t xml:space="preserve">. </w:t>
      </w:r>
      <w:r w:rsidR="00394B94">
        <w:rPr>
          <w:rFonts w:ascii="Arial" w:hAnsi="Arial" w:cs="Arial"/>
          <w:color w:val="000000"/>
        </w:rPr>
        <w:t xml:space="preserve">Exerce importante papel no controle da glicemia, </w:t>
      </w:r>
      <w:r w:rsidRPr="00843524">
        <w:rPr>
          <w:rFonts w:ascii="Arial" w:hAnsi="Arial" w:cs="Arial"/>
          <w:color w:val="000000"/>
          <w:highlight w:val="yellow"/>
        </w:rPr>
        <w:t xml:space="preserve">aumentando a </w:t>
      </w:r>
      <w:r w:rsidRPr="00843524">
        <w:rPr>
          <w:rFonts w:ascii="Arial" w:hAnsi="Arial" w:cs="Arial"/>
          <w:highlight w:val="yellow"/>
        </w:rPr>
        <w:t>secreção de insulina</w:t>
      </w:r>
      <w:r w:rsidR="00394B94" w:rsidRPr="00843524">
        <w:rPr>
          <w:rFonts w:ascii="Arial" w:hAnsi="Arial" w:cs="Arial"/>
          <w:highlight w:val="yellow"/>
        </w:rPr>
        <w:t xml:space="preserve"> </w:t>
      </w:r>
      <w:r w:rsidRPr="00843524">
        <w:rPr>
          <w:rFonts w:ascii="Arial" w:hAnsi="Arial" w:cs="Arial"/>
          <w:highlight w:val="yellow"/>
        </w:rPr>
        <w:t>e inibindo a secreção de glucagon</w:t>
      </w:r>
      <w:r w:rsidRPr="00394B94">
        <w:rPr>
          <w:rFonts w:ascii="Arial" w:hAnsi="Arial" w:cs="Arial"/>
        </w:rPr>
        <w:t xml:space="preserve">. Receptores de GLP-1 (GLP1R) </w:t>
      </w:r>
      <w:r w:rsidR="00394B94">
        <w:rPr>
          <w:rFonts w:ascii="Arial" w:hAnsi="Arial" w:cs="Arial"/>
        </w:rPr>
        <w:t>estão</w:t>
      </w:r>
      <w:r w:rsidRPr="00394B94">
        <w:rPr>
          <w:rFonts w:ascii="Arial" w:hAnsi="Arial" w:cs="Arial"/>
        </w:rPr>
        <w:t xml:space="preserve"> distribuídos </w:t>
      </w:r>
      <w:r w:rsidR="00394B94">
        <w:rPr>
          <w:rFonts w:ascii="Arial" w:hAnsi="Arial" w:cs="Arial"/>
        </w:rPr>
        <w:t xml:space="preserve">por diferentes tecidos </w:t>
      </w:r>
      <w:r w:rsidRPr="00394B94">
        <w:rPr>
          <w:rFonts w:ascii="Arial" w:hAnsi="Arial" w:cs="Arial"/>
        </w:rPr>
        <w:t xml:space="preserve">bem como no SNC, </w:t>
      </w:r>
      <w:r w:rsidRPr="00843524">
        <w:rPr>
          <w:rFonts w:ascii="Arial" w:hAnsi="Arial" w:cs="Arial"/>
          <w:highlight w:val="yellow"/>
        </w:rPr>
        <w:t xml:space="preserve">onde atuam </w:t>
      </w:r>
      <w:r w:rsidR="00394B94" w:rsidRPr="00843524">
        <w:rPr>
          <w:rFonts w:ascii="Arial" w:hAnsi="Arial" w:cs="Arial"/>
          <w:highlight w:val="yellow"/>
        </w:rPr>
        <w:t>n</w:t>
      </w:r>
      <w:r w:rsidRPr="00843524">
        <w:rPr>
          <w:rFonts w:ascii="Arial" w:hAnsi="Arial" w:cs="Arial"/>
          <w:highlight w:val="yellow"/>
        </w:rPr>
        <w:t>o controle do apetite, aumentando saciedade e diminuindo ingestão alimentar, retardando o esvaziamento gástrico e induzindo sensação de saciedade</w:t>
      </w:r>
    </w:p>
    <w:p w14:paraId="3E64AEFA" w14:textId="73013498" w:rsidR="00D520A2" w:rsidRPr="00FE3657" w:rsidRDefault="00394B94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r w:rsidRPr="00394B94">
        <w:rPr>
          <w:rFonts w:ascii="Arial" w:hAnsi="Arial" w:cs="Arial"/>
        </w:rPr>
        <w:t>O</w:t>
      </w:r>
      <w:r w:rsidR="00D520A2" w:rsidRPr="00394B94">
        <w:rPr>
          <w:rFonts w:ascii="Arial" w:hAnsi="Arial" w:cs="Arial"/>
        </w:rPr>
        <w:t xml:space="preserve"> </w:t>
      </w:r>
      <w:r w:rsidR="00D520A2" w:rsidRPr="00843524">
        <w:rPr>
          <w:rFonts w:ascii="Arial" w:hAnsi="Arial" w:cs="Arial"/>
          <w:highlight w:val="yellow"/>
        </w:rPr>
        <w:t>Peptídeo YY (PYY)</w:t>
      </w:r>
      <w:r w:rsidRPr="00843524">
        <w:rPr>
          <w:rFonts w:ascii="Arial" w:hAnsi="Arial" w:cs="Arial"/>
          <w:highlight w:val="yellow"/>
        </w:rPr>
        <w:t xml:space="preserve"> </w:t>
      </w:r>
      <w:r w:rsidR="00D520A2" w:rsidRPr="00843524">
        <w:rPr>
          <w:rFonts w:ascii="Arial" w:hAnsi="Arial" w:cs="Arial"/>
          <w:color w:val="000000"/>
          <w:highlight w:val="yellow"/>
        </w:rPr>
        <w:t>promove saciedade por retardar esvaziamento gástrico</w:t>
      </w:r>
      <w:r w:rsidR="00D520A2" w:rsidRPr="00FE3657">
        <w:rPr>
          <w:rFonts w:ascii="Arial" w:hAnsi="Arial" w:cs="Arial"/>
          <w:color w:val="000000"/>
        </w:rPr>
        <w:t xml:space="preserve">. Secretado principalmente na porção distal (íleo, cólon, reto) em resposta ao conteúdo de 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gordura </w:t>
      </w:r>
      <w:r w:rsidRPr="00843524">
        <w:rPr>
          <w:rFonts w:ascii="Arial" w:hAnsi="Arial" w:cs="Arial"/>
          <w:color w:val="000000"/>
          <w:highlight w:val="yellow"/>
        </w:rPr>
        <w:t>no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 trato intestinal</w:t>
      </w:r>
      <w:r w:rsidR="00D15D1F">
        <w:rPr>
          <w:rFonts w:ascii="Arial" w:hAnsi="Arial" w:cs="Arial"/>
          <w:color w:val="000000"/>
        </w:rPr>
        <w:t>, j</w:t>
      </w:r>
      <w:r w:rsidR="00D15D1F" w:rsidRPr="00FE3657">
        <w:rPr>
          <w:rFonts w:ascii="Arial" w:hAnsi="Arial" w:cs="Arial"/>
          <w:color w:val="000000"/>
        </w:rPr>
        <w:t>á os carboidratos possuem efeito modesto na secreção de PYY, tanto em indivíduos normais como em portadores de obesidade</w:t>
      </w:r>
      <w:r w:rsidR="00D520A2" w:rsidRPr="00FE3657">
        <w:rPr>
          <w:rFonts w:ascii="Arial" w:hAnsi="Arial" w:cs="Arial"/>
          <w:color w:val="000000"/>
        </w:rPr>
        <w:t xml:space="preserve">. </w:t>
      </w:r>
      <w:r w:rsidR="00D15D1F">
        <w:rPr>
          <w:rFonts w:ascii="Arial" w:hAnsi="Arial" w:cs="Arial"/>
          <w:color w:val="000000"/>
        </w:rPr>
        <w:t xml:space="preserve">A secreção de 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PYY </w:t>
      </w:r>
      <w:r w:rsidR="00D15D1F" w:rsidRPr="00843524">
        <w:rPr>
          <w:rFonts w:ascii="Arial" w:hAnsi="Arial" w:cs="Arial"/>
          <w:color w:val="000000"/>
          <w:highlight w:val="yellow"/>
        </w:rPr>
        <w:t xml:space="preserve">é estimulada pela </w:t>
      </w:r>
      <w:r w:rsidR="00D520A2" w:rsidRPr="00843524">
        <w:rPr>
          <w:rFonts w:ascii="Arial" w:hAnsi="Arial" w:cs="Arial"/>
          <w:color w:val="000000"/>
          <w:highlight w:val="yellow"/>
        </w:rPr>
        <w:t>CCK, IGF-1, bombesina e sais biliares presentes no lúmen</w:t>
      </w:r>
      <w:r w:rsidR="00D520A2" w:rsidRPr="00FE3657">
        <w:rPr>
          <w:rFonts w:ascii="Arial" w:hAnsi="Arial" w:cs="Arial"/>
          <w:color w:val="000000"/>
        </w:rPr>
        <w:t xml:space="preserve">. </w:t>
      </w:r>
    </w:p>
    <w:p w14:paraId="379970A2" w14:textId="3C5DB550" w:rsidR="00D520A2" w:rsidRPr="00D15D1F" w:rsidRDefault="00D15D1F" w:rsidP="00D520A2">
      <w:pPr>
        <w:spacing w:line="360" w:lineRule="auto"/>
        <w:ind w:firstLine="708"/>
        <w:jc w:val="both"/>
        <w:rPr>
          <w:rFonts w:ascii="Arial" w:hAnsi="Arial" w:cs="Arial"/>
          <w:color w:val="4C94D8" w:themeColor="text2" w:themeTint="80"/>
          <w:shd w:val="clear" w:color="auto" w:fill="FFFFFF"/>
        </w:rPr>
      </w:pPr>
      <w:r w:rsidRPr="00D15D1F">
        <w:rPr>
          <w:rFonts w:ascii="Arial" w:hAnsi="Arial" w:cs="Arial"/>
          <w:color w:val="4C94D8" w:themeColor="text2" w:themeTint="80"/>
          <w:shd w:val="clear" w:color="auto" w:fill="FFFFFF"/>
        </w:rPr>
        <w:t>R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>ecomend</w:t>
      </w:r>
      <w:r w:rsidRPr="00D15D1F">
        <w:rPr>
          <w:rFonts w:ascii="Arial" w:hAnsi="Arial" w:cs="Arial"/>
          <w:color w:val="4C94D8" w:themeColor="text2" w:themeTint="80"/>
          <w:shd w:val="clear" w:color="auto" w:fill="FFFFFF"/>
        </w:rPr>
        <w:t xml:space="preserve">ação de 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>leitura</w:t>
      </w:r>
      <w:r w:rsidRPr="00D15D1F">
        <w:rPr>
          <w:rFonts w:ascii="Arial" w:hAnsi="Arial" w:cs="Arial"/>
          <w:color w:val="4C94D8" w:themeColor="text2" w:themeTint="80"/>
          <w:shd w:val="clear" w:color="auto" w:fill="FFFFFF"/>
        </w:rPr>
        <w:t>: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 xml:space="preserve"> Pizarroso NA, Fuciños P, Gonçalves C, Pastrana L, Amado IR. 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  <w:lang w:val="en-US"/>
        </w:rPr>
        <w:t xml:space="preserve">A Review on the Role of Food-Derived Bioactive Molecules and the Microbiota-Gut-Brain Axis in Satiety Regulation. </w:t>
      </w:r>
      <w:r w:rsidR="00D520A2" w:rsidRPr="00D15D1F">
        <w:rPr>
          <w:rFonts w:ascii="Arial" w:hAnsi="Arial" w:cs="Arial"/>
          <w:color w:val="4C94D8" w:themeColor="text2" w:themeTint="80"/>
          <w:shd w:val="clear" w:color="auto" w:fill="FFFFFF"/>
        </w:rPr>
        <w:t>Nutrients. 2021 Feb 16;13(2):632. doi: 10.3390/nu13020632.</w:t>
      </w:r>
    </w:p>
    <w:p w14:paraId="1482B917" w14:textId="77777777" w:rsidR="00D520A2" w:rsidRPr="005E47D8" w:rsidRDefault="00D520A2" w:rsidP="00D520A2">
      <w:pPr>
        <w:spacing w:line="360" w:lineRule="auto"/>
        <w:ind w:firstLine="708"/>
        <w:jc w:val="both"/>
        <w:rPr>
          <w:rFonts w:ascii="Arial" w:hAnsi="Arial" w:cs="Arial"/>
          <w:color w:val="000000"/>
        </w:rPr>
      </w:pPr>
      <w:bookmarkStart w:id="10" w:name="_Hlk171696991"/>
    </w:p>
    <w:p w14:paraId="760370B5" w14:textId="180F2633" w:rsidR="00D520A2" w:rsidRPr="00D15D1F" w:rsidRDefault="00D15D1F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D15D1F">
        <w:rPr>
          <w:rFonts w:ascii="Arial" w:hAnsi="Arial" w:cs="Arial"/>
          <w:b/>
          <w:bCs/>
          <w:color w:val="000000"/>
        </w:rPr>
        <w:t>A</w:t>
      </w:r>
      <w:r w:rsidR="00D520A2" w:rsidRPr="00D15D1F">
        <w:rPr>
          <w:rFonts w:ascii="Arial" w:hAnsi="Arial" w:cs="Arial"/>
          <w:b/>
          <w:bCs/>
          <w:color w:val="000000"/>
        </w:rPr>
        <w:t xml:space="preserve"> </w:t>
      </w:r>
      <w:r w:rsidR="00D520A2" w:rsidRPr="00843524">
        <w:rPr>
          <w:rFonts w:ascii="Arial" w:hAnsi="Arial" w:cs="Arial"/>
          <w:b/>
          <w:bCs/>
          <w:color w:val="000000"/>
          <w:highlight w:val="yellow"/>
        </w:rPr>
        <w:t>ghrelina é</w:t>
      </w:r>
      <w:r w:rsidR="00D520A2" w:rsidRPr="00843524">
        <w:rPr>
          <w:rFonts w:ascii="Arial" w:hAnsi="Arial" w:cs="Arial"/>
          <w:color w:val="000000"/>
          <w:highlight w:val="yellow"/>
        </w:rPr>
        <w:t xml:space="preserve"> secretada pelo estômago e estimula o apetite e ingestão de </w:t>
      </w:r>
      <w:r w:rsidRPr="00843524">
        <w:rPr>
          <w:rFonts w:ascii="Arial" w:hAnsi="Arial" w:cs="Arial"/>
          <w:color w:val="000000"/>
          <w:highlight w:val="yellow"/>
        </w:rPr>
        <w:t>a</w:t>
      </w:r>
      <w:r w:rsidR="00D520A2" w:rsidRPr="00843524">
        <w:rPr>
          <w:rFonts w:ascii="Arial" w:hAnsi="Arial" w:cs="Arial"/>
          <w:color w:val="000000"/>
          <w:highlight w:val="yellow"/>
        </w:rPr>
        <w:t>limentos</w:t>
      </w:r>
      <w:r w:rsidRPr="00D15D1F">
        <w:rPr>
          <w:rFonts w:ascii="Arial" w:hAnsi="Arial" w:cs="Arial"/>
        </w:rPr>
        <w:t>, sua função é regular a homeostase energética. A</w:t>
      </w:r>
      <w:r w:rsidR="00D520A2" w:rsidRPr="00D15D1F">
        <w:rPr>
          <w:rFonts w:ascii="Arial" w:hAnsi="Arial" w:cs="Arial"/>
        </w:rPr>
        <w:t xml:space="preserve">té o momento, a ghrelina é o </w:t>
      </w:r>
      <w:r w:rsidR="00D520A2" w:rsidRPr="00843524">
        <w:rPr>
          <w:rFonts w:ascii="Arial" w:hAnsi="Arial" w:cs="Arial"/>
          <w:highlight w:val="yellow"/>
        </w:rPr>
        <w:t>único hormônio</w:t>
      </w:r>
      <w:r w:rsidRPr="00843524">
        <w:rPr>
          <w:rFonts w:ascii="Arial" w:hAnsi="Arial" w:cs="Arial"/>
          <w:highlight w:val="yellow"/>
        </w:rPr>
        <w:t xml:space="preserve"> descrito com ação</w:t>
      </w:r>
      <w:r w:rsidR="00D520A2" w:rsidRPr="00843524">
        <w:rPr>
          <w:rFonts w:ascii="Arial" w:hAnsi="Arial" w:cs="Arial"/>
          <w:highlight w:val="yellow"/>
        </w:rPr>
        <w:t xml:space="preserve"> orexígen</w:t>
      </w:r>
      <w:r w:rsidRPr="00843524">
        <w:rPr>
          <w:rFonts w:ascii="Arial" w:hAnsi="Arial" w:cs="Arial"/>
          <w:highlight w:val="yellow"/>
        </w:rPr>
        <w:t>a</w:t>
      </w:r>
      <w:r w:rsidRPr="00D15D1F">
        <w:rPr>
          <w:rFonts w:ascii="Arial" w:hAnsi="Arial" w:cs="Arial"/>
        </w:rPr>
        <w:t>,</w:t>
      </w:r>
      <w:r w:rsidR="00D520A2" w:rsidRPr="00D15D1F">
        <w:rPr>
          <w:rFonts w:ascii="Arial" w:hAnsi="Arial" w:cs="Arial"/>
        </w:rPr>
        <w:t xml:space="preserve"> produzido por tecidos periféricos. A grhelina é sintetizada no </w:t>
      </w:r>
      <w:r w:rsidR="00D520A2" w:rsidRPr="00843524">
        <w:rPr>
          <w:rFonts w:ascii="Arial" w:hAnsi="Arial" w:cs="Arial"/>
          <w:highlight w:val="yellow"/>
        </w:rPr>
        <w:t xml:space="preserve">estômago, por células </w:t>
      </w:r>
      <w:r w:rsidRPr="00843524">
        <w:rPr>
          <w:rFonts w:ascii="Arial" w:hAnsi="Arial" w:cs="Arial"/>
          <w:highlight w:val="yellow"/>
        </w:rPr>
        <w:t>das</w:t>
      </w:r>
      <w:r w:rsidR="00D520A2" w:rsidRPr="00843524">
        <w:rPr>
          <w:rFonts w:ascii="Arial" w:hAnsi="Arial" w:cs="Arial"/>
          <w:highlight w:val="yellow"/>
        </w:rPr>
        <w:t xml:space="preserve"> glândulas oxínticas</w:t>
      </w:r>
      <w:r w:rsidR="00D520A2" w:rsidRPr="00D15D1F">
        <w:rPr>
          <w:rFonts w:ascii="Arial" w:hAnsi="Arial" w:cs="Arial"/>
        </w:rPr>
        <w:t xml:space="preserve">. O receptor de ghrelina, </w:t>
      </w:r>
      <w:r w:rsidR="00D520A2" w:rsidRPr="00843524">
        <w:rPr>
          <w:rFonts w:ascii="Arial" w:hAnsi="Arial" w:cs="Arial"/>
          <w:highlight w:val="yellow"/>
        </w:rPr>
        <w:t>GHS-R1a</w:t>
      </w:r>
      <w:r w:rsidR="00D520A2" w:rsidRPr="00D15D1F">
        <w:rPr>
          <w:rFonts w:ascii="Arial" w:hAnsi="Arial" w:cs="Arial"/>
        </w:rPr>
        <w:t xml:space="preserve">, é expresso em diferentes regiões do SNC </w:t>
      </w:r>
      <w:r w:rsidRPr="00D15D1F">
        <w:rPr>
          <w:rFonts w:ascii="Arial" w:hAnsi="Arial" w:cs="Arial"/>
        </w:rPr>
        <w:t>por neurônios NPY/AgRP e</w:t>
      </w:r>
      <w:r w:rsidR="00D520A2" w:rsidRPr="00D15D1F">
        <w:rPr>
          <w:rFonts w:ascii="Arial" w:hAnsi="Arial" w:cs="Arial"/>
        </w:rPr>
        <w:t xml:space="preserve"> em tecidos periféricos. </w:t>
      </w:r>
    </w:p>
    <w:p w14:paraId="7D07C949" w14:textId="6951EF11" w:rsidR="00D520A2" w:rsidRPr="00D15D1F" w:rsidRDefault="00D520A2" w:rsidP="00D520A2">
      <w:pPr>
        <w:spacing w:line="360" w:lineRule="auto"/>
        <w:ind w:firstLine="708"/>
        <w:jc w:val="both"/>
        <w:rPr>
          <w:rFonts w:ascii="Arial" w:hAnsi="Arial" w:cs="Arial"/>
        </w:rPr>
      </w:pPr>
      <w:r w:rsidRPr="00D15D1F">
        <w:rPr>
          <w:rFonts w:ascii="Arial" w:hAnsi="Arial" w:cs="Arial"/>
        </w:rPr>
        <w:t xml:space="preserve">A secreção de ghrelina </w:t>
      </w:r>
      <w:r w:rsidRPr="00843524">
        <w:rPr>
          <w:rFonts w:ascii="Arial" w:hAnsi="Arial" w:cs="Arial"/>
          <w:highlight w:val="yellow"/>
        </w:rPr>
        <w:t xml:space="preserve">pode ser induzida por estímulos </w:t>
      </w:r>
      <w:r w:rsidR="00D15D1F" w:rsidRPr="00843524">
        <w:rPr>
          <w:rFonts w:ascii="Arial" w:hAnsi="Arial" w:cs="Arial"/>
          <w:highlight w:val="yellow"/>
        </w:rPr>
        <w:t xml:space="preserve">da fase cefálica da digestão, que </w:t>
      </w:r>
      <w:r w:rsidRPr="00843524">
        <w:rPr>
          <w:rFonts w:ascii="Arial" w:hAnsi="Arial" w:cs="Arial"/>
          <w:highlight w:val="yellow"/>
        </w:rPr>
        <w:t>antecipam a ingestão</w:t>
      </w:r>
      <w:r w:rsidR="00D15D1F" w:rsidRPr="00843524">
        <w:rPr>
          <w:rFonts w:ascii="Arial" w:hAnsi="Arial" w:cs="Arial"/>
          <w:highlight w:val="yellow"/>
        </w:rPr>
        <w:t xml:space="preserve"> de alimentos </w:t>
      </w:r>
      <w:r w:rsidRPr="00843524">
        <w:rPr>
          <w:rFonts w:ascii="Arial" w:hAnsi="Arial" w:cs="Arial"/>
          <w:highlight w:val="yellow"/>
        </w:rPr>
        <w:t>(</w:t>
      </w:r>
      <w:r w:rsidR="00D15D1F" w:rsidRPr="00843524">
        <w:rPr>
          <w:rFonts w:ascii="Arial" w:hAnsi="Arial" w:cs="Arial"/>
          <w:highlight w:val="yellow"/>
        </w:rPr>
        <w:t>odor, memória</w:t>
      </w:r>
      <w:r w:rsidRPr="00D15D1F">
        <w:rPr>
          <w:rFonts w:ascii="Arial" w:hAnsi="Arial" w:cs="Arial"/>
        </w:rPr>
        <w:t xml:space="preserve">). A </w:t>
      </w:r>
      <w:r w:rsidRPr="00843524">
        <w:rPr>
          <w:rFonts w:ascii="Arial" w:hAnsi="Arial" w:cs="Arial"/>
          <w:highlight w:val="yellow"/>
        </w:rPr>
        <w:t>concentração plasmática de ghrelina se eleva no período que antecede a refeição</w:t>
      </w:r>
      <w:r w:rsidR="00D15D1F" w:rsidRPr="00843524">
        <w:rPr>
          <w:rFonts w:ascii="Arial" w:hAnsi="Arial" w:cs="Arial"/>
          <w:highlight w:val="yellow"/>
        </w:rPr>
        <w:t xml:space="preserve"> e decai rapidamente no</w:t>
      </w:r>
      <w:r w:rsidRPr="00843524">
        <w:rPr>
          <w:rFonts w:ascii="Arial" w:hAnsi="Arial" w:cs="Arial"/>
          <w:highlight w:val="yellow"/>
        </w:rPr>
        <w:t xml:space="preserve"> período pós-prandial</w:t>
      </w:r>
      <w:r w:rsidRPr="00D15D1F">
        <w:rPr>
          <w:rFonts w:ascii="Arial" w:hAnsi="Arial" w:cs="Arial"/>
        </w:rPr>
        <w:t xml:space="preserve"> as concentrações de ghrelina decaem rapidamente</w:t>
      </w:r>
      <w:r w:rsidR="00D15D1F" w:rsidRPr="00D15D1F">
        <w:rPr>
          <w:rFonts w:ascii="Arial" w:hAnsi="Arial" w:cs="Arial"/>
        </w:rPr>
        <w:t xml:space="preserve">. </w:t>
      </w:r>
    </w:p>
    <w:p w14:paraId="5FD4A4C8" w14:textId="378EAA28" w:rsidR="00D520A2" w:rsidRPr="00D352E9" w:rsidRDefault="00D520A2" w:rsidP="00D15D1F">
      <w:pPr>
        <w:spacing w:line="360" w:lineRule="auto"/>
        <w:ind w:firstLine="708"/>
        <w:jc w:val="both"/>
        <w:rPr>
          <w:rFonts w:ascii="Arial" w:hAnsi="Arial" w:cs="Arial"/>
        </w:rPr>
      </w:pPr>
      <w:r w:rsidRPr="00FE3657">
        <w:rPr>
          <w:rFonts w:ascii="Arial" w:hAnsi="Arial" w:cs="Arial"/>
          <w:color w:val="000000"/>
        </w:rPr>
        <w:t xml:space="preserve">A ghrelina </w:t>
      </w:r>
      <w:r w:rsidR="00D15D1F" w:rsidRPr="00843524">
        <w:rPr>
          <w:rFonts w:ascii="Arial" w:hAnsi="Arial" w:cs="Arial"/>
          <w:color w:val="000000"/>
          <w:highlight w:val="yellow"/>
        </w:rPr>
        <w:t>induz o</w:t>
      </w:r>
      <w:r w:rsidRPr="00843524">
        <w:rPr>
          <w:rFonts w:ascii="Arial" w:hAnsi="Arial" w:cs="Arial"/>
          <w:color w:val="000000"/>
          <w:highlight w:val="yellow"/>
        </w:rPr>
        <w:t xml:space="preserve"> início da refeição e promove ações que levam a busca de alimento</w:t>
      </w:r>
      <w:r w:rsidRPr="00FE3657">
        <w:rPr>
          <w:rFonts w:ascii="Arial" w:hAnsi="Arial" w:cs="Arial"/>
          <w:color w:val="000000"/>
        </w:rPr>
        <w:t xml:space="preserve">. Além disso atua em outras regiões do SNC associadas ao </w:t>
      </w:r>
      <w:r w:rsidRPr="00843524">
        <w:rPr>
          <w:rFonts w:ascii="Arial" w:hAnsi="Arial" w:cs="Arial"/>
          <w:color w:val="000000"/>
          <w:highlight w:val="yellow"/>
        </w:rPr>
        <w:t>sistema de recompensa e motivação para comer</w:t>
      </w:r>
      <w:r w:rsidR="00D15D1F" w:rsidRPr="00843524">
        <w:rPr>
          <w:rFonts w:ascii="Arial" w:hAnsi="Arial" w:cs="Arial"/>
          <w:color w:val="000000"/>
          <w:highlight w:val="yellow"/>
        </w:rPr>
        <w:t xml:space="preserve">, </w:t>
      </w:r>
      <w:r w:rsidRPr="00843524">
        <w:rPr>
          <w:rFonts w:ascii="Arial" w:hAnsi="Arial" w:cs="Arial"/>
          <w:highlight w:val="yellow"/>
        </w:rPr>
        <w:t>como hipocampo e amigdala, relacionadas ao sistema dopaminérgico.</w:t>
      </w:r>
    </w:p>
    <w:p w14:paraId="058D1310" w14:textId="2A1F1635" w:rsidR="00D520A2" w:rsidRPr="00D352E9" w:rsidRDefault="00D520A2" w:rsidP="00D520A2">
      <w:pPr>
        <w:spacing w:line="360" w:lineRule="auto"/>
        <w:rPr>
          <w:rFonts w:ascii="Arial" w:hAnsi="Arial" w:cs="Arial"/>
        </w:rPr>
      </w:pPr>
      <w:bookmarkStart w:id="11" w:name="_Hlk98445229"/>
      <w:bookmarkEnd w:id="10"/>
    </w:p>
    <w:p w14:paraId="10210922" w14:textId="77777777" w:rsidR="00D520A2" w:rsidRPr="00D352E9" w:rsidRDefault="00D520A2" w:rsidP="00D520A2">
      <w:pPr>
        <w:spacing w:line="360" w:lineRule="auto"/>
        <w:rPr>
          <w:rFonts w:ascii="Arial" w:hAnsi="Arial" w:cs="Arial"/>
          <w:highlight w:val="yellow"/>
        </w:rPr>
      </w:pPr>
    </w:p>
    <w:p w14:paraId="5E68194B" w14:textId="77777777" w:rsidR="00D520A2" w:rsidRDefault="00D520A2" w:rsidP="00D520A2">
      <w:pPr>
        <w:spacing w:line="360" w:lineRule="auto"/>
        <w:rPr>
          <w:rFonts w:ascii="Arial" w:hAnsi="Arial" w:cs="Arial"/>
          <w:highlight w:val="yellow"/>
        </w:rPr>
      </w:pPr>
    </w:p>
    <w:bookmarkEnd w:id="11"/>
    <w:p w14:paraId="5A9F3813" w14:textId="77777777" w:rsidR="00D520A2" w:rsidRDefault="00D520A2" w:rsidP="00D520A2">
      <w:pPr>
        <w:spacing w:line="360" w:lineRule="auto"/>
        <w:rPr>
          <w:rFonts w:ascii="Arial" w:hAnsi="Arial" w:cs="Arial"/>
          <w:sz w:val="22"/>
          <w:szCs w:val="22"/>
        </w:rPr>
      </w:pPr>
    </w:p>
    <w:p w14:paraId="3EC696A7" w14:textId="05A3B5FD" w:rsidR="00D520A2" w:rsidRPr="00FE3657" w:rsidRDefault="00D520A2" w:rsidP="00BA7467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38E6878" w14:textId="77777777" w:rsidR="00D520A2" w:rsidRPr="00D352E9" w:rsidRDefault="00D520A2" w:rsidP="00D520A2">
      <w:pPr>
        <w:rPr>
          <w:rFonts w:ascii="Arial" w:hAnsi="Arial" w:cs="Arial"/>
          <w:b/>
          <w:bCs/>
          <w:lang w:val="en-US"/>
        </w:rPr>
      </w:pPr>
      <w:r w:rsidRPr="00D352E9">
        <w:rPr>
          <w:rFonts w:ascii="Arial" w:hAnsi="Arial" w:cs="Arial"/>
          <w:b/>
          <w:bCs/>
          <w:lang w:val="en-US"/>
        </w:rPr>
        <w:t xml:space="preserve">Referências </w:t>
      </w:r>
    </w:p>
    <w:p w14:paraId="694AC1B2" w14:textId="77777777" w:rsidR="00D520A2" w:rsidRPr="00D352E9" w:rsidRDefault="00D520A2" w:rsidP="00D520A2">
      <w:pPr>
        <w:rPr>
          <w:rFonts w:ascii="Arial" w:hAnsi="Arial" w:cs="Arial"/>
          <w:sz w:val="22"/>
          <w:szCs w:val="22"/>
          <w:lang w:val="en-US"/>
        </w:rPr>
      </w:pPr>
    </w:p>
    <w:p w14:paraId="73F5BE66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D352E9">
        <w:rPr>
          <w:rFonts w:ascii="Arial" w:hAnsi="Arial" w:cs="Arial"/>
          <w:shd w:val="clear" w:color="auto" w:fill="FFFFFF"/>
          <w:lang w:val="en-US"/>
        </w:rPr>
        <w:t xml:space="preserve">Bombassaro B, Araujo EP, Velloso LA. The hypothalamus as the central regulator of energy balance and its impact on current and future obesity treatments. Arch Endocrinol Metab. 2024 Nov 6;68(Spec Issue):e240082. doi: 10.20945/2359-4292. </w:t>
      </w:r>
    </w:p>
    <w:p w14:paraId="35964F1C" w14:textId="77777777" w:rsidR="00D520A2" w:rsidRPr="007F6005" w:rsidRDefault="00D520A2" w:rsidP="00D520A2">
      <w:pPr>
        <w:spacing w:line="360" w:lineRule="auto"/>
        <w:jc w:val="both"/>
        <w:rPr>
          <w:rFonts w:ascii="Arial" w:hAnsi="Arial" w:cs="Arial"/>
          <w:color w:val="FF0000"/>
          <w:shd w:val="clear" w:color="auto" w:fill="FFFFFF"/>
          <w:lang w:val="en-US"/>
        </w:rPr>
      </w:pPr>
    </w:p>
    <w:p w14:paraId="6265A8FB" w14:textId="2C29A212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D352E9">
        <w:rPr>
          <w:rFonts w:ascii="Arial" w:hAnsi="Arial" w:cs="Arial"/>
          <w:shd w:val="clear" w:color="auto" w:fill="FFFFFF"/>
          <w:lang w:val="en-US"/>
        </w:rPr>
        <w:t xml:space="preserve">Yeo GSH, Chao DHM, Siegert AM, Koerperich ZM, Ericson MD, Simonds SE, Larson CM, Luquet S, Clarke I, Sharma S, Clément K, Cowley MA, Haskell-Luevano C, Van Der Ploeg L, Adan RAH. The melanocortin pathway and energy homeostasis: From discovery to obesity therapy. </w:t>
      </w:r>
      <w:r w:rsidRPr="00D352E9">
        <w:rPr>
          <w:rFonts w:ascii="Arial" w:hAnsi="Arial" w:cs="Arial"/>
          <w:shd w:val="clear" w:color="auto" w:fill="FFFFFF"/>
        </w:rPr>
        <w:t xml:space="preserve">Mol Metab. 2021;48:101206. doi: 10.1016/j.molmet.2021.101206. </w:t>
      </w:r>
    </w:p>
    <w:p w14:paraId="71108DC8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</w:p>
    <w:p w14:paraId="231C2160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D352E9">
        <w:rPr>
          <w:rFonts w:ascii="Arial" w:hAnsi="Arial" w:cs="Arial"/>
          <w:shd w:val="clear" w:color="auto" w:fill="FFFFFF"/>
        </w:rPr>
        <w:t xml:space="preserve">Barakat GM, Ramadan W, Assi G, Khoury NBE. </w:t>
      </w:r>
      <w:r w:rsidRPr="00D352E9">
        <w:rPr>
          <w:rFonts w:ascii="Arial" w:hAnsi="Arial" w:cs="Arial"/>
          <w:shd w:val="clear" w:color="auto" w:fill="FFFFFF"/>
          <w:lang w:val="en-US"/>
        </w:rPr>
        <w:t xml:space="preserve">Satiety: a gut-brain-relationship. J Physiol Sci. 2024 Feb 17;74(1):11. doi: 10.1186/s12576-024-00904-9. </w:t>
      </w:r>
    </w:p>
    <w:p w14:paraId="0DB3922F" w14:textId="77777777" w:rsidR="00D520A2" w:rsidRPr="005E47D8" w:rsidRDefault="00D520A2" w:rsidP="00D520A2">
      <w:pPr>
        <w:spacing w:line="360" w:lineRule="auto"/>
        <w:jc w:val="both"/>
        <w:rPr>
          <w:rFonts w:ascii="Arial" w:hAnsi="Arial" w:cs="Arial"/>
          <w:color w:val="FF0000"/>
          <w:shd w:val="clear" w:color="auto" w:fill="FFFFFF"/>
          <w:lang w:val="en-US"/>
        </w:rPr>
      </w:pPr>
    </w:p>
    <w:p w14:paraId="2A3A318C" w14:textId="77777777" w:rsidR="00D520A2" w:rsidRPr="00D352E9" w:rsidRDefault="00D520A2" w:rsidP="00D520A2">
      <w:pPr>
        <w:spacing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D352E9">
        <w:rPr>
          <w:rFonts w:ascii="Arial" w:hAnsi="Arial" w:cs="Arial"/>
          <w:shd w:val="clear" w:color="auto" w:fill="FFFFFF"/>
          <w:lang w:val="en-US"/>
        </w:rPr>
        <w:t>Yanagi S, Sato T, Kangawa K, Nakazato M. The Homeostatic Force of Ghrelin. Cell Metab. 2018 Apr 3;27(4):786-804. doi: 10.1016/j.cmet.2018.02.008. Epub 2018 Mar 22. PMID: 29576534.</w:t>
      </w:r>
    </w:p>
    <w:p w14:paraId="158B9DBB" w14:textId="77777777" w:rsidR="00D520A2" w:rsidRDefault="00D520A2" w:rsidP="00D520A2">
      <w:pPr>
        <w:spacing w:line="360" w:lineRule="auto"/>
        <w:jc w:val="both"/>
        <w:rPr>
          <w:rFonts w:ascii="Arial" w:hAnsi="Arial" w:cs="Arial"/>
          <w:color w:val="FF0000"/>
          <w:shd w:val="clear" w:color="auto" w:fill="FFFFFF"/>
          <w:lang w:val="en-US"/>
        </w:rPr>
      </w:pPr>
    </w:p>
    <w:p w14:paraId="53F7A159" w14:textId="77777777" w:rsidR="00D520A2" w:rsidRPr="005E47D8" w:rsidRDefault="00D520A2" w:rsidP="00D520A2">
      <w:pPr>
        <w:spacing w:line="360" w:lineRule="auto"/>
        <w:rPr>
          <w:rFonts w:ascii="Arial" w:hAnsi="Arial" w:cs="Arial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De Souza CT, Araujo EP, Bordin S, Ashimine R, Zollner RL, Boschero AC, Saad MJ, Velloso LA. Consumption of a fat-rich diet activates a proinflammatory response and induces insulin resistance in the hypothalamus. Endocrinology. 2005 Oct;146(10):4192-9. doi: 10.1210/en.2004-1520.</w:t>
      </w:r>
    </w:p>
    <w:p w14:paraId="5DF5C047" w14:textId="77777777" w:rsidR="00D520A2" w:rsidRPr="005E47D8" w:rsidRDefault="00D520A2" w:rsidP="00D520A2">
      <w:pPr>
        <w:spacing w:line="360" w:lineRule="auto"/>
        <w:rPr>
          <w:rFonts w:ascii="Arial" w:hAnsi="Arial" w:cs="Arial"/>
          <w:lang w:val="en-US"/>
        </w:rPr>
      </w:pPr>
    </w:p>
    <w:p w14:paraId="37DE41AE" w14:textId="77777777" w:rsidR="00D520A2" w:rsidRPr="005E47D8" w:rsidRDefault="00D520A2" w:rsidP="00D520A2">
      <w:pPr>
        <w:spacing w:line="360" w:lineRule="auto"/>
        <w:rPr>
          <w:rFonts w:ascii="Arial" w:hAnsi="Arial" w:cs="Arial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Carroll JF, Kaiser KA, Franks SF, Deere C, Caffrey JL. Influence of BMI and gender on postprandial hormone responses. Obesity (Silver Spring). 2007 Dec;15(12):2974-83. doi: 10.1038/oby.2007.355. </w:t>
      </w:r>
    </w:p>
    <w:p w14:paraId="648A7A8A" w14:textId="77777777" w:rsidR="00D520A2" w:rsidRPr="005E47D8" w:rsidRDefault="00D520A2" w:rsidP="00D520A2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212121"/>
          <w:shd w:val="clear" w:color="auto" w:fill="FFFFFF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Moraes JC, Coope A, Morari J, et al. High-fat diet induces apoptosis of</w:t>
      </w:r>
    </w:p>
    <w:p w14:paraId="2F8BE12B" w14:textId="77777777" w:rsidR="00D520A2" w:rsidRPr="005E47D8" w:rsidRDefault="00D520A2" w:rsidP="00D520A2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212121"/>
          <w:shd w:val="clear" w:color="auto" w:fill="FFFFFF"/>
          <w:lang w:val="en-US"/>
        </w:rPr>
      </w:pPr>
      <w:r w:rsidRPr="005E47D8">
        <w:rPr>
          <w:rFonts w:ascii="Arial" w:hAnsi="Arial" w:cs="Arial"/>
          <w:color w:val="212121"/>
          <w:shd w:val="clear" w:color="auto" w:fill="FFFFFF"/>
          <w:lang w:val="en-US"/>
        </w:rPr>
        <w:t>hypothalamic neurons. PLoS ONE 2009;4:e5045</w:t>
      </w:r>
    </w:p>
    <w:sectPr w:rsidR="00D520A2" w:rsidRPr="005E4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Pedro Miguel" w:date="2026-02-28T16:27:00Z" w:initials="PM">
    <w:p w14:paraId="0D975515" w14:textId="77777777" w:rsidR="002A5FA3" w:rsidRDefault="002A5FA3" w:rsidP="002A5FA3">
      <w:pPr>
        <w:pStyle w:val="Textodecomentrio"/>
      </w:pPr>
      <w:r>
        <w:rPr>
          <w:rStyle w:val="Refdecomentrio"/>
        </w:rPr>
        <w:annotationRef/>
      </w:r>
      <w:r>
        <w:t>Ou seja, proporcional com tamanho do tecido adiposo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9755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D8F07B" w16cex:dateUtc="2026-02-28T1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975515" w16cid:durableId="38D8F0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C667E"/>
    <w:multiLevelType w:val="hybridMultilevel"/>
    <w:tmpl w:val="DBD04AB2"/>
    <w:lvl w:ilvl="0" w:tplc="1FE0179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9479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dro Miguel">
    <w15:presenceInfo w15:providerId="Windows Live" w15:userId="8e35ab0b4a3031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A2"/>
    <w:rsid w:val="00081369"/>
    <w:rsid w:val="00180B49"/>
    <w:rsid w:val="002A5FA3"/>
    <w:rsid w:val="00394B94"/>
    <w:rsid w:val="00697B12"/>
    <w:rsid w:val="00707F1F"/>
    <w:rsid w:val="00713865"/>
    <w:rsid w:val="00810645"/>
    <w:rsid w:val="00843524"/>
    <w:rsid w:val="00867201"/>
    <w:rsid w:val="00B5075E"/>
    <w:rsid w:val="00BA7467"/>
    <w:rsid w:val="00C82CD1"/>
    <w:rsid w:val="00D15D1F"/>
    <w:rsid w:val="00D352E9"/>
    <w:rsid w:val="00D520A2"/>
    <w:rsid w:val="00E25AE4"/>
    <w:rsid w:val="00E4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20B8B"/>
  <w15:chartTrackingRefBased/>
  <w15:docId w15:val="{1147BD94-4DB5-4B55-A0A1-30781E53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0A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5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0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0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0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0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0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0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0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0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0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0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0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0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0A2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2A5F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A5FA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A5FA3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5F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5FA3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7</Pages>
  <Words>1642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marcondes</dc:creator>
  <cp:keywords/>
  <dc:description/>
  <cp:lastModifiedBy>Pedro Miguel</cp:lastModifiedBy>
  <cp:revision>9</cp:revision>
  <dcterms:created xsi:type="dcterms:W3CDTF">2026-02-21T18:46:00Z</dcterms:created>
  <dcterms:modified xsi:type="dcterms:W3CDTF">2026-02-28T19:38:00Z</dcterms:modified>
</cp:coreProperties>
</file>