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1D318" w14:textId="6F507AD0" w:rsidR="001741AE" w:rsidRDefault="00D04B14" w:rsidP="00D04B1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TBL III – Globalização e fome</w:t>
      </w:r>
    </w:p>
    <w:p w14:paraId="56C44A62" w14:textId="77777777" w:rsidR="00D04B14" w:rsidRPr="00D04B14" w:rsidRDefault="00D04B14" w:rsidP="00D04B14">
      <w:r w:rsidRPr="00D04B14">
        <w:t xml:space="preserve">O artigo "Os impactos das mudanças climáticas na Segurança Alimentar e Nutricional: uma revisão da literatura" explora a interface entre </w:t>
      </w:r>
      <w:r w:rsidRPr="00D04B14">
        <w:rPr>
          <w:highlight w:val="yellow"/>
        </w:rPr>
        <w:t>mudanças climáticas</w:t>
      </w:r>
      <w:r w:rsidRPr="00D04B14">
        <w:t xml:space="preserve"> e </w:t>
      </w:r>
      <w:r w:rsidRPr="00D04B14">
        <w:rPr>
          <w:highlight w:val="yellow"/>
        </w:rPr>
        <w:t>Segurança Alimentar e Nutricional (</w:t>
      </w:r>
      <w:r w:rsidRPr="00D04B14">
        <w:rPr>
          <w:b/>
          <w:bCs/>
          <w:highlight w:val="yellow"/>
        </w:rPr>
        <w:t>SAN</w:t>
      </w:r>
      <w:r w:rsidRPr="00D04B14">
        <w:rPr>
          <w:highlight w:val="yellow"/>
        </w:rPr>
        <w:t>),</w:t>
      </w:r>
      <w:r w:rsidRPr="00D04B14">
        <w:t xml:space="preserve"> destacando os impactos negativos potencializados por pobreza e desigualdade social. A pesquisa, baseada em artigos de PubMed, foca nos efeitos das mudanças climáticas sobre a SAN, incluindo estratégias de mitigação e adaptação.</w:t>
      </w:r>
    </w:p>
    <w:p w14:paraId="436683DE" w14:textId="402EF1A0" w:rsidR="00D04B14" w:rsidRPr="00D04B14" w:rsidRDefault="00D04B14" w:rsidP="00D04B14">
      <w:r w:rsidRPr="00D04B14">
        <w:t xml:space="preserve">1) </w:t>
      </w:r>
      <w:r w:rsidRPr="00D04B14">
        <w:rPr>
          <w:b/>
          <w:bCs/>
        </w:rPr>
        <w:t>Entender as dimensões da SAN</w:t>
      </w:r>
      <w:r w:rsidRPr="00D04B14">
        <w:t xml:space="preserve">: A SAN é definida por </w:t>
      </w:r>
      <w:r>
        <w:t>4</w:t>
      </w:r>
      <w:r w:rsidRPr="00D04B14">
        <w:t xml:space="preserve"> dimensões: </w:t>
      </w:r>
      <w:r w:rsidRPr="00D04B14">
        <w:rPr>
          <w:highlight w:val="yellow"/>
        </w:rPr>
        <w:t>acesso, disponibilidade, utilização e estabilidade.</w:t>
      </w:r>
      <w:r w:rsidRPr="00D04B14">
        <w:t xml:space="preserve"> As </w:t>
      </w:r>
      <w:r w:rsidRPr="00D04B14">
        <w:rPr>
          <w:highlight w:val="yellow"/>
        </w:rPr>
        <w:t>mudanças climáticas</w:t>
      </w:r>
      <w:r w:rsidRPr="00D04B14">
        <w:t xml:space="preserve"> </w:t>
      </w:r>
      <w:r w:rsidRPr="00D04B14">
        <w:rPr>
          <w:b/>
          <w:bCs/>
        </w:rPr>
        <w:t>afetam</w:t>
      </w:r>
      <w:r w:rsidRPr="00D04B14">
        <w:t xml:space="preserve"> essas dimensões por meio de </w:t>
      </w:r>
      <w:r w:rsidRPr="00D04B14">
        <w:rPr>
          <w:highlight w:val="red"/>
        </w:rPr>
        <w:t>impactos diretos na produção agrícola e indiretos nas condições socioeconômicas, como aumento dos preços dos alimentos e desemprego agrícola.</w:t>
      </w:r>
      <w:r w:rsidRPr="00D04B14">
        <w:t xml:space="preserve"> A </w:t>
      </w:r>
      <w:r w:rsidRPr="00D04B14">
        <w:rPr>
          <w:b/>
          <w:bCs/>
          <w:highlight w:val="yellow"/>
        </w:rPr>
        <w:t>disponibilidade</w:t>
      </w:r>
      <w:r w:rsidRPr="00D04B14">
        <w:t xml:space="preserve"> é prejudicada por eventos extremos que reduzem a produtividade agrícola. A </w:t>
      </w:r>
      <w:r w:rsidRPr="00D04B14">
        <w:rPr>
          <w:b/>
          <w:bCs/>
          <w:highlight w:val="yellow"/>
        </w:rPr>
        <w:t>utilização</w:t>
      </w:r>
      <w:r w:rsidRPr="00D04B14">
        <w:t xml:space="preserve"> é afetada pela redução na qualidade nutricional dos alimentos e menor ingestão de alimentos ricos em nutrientes essenciais. A </w:t>
      </w:r>
      <w:r w:rsidRPr="00D04B14">
        <w:rPr>
          <w:b/>
          <w:bCs/>
          <w:highlight w:val="yellow"/>
        </w:rPr>
        <w:t>estabilidade</w:t>
      </w:r>
      <w:r w:rsidRPr="00D04B14">
        <w:t xml:space="preserve"> é comprometida pela volatilidade dos preços, afetando principalmente populações pobres e vulneráveis.</w:t>
      </w:r>
    </w:p>
    <w:p w14:paraId="4EDDB590" w14:textId="77777777" w:rsidR="00D04B14" w:rsidRPr="00D04B14" w:rsidRDefault="00D04B14" w:rsidP="00D04B14">
      <w:r w:rsidRPr="00D04B14">
        <w:t xml:space="preserve">2) </w:t>
      </w:r>
      <w:r w:rsidRPr="00D04B14">
        <w:rPr>
          <w:b/>
          <w:bCs/>
        </w:rPr>
        <w:t>Compreender a relação entre desigualdades e SAN</w:t>
      </w:r>
      <w:r w:rsidRPr="00D04B14">
        <w:t xml:space="preserve">: A relação entre mudanças climáticas, pobreza e desigualdade é complexa, criando um ciclo vicioso. </w:t>
      </w:r>
      <w:r w:rsidRPr="00D04B14">
        <w:rPr>
          <w:highlight w:val="cyan"/>
        </w:rPr>
        <w:t>As populações mais pobres são mais vulneráveis aos impactos climáticos devido à menor capacidade de adaptação e recuperação</w:t>
      </w:r>
      <w:r w:rsidRPr="00D04B14">
        <w:t xml:space="preserve">. Isso exacerba a </w:t>
      </w:r>
      <w:r w:rsidRPr="00D04B14">
        <w:rPr>
          <w:highlight w:val="cyan"/>
        </w:rPr>
        <w:t>insegurança alimentar</w:t>
      </w:r>
      <w:r w:rsidRPr="00D04B14">
        <w:t>, pois as populações desfavorecidas são mais suscetíveis a desnutrição e obesidade devido ao acesso limitado a alimentos nutritivos e de qualidade. A desigualdade social também se manifesta na falta de representatividade política, limitando a implementação de políticas públicas eficazes para combater a insegurança alimentar.</w:t>
      </w:r>
    </w:p>
    <w:p w14:paraId="47BF6E1B" w14:textId="1CF9A670" w:rsidR="00815CA7" w:rsidRPr="009415F6" w:rsidRDefault="00D04B14" w:rsidP="00D04B14">
      <w:r w:rsidRPr="00D04B14">
        <w:t xml:space="preserve">3) </w:t>
      </w:r>
      <w:r w:rsidRPr="00D04B14">
        <w:rPr>
          <w:b/>
          <w:bCs/>
        </w:rPr>
        <w:t>Avaliar a importância do enfrentamento da emergência climática para o combate da fome mundial</w:t>
      </w:r>
      <w:r w:rsidRPr="00D04B14">
        <w:t xml:space="preserve">: O artigo destaca a necessidade urgente de enfrentar as mudanças climáticas para combater a fome global. Estratégias de adaptação e mitigação são cruciais para tornar os sistemas alimentares mais resilientes. Isso inclui </w:t>
      </w:r>
      <w:r w:rsidRPr="00D04B14">
        <w:rPr>
          <w:highlight w:val="green"/>
        </w:rPr>
        <w:t>políticas públicas robustas</w:t>
      </w:r>
      <w:r w:rsidRPr="00D04B14">
        <w:t>, des</w:t>
      </w:r>
      <w:r w:rsidRPr="00D04B14">
        <w:rPr>
          <w:highlight w:val="green"/>
        </w:rPr>
        <w:t>envolvimento agrícola sustentável,</w:t>
      </w:r>
      <w:r w:rsidRPr="00D04B14">
        <w:t xml:space="preserve"> e </w:t>
      </w:r>
      <w:r w:rsidRPr="00D04B14">
        <w:rPr>
          <w:highlight w:val="green"/>
        </w:rPr>
        <w:t>inovação tecnológica</w:t>
      </w:r>
      <w:r w:rsidRPr="00D04B14">
        <w:t xml:space="preserve">. A </w:t>
      </w:r>
      <w:r w:rsidRPr="00D04B14">
        <w:rPr>
          <w:highlight w:val="green"/>
        </w:rPr>
        <w:t>transformação do setor agrícola é vital para responder aos desafios climáticos</w:t>
      </w:r>
      <w:r w:rsidRPr="00D04B14">
        <w:t xml:space="preserve">, garantindo </w:t>
      </w:r>
      <w:r w:rsidRPr="00D04B14">
        <w:rPr>
          <w:highlight w:val="green"/>
        </w:rPr>
        <w:t>segurança alimentar e nutricional</w:t>
      </w:r>
      <w:r w:rsidRPr="00D04B14">
        <w:t xml:space="preserve"> em um cenário de mudanças climáticas. A integração de múltiplos setores e atores é essencial para construir resiliência e alcançar os Objetivos de Desenvolvimento Sustentável.</w:t>
      </w:r>
    </w:p>
    <w:p w14:paraId="404C4D36" w14:textId="1C7A2F8A" w:rsidR="00815CA7" w:rsidRPr="00815CA7" w:rsidRDefault="00815CA7" w:rsidP="00D04B14">
      <w:pPr>
        <w:rPr>
          <w:b/>
          <w:bCs/>
        </w:rPr>
      </w:pPr>
    </w:p>
    <w:p w14:paraId="5A087181" w14:textId="0057BC59" w:rsidR="00D04B14" w:rsidRDefault="009415F6" w:rsidP="00D04B14">
      <w:r>
        <w:rPr>
          <w:b/>
          <w:bCs/>
        </w:rPr>
        <w:t xml:space="preserve">Resiliência: </w:t>
      </w:r>
      <w:r w:rsidR="004627F1">
        <w:t>resistência do SAN, se manter/ter capacidade de resistir a fraquezas</w:t>
      </w:r>
      <w:r w:rsidR="00F62720">
        <w:t>, maior esforço de manter a resiliência é união dos países.</w:t>
      </w:r>
    </w:p>
    <w:p w14:paraId="5DEC83B4" w14:textId="4CAFA825" w:rsidR="0039682C" w:rsidRDefault="00217B23" w:rsidP="00D04B14">
      <w:r>
        <w:t xml:space="preserve">A globalização pode favorecer </w:t>
      </w:r>
      <w:r w:rsidRPr="009042B1">
        <w:rPr>
          <w:highlight w:val="yellow"/>
        </w:rPr>
        <w:t>o consumo de alimentos industrializados</w:t>
      </w:r>
      <w:r>
        <w:t xml:space="preserve">, pois </w:t>
      </w:r>
      <w:r w:rsidR="009042B1">
        <w:t xml:space="preserve">aumenta a frequência da alimentação fora de casa e a preferência por alimentos prontos </w:t>
      </w:r>
      <w:r w:rsidR="009042B1">
        <w:sym w:font="Wingdings" w:char="F0E0"/>
      </w:r>
      <w:r w:rsidR="009042B1">
        <w:t xml:space="preserve"> </w:t>
      </w:r>
      <w:r w:rsidR="009042B1" w:rsidRPr="009752B3">
        <w:rPr>
          <w:b/>
          <w:bCs/>
        </w:rPr>
        <w:t>CONSUMO</w:t>
      </w:r>
    </w:p>
    <w:p w14:paraId="6BBF51E8" w14:textId="41E131D8" w:rsidR="009042B1" w:rsidRDefault="009042B1" w:rsidP="00D04B14">
      <w:r>
        <w:t xml:space="preserve">A globalização econômica </w:t>
      </w:r>
      <w:r w:rsidR="00104A39">
        <w:t xml:space="preserve">pode favorecer </w:t>
      </w:r>
      <w:r w:rsidR="00104A39" w:rsidRPr="009752B3">
        <w:rPr>
          <w:highlight w:val="yellow"/>
        </w:rPr>
        <w:t>a exclusão social</w:t>
      </w:r>
      <w:r w:rsidR="00104A39">
        <w:t xml:space="preserve">, pois a expansão tecnológica e de informação não atinge de forma democrática toda população </w:t>
      </w:r>
      <w:r w:rsidR="00104A39">
        <w:sym w:font="Wingdings" w:char="F0E0"/>
      </w:r>
      <w:r w:rsidR="00104A39">
        <w:t xml:space="preserve"> </w:t>
      </w:r>
      <w:r w:rsidR="00104A39" w:rsidRPr="009752B3">
        <w:rPr>
          <w:b/>
          <w:bCs/>
        </w:rPr>
        <w:t>INTERSECCIONALIDADE</w:t>
      </w:r>
    </w:p>
    <w:p w14:paraId="3A53FF10" w14:textId="6CF90D4C" w:rsidR="00104A39" w:rsidRPr="004627F1" w:rsidRDefault="009752B3" w:rsidP="00D04B14">
      <w:r>
        <w:t xml:space="preserve">A globalização pode atingir </w:t>
      </w:r>
      <w:r w:rsidRPr="009752B3">
        <w:rPr>
          <w:highlight w:val="yellow"/>
        </w:rPr>
        <w:t>a indústria de alimentos, o setor agropecuário e a distribuição de</w:t>
      </w:r>
      <w:r>
        <w:t xml:space="preserve"> alimentos </w:t>
      </w:r>
      <w:r>
        <w:sym w:font="Wingdings" w:char="F0E0"/>
      </w:r>
      <w:r>
        <w:t xml:space="preserve"> </w:t>
      </w:r>
      <w:r w:rsidRPr="009752B3">
        <w:rPr>
          <w:b/>
          <w:bCs/>
        </w:rPr>
        <w:t>PRODUÇÃO</w:t>
      </w:r>
    </w:p>
    <w:sectPr w:rsidR="00104A39" w:rsidRPr="00462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B720EA"/>
    <w:multiLevelType w:val="hybridMultilevel"/>
    <w:tmpl w:val="7E84290A"/>
    <w:lvl w:ilvl="0" w:tplc="583A000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9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14"/>
    <w:rsid w:val="000C673B"/>
    <w:rsid w:val="000D41D1"/>
    <w:rsid w:val="0010417E"/>
    <w:rsid w:val="00104A39"/>
    <w:rsid w:val="001741AE"/>
    <w:rsid w:val="00217B23"/>
    <w:rsid w:val="0039682C"/>
    <w:rsid w:val="004600F2"/>
    <w:rsid w:val="004627F1"/>
    <w:rsid w:val="00490DFD"/>
    <w:rsid w:val="00807B6E"/>
    <w:rsid w:val="00815CA7"/>
    <w:rsid w:val="008D469D"/>
    <w:rsid w:val="009042B1"/>
    <w:rsid w:val="00911AF9"/>
    <w:rsid w:val="009415F6"/>
    <w:rsid w:val="009752B3"/>
    <w:rsid w:val="009D197E"/>
    <w:rsid w:val="00D04B14"/>
    <w:rsid w:val="00F6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8A8FB"/>
  <w15:chartTrackingRefBased/>
  <w15:docId w15:val="{F8EEC6BB-8F27-46F5-9FB1-8AE05BC8E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04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84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480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11</cp:revision>
  <dcterms:created xsi:type="dcterms:W3CDTF">2024-09-24T19:52:00Z</dcterms:created>
  <dcterms:modified xsi:type="dcterms:W3CDTF">2024-09-30T12:30:00Z</dcterms:modified>
</cp:coreProperties>
</file>