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2B4B" w14:textId="77777777" w:rsidR="007A3B0F" w:rsidRPr="006A4462" w:rsidRDefault="00000000">
      <w:pPr>
        <w:pStyle w:val="Ttulo1"/>
        <w:rPr>
          <w:lang w:val="pt-BR"/>
        </w:rPr>
      </w:pPr>
      <w:r>
        <w:t>📚</w:t>
      </w:r>
      <w:r w:rsidRPr="006A4462">
        <w:rPr>
          <w:lang w:val="pt-BR"/>
        </w:rPr>
        <w:t xml:space="preserve"> Ficha Visual – Valores de Referência em Avaliação Nutricional</w:t>
      </w:r>
    </w:p>
    <w:p w14:paraId="26A98BFA" w14:textId="77777777" w:rsidR="007A3B0F" w:rsidRPr="006A4462" w:rsidRDefault="00000000">
      <w:pPr>
        <w:pStyle w:val="Ttulo2"/>
        <w:rPr>
          <w:lang w:val="pt-BR"/>
        </w:rPr>
      </w:pPr>
      <w:r>
        <w:rPr>
          <w:color w:val="0066CC"/>
        </w:rPr>
        <w:t>💉</w:t>
      </w:r>
      <w:r w:rsidRPr="006A4462">
        <w:rPr>
          <w:color w:val="0066CC"/>
          <w:lang w:val="pt-BR"/>
        </w:rPr>
        <w:t xml:space="preserve"> Glicemia e Perfil Lipídico</w:t>
      </w:r>
    </w:p>
    <w:p w14:paraId="516BC458" w14:textId="77777777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Glicemia jejum:</w:t>
      </w:r>
      <w:r w:rsidRPr="006A4462">
        <w:rPr>
          <w:lang w:val="pt-BR"/>
        </w:rPr>
        <w:t xml:space="preserve"> &lt;100 mg/dL (normal), 100–125 = pré-DM, ≥126 = DM</w:t>
      </w:r>
    </w:p>
    <w:p w14:paraId="2E584B99" w14:textId="77777777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HbA1c</w:t>
      </w:r>
      <w:r w:rsidRPr="006A4462">
        <w:rPr>
          <w:lang w:val="pt-BR"/>
        </w:rPr>
        <w:t>: &lt;5,7% (normal), 5,7–6,4% = pré-DM, ≥6,5% = DM</w:t>
      </w:r>
    </w:p>
    <w:p w14:paraId="0C58E814" w14:textId="68838E1E" w:rsidR="007A3B0F" w:rsidRPr="00B258A4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CT</w:t>
      </w:r>
      <w:r w:rsidRPr="006A4462">
        <w:rPr>
          <w:lang w:val="pt-BR"/>
        </w:rPr>
        <w:t>: &lt;190 mg/dL</w:t>
      </w:r>
      <w:r w:rsidR="00416FC7">
        <w:rPr>
          <w:lang w:val="pt-BR"/>
        </w:rPr>
        <w:t xml:space="preserve"> </w:t>
      </w:r>
      <w:r w:rsidR="00B258A4">
        <w:rPr>
          <w:lang w:val="pt-BR"/>
        </w:rPr>
        <w:t xml:space="preserve">- </w:t>
      </w:r>
      <w:r w:rsidR="00B258A4" w:rsidRPr="00B258A4">
        <w:rPr>
          <w:lang w:val="pt-BR"/>
        </w:rPr>
        <w:t>Aumento do risco cardiovascular</w:t>
      </w:r>
    </w:p>
    <w:p w14:paraId="49CC0348" w14:textId="6B7F0FDD" w:rsidR="007A3B0F" w:rsidRPr="00B258A4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TG</w:t>
      </w:r>
      <w:r w:rsidRPr="006A4462">
        <w:rPr>
          <w:lang w:val="pt-BR"/>
        </w:rPr>
        <w:t>: &lt;150 mg/dL</w:t>
      </w:r>
      <w:r w:rsidR="00B258A4">
        <w:rPr>
          <w:lang w:val="pt-BR"/>
        </w:rPr>
        <w:t xml:space="preserve"> - </w:t>
      </w:r>
      <w:r w:rsidR="00B258A4" w:rsidRPr="00B258A4">
        <w:rPr>
          <w:lang w:val="pt-BR"/>
        </w:rPr>
        <w:t>Relacionado à síndrome metabólica, risco de pancreatite em níveis muito altos</w:t>
      </w:r>
    </w:p>
    <w:p w14:paraId="32A6CDF4" w14:textId="2E4B799D" w:rsidR="007A3B0F" w:rsidRPr="005F4E49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HDL</w:t>
      </w:r>
      <w:r w:rsidRPr="006A4462">
        <w:rPr>
          <w:lang w:val="pt-BR"/>
        </w:rPr>
        <w:t>: &gt;40 mg/dL (H), &gt;50 mg/dL (M)</w:t>
      </w:r>
      <w:r w:rsidR="005F4E49">
        <w:rPr>
          <w:lang w:val="pt-BR"/>
        </w:rPr>
        <w:t xml:space="preserve"> - </w:t>
      </w:r>
      <w:r w:rsidR="005F4E49" w:rsidRPr="005F4E49">
        <w:rPr>
          <w:lang w:val="pt-BR"/>
        </w:rPr>
        <w:t>Perda de proteção cardiovascular</w:t>
      </w:r>
    </w:p>
    <w:p w14:paraId="4437D997" w14:textId="5E03E839" w:rsidR="007A3B0F" w:rsidRPr="00BD7E58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LDL</w:t>
      </w:r>
      <w:r w:rsidRPr="006A4462">
        <w:rPr>
          <w:lang w:val="pt-BR"/>
        </w:rPr>
        <w:t>: &lt;130 mg/dL (geral</w:t>
      </w:r>
      <w:r w:rsidR="00286353" w:rsidRPr="006A4462">
        <w:rPr>
          <w:lang w:val="pt-BR"/>
        </w:rPr>
        <w:t>)</w:t>
      </w:r>
      <w:r w:rsidR="00286353">
        <w:rPr>
          <w:lang w:val="pt-BR"/>
        </w:rPr>
        <w:t>,</w:t>
      </w:r>
      <w:r w:rsidRPr="006A4462">
        <w:rPr>
          <w:lang w:val="pt-BR"/>
        </w:rPr>
        <w:t xml:space="preserve"> &lt;70 mg/dL (alto risco)</w:t>
      </w:r>
      <w:r w:rsidR="00BD7E58">
        <w:rPr>
          <w:lang w:val="pt-BR"/>
        </w:rPr>
        <w:t xml:space="preserve"> - </w:t>
      </w:r>
      <w:r w:rsidR="00BD7E58" w:rsidRPr="00BD7E58">
        <w:rPr>
          <w:lang w:val="pt-BR"/>
        </w:rPr>
        <w:t>risco de aterosclerose e eventos cardíacos</w:t>
      </w:r>
      <w:r w:rsidR="00BD7E58">
        <w:rPr>
          <w:lang w:val="pt-BR"/>
        </w:rPr>
        <w:t xml:space="preserve"> (</w:t>
      </w:r>
      <w:r w:rsidR="00BD7E58" w:rsidRPr="00BD7E58">
        <w:rPr>
          <w:lang w:val="pt-BR"/>
        </w:rPr>
        <w:t>Aterogênico</w:t>
      </w:r>
      <w:r w:rsidR="00BD7E58">
        <w:rPr>
          <w:lang w:val="pt-BR"/>
        </w:rPr>
        <w:t>).</w:t>
      </w:r>
    </w:p>
    <w:p w14:paraId="2DA3486E" w14:textId="77777777" w:rsidR="007A3B0F" w:rsidRPr="006A4462" w:rsidRDefault="00000000">
      <w:pPr>
        <w:pStyle w:val="Ttulo2"/>
        <w:rPr>
          <w:lang w:val="pt-BR"/>
        </w:rPr>
      </w:pPr>
      <w:r>
        <w:rPr>
          <w:color w:val="CC0000"/>
        </w:rPr>
        <w:t>🩸</w:t>
      </w:r>
      <w:r w:rsidRPr="006A4462">
        <w:rPr>
          <w:color w:val="CC0000"/>
          <w:lang w:val="pt-BR"/>
        </w:rPr>
        <w:t xml:space="preserve"> Hemograma – Indicadores de Anemia</w:t>
      </w:r>
    </w:p>
    <w:p w14:paraId="6C1E5DE1" w14:textId="2DB50A6C" w:rsidR="007A3B0F" w:rsidRPr="00BD7E58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VCM</w:t>
      </w:r>
      <w:r w:rsidRPr="006A4462">
        <w:rPr>
          <w:lang w:val="pt-BR"/>
        </w:rPr>
        <w:t>: 80–100 fL</w:t>
      </w:r>
      <w:r w:rsidR="00BD7E58">
        <w:rPr>
          <w:lang w:val="pt-BR"/>
        </w:rPr>
        <w:t xml:space="preserve"> - </w:t>
      </w:r>
      <w:r w:rsidR="00BD7E58" w:rsidRPr="00BD7E58">
        <w:rPr>
          <w:lang w:val="pt-BR"/>
        </w:rPr>
        <w:t>Suspeita de anemia ferropriva</w:t>
      </w:r>
    </w:p>
    <w:p w14:paraId="64046A3C" w14:textId="33A46B0F" w:rsidR="007A3B0F" w:rsidRPr="00430DCC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HCM</w:t>
      </w:r>
      <w:r w:rsidRPr="006A4462">
        <w:rPr>
          <w:lang w:val="pt-BR"/>
        </w:rPr>
        <w:t>: 27–32 pg</w:t>
      </w:r>
      <w:r w:rsidR="00430DCC">
        <w:rPr>
          <w:lang w:val="pt-BR"/>
        </w:rPr>
        <w:t xml:space="preserve"> - </w:t>
      </w:r>
      <w:r w:rsidR="00430DCC" w:rsidRPr="00430DCC">
        <w:rPr>
          <w:lang w:val="pt-BR"/>
        </w:rPr>
        <w:t>Menos hemoglobina nas hemácias → anemia ferropriva</w:t>
      </w:r>
    </w:p>
    <w:p w14:paraId="186C7669" w14:textId="02019F8F" w:rsidR="007A3B0F" w:rsidRPr="004F6716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CHCM</w:t>
      </w:r>
      <w:r w:rsidRPr="006A4462">
        <w:rPr>
          <w:lang w:val="pt-BR"/>
        </w:rPr>
        <w:t>: 31–36 g/dL</w:t>
      </w:r>
      <w:r w:rsidR="004F6716">
        <w:rPr>
          <w:lang w:val="pt-BR"/>
        </w:rPr>
        <w:t xml:space="preserve"> - </w:t>
      </w:r>
      <w:r w:rsidR="004F6716" w:rsidRPr="004F6716">
        <w:rPr>
          <w:lang w:val="pt-BR"/>
        </w:rPr>
        <w:t>anemia por deficiência de ferro</w:t>
      </w:r>
    </w:p>
    <w:p w14:paraId="1407623B" w14:textId="29AF14A8" w:rsidR="007A3B0F" w:rsidRPr="004F6716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RDW</w:t>
      </w:r>
      <w:r w:rsidRPr="006A4462">
        <w:rPr>
          <w:lang w:val="pt-BR"/>
        </w:rPr>
        <w:t>: 11,5–14,5%</w:t>
      </w:r>
      <w:r w:rsidR="004F6716">
        <w:rPr>
          <w:lang w:val="pt-BR"/>
        </w:rPr>
        <w:t xml:space="preserve"> -</w:t>
      </w:r>
      <w:r w:rsidR="004F6716" w:rsidRPr="004F6716">
        <w:rPr>
          <w:lang w:val="pt-BR"/>
        </w:rPr>
        <w:t xml:space="preserve"> </w:t>
      </w:r>
      <w:r w:rsidR="004F6716" w:rsidRPr="004F6716">
        <w:rPr>
          <w:lang w:val="pt-BR"/>
        </w:rPr>
        <w:t>Hemácias de tamanhos variados</w:t>
      </w:r>
    </w:p>
    <w:p w14:paraId="7A501ADE" w14:textId="77777777" w:rsidR="007A3B0F" w:rsidRPr="006A4462" w:rsidRDefault="00000000">
      <w:pPr>
        <w:pStyle w:val="Ttulo2"/>
        <w:rPr>
          <w:lang w:val="pt-BR"/>
        </w:rPr>
      </w:pPr>
      <w:r>
        <w:rPr>
          <w:color w:val="00994C"/>
        </w:rPr>
        <w:t>📏</w:t>
      </w:r>
      <w:r w:rsidRPr="006A4462">
        <w:rPr>
          <w:color w:val="00994C"/>
          <w:lang w:val="pt-BR"/>
        </w:rPr>
        <w:t xml:space="preserve"> Antropometria</w:t>
      </w:r>
    </w:p>
    <w:p w14:paraId="6E23A1A5" w14:textId="77777777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IMC adulto</w:t>
      </w:r>
      <w:r w:rsidRPr="006A4462">
        <w:rPr>
          <w:lang w:val="pt-BR"/>
        </w:rPr>
        <w:t>: 18,5–24,9 | IMC idoso: 22–27</w:t>
      </w:r>
    </w:p>
    <w:p w14:paraId="67FD1F77" w14:textId="46572937" w:rsidR="007A3B0F" w:rsidRPr="004F6716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CC risco</w:t>
      </w:r>
      <w:r w:rsidRPr="006A4462">
        <w:rPr>
          <w:lang w:val="pt-BR"/>
        </w:rPr>
        <w:t>: &gt;88 cm (M) | &gt;102 cm (H)</w:t>
      </w:r>
      <w:r w:rsidR="004F6716">
        <w:rPr>
          <w:lang w:val="pt-BR"/>
        </w:rPr>
        <w:t xml:space="preserve"> - </w:t>
      </w:r>
      <w:r w:rsidR="004F6716" w:rsidRPr="004F6716">
        <w:rPr>
          <w:lang w:val="pt-BR"/>
        </w:rPr>
        <w:t>Risco cardiovascular aumentado</w:t>
      </w:r>
    </w:p>
    <w:p w14:paraId="74AD010D" w14:textId="3C18C4AA" w:rsidR="007A3B0F" w:rsidRPr="00456290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RCQ risco</w:t>
      </w:r>
      <w:r w:rsidRPr="006A4462">
        <w:rPr>
          <w:lang w:val="pt-BR"/>
        </w:rPr>
        <w:t>: &gt;0,85 (M) | &gt;1,0 (H)</w:t>
      </w:r>
      <w:r w:rsidR="00456290">
        <w:rPr>
          <w:lang w:val="pt-BR"/>
        </w:rPr>
        <w:t xml:space="preserve"> - I</w:t>
      </w:r>
      <w:r w:rsidR="00456290" w:rsidRPr="00456290">
        <w:rPr>
          <w:lang w:val="pt-BR"/>
        </w:rPr>
        <w:t>ndica distribuição central da gordura, risco de doenças crônicas</w:t>
      </w:r>
    </w:p>
    <w:p w14:paraId="2C0E5459" w14:textId="5DE2C2D1" w:rsidR="007A3B0F" w:rsidRPr="00456290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CP risco</w:t>
      </w:r>
      <w:r w:rsidRPr="006A4462">
        <w:rPr>
          <w:lang w:val="pt-BR"/>
        </w:rPr>
        <w:t>: &lt;33 cm (M) | &lt;34 cm (H)</w:t>
      </w:r>
      <w:r w:rsidR="00456290">
        <w:rPr>
          <w:lang w:val="pt-BR"/>
        </w:rPr>
        <w:t xml:space="preserve"> - </w:t>
      </w:r>
      <w:r w:rsidR="00456290" w:rsidRPr="00456290">
        <w:rPr>
          <w:lang w:val="pt-BR"/>
        </w:rPr>
        <w:t>Sarcopenia, desnutrição proteico-calórica</w:t>
      </w:r>
    </w:p>
    <w:p w14:paraId="3CC6A14A" w14:textId="77777777" w:rsidR="007A3B0F" w:rsidRPr="006A4462" w:rsidRDefault="00000000">
      <w:pPr>
        <w:pStyle w:val="Ttulo2"/>
        <w:rPr>
          <w:lang w:val="pt-BR"/>
        </w:rPr>
      </w:pPr>
      <w:r w:rsidRPr="006A4462">
        <w:rPr>
          <w:color w:val="FF9900"/>
          <w:lang w:val="pt-BR"/>
        </w:rPr>
        <w:t>⚡ Bioimpedância</w:t>
      </w:r>
    </w:p>
    <w:p w14:paraId="2B266E3F" w14:textId="58693775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AIC</w:t>
      </w:r>
      <w:r w:rsidRPr="006A4462">
        <w:rPr>
          <w:lang w:val="pt-BR"/>
        </w:rPr>
        <w:t>: &gt;55% (massa magra adequada)</w:t>
      </w:r>
      <w:r w:rsidR="00456290">
        <w:rPr>
          <w:lang w:val="pt-BR"/>
        </w:rPr>
        <w:t xml:space="preserve"> -</w:t>
      </w:r>
      <w:r w:rsidR="00C756F0">
        <w:rPr>
          <w:lang w:val="pt-BR"/>
        </w:rPr>
        <w:t xml:space="preserve"> r</w:t>
      </w:r>
      <w:r w:rsidR="00456290">
        <w:rPr>
          <w:lang w:val="pt-BR"/>
        </w:rPr>
        <w:t>isco de sarcopenia</w:t>
      </w:r>
    </w:p>
    <w:p w14:paraId="7C6042F8" w14:textId="4D88B52C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AEC</w:t>
      </w:r>
      <w:r w:rsidRPr="006A4462">
        <w:rPr>
          <w:lang w:val="pt-BR"/>
        </w:rPr>
        <w:t>: &lt;45% (retenção hídrica controlada)</w:t>
      </w:r>
      <w:r w:rsidR="00C756F0">
        <w:rPr>
          <w:lang w:val="pt-BR"/>
        </w:rPr>
        <w:t xml:space="preserve"> – sinal de inflamação, desnutrição</w:t>
      </w:r>
    </w:p>
    <w:p w14:paraId="13F62D5E" w14:textId="7AF9FCC0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>Ângulo de fase</w:t>
      </w:r>
      <w:r w:rsidRPr="006A4462">
        <w:rPr>
          <w:lang w:val="pt-BR"/>
        </w:rPr>
        <w:t xml:space="preserve"> (AF): &gt;5° (bom) | &lt;4° (risco elevado)</w:t>
      </w:r>
      <w:r w:rsidR="00C756F0">
        <w:rPr>
          <w:lang w:val="pt-BR"/>
        </w:rPr>
        <w:t xml:space="preserve"> – inflamação</w:t>
      </w:r>
    </w:p>
    <w:p w14:paraId="663719A1" w14:textId="1A868947" w:rsidR="007A3B0F" w:rsidRPr="00C756F0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6A4462">
        <w:rPr>
          <w:b/>
          <w:bCs/>
          <w:lang w:val="pt-BR"/>
        </w:rPr>
        <w:t xml:space="preserve">%MG: </w:t>
      </w:r>
      <w:r w:rsidRPr="00A07323">
        <w:rPr>
          <w:lang w:val="pt-BR"/>
        </w:rPr>
        <w:t>Homens</w:t>
      </w:r>
      <w:r w:rsidRPr="006A4462">
        <w:rPr>
          <w:lang w:val="pt-BR"/>
        </w:rPr>
        <w:t xml:space="preserve"> &lt;25%, Mulheres &lt;32%</w:t>
      </w:r>
      <w:r w:rsidR="00C756F0">
        <w:rPr>
          <w:lang w:val="pt-BR"/>
        </w:rPr>
        <w:t xml:space="preserve"> - </w:t>
      </w:r>
      <w:r w:rsidR="00C756F0" w:rsidRPr="00C756F0">
        <w:rPr>
          <w:lang w:val="pt-BR"/>
        </w:rPr>
        <w:t>Obesidade</w:t>
      </w:r>
      <w:r w:rsidR="00C756F0" w:rsidRPr="00C756F0">
        <w:rPr>
          <w:lang w:val="pt-BR"/>
        </w:rPr>
        <w:t>, i</w:t>
      </w:r>
      <w:r w:rsidR="00C756F0">
        <w:rPr>
          <w:lang w:val="pt-BR"/>
        </w:rPr>
        <w:t>nflamação crônica</w:t>
      </w:r>
    </w:p>
    <w:p w14:paraId="6ADF3550" w14:textId="77777777" w:rsidR="007A3B0F" w:rsidRPr="006A4462" w:rsidRDefault="00000000">
      <w:pPr>
        <w:pStyle w:val="Ttulo2"/>
        <w:rPr>
          <w:lang w:val="pt-BR"/>
        </w:rPr>
      </w:pPr>
      <w:r>
        <w:rPr>
          <w:color w:val="9900CC"/>
        </w:rPr>
        <w:lastRenderedPageBreak/>
        <w:t>💪</w:t>
      </w:r>
      <w:r w:rsidRPr="006A4462">
        <w:rPr>
          <w:color w:val="9900CC"/>
          <w:lang w:val="pt-BR"/>
        </w:rPr>
        <w:t xml:space="preserve"> Massa Muscular e Imunidade</w:t>
      </w:r>
    </w:p>
    <w:p w14:paraId="100D399F" w14:textId="5698128A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A07323">
        <w:rPr>
          <w:b/>
          <w:bCs/>
          <w:lang w:val="pt-BR"/>
        </w:rPr>
        <w:t>CMB</w:t>
      </w:r>
      <w:r w:rsidRPr="006A4462">
        <w:rPr>
          <w:lang w:val="pt-BR"/>
        </w:rPr>
        <w:t>: &gt;90% do P50 (normal)</w:t>
      </w:r>
      <w:r w:rsidR="0021230A">
        <w:rPr>
          <w:lang w:val="pt-BR"/>
        </w:rPr>
        <w:t xml:space="preserve"> - </w:t>
      </w:r>
      <w:r w:rsidR="0021230A" w:rsidRPr="0021230A">
        <w:rPr>
          <w:lang w:val="pt-BR"/>
        </w:rPr>
        <w:t>Sarcopenia, risco de desnutrição</w:t>
      </w:r>
    </w:p>
    <w:p w14:paraId="66685077" w14:textId="07CE4296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A07323">
        <w:rPr>
          <w:b/>
          <w:bCs/>
          <w:lang w:val="pt-BR"/>
        </w:rPr>
        <w:t>AMBc</w:t>
      </w:r>
      <w:r w:rsidRPr="006A4462">
        <w:rPr>
          <w:lang w:val="pt-BR"/>
        </w:rPr>
        <w:t>: &gt;P15 = ok | &lt;P5 = risco nutricional</w:t>
      </w:r>
      <w:r w:rsidR="0021230A">
        <w:rPr>
          <w:lang w:val="pt-BR"/>
        </w:rPr>
        <w:t xml:space="preserve"> - </w:t>
      </w:r>
      <w:r w:rsidR="0021230A" w:rsidRPr="0021230A">
        <w:rPr>
          <w:lang w:val="pt-BR"/>
        </w:rPr>
        <w:t>Perda de massa magra, baixa reserva proteica</w:t>
      </w:r>
    </w:p>
    <w:p w14:paraId="4AE3DEEA" w14:textId="3FF11247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A07323">
        <w:rPr>
          <w:b/>
          <w:bCs/>
          <w:lang w:val="pt-BR"/>
        </w:rPr>
        <w:t>ICA</w:t>
      </w:r>
      <w:r w:rsidRPr="006A4462">
        <w:rPr>
          <w:lang w:val="pt-BR"/>
        </w:rPr>
        <w:t>: &gt;10,4 mg/cm (H) | &gt;8,8 mg/cm (M)</w:t>
      </w:r>
      <w:r w:rsidR="00D969A3">
        <w:rPr>
          <w:lang w:val="pt-BR"/>
        </w:rPr>
        <w:t xml:space="preserve"> - </w:t>
      </w:r>
      <w:r w:rsidR="00D969A3" w:rsidRPr="00D969A3">
        <w:rPr>
          <w:lang w:val="pt-BR"/>
        </w:rPr>
        <w:t>Alta probabilidade de desnutrição proteica</w:t>
      </w:r>
    </w:p>
    <w:p w14:paraId="22EB9040" w14:textId="12695F33" w:rsidR="007A3B0F" w:rsidRPr="006A4462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A07323">
        <w:rPr>
          <w:b/>
          <w:bCs/>
          <w:lang w:val="pt-BR"/>
        </w:rPr>
        <w:t>CTL</w:t>
      </w:r>
      <w:r w:rsidRPr="006A4462">
        <w:rPr>
          <w:lang w:val="pt-BR"/>
        </w:rPr>
        <w:t>: &gt;2000 = normal | 1200–2000 = leve | &lt;1200 = moderada a grave</w:t>
      </w:r>
      <w:r w:rsidR="00182030">
        <w:rPr>
          <w:lang w:val="pt-BR"/>
        </w:rPr>
        <w:t xml:space="preserve"> - </w:t>
      </w:r>
      <w:r w:rsidR="00182030" w:rsidRPr="00182030">
        <w:rPr>
          <w:lang w:val="pt-BR"/>
        </w:rPr>
        <w:t>Imunossupressão, risco de infecção</w:t>
      </w:r>
    </w:p>
    <w:p w14:paraId="4209A78A" w14:textId="77777777" w:rsidR="007A3B0F" w:rsidRPr="006A4462" w:rsidRDefault="00000000">
      <w:pPr>
        <w:pStyle w:val="Ttulo2"/>
        <w:rPr>
          <w:lang w:val="pt-BR"/>
        </w:rPr>
      </w:pPr>
      <w:r>
        <w:rPr>
          <w:color w:val="FF3333"/>
        </w:rPr>
        <w:t>🔥</w:t>
      </w:r>
      <w:r w:rsidRPr="006A4462">
        <w:rPr>
          <w:color w:val="FF3333"/>
          <w:lang w:val="pt-BR"/>
        </w:rPr>
        <w:t xml:space="preserve"> Inflamação e Desnutrição</w:t>
      </w:r>
    </w:p>
    <w:p w14:paraId="076D2D22" w14:textId="3CEED7C7" w:rsidR="007A3B0F" w:rsidRPr="00243B69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A07323">
        <w:rPr>
          <w:b/>
          <w:bCs/>
          <w:lang w:val="pt-BR"/>
        </w:rPr>
        <w:t>PCR</w:t>
      </w:r>
      <w:r w:rsidRPr="006A4462">
        <w:rPr>
          <w:lang w:val="pt-BR"/>
        </w:rPr>
        <w:t>: &lt;5 mg/L (normal), &gt;10 mg/L (inflamação aguda)</w:t>
      </w:r>
      <w:r w:rsidR="00243B69">
        <w:rPr>
          <w:lang w:val="pt-BR"/>
        </w:rPr>
        <w:t xml:space="preserve"> - </w:t>
      </w:r>
      <w:r w:rsidR="00D969A3" w:rsidRPr="00120D30">
        <w:rPr>
          <w:lang w:val="pt-BR"/>
        </w:rPr>
        <w:t>↑ Inflamação</w:t>
      </w:r>
      <w:r w:rsidR="00243B69" w:rsidRPr="00243B69">
        <w:rPr>
          <w:lang w:val="pt-BR"/>
        </w:rPr>
        <w:t xml:space="preserve"> aguda ou crônica</w:t>
      </w:r>
    </w:p>
    <w:p w14:paraId="02691638" w14:textId="632B82BB" w:rsidR="007A3B0F" w:rsidRDefault="00000000">
      <w:pPr>
        <w:rPr>
          <w:lang w:val="pt-BR"/>
        </w:rPr>
      </w:pPr>
      <w:r w:rsidRPr="006A4462">
        <w:rPr>
          <w:lang w:val="pt-BR"/>
        </w:rPr>
        <w:t xml:space="preserve">• </w:t>
      </w:r>
      <w:r w:rsidRPr="00A07323">
        <w:rPr>
          <w:b/>
          <w:bCs/>
          <w:lang w:val="pt-BR"/>
        </w:rPr>
        <w:t>Albumina</w:t>
      </w:r>
      <w:r w:rsidRPr="006A4462">
        <w:rPr>
          <w:lang w:val="pt-BR"/>
        </w:rPr>
        <w:t>: &gt;3,5 g/dL (normal), mas cai com inflamação</w:t>
      </w:r>
      <w:r w:rsidR="00FE601C">
        <w:rPr>
          <w:lang w:val="pt-BR"/>
        </w:rPr>
        <w:t xml:space="preserve"> - </w:t>
      </w:r>
      <w:r w:rsidR="00FE601C" w:rsidRPr="00FE601C">
        <w:rPr>
          <w:lang w:val="pt-BR"/>
        </w:rPr>
        <w:t>↓ Edema, cicatrização lenta, risco de desnutrição proteica</w:t>
      </w:r>
    </w:p>
    <w:p w14:paraId="39D3A53E" w14:textId="77777777" w:rsidR="0021230A" w:rsidRDefault="0021230A">
      <w:pPr>
        <w:rPr>
          <w:lang w:val="pt-BR"/>
        </w:rPr>
      </w:pPr>
    </w:p>
    <w:p w14:paraId="7FB1D47C" w14:textId="1133976E" w:rsidR="0021230A" w:rsidRPr="00D969A3" w:rsidRDefault="0021230A" w:rsidP="00D969A3">
      <w:pPr>
        <w:rPr>
          <w:lang w:val="pt-BR"/>
        </w:rPr>
      </w:pPr>
    </w:p>
    <w:sectPr w:rsidR="0021230A" w:rsidRPr="00D96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872061">
    <w:abstractNumId w:val="8"/>
  </w:num>
  <w:num w:numId="2" w16cid:durableId="418450480">
    <w:abstractNumId w:val="6"/>
  </w:num>
  <w:num w:numId="3" w16cid:durableId="135148586">
    <w:abstractNumId w:val="5"/>
  </w:num>
  <w:num w:numId="4" w16cid:durableId="103111899">
    <w:abstractNumId w:val="4"/>
  </w:num>
  <w:num w:numId="5" w16cid:durableId="1867476772">
    <w:abstractNumId w:val="7"/>
  </w:num>
  <w:num w:numId="6" w16cid:durableId="138499467">
    <w:abstractNumId w:val="3"/>
  </w:num>
  <w:num w:numId="7" w16cid:durableId="258757830">
    <w:abstractNumId w:val="2"/>
  </w:num>
  <w:num w:numId="8" w16cid:durableId="1864705149">
    <w:abstractNumId w:val="1"/>
  </w:num>
  <w:num w:numId="9" w16cid:durableId="175335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D30"/>
    <w:rsid w:val="0015074B"/>
    <w:rsid w:val="001529F0"/>
    <w:rsid w:val="00182030"/>
    <w:rsid w:val="0021230A"/>
    <w:rsid w:val="00243B69"/>
    <w:rsid w:val="00286353"/>
    <w:rsid w:val="0029639D"/>
    <w:rsid w:val="00326F90"/>
    <w:rsid w:val="00416FC7"/>
    <w:rsid w:val="00430DCC"/>
    <w:rsid w:val="00456290"/>
    <w:rsid w:val="004F6716"/>
    <w:rsid w:val="005F4E49"/>
    <w:rsid w:val="006A4462"/>
    <w:rsid w:val="006E611D"/>
    <w:rsid w:val="007A3B0F"/>
    <w:rsid w:val="00A07323"/>
    <w:rsid w:val="00AA1D8D"/>
    <w:rsid w:val="00B258A4"/>
    <w:rsid w:val="00B47730"/>
    <w:rsid w:val="00BD7E58"/>
    <w:rsid w:val="00C756F0"/>
    <w:rsid w:val="00CB0664"/>
    <w:rsid w:val="00D969A3"/>
    <w:rsid w:val="00FC693F"/>
    <w:rsid w:val="00FE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9B9334"/>
  <w14:defaultImageDpi w14:val="300"/>
  <w15:docId w15:val="{A020695B-43A0-49F7-8722-27A4E6D7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Miguel</cp:lastModifiedBy>
  <cp:revision>17</cp:revision>
  <dcterms:created xsi:type="dcterms:W3CDTF">2025-04-24T19:05:00Z</dcterms:created>
  <dcterms:modified xsi:type="dcterms:W3CDTF">2025-04-24T20:26:00Z</dcterms:modified>
  <cp:category/>
</cp:coreProperties>
</file>