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5279" w14:textId="77FC33F9" w:rsidR="001741AE" w:rsidRDefault="00425482" w:rsidP="00425482">
      <w:pPr>
        <w:jc w:val="center"/>
        <w:rPr>
          <w:b/>
          <w:bCs/>
          <w:sz w:val="28"/>
          <w:szCs w:val="28"/>
        </w:rPr>
      </w:pPr>
      <w:r w:rsidRPr="00425482">
        <w:rPr>
          <w:b/>
          <w:bCs/>
          <w:sz w:val="28"/>
          <w:szCs w:val="28"/>
          <w:highlight w:val="yellow"/>
        </w:rPr>
        <w:t>Sistemas alimentares</w:t>
      </w:r>
      <w:r>
        <w:rPr>
          <w:b/>
          <w:bCs/>
          <w:sz w:val="28"/>
          <w:szCs w:val="28"/>
        </w:rPr>
        <w:t xml:space="preserve"> – 28.03.25</w:t>
      </w:r>
    </w:p>
    <w:p w14:paraId="5F5B2165" w14:textId="61B862BF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O sistema alimentar reúne todos os elementos (ambiente, pessoas, insumos, processos, infraestruturas, instituições, etc.) e atividades que se relacionam com a produção, processamento, distribuição, preparação e consumo de alimentos, e os resultados dessas atividades, incluindo resultados socioeconômicos, na saúde e ambientais.</w:t>
      </w:r>
    </w:p>
    <w:p w14:paraId="52890C4A" w14:textId="6AD6125D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As decisões e escolhas humanas (sejam individuais ou coletivas) em relação à produção e ao consumo também podem influenciar os sistemas alimentares e melhorar sua capacidade de fornecer dietas saudáveis e sustentáveis.</w:t>
      </w:r>
    </w:p>
    <w:p w14:paraId="0A67FAC7" w14:textId="40B971F8" w:rsidR="00425482" w:rsidRDefault="00425482" w:rsidP="00425482">
      <w:pPr>
        <w:rPr>
          <w:b/>
          <w:sz w:val="24"/>
          <w:szCs w:val="24"/>
        </w:rPr>
      </w:pPr>
      <w:r w:rsidRPr="00907103">
        <w:rPr>
          <w:b/>
          <w:sz w:val="24"/>
          <w:szCs w:val="24"/>
          <w:highlight w:val="magenta"/>
        </w:rPr>
        <w:t>Impulsionadores de mudanças dos Sistemas alimentares</w:t>
      </w:r>
    </w:p>
    <w:p w14:paraId="66B59FE9" w14:textId="60C49E69" w:rsidR="00425482" w:rsidRDefault="00425482" w:rsidP="00425482">
      <w:pPr>
        <w:jc w:val="center"/>
        <w:rPr>
          <w:b/>
          <w:sz w:val="24"/>
          <w:szCs w:val="24"/>
        </w:rPr>
      </w:pPr>
      <w:r w:rsidRPr="00425482">
        <w:rPr>
          <w:b/>
          <w:sz w:val="24"/>
          <w:szCs w:val="24"/>
        </w:rPr>
        <w:drawing>
          <wp:inline distT="0" distB="0" distL="0" distR="0" wp14:anchorId="07848D5A" wp14:editId="675D2CB4">
            <wp:extent cx="4100945" cy="1693134"/>
            <wp:effectExtent l="0" t="0" r="0" b="0"/>
            <wp:docPr id="348268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6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449" cy="17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0BC7" w14:textId="03AE6A24" w:rsidR="00425482" w:rsidRDefault="00425482" w:rsidP="00425482">
      <w:pPr>
        <w:rPr>
          <w:b/>
          <w:sz w:val="24"/>
          <w:szCs w:val="24"/>
        </w:rPr>
      </w:pPr>
      <w:r w:rsidRPr="00425482">
        <w:rPr>
          <w:b/>
          <w:sz w:val="24"/>
          <w:szCs w:val="24"/>
          <w:highlight w:val="cyan"/>
        </w:rPr>
        <w:t>Componentes dos Sistemas alimentares</w:t>
      </w:r>
    </w:p>
    <w:p w14:paraId="5D5A3B1B" w14:textId="0BD18F58" w:rsidR="00425482" w:rsidRDefault="00425482" w:rsidP="0042548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425482">
        <w:rPr>
          <w:b/>
          <w:sz w:val="24"/>
          <w:szCs w:val="24"/>
        </w:rPr>
        <w:t>Cadeia de suprimento de alimentos</w:t>
      </w:r>
    </w:p>
    <w:p w14:paraId="34B72EB3" w14:textId="1E1BF15D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Atividades e atores que levam os alimentos da produção ao consumo e ao descarte de seus resíduos.</w:t>
      </w:r>
    </w:p>
    <w:p w14:paraId="0DD43AC5" w14:textId="77777777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Suas etapas incluem: </w:t>
      </w:r>
    </w:p>
    <w:p w14:paraId="2AF78D88" w14:textId="75FD6D6D" w:rsidR="00425482" w:rsidRDefault="00425482" w:rsidP="00425482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produção; </w:t>
      </w:r>
    </w:p>
    <w:p w14:paraId="107F6A72" w14:textId="77777777" w:rsidR="00425482" w:rsidRDefault="00425482" w:rsidP="00425482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armazenamento e distribuição; </w:t>
      </w:r>
    </w:p>
    <w:p w14:paraId="597C2FAD" w14:textId="77777777" w:rsidR="00425482" w:rsidRDefault="00425482" w:rsidP="00425482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processamento e embalagem; </w:t>
      </w:r>
    </w:p>
    <w:p w14:paraId="7B3383D9" w14:textId="0EEDF27C" w:rsidR="00425482" w:rsidRDefault="00425482" w:rsidP="00425482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varejo e mercados</w:t>
      </w:r>
    </w:p>
    <w:p w14:paraId="3B2B6E3D" w14:textId="42E88E73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Decisões em qualquer um destes estágios têm implicações para os demais componentes do sistema pois influenciam os tipos de alimentos disponíveis e acessíveis</w:t>
      </w:r>
      <w:r>
        <w:rPr>
          <w:bCs/>
          <w:sz w:val="24"/>
          <w:szCs w:val="24"/>
        </w:rPr>
        <w:t>.</w:t>
      </w:r>
    </w:p>
    <w:p w14:paraId="5E838ABD" w14:textId="10C1C03C" w:rsidR="00425482" w:rsidRDefault="00425482" w:rsidP="00425482">
      <w:pPr>
        <w:rPr>
          <w:b/>
          <w:sz w:val="24"/>
          <w:szCs w:val="24"/>
        </w:rPr>
      </w:pPr>
      <w:r w:rsidRPr="00425482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425482">
        <w:rPr>
          <w:b/>
          <w:sz w:val="24"/>
          <w:szCs w:val="24"/>
        </w:rPr>
        <w:t>Grande variedade de sistemas alimentares e ambientes alimentares pode existir ou coexistir em níveis local, nacional, regional e global</w:t>
      </w:r>
    </w:p>
    <w:p w14:paraId="6752CCFA" w14:textId="6C9AC7F2" w:rsidR="00425482" w:rsidRDefault="00425482" w:rsidP="00425482">
      <w:pPr>
        <w:jc w:val="center"/>
        <w:rPr>
          <w:b/>
          <w:sz w:val="24"/>
          <w:szCs w:val="24"/>
        </w:rPr>
      </w:pPr>
      <w:r w:rsidRPr="00425482">
        <w:rPr>
          <w:b/>
          <w:sz w:val="24"/>
          <w:szCs w:val="24"/>
        </w:rPr>
        <w:drawing>
          <wp:inline distT="0" distB="0" distL="0" distR="0" wp14:anchorId="08F57F3C" wp14:editId="5BE8C7D3">
            <wp:extent cx="4437552" cy="1510145"/>
            <wp:effectExtent l="0" t="0" r="0" b="0"/>
            <wp:docPr id="644246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4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472" cy="15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AE02" w14:textId="37847875" w:rsidR="00425482" w:rsidRDefault="00425482" w:rsidP="00425482">
      <w:pPr>
        <w:jc w:val="center"/>
        <w:rPr>
          <w:b/>
          <w:sz w:val="24"/>
          <w:szCs w:val="24"/>
        </w:rPr>
      </w:pPr>
      <w:r w:rsidRPr="00425482">
        <w:rPr>
          <w:b/>
          <w:sz w:val="24"/>
          <w:szCs w:val="24"/>
        </w:rPr>
        <w:lastRenderedPageBreak/>
        <w:t>No Brasil, prevalecem 2 modelos:</w:t>
      </w:r>
    </w:p>
    <w:p w14:paraId="7434E383" w14:textId="21612CC4" w:rsidR="00425482" w:rsidRPr="00425482" w:rsidRDefault="00425482" w:rsidP="00425482">
      <w:pPr>
        <w:rPr>
          <w:b/>
          <w:sz w:val="24"/>
          <w:szCs w:val="24"/>
          <w:u w:val="single"/>
        </w:rPr>
      </w:pPr>
      <w:r w:rsidRPr="00825EF2">
        <w:rPr>
          <w:b/>
          <w:sz w:val="24"/>
          <w:szCs w:val="24"/>
          <w:highlight w:val="green"/>
          <w:u w:val="single"/>
        </w:rPr>
        <w:t>Modelo agroexportador</w:t>
      </w:r>
      <w:r w:rsidRPr="00425482">
        <w:rPr>
          <w:b/>
          <w:sz w:val="24"/>
          <w:szCs w:val="24"/>
          <w:u w:val="single"/>
        </w:rPr>
        <w:t>:</w:t>
      </w:r>
    </w:p>
    <w:p w14:paraId="55B0B48B" w14:textId="77777777" w:rsidR="00425482" w:rsidRP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Fundamentado em grandes propriedades monocultoras </w:t>
      </w:r>
    </w:p>
    <w:p w14:paraId="10DFD080" w14:textId="77777777" w:rsidR="00425482" w:rsidRP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Produz de acordo com as necessidades dos mercados internacionais, que nem sempre condizem com as necessidades de alimentos para consumo da popula</w:t>
      </w:r>
      <w:r w:rsidRPr="00425482">
        <w:rPr>
          <w:rFonts w:ascii="Calibri" w:hAnsi="Calibri" w:cs="Calibri"/>
          <w:bCs/>
          <w:sz w:val="24"/>
          <w:szCs w:val="24"/>
        </w:rPr>
        <w:t>çã</w:t>
      </w:r>
      <w:r w:rsidRPr="00425482">
        <w:rPr>
          <w:bCs/>
          <w:sz w:val="24"/>
          <w:szCs w:val="24"/>
        </w:rPr>
        <w:t xml:space="preserve">o </w:t>
      </w:r>
      <w:r w:rsidRPr="00425482">
        <w:rPr>
          <w:rFonts w:ascii="Calibri" w:hAnsi="Calibri" w:cs="Calibri"/>
          <w:bCs/>
          <w:sz w:val="24"/>
          <w:szCs w:val="24"/>
        </w:rPr>
        <w:t>→</w:t>
      </w:r>
      <w:r w:rsidRPr="00425482">
        <w:rPr>
          <w:bCs/>
          <w:sz w:val="24"/>
          <w:szCs w:val="24"/>
        </w:rPr>
        <w:t xml:space="preserve"> </w:t>
      </w:r>
      <w:r w:rsidRPr="00425482">
        <w:rPr>
          <w:rFonts w:ascii="Calibri" w:hAnsi="Calibri" w:cs="Calibri"/>
          <w:bCs/>
          <w:sz w:val="24"/>
          <w:szCs w:val="24"/>
        </w:rPr>
        <w:t>“</w:t>
      </w:r>
      <w:r w:rsidRPr="00425482">
        <w:rPr>
          <w:bCs/>
          <w:sz w:val="24"/>
          <w:szCs w:val="24"/>
        </w:rPr>
        <w:t>mercadorias</w:t>
      </w:r>
      <w:r w:rsidRPr="00425482">
        <w:rPr>
          <w:rFonts w:ascii="Calibri" w:hAnsi="Calibri" w:cs="Calibri"/>
          <w:bCs/>
          <w:sz w:val="24"/>
          <w:szCs w:val="24"/>
        </w:rPr>
        <w:t>”</w:t>
      </w:r>
      <w:r w:rsidRPr="00425482">
        <w:rPr>
          <w:bCs/>
          <w:sz w:val="24"/>
          <w:szCs w:val="24"/>
        </w:rPr>
        <w:t xml:space="preserve"> mais lucrativas s</w:t>
      </w:r>
      <w:r w:rsidRPr="00425482">
        <w:rPr>
          <w:rFonts w:ascii="Calibri" w:hAnsi="Calibri" w:cs="Calibri"/>
          <w:bCs/>
          <w:sz w:val="24"/>
          <w:szCs w:val="24"/>
        </w:rPr>
        <w:t>ã</w:t>
      </w:r>
      <w:r w:rsidRPr="00425482">
        <w:rPr>
          <w:bCs/>
          <w:sz w:val="24"/>
          <w:szCs w:val="24"/>
        </w:rPr>
        <w:t xml:space="preserve">o commodities </w:t>
      </w:r>
      <w:r w:rsidRPr="00425482">
        <w:rPr>
          <w:rFonts w:ascii="Calibri" w:hAnsi="Calibri" w:cs="Calibri"/>
          <w:bCs/>
          <w:sz w:val="24"/>
          <w:szCs w:val="24"/>
        </w:rPr>
        <w:t>–</w:t>
      </w:r>
      <w:r w:rsidRPr="00425482">
        <w:rPr>
          <w:bCs/>
          <w:sz w:val="24"/>
          <w:szCs w:val="24"/>
        </w:rPr>
        <w:t xml:space="preserve"> mat</w:t>
      </w:r>
      <w:r w:rsidRPr="00425482">
        <w:rPr>
          <w:rFonts w:ascii="Calibri" w:hAnsi="Calibri" w:cs="Calibri"/>
          <w:bCs/>
          <w:sz w:val="24"/>
          <w:szCs w:val="24"/>
        </w:rPr>
        <w:t>é</w:t>
      </w:r>
      <w:r w:rsidRPr="00425482">
        <w:rPr>
          <w:bCs/>
          <w:sz w:val="24"/>
          <w:szCs w:val="24"/>
        </w:rPr>
        <w:t xml:space="preserve">rias primas de alimentos ultraprocessados </w:t>
      </w:r>
    </w:p>
    <w:p w14:paraId="0090804E" w14:textId="2E9B24CE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Produ</w:t>
      </w:r>
      <w:r w:rsidRPr="00425482">
        <w:rPr>
          <w:rFonts w:ascii="Calibri" w:hAnsi="Calibri" w:cs="Calibri"/>
          <w:bCs/>
          <w:sz w:val="24"/>
          <w:szCs w:val="24"/>
        </w:rPr>
        <w:t>çã</w:t>
      </w:r>
      <w:r w:rsidRPr="00425482">
        <w:rPr>
          <w:bCs/>
          <w:sz w:val="24"/>
          <w:szCs w:val="24"/>
        </w:rPr>
        <w:t>o em larga escala, poupa m</w:t>
      </w:r>
      <w:r w:rsidRPr="00425482">
        <w:rPr>
          <w:rFonts w:ascii="Calibri" w:hAnsi="Calibri" w:cs="Calibri"/>
          <w:bCs/>
          <w:sz w:val="24"/>
          <w:szCs w:val="24"/>
        </w:rPr>
        <w:t>ã</w:t>
      </w:r>
      <w:r w:rsidRPr="00425482">
        <w:rPr>
          <w:bCs/>
          <w:sz w:val="24"/>
          <w:szCs w:val="24"/>
        </w:rPr>
        <w:t>o de obra e usa intensamente mecaniza</w:t>
      </w:r>
      <w:r w:rsidRPr="00425482">
        <w:rPr>
          <w:rFonts w:ascii="Calibri" w:hAnsi="Calibri" w:cs="Calibri"/>
          <w:bCs/>
          <w:sz w:val="24"/>
          <w:szCs w:val="24"/>
        </w:rPr>
        <w:t>çã</w:t>
      </w:r>
      <w:r w:rsidRPr="00425482">
        <w:rPr>
          <w:bCs/>
          <w:sz w:val="24"/>
          <w:szCs w:val="24"/>
        </w:rPr>
        <w:t>o, irriga</w:t>
      </w:r>
      <w:r w:rsidRPr="00425482">
        <w:rPr>
          <w:rFonts w:ascii="Calibri" w:hAnsi="Calibri" w:cs="Calibri"/>
          <w:bCs/>
          <w:sz w:val="24"/>
          <w:szCs w:val="24"/>
        </w:rPr>
        <w:t>çã</w:t>
      </w:r>
      <w:r w:rsidRPr="00425482">
        <w:rPr>
          <w:bCs/>
          <w:sz w:val="24"/>
          <w:szCs w:val="24"/>
        </w:rPr>
        <w:t>o e insumos industriais como agrot</w:t>
      </w:r>
      <w:r w:rsidRPr="00425482">
        <w:rPr>
          <w:rFonts w:ascii="Calibri" w:hAnsi="Calibri" w:cs="Calibri"/>
          <w:bCs/>
          <w:sz w:val="24"/>
          <w:szCs w:val="24"/>
        </w:rPr>
        <w:t>ó</w:t>
      </w:r>
      <w:r w:rsidRPr="00425482">
        <w:rPr>
          <w:bCs/>
          <w:sz w:val="24"/>
          <w:szCs w:val="24"/>
        </w:rPr>
        <w:t>xicos, sementes transg</w:t>
      </w:r>
      <w:r w:rsidRPr="00425482">
        <w:rPr>
          <w:rFonts w:ascii="Calibri" w:hAnsi="Calibri" w:cs="Calibri"/>
          <w:bCs/>
          <w:sz w:val="24"/>
          <w:szCs w:val="24"/>
        </w:rPr>
        <w:t>ê</w:t>
      </w:r>
      <w:r w:rsidRPr="00425482">
        <w:rPr>
          <w:bCs/>
          <w:sz w:val="24"/>
          <w:szCs w:val="24"/>
        </w:rPr>
        <w:t>nicas e ra</w:t>
      </w:r>
      <w:r w:rsidRPr="00425482">
        <w:rPr>
          <w:rFonts w:ascii="Calibri" w:hAnsi="Calibri" w:cs="Calibri"/>
          <w:bCs/>
          <w:sz w:val="24"/>
          <w:szCs w:val="24"/>
        </w:rPr>
        <w:t>çõ</w:t>
      </w:r>
      <w:r w:rsidRPr="00425482">
        <w:rPr>
          <w:bCs/>
          <w:sz w:val="24"/>
          <w:szCs w:val="24"/>
        </w:rPr>
        <w:t>es</w:t>
      </w:r>
    </w:p>
    <w:p w14:paraId="5FE9F94C" w14:textId="2884085E" w:rsidR="00425482" w:rsidRDefault="00425482" w:rsidP="00425482">
      <w:pPr>
        <w:rPr>
          <w:b/>
          <w:sz w:val="24"/>
          <w:szCs w:val="24"/>
          <w:u w:val="single"/>
        </w:rPr>
      </w:pPr>
      <w:r w:rsidRPr="00825EF2">
        <w:rPr>
          <w:b/>
          <w:sz w:val="24"/>
          <w:szCs w:val="24"/>
          <w:highlight w:val="yellow"/>
          <w:u w:val="single"/>
        </w:rPr>
        <w:t>Modelo de agricultura familiar</w:t>
      </w:r>
      <w:r w:rsidRPr="00425482">
        <w:rPr>
          <w:b/>
          <w:sz w:val="24"/>
          <w:szCs w:val="24"/>
          <w:u w:val="single"/>
        </w:rPr>
        <w:t>:</w:t>
      </w:r>
    </w:p>
    <w:p w14:paraId="3766FEE9" w14:textId="77777777" w:rsidR="00425482" w:rsidRP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 xml:space="preserve">Baseada em pequenas propriedades </w:t>
      </w:r>
    </w:p>
    <w:p w14:paraId="12D3FC81" w14:textId="77777777" w:rsidR="00425482" w:rsidRP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Produ</w:t>
      </w:r>
      <w:r w:rsidRPr="00425482">
        <w:rPr>
          <w:rFonts w:ascii="Calibri" w:hAnsi="Calibri" w:cs="Calibri"/>
          <w:bCs/>
          <w:sz w:val="24"/>
          <w:szCs w:val="24"/>
        </w:rPr>
        <w:t>çã</w:t>
      </w:r>
      <w:r w:rsidRPr="00425482">
        <w:rPr>
          <w:bCs/>
          <w:sz w:val="24"/>
          <w:szCs w:val="24"/>
        </w:rPr>
        <w:t xml:space="preserve">o diversificada e voltada prioritariamente ao mercado interno → responde por boa parte da produção de alimentos do país </w:t>
      </w:r>
    </w:p>
    <w:p w14:paraId="3008B022" w14:textId="6AC496A4" w:rsidR="00425482" w:rsidRDefault="00425482" w:rsidP="0042548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25482">
        <w:rPr>
          <w:bCs/>
          <w:sz w:val="24"/>
          <w:szCs w:val="24"/>
        </w:rPr>
        <w:t>Dados do Censo Agropecu</w:t>
      </w:r>
      <w:r w:rsidRPr="00425482">
        <w:rPr>
          <w:rFonts w:ascii="Calibri" w:hAnsi="Calibri" w:cs="Calibri"/>
          <w:bCs/>
          <w:sz w:val="24"/>
          <w:szCs w:val="24"/>
        </w:rPr>
        <w:t>á</w:t>
      </w:r>
      <w:r w:rsidRPr="00425482">
        <w:rPr>
          <w:bCs/>
          <w:sz w:val="24"/>
          <w:szCs w:val="24"/>
        </w:rPr>
        <w:t>rio realizado em 2006 indicaram que entre o total de estabelecimentos agropecu</w:t>
      </w:r>
      <w:r w:rsidRPr="00425482">
        <w:rPr>
          <w:rFonts w:ascii="Calibri" w:hAnsi="Calibri" w:cs="Calibri"/>
          <w:bCs/>
          <w:sz w:val="24"/>
          <w:szCs w:val="24"/>
        </w:rPr>
        <w:t>á</w:t>
      </w:r>
      <w:r w:rsidRPr="00425482">
        <w:rPr>
          <w:bCs/>
          <w:sz w:val="24"/>
          <w:szCs w:val="24"/>
        </w:rPr>
        <w:t>rios do pa</w:t>
      </w:r>
      <w:r w:rsidRPr="00425482">
        <w:rPr>
          <w:rFonts w:ascii="Calibri" w:hAnsi="Calibri" w:cs="Calibri"/>
          <w:bCs/>
          <w:sz w:val="24"/>
          <w:szCs w:val="24"/>
        </w:rPr>
        <w:t>í</w:t>
      </w:r>
      <w:r w:rsidRPr="00425482">
        <w:rPr>
          <w:bCs/>
          <w:sz w:val="24"/>
          <w:szCs w:val="24"/>
        </w:rPr>
        <w:t xml:space="preserve">s, </w:t>
      </w:r>
      <w:r w:rsidRPr="00425482">
        <w:rPr>
          <w:b/>
          <w:sz w:val="24"/>
          <w:szCs w:val="24"/>
        </w:rPr>
        <w:t>84,4%</w:t>
      </w:r>
      <w:r w:rsidRPr="00425482">
        <w:rPr>
          <w:bCs/>
          <w:sz w:val="24"/>
          <w:szCs w:val="24"/>
        </w:rPr>
        <w:t xml:space="preserve"> eram de agricultura familiar, no entanto, estes ocupavam </w:t>
      </w:r>
      <w:r w:rsidRPr="00425482">
        <w:rPr>
          <w:b/>
          <w:sz w:val="24"/>
          <w:szCs w:val="24"/>
        </w:rPr>
        <w:t>apenas</w:t>
      </w:r>
      <w:r w:rsidRPr="00425482">
        <w:rPr>
          <w:bCs/>
          <w:sz w:val="24"/>
          <w:szCs w:val="24"/>
        </w:rPr>
        <w:t xml:space="preserve"> </w:t>
      </w:r>
      <w:r w:rsidRPr="00425482">
        <w:rPr>
          <w:b/>
          <w:sz w:val="24"/>
          <w:szCs w:val="24"/>
        </w:rPr>
        <w:t xml:space="preserve">1/4 da </w:t>
      </w:r>
      <w:r w:rsidRPr="00425482">
        <w:rPr>
          <w:rFonts w:ascii="Calibri" w:hAnsi="Calibri" w:cs="Calibri"/>
          <w:b/>
          <w:sz w:val="24"/>
          <w:szCs w:val="24"/>
        </w:rPr>
        <w:t>á</w:t>
      </w:r>
      <w:r w:rsidRPr="00425482">
        <w:rPr>
          <w:b/>
          <w:sz w:val="24"/>
          <w:szCs w:val="24"/>
        </w:rPr>
        <w:t>rea total</w:t>
      </w:r>
      <w:r w:rsidRPr="00425482">
        <w:rPr>
          <w:bCs/>
          <w:sz w:val="24"/>
          <w:szCs w:val="24"/>
        </w:rPr>
        <w:t xml:space="preserve"> (e 1/5 dos investimentos dos estabelecimentos de agricultura n</w:t>
      </w:r>
      <w:r w:rsidRPr="00425482">
        <w:rPr>
          <w:rFonts w:ascii="Calibri" w:hAnsi="Calibri" w:cs="Calibri"/>
          <w:bCs/>
          <w:sz w:val="24"/>
          <w:szCs w:val="24"/>
        </w:rPr>
        <w:t>ã</w:t>
      </w:r>
      <w:r w:rsidRPr="00425482">
        <w:rPr>
          <w:bCs/>
          <w:sz w:val="24"/>
          <w:szCs w:val="24"/>
        </w:rPr>
        <w:t>o familiar) dos estabelecimentos agropecu</w:t>
      </w:r>
      <w:r w:rsidRPr="00425482">
        <w:rPr>
          <w:rFonts w:ascii="Calibri" w:hAnsi="Calibri" w:cs="Calibri"/>
          <w:bCs/>
          <w:sz w:val="24"/>
          <w:szCs w:val="24"/>
        </w:rPr>
        <w:t>á</w:t>
      </w:r>
      <w:r w:rsidRPr="00425482">
        <w:rPr>
          <w:bCs/>
          <w:sz w:val="24"/>
          <w:szCs w:val="24"/>
        </w:rPr>
        <w:t>rios</w:t>
      </w:r>
    </w:p>
    <w:p w14:paraId="0D49310E" w14:textId="1C8518B5" w:rsidR="00825EF2" w:rsidRDefault="00825EF2" w:rsidP="00825EF2">
      <w:pPr>
        <w:jc w:val="center"/>
        <w:rPr>
          <w:b/>
          <w:sz w:val="24"/>
          <w:szCs w:val="24"/>
        </w:rPr>
      </w:pPr>
      <w:r w:rsidRPr="00907103">
        <w:rPr>
          <w:b/>
          <w:sz w:val="24"/>
          <w:szCs w:val="24"/>
          <w:highlight w:val="green"/>
        </w:rPr>
        <w:t>Componentes dos Sistemas alimentares</w:t>
      </w:r>
    </w:p>
    <w:p w14:paraId="076A640F" w14:textId="77777777" w:rsidR="00825EF2" w:rsidRPr="00825EF2" w:rsidRDefault="00825EF2" w:rsidP="00825EF2">
      <w:pPr>
        <w:rPr>
          <w:b/>
          <w:sz w:val="24"/>
          <w:szCs w:val="24"/>
          <w:u w:val="single"/>
        </w:rPr>
      </w:pPr>
      <w:r w:rsidRPr="00825EF2">
        <w:rPr>
          <w:b/>
          <w:sz w:val="24"/>
          <w:szCs w:val="24"/>
          <w:u w:val="single"/>
        </w:rPr>
        <w:t>Ambiente alimentar</w:t>
      </w:r>
    </w:p>
    <w:p w14:paraId="5A2510B5" w14:textId="77777777" w:rsidR="00825EF2" w:rsidRPr="00825EF2" w:rsidRDefault="00825EF2" w:rsidP="00825EF2">
      <w:pPr>
        <w:ind w:left="708"/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 xml:space="preserve">Contexto físico, econômico, político e sociocultural no qual os consumidores se envolvem com o sistema alimentar para tomar suas decisões sobre aquisição, preparação e consumo de alimentos. </w:t>
      </w:r>
    </w:p>
    <w:p w14:paraId="0B448CF5" w14:textId="77777777" w:rsidR="00825EF2" w:rsidRPr="00825EF2" w:rsidRDefault="00825EF2" w:rsidP="00825EF2">
      <w:pPr>
        <w:ind w:left="708"/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 xml:space="preserve">Consiste em: </w:t>
      </w:r>
    </w:p>
    <w:p w14:paraId="4AD31727" w14:textId="77777777" w:rsidR="00825EF2" w:rsidRPr="00825EF2" w:rsidRDefault="00825EF2" w:rsidP="00825EF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>Espa</w:t>
      </w:r>
      <w:r w:rsidRPr="00825EF2">
        <w:rPr>
          <w:rFonts w:ascii="Calibri" w:hAnsi="Calibri" w:cs="Calibri"/>
          <w:bCs/>
          <w:sz w:val="24"/>
          <w:szCs w:val="24"/>
        </w:rPr>
        <w:t>ç</w:t>
      </w:r>
      <w:r w:rsidRPr="00825EF2">
        <w:rPr>
          <w:bCs/>
          <w:sz w:val="24"/>
          <w:szCs w:val="24"/>
        </w:rPr>
        <w:t>os f</w:t>
      </w:r>
      <w:r w:rsidRPr="00825EF2">
        <w:rPr>
          <w:rFonts w:ascii="Calibri" w:hAnsi="Calibri" w:cs="Calibri"/>
          <w:bCs/>
          <w:sz w:val="24"/>
          <w:szCs w:val="24"/>
        </w:rPr>
        <w:t>í</w:t>
      </w:r>
      <w:r w:rsidRPr="00825EF2">
        <w:rPr>
          <w:bCs/>
          <w:sz w:val="24"/>
          <w:szCs w:val="24"/>
        </w:rPr>
        <w:t>sicos onde os alimentos s</w:t>
      </w:r>
      <w:r w:rsidRPr="00825EF2">
        <w:rPr>
          <w:rFonts w:ascii="Calibri" w:hAnsi="Calibri" w:cs="Calibri"/>
          <w:bCs/>
          <w:sz w:val="24"/>
          <w:szCs w:val="24"/>
        </w:rPr>
        <w:t>ã</w:t>
      </w:r>
      <w:r w:rsidRPr="00825EF2">
        <w:rPr>
          <w:bCs/>
          <w:sz w:val="24"/>
          <w:szCs w:val="24"/>
        </w:rPr>
        <w:t xml:space="preserve">o comprados ou obtidos; </w:t>
      </w:r>
    </w:p>
    <w:p w14:paraId="296183ED" w14:textId="77777777" w:rsidR="00825EF2" w:rsidRPr="00825EF2" w:rsidRDefault="00825EF2" w:rsidP="00825EF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>Caracter</w:t>
      </w:r>
      <w:r w:rsidRPr="00825EF2">
        <w:rPr>
          <w:rFonts w:ascii="Calibri" w:hAnsi="Calibri" w:cs="Calibri"/>
          <w:bCs/>
          <w:sz w:val="24"/>
          <w:szCs w:val="24"/>
        </w:rPr>
        <w:t>í</w:t>
      </w:r>
      <w:r w:rsidRPr="00825EF2">
        <w:rPr>
          <w:bCs/>
          <w:sz w:val="24"/>
          <w:szCs w:val="24"/>
        </w:rPr>
        <w:t>sticas do ambiente que permitem que os consumidores acessem esses espa</w:t>
      </w:r>
      <w:r w:rsidRPr="00825EF2">
        <w:rPr>
          <w:rFonts w:ascii="Calibri" w:hAnsi="Calibri" w:cs="Calibri"/>
          <w:bCs/>
          <w:sz w:val="24"/>
          <w:szCs w:val="24"/>
        </w:rPr>
        <w:t>ç</w:t>
      </w:r>
      <w:r w:rsidRPr="00825EF2">
        <w:rPr>
          <w:bCs/>
          <w:sz w:val="24"/>
          <w:szCs w:val="24"/>
        </w:rPr>
        <w:t xml:space="preserve">os (onde vivem e/ou trabalham); </w:t>
      </w:r>
    </w:p>
    <w:p w14:paraId="77A3E977" w14:textId="77777777" w:rsidR="00825EF2" w:rsidRPr="00825EF2" w:rsidRDefault="00825EF2" w:rsidP="00825EF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>Determinantes pessoais das escolhas alimentares (ex: renda, educa</w:t>
      </w:r>
      <w:r w:rsidRPr="00825EF2">
        <w:rPr>
          <w:rFonts w:ascii="Calibri" w:hAnsi="Calibri" w:cs="Calibri"/>
          <w:bCs/>
          <w:sz w:val="24"/>
          <w:szCs w:val="24"/>
        </w:rPr>
        <w:t>çã</w:t>
      </w:r>
      <w:r w:rsidRPr="00825EF2">
        <w:rPr>
          <w:bCs/>
          <w:sz w:val="24"/>
          <w:szCs w:val="24"/>
        </w:rPr>
        <w:t xml:space="preserve">o, valores.); </w:t>
      </w:r>
    </w:p>
    <w:p w14:paraId="5D3CEC60" w14:textId="2CF96BA8" w:rsidR="00825EF2" w:rsidRDefault="00825EF2" w:rsidP="00825EF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>Normas pol</w:t>
      </w:r>
      <w:r w:rsidRPr="00825EF2">
        <w:rPr>
          <w:rFonts w:ascii="Calibri" w:hAnsi="Calibri" w:cs="Calibri"/>
          <w:bCs/>
          <w:sz w:val="24"/>
          <w:szCs w:val="24"/>
        </w:rPr>
        <w:t>í</w:t>
      </w:r>
      <w:r w:rsidRPr="00825EF2">
        <w:rPr>
          <w:bCs/>
          <w:sz w:val="24"/>
          <w:szCs w:val="24"/>
        </w:rPr>
        <w:t>ticas, sociais e culturais que fundamentam essas interações</w:t>
      </w:r>
    </w:p>
    <w:p w14:paraId="364CA894" w14:textId="77777777" w:rsidR="00825EF2" w:rsidRDefault="00825EF2" w:rsidP="00825EF2">
      <w:pPr>
        <w:rPr>
          <w:rFonts w:ascii="Segoe UI Symbol" w:hAnsi="Segoe UI Symbol" w:cs="Segoe UI Symbol"/>
          <w:bCs/>
          <w:sz w:val="24"/>
          <w:szCs w:val="24"/>
        </w:rPr>
      </w:pPr>
      <w:r w:rsidRPr="00825EF2">
        <w:rPr>
          <w:b/>
          <w:sz w:val="24"/>
          <w:szCs w:val="24"/>
          <w:u w:val="single"/>
        </w:rPr>
        <w:t>Comportamento do consumidor</w:t>
      </w:r>
      <w:r w:rsidRPr="00825EF2">
        <w:rPr>
          <w:bCs/>
          <w:sz w:val="24"/>
          <w:szCs w:val="24"/>
        </w:rPr>
        <w:t xml:space="preserve"> </w:t>
      </w:r>
    </w:p>
    <w:p w14:paraId="255200D3" w14:textId="77777777" w:rsidR="00825EF2" w:rsidRPr="00825EF2" w:rsidRDefault="00825EF2" w:rsidP="00825EF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bCs/>
          <w:sz w:val="24"/>
          <w:szCs w:val="24"/>
        </w:rPr>
        <w:t>Reflete todas as escolhas e decis</w:t>
      </w:r>
      <w:r w:rsidRPr="00825EF2">
        <w:rPr>
          <w:rFonts w:ascii="Calibri" w:hAnsi="Calibri" w:cs="Calibri"/>
          <w:bCs/>
          <w:sz w:val="24"/>
          <w:szCs w:val="24"/>
        </w:rPr>
        <w:t>õ</w:t>
      </w:r>
      <w:r w:rsidRPr="00825EF2">
        <w:rPr>
          <w:bCs/>
          <w:sz w:val="24"/>
          <w:szCs w:val="24"/>
        </w:rPr>
        <w:t>es feitas pelos consumidores, no n</w:t>
      </w:r>
      <w:r w:rsidRPr="00825EF2">
        <w:rPr>
          <w:rFonts w:ascii="Calibri" w:hAnsi="Calibri" w:cs="Calibri"/>
          <w:bCs/>
          <w:sz w:val="24"/>
          <w:szCs w:val="24"/>
        </w:rPr>
        <w:t>í</w:t>
      </w:r>
      <w:r w:rsidRPr="00825EF2">
        <w:rPr>
          <w:bCs/>
          <w:sz w:val="24"/>
          <w:szCs w:val="24"/>
        </w:rPr>
        <w:t>vel dom</w:t>
      </w:r>
      <w:r w:rsidRPr="00825EF2">
        <w:rPr>
          <w:rFonts w:ascii="Calibri" w:hAnsi="Calibri" w:cs="Calibri"/>
          <w:bCs/>
          <w:sz w:val="24"/>
          <w:szCs w:val="24"/>
        </w:rPr>
        <w:t>é</w:t>
      </w:r>
      <w:r w:rsidRPr="00825EF2">
        <w:rPr>
          <w:bCs/>
          <w:sz w:val="24"/>
          <w:szCs w:val="24"/>
        </w:rPr>
        <w:t xml:space="preserve">stico ou individual, sobre quais alimentos adquirir, armazenar, preparar, cozinhar e comer. </w:t>
      </w:r>
    </w:p>
    <w:p w14:paraId="7A8190FD" w14:textId="53DD9F76" w:rsidR="00907103" w:rsidRDefault="00825EF2" w:rsidP="0090710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25EF2">
        <w:rPr>
          <w:rFonts w:ascii="Calibri" w:hAnsi="Calibri" w:cs="Calibri"/>
          <w:bCs/>
          <w:sz w:val="24"/>
          <w:szCs w:val="24"/>
        </w:rPr>
        <w:t>É</w:t>
      </w:r>
      <w:r w:rsidRPr="00825EF2">
        <w:rPr>
          <w:bCs/>
          <w:sz w:val="24"/>
          <w:szCs w:val="24"/>
        </w:rPr>
        <w:t xml:space="preserve"> influenciado por prefer</w:t>
      </w:r>
      <w:r w:rsidRPr="00825EF2">
        <w:rPr>
          <w:rFonts w:ascii="Calibri" w:hAnsi="Calibri" w:cs="Calibri"/>
          <w:bCs/>
          <w:sz w:val="24"/>
          <w:szCs w:val="24"/>
        </w:rPr>
        <w:t>ê</w:t>
      </w:r>
      <w:r w:rsidRPr="00825EF2">
        <w:rPr>
          <w:bCs/>
          <w:sz w:val="24"/>
          <w:szCs w:val="24"/>
        </w:rPr>
        <w:t>ncias pessoais e interpessoais, incluindo, gosto, conveni</w:t>
      </w:r>
      <w:r w:rsidRPr="00825EF2">
        <w:rPr>
          <w:rFonts w:ascii="Calibri" w:hAnsi="Calibri" w:cs="Calibri"/>
          <w:bCs/>
          <w:sz w:val="24"/>
          <w:szCs w:val="24"/>
        </w:rPr>
        <w:t>ê</w:t>
      </w:r>
      <w:r w:rsidRPr="00825EF2">
        <w:rPr>
          <w:bCs/>
          <w:sz w:val="24"/>
          <w:szCs w:val="24"/>
        </w:rPr>
        <w:t>ncia, valores, tradi</w:t>
      </w:r>
      <w:r w:rsidRPr="00825EF2">
        <w:rPr>
          <w:rFonts w:ascii="Calibri" w:hAnsi="Calibri" w:cs="Calibri"/>
          <w:bCs/>
          <w:sz w:val="24"/>
          <w:szCs w:val="24"/>
        </w:rPr>
        <w:t>çõ</w:t>
      </w:r>
      <w:r w:rsidRPr="00825EF2">
        <w:rPr>
          <w:bCs/>
          <w:sz w:val="24"/>
          <w:szCs w:val="24"/>
        </w:rPr>
        <w:t>es, cultura e cren</w:t>
      </w:r>
      <w:r w:rsidRPr="00825EF2">
        <w:rPr>
          <w:rFonts w:ascii="Calibri" w:hAnsi="Calibri" w:cs="Calibri"/>
          <w:bCs/>
          <w:sz w:val="24"/>
          <w:szCs w:val="24"/>
        </w:rPr>
        <w:t>ç</w:t>
      </w:r>
      <w:r w:rsidRPr="00825EF2">
        <w:rPr>
          <w:bCs/>
          <w:sz w:val="24"/>
          <w:szCs w:val="24"/>
        </w:rPr>
        <w:t>as, mas tamb</w:t>
      </w:r>
      <w:r w:rsidRPr="00825EF2">
        <w:rPr>
          <w:rFonts w:ascii="Calibri" w:hAnsi="Calibri" w:cs="Calibri"/>
          <w:bCs/>
          <w:sz w:val="24"/>
          <w:szCs w:val="24"/>
        </w:rPr>
        <w:t>é</w:t>
      </w:r>
      <w:r w:rsidRPr="00825EF2">
        <w:rPr>
          <w:bCs/>
          <w:sz w:val="24"/>
          <w:szCs w:val="24"/>
        </w:rPr>
        <w:t xml:space="preserve">m </w:t>
      </w:r>
      <w:r w:rsidRPr="00825EF2">
        <w:rPr>
          <w:rFonts w:ascii="Calibri" w:hAnsi="Calibri" w:cs="Calibri"/>
          <w:bCs/>
          <w:sz w:val="24"/>
          <w:szCs w:val="24"/>
        </w:rPr>
        <w:t>é</w:t>
      </w:r>
      <w:r w:rsidRPr="00825EF2">
        <w:rPr>
          <w:bCs/>
          <w:sz w:val="24"/>
          <w:szCs w:val="24"/>
        </w:rPr>
        <w:t xml:space="preserve"> amplamente moldado pelo ambiente alimentar existente</w:t>
      </w:r>
    </w:p>
    <w:p w14:paraId="16AEA69A" w14:textId="6484A2B3" w:rsidR="00907103" w:rsidRDefault="00907103" w:rsidP="00907103">
      <w:pPr>
        <w:rPr>
          <w:b/>
          <w:sz w:val="24"/>
          <w:szCs w:val="24"/>
        </w:rPr>
      </w:pPr>
      <w:r w:rsidRPr="00907103">
        <w:rPr>
          <w:b/>
          <w:sz w:val="24"/>
          <w:szCs w:val="24"/>
          <w:highlight w:val="magenta"/>
        </w:rPr>
        <w:lastRenderedPageBreak/>
        <w:t>Desfechos dos Sistemas alimentares</w:t>
      </w:r>
    </w:p>
    <w:p w14:paraId="2183EE67" w14:textId="77777777" w:rsidR="00907103" w:rsidRPr="00907103" w:rsidRDefault="00907103" w:rsidP="00907103">
      <w:pPr>
        <w:rPr>
          <w:b/>
          <w:sz w:val="24"/>
          <w:szCs w:val="24"/>
        </w:rPr>
      </w:pPr>
      <w:r w:rsidRPr="00907103">
        <w:rPr>
          <w:b/>
          <w:sz w:val="24"/>
          <w:szCs w:val="24"/>
        </w:rPr>
        <w:t xml:space="preserve">Dieta: </w:t>
      </w:r>
    </w:p>
    <w:p w14:paraId="4CED8613" w14:textId="38EB7940" w:rsidR="00907103" w:rsidRPr="00907103" w:rsidRDefault="00907103" w:rsidP="00907103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07103">
        <w:rPr>
          <w:bCs/>
          <w:sz w:val="24"/>
          <w:szCs w:val="24"/>
        </w:rPr>
        <w:t xml:space="preserve">Padrões alimentares interagem com os sistemas alimentares, </w:t>
      </w:r>
      <w:r w:rsidRPr="00907103">
        <w:rPr>
          <w:b/>
          <w:sz w:val="24"/>
          <w:szCs w:val="24"/>
        </w:rPr>
        <w:t>não apenas como resultado</w:t>
      </w:r>
      <w:r w:rsidRPr="00907103">
        <w:rPr>
          <w:bCs/>
          <w:sz w:val="24"/>
          <w:szCs w:val="24"/>
        </w:rPr>
        <w:t xml:space="preserve"> dos sistemas alimentares existentes, </w:t>
      </w:r>
      <w:r w:rsidRPr="00907103">
        <w:rPr>
          <w:b/>
          <w:sz w:val="24"/>
          <w:szCs w:val="24"/>
        </w:rPr>
        <w:t>mas também como um motor de mudança</w:t>
      </w:r>
      <w:r w:rsidRPr="00907103">
        <w:rPr>
          <w:bCs/>
          <w:sz w:val="24"/>
          <w:szCs w:val="24"/>
        </w:rPr>
        <w:t xml:space="preserve"> para os sistemas alimentares futuro</w:t>
      </w:r>
      <w:r>
        <w:rPr>
          <w:bCs/>
          <w:sz w:val="24"/>
          <w:szCs w:val="24"/>
        </w:rPr>
        <w:t>s.</w:t>
      </w:r>
    </w:p>
    <w:p w14:paraId="145A3E58" w14:textId="37564C38" w:rsidR="00907103" w:rsidRDefault="00907103" w:rsidP="00907103">
      <w:pPr>
        <w:pStyle w:val="PargrafodaLista"/>
        <w:jc w:val="center"/>
        <w:rPr>
          <w:b/>
          <w:sz w:val="24"/>
          <w:szCs w:val="24"/>
        </w:rPr>
      </w:pPr>
      <w:r w:rsidRPr="00907103">
        <w:rPr>
          <w:b/>
          <w:sz w:val="24"/>
          <w:szCs w:val="24"/>
        </w:rPr>
        <w:drawing>
          <wp:inline distT="0" distB="0" distL="0" distR="0" wp14:anchorId="04B6E474" wp14:editId="5D70CD2E">
            <wp:extent cx="4682836" cy="1560578"/>
            <wp:effectExtent l="0" t="0" r="0" b="0"/>
            <wp:docPr id="2014755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5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491" cy="15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DAE2" w14:textId="77777777" w:rsidR="00907103" w:rsidRDefault="00907103" w:rsidP="00907103">
      <w:pPr>
        <w:pStyle w:val="PargrafodaLista"/>
        <w:jc w:val="center"/>
        <w:rPr>
          <w:b/>
          <w:sz w:val="24"/>
          <w:szCs w:val="24"/>
        </w:rPr>
      </w:pPr>
    </w:p>
    <w:p w14:paraId="751E39FC" w14:textId="2285D6BD" w:rsidR="00907103" w:rsidRDefault="00907103" w:rsidP="00907103">
      <w:pPr>
        <w:pStyle w:val="PargrafodaLista"/>
        <w:jc w:val="center"/>
        <w:rPr>
          <w:b/>
          <w:sz w:val="24"/>
          <w:szCs w:val="24"/>
        </w:rPr>
      </w:pPr>
      <w:r w:rsidRPr="00907103">
        <w:rPr>
          <w:b/>
          <w:sz w:val="24"/>
          <w:szCs w:val="24"/>
          <w:highlight w:val="blue"/>
        </w:rPr>
        <w:t>Princípios para dietas saudáveis e sustentáveis</w:t>
      </w:r>
    </w:p>
    <w:p w14:paraId="27D9D528" w14:textId="2E112FA7" w:rsidR="00907103" w:rsidRDefault="00907103" w:rsidP="00907103">
      <w:pPr>
        <w:pStyle w:val="PargrafodaLista"/>
        <w:jc w:val="center"/>
        <w:rPr>
          <w:b/>
          <w:sz w:val="24"/>
          <w:szCs w:val="24"/>
        </w:rPr>
      </w:pPr>
      <w:r w:rsidRPr="00907103">
        <w:rPr>
          <w:b/>
          <w:sz w:val="24"/>
          <w:szCs w:val="24"/>
        </w:rPr>
        <w:drawing>
          <wp:inline distT="0" distB="0" distL="0" distR="0" wp14:anchorId="645DE844" wp14:editId="5D92F8C4">
            <wp:extent cx="4675909" cy="2793229"/>
            <wp:effectExtent l="0" t="0" r="0" b="0"/>
            <wp:docPr id="555501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1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601" cy="27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3293" w14:textId="77777777" w:rsidR="00907103" w:rsidRDefault="00907103" w:rsidP="00907103">
      <w:pPr>
        <w:rPr>
          <w:b/>
          <w:sz w:val="24"/>
          <w:szCs w:val="24"/>
        </w:rPr>
      </w:pPr>
      <w:r w:rsidRPr="00907103">
        <w:rPr>
          <w:b/>
          <w:sz w:val="24"/>
          <w:szCs w:val="24"/>
          <w:highlight w:val="magenta"/>
        </w:rPr>
        <w:t>Desfechos dos Sistemas alimentares</w:t>
      </w:r>
    </w:p>
    <w:p w14:paraId="6D4234FA" w14:textId="58FF06F7" w:rsidR="00907103" w:rsidRDefault="00907103" w:rsidP="00907103">
      <w:pPr>
        <w:jc w:val="center"/>
        <w:rPr>
          <w:b/>
          <w:sz w:val="24"/>
          <w:szCs w:val="24"/>
        </w:rPr>
      </w:pPr>
      <w:r w:rsidRPr="00907103">
        <w:rPr>
          <w:b/>
          <w:sz w:val="24"/>
          <w:szCs w:val="24"/>
        </w:rPr>
        <w:drawing>
          <wp:inline distT="0" distB="0" distL="0" distR="0" wp14:anchorId="4ABB2A4A" wp14:editId="4C080ACF">
            <wp:extent cx="5400040" cy="1736725"/>
            <wp:effectExtent l="0" t="0" r="0" b="0"/>
            <wp:docPr id="170244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9976" w14:textId="77777777" w:rsidR="00A27280" w:rsidRDefault="00A27280" w:rsidP="00907103">
      <w:pPr>
        <w:jc w:val="center"/>
        <w:rPr>
          <w:b/>
          <w:sz w:val="24"/>
          <w:szCs w:val="24"/>
        </w:rPr>
      </w:pPr>
    </w:p>
    <w:p w14:paraId="445BC16D" w14:textId="77777777" w:rsidR="00A27280" w:rsidRDefault="00A27280" w:rsidP="00907103">
      <w:pPr>
        <w:jc w:val="center"/>
        <w:rPr>
          <w:b/>
          <w:sz w:val="24"/>
          <w:szCs w:val="24"/>
        </w:rPr>
      </w:pPr>
    </w:p>
    <w:p w14:paraId="31789F06" w14:textId="76D38595" w:rsidR="00A27280" w:rsidRDefault="00A27280" w:rsidP="00907103">
      <w:pPr>
        <w:jc w:val="center"/>
        <w:rPr>
          <w:b/>
          <w:sz w:val="24"/>
          <w:szCs w:val="24"/>
        </w:rPr>
      </w:pPr>
      <w:r w:rsidRPr="00A27280">
        <w:rPr>
          <w:b/>
          <w:sz w:val="24"/>
          <w:szCs w:val="24"/>
          <w:highlight w:val="yellow"/>
        </w:rPr>
        <w:lastRenderedPageBreak/>
        <w:t>A Sindemia Global de obesidade, desnutrição e mudanças climáticas</w:t>
      </w:r>
    </w:p>
    <w:p w14:paraId="72B21C34" w14:textId="436D6133" w:rsidR="00A27280" w:rsidRDefault="00A27280" w:rsidP="00A272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 xml:space="preserve">O excesso de peso afeta + de </w:t>
      </w:r>
      <w:r w:rsidRPr="00A27280">
        <w:rPr>
          <w:b/>
          <w:sz w:val="24"/>
          <w:szCs w:val="24"/>
        </w:rPr>
        <w:t>2 bilhões de pessoas</w:t>
      </w:r>
      <w:r w:rsidRPr="00A27280">
        <w:rPr>
          <w:bCs/>
          <w:sz w:val="24"/>
          <w:szCs w:val="24"/>
        </w:rPr>
        <w:t xml:space="preserve"> no mundo todo e é responsável por ~ 4 milhões de mortes anualmente</w:t>
      </w:r>
    </w:p>
    <w:p w14:paraId="74C1ADCD" w14:textId="61DE006C" w:rsidR="00A27280" w:rsidRDefault="00A27280" w:rsidP="00A272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>Em 2017, 155 milhões de crianças foram consideradas desnutridas a partir do indicador altura para idade (</w:t>
      </w:r>
      <w:r w:rsidRPr="00A27280">
        <w:rPr>
          <w:b/>
          <w:sz w:val="24"/>
          <w:szCs w:val="24"/>
        </w:rPr>
        <w:t>stunted</w:t>
      </w:r>
      <w:r w:rsidRPr="00A27280">
        <w:rPr>
          <w:bCs/>
          <w:sz w:val="24"/>
          <w:szCs w:val="24"/>
        </w:rPr>
        <w:t xml:space="preserve"> – desnutrição crônica) e 52 milhões de crianças a partir de indicador de peso para altura (</w:t>
      </w:r>
      <w:r w:rsidRPr="00A27280">
        <w:rPr>
          <w:b/>
          <w:sz w:val="24"/>
          <w:szCs w:val="24"/>
        </w:rPr>
        <w:t>wasted</w:t>
      </w:r>
      <w:r w:rsidRPr="00A27280">
        <w:rPr>
          <w:bCs/>
          <w:sz w:val="24"/>
          <w:szCs w:val="24"/>
        </w:rPr>
        <w:t xml:space="preserve"> – desnutrição aguda). Dois bilhões de pessoas sofrem de deficiências de micronutrientes e </w:t>
      </w:r>
      <w:r w:rsidRPr="00A27280">
        <w:rPr>
          <w:b/>
          <w:sz w:val="24"/>
          <w:szCs w:val="24"/>
        </w:rPr>
        <w:t>815 milhões</w:t>
      </w:r>
      <w:r w:rsidRPr="00A27280">
        <w:rPr>
          <w:bCs/>
          <w:sz w:val="24"/>
          <w:szCs w:val="24"/>
        </w:rPr>
        <w:t xml:space="preserve"> são cronicamente desnutridas</w:t>
      </w:r>
    </w:p>
    <w:p w14:paraId="23178A2E" w14:textId="5DDB6CC4" w:rsidR="00A27280" w:rsidRDefault="00A27280" w:rsidP="00A272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>As estimativas dos custos econômicos futuros das mudanças climáticas são de</w:t>
      </w:r>
      <w:r w:rsidRPr="00A27280">
        <w:rPr>
          <w:b/>
          <w:sz w:val="24"/>
          <w:szCs w:val="24"/>
        </w:rPr>
        <w:t xml:space="preserve"> 5 a 10% do PIB mundial</w:t>
      </w:r>
      <w:r w:rsidRPr="00A27280">
        <w:rPr>
          <w:bCs/>
          <w:sz w:val="24"/>
          <w:szCs w:val="24"/>
        </w:rPr>
        <w:t>, podendo exceder 10% em países de baixa renda</w:t>
      </w:r>
    </w:p>
    <w:p w14:paraId="05BEAC0E" w14:textId="2AAAFC23" w:rsidR="00A27280" w:rsidRDefault="00A27280" w:rsidP="00A272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27280">
        <w:rPr>
          <w:b/>
          <w:sz w:val="24"/>
          <w:szCs w:val="24"/>
        </w:rPr>
        <w:t>Má Nutrição</w:t>
      </w:r>
      <w:r w:rsidRPr="00A27280">
        <w:rPr>
          <w:bCs/>
          <w:sz w:val="24"/>
          <w:szCs w:val="24"/>
        </w:rPr>
        <w:t xml:space="preserve"> é a principal causa </w:t>
      </w:r>
      <w:r w:rsidRPr="00A27280">
        <w:rPr>
          <w:b/>
          <w:sz w:val="24"/>
          <w:szCs w:val="24"/>
        </w:rPr>
        <w:t>(19%)</w:t>
      </w:r>
      <w:r w:rsidRPr="00A27280">
        <w:rPr>
          <w:bCs/>
          <w:sz w:val="24"/>
          <w:szCs w:val="24"/>
        </w:rPr>
        <w:t xml:space="preserve"> de doenças e mortes prematuras no mundo</w:t>
      </w:r>
    </w:p>
    <w:p w14:paraId="6B55ABEA" w14:textId="1A34B75B" w:rsidR="00A27280" w:rsidRDefault="00A27280" w:rsidP="00A27280">
      <w:pPr>
        <w:rPr>
          <w:b/>
          <w:sz w:val="24"/>
          <w:szCs w:val="24"/>
        </w:rPr>
      </w:pPr>
      <w:r w:rsidRPr="00A27280">
        <w:rPr>
          <w:b/>
          <w:sz w:val="24"/>
          <w:szCs w:val="24"/>
          <w:highlight w:val="green"/>
        </w:rPr>
        <w:t>Sindemia Global: Causas comuns</w:t>
      </w:r>
    </w:p>
    <w:p w14:paraId="160C9580" w14:textId="6F2371D7" w:rsidR="00A27280" w:rsidRPr="00A27280" w:rsidRDefault="00A27280" w:rsidP="00A2728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27280">
        <w:rPr>
          <w:b/>
          <w:sz w:val="24"/>
          <w:szCs w:val="24"/>
        </w:rPr>
        <w:t xml:space="preserve">Ultraprocessamento </w:t>
      </w:r>
      <w:r w:rsidRPr="00A27280">
        <w:rPr>
          <w:bCs/>
          <w:sz w:val="24"/>
          <w:szCs w:val="24"/>
        </w:rPr>
        <w:t xml:space="preserve">de alimentos passou a </w:t>
      </w:r>
      <w:r w:rsidRPr="00A27280">
        <w:rPr>
          <w:b/>
          <w:sz w:val="24"/>
          <w:szCs w:val="24"/>
        </w:rPr>
        <w:t>moldar o sistema alimentar</w:t>
      </w:r>
      <w:r w:rsidRPr="00A27280">
        <w:rPr>
          <w:bCs/>
          <w:sz w:val="24"/>
          <w:szCs w:val="24"/>
        </w:rPr>
        <w:t xml:space="preserve"> e a influenciar os padrões alimentares populacionais, impactando negativamente a qualidade da alimentação, saúde, cultura e ambiente</w:t>
      </w:r>
      <w:r w:rsidRPr="00A27280">
        <w:rPr>
          <w:bCs/>
          <w:sz w:val="24"/>
          <w:szCs w:val="24"/>
        </w:rPr>
        <w:t xml:space="preserve"> </w:t>
      </w:r>
      <w:r w:rsidRPr="00A27280">
        <w:sym w:font="Wingdings" w:char="F0E0"/>
      </w:r>
      <w:r w:rsidRPr="00A27280">
        <w:rPr>
          <w:bCs/>
          <w:sz w:val="24"/>
          <w:szCs w:val="24"/>
        </w:rPr>
        <w:t xml:space="preserve"> (</w:t>
      </w:r>
      <w:r w:rsidRPr="00A27280">
        <w:rPr>
          <w:bCs/>
          <w:sz w:val="24"/>
          <w:szCs w:val="24"/>
        </w:rPr>
        <w:t>Interesses comerciais que orientam o modelo hegemônico do sistema agroalimentar global</w:t>
      </w:r>
      <w:r w:rsidRPr="00A27280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>.</w:t>
      </w:r>
    </w:p>
    <w:p w14:paraId="046F3E86" w14:textId="56260EBD" w:rsidR="00A27280" w:rsidRDefault="00A27280" w:rsidP="00A272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 xml:space="preserve">Expansão da </w:t>
      </w:r>
      <w:r w:rsidRPr="00A27280">
        <w:rPr>
          <w:b/>
          <w:sz w:val="24"/>
          <w:szCs w:val="24"/>
        </w:rPr>
        <w:t>agropecuária</w:t>
      </w:r>
      <w:r w:rsidRPr="00A27280">
        <w:rPr>
          <w:bCs/>
          <w:sz w:val="24"/>
          <w:szCs w:val="24"/>
        </w:rPr>
        <w:t xml:space="preserve"> envolve, em certos casos, práticas ilegais como: - desmatamento</w:t>
      </w:r>
    </w:p>
    <w:p w14:paraId="64CC5267" w14:textId="77777777" w:rsidR="00A27280" w:rsidRDefault="00A27280" w:rsidP="00A27280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 xml:space="preserve">uso extensivo de </w:t>
      </w:r>
      <w:r w:rsidRPr="00A27280">
        <w:rPr>
          <w:b/>
          <w:sz w:val="24"/>
          <w:szCs w:val="24"/>
        </w:rPr>
        <w:t>agrotóxicos</w:t>
      </w:r>
      <w:r w:rsidRPr="00A27280">
        <w:rPr>
          <w:bCs/>
          <w:sz w:val="24"/>
          <w:szCs w:val="24"/>
        </w:rPr>
        <w:t xml:space="preserve"> </w:t>
      </w:r>
    </w:p>
    <w:p w14:paraId="68D54A62" w14:textId="41E762F6" w:rsidR="00A27280" w:rsidRDefault="00A27280" w:rsidP="00A27280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t xml:space="preserve">alta </w:t>
      </w:r>
      <w:r w:rsidRPr="00A27280">
        <w:rPr>
          <w:b/>
          <w:sz w:val="24"/>
          <w:szCs w:val="24"/>
        </w:rPr>
        <w:t>emissão de gases</w:t>
      </w:r>
      <w:r w:rsidRPr="00A27280">
        <w:rPr>
          <w:bCs/>
          <w:sz w:val="24"/>
          <w:szCs w:val="24"/>
        </w:rPr>
        <w:t xml:space="preserve"> efeito estufa</w:t>
      </w:r>
    </w:p>
    <w:p w14:paraId="42FC63DF" w14:textId="7FCD19FC" w:rsidR="00A27280" w:rsidRDefault="00A27280" w:rsidP="00A27280">
      <w:pPr>
        <w:ind w:left="1080"/>
        <w:jc w:val="center"/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drawing>
          <wp:inline distT="0" distB="0" distL="0" distR="0" wp14:anchorId="7A6AC2CB" wp14:editId="37857A68">
            <wp:extent cx="2452255" cy="1946405"/>
            <wp:effectExtent l="0" t="0" r="0" b="0"/>
            <wp:docPr id="91297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759" cy="19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FA21" w14:textId="72F4BACE" w:rsidR="00A27280" w:rsidRPr="00A27280" w:rsidRDefault="00A27280" w:rsidP="00A27280">
      <w:pPr>
        <w:ind w:left="1080"/>
        <w:jc w:val="center"/>
        <w:rPr>
          <w:bCs/>
          <w:sz w:val="24"/>
          <w:szCs w:val="24"/>
        </w:rPr>
      </w:pPr>
      <w:r w:rsidRPr="00A27280">
        <w:rPr>
          <w:bCs/>
          <w:sz w:val="24"/>
          <w:szCs w:val="24"/>
        </w:rPr>
        <w:drawing>
          <wp:inline distT="0" distB="0" distL="0" distR="0" wp14:anchorId="31AF784F" wp14:editId="1AE27482">
            <wp:extent cx="4578927" cy="1543718"/>
            <wp:effectExtent l="0" t="0" r="0" b="0"/>
            <wp:docPr id="721430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426" cy="15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280" w:rsidRPr="00A27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653"/>
    <w:multiLevelType w:val="hybridMultilevel"/>
    <w:tmpl w:val="4664BEFE"/>
    <w:lvl w:ilvl="0" w:tplc="0B24C4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11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82"/>
    <w:rsid w:val="00027AB1"/>
    <w:rsid w:val="000D41D1"/>
    <w:rsid w:val="0010417E"/>
    <w:rsid w:val="001741AE"/>
    <w:rsid w:val="00273F6F"/>
    <w:rsid w:val="00425482"/>
    <w:rsid w:val="004600F2"/>
    <w:rsid w:val="00490DFD"/>
    <w:rsid w:val="007D0829"/>
    <w:rsid w:val="00807B6E"/>
    <w:rsid w:val="00825EF2"/>
    <w:rsid w:val="008D469D"/>
    <w:rsid w:val="00907103"/>
    <w:rsid w:val="00A27280"/>
    <w:rsid w:val="00A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249E1"/>
  <w15:chartTrackingRefBased/>
  <w15:docId w15:val="{5F708ECB-E7B4-4D2E-BC33-DBD284EB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4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4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4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4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4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4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4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746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2025-03-28T11:21:00Z</dcterms:created>
  <dcterms:modified xsi:type="dcterms:W3CDTF">2025-03-28T19:13:00Z</dcterms:modified>
</cp:coreProperties>
</file>