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62053" w14:textId="7C57D52A" w:rsidR="00D00135" w:rsidRPr="00D00135" w:rsidRDefault="00D00135" w:rsidP="00D00135">
      <w:pPr>
        <w:ind w:left="720" w:hanging="360"/>
        <w:jc w:val="center"/>
        <w:rPr>
          <w:b/>
          <w:bCs/>
          <w:sz w:val="28"/>
          <w:szCs w:val="28"/>
        </w:rPr>
      </w:pPr>
      <w:r w:rsidRPr="00D00135">
        <w:rPr>
          <w:b/>
          <w:bCs/>
          <w:sz w:val="28"/>
          <w:szCs w:val="28"/>
        </w:rPr>
        <w:t>Reações químicas com proteínas em alimentos</w:t>
      </w:r>
      <w:r>
        <w:rPr>
          <w:b/>
          <w:bCs/>
          <w:sz w:val="28"/>
          <w:szCs w:val="28"/>
        </w:rPr>
        <w:t xml:space="preserve"> – 27.02.25</w:t>
      </w:r>
    </w:p>
    <w:p w14:paraId="65A00D22" w14:textId="5526916A" w:rsidR="00D00135" w:rsidRPr="00D00135" w:rsidRDefault="00D00135" w:rsidP="00D00135">
      <w:pPr>
        <w:rPr>
          <w:b/>
          <w:bCs/>
          <w:sz w:val="24"/>
          <w:szCs w:val="24"/>
        </w:rPr>
      </w:pPr>
      <w:r w:rsidRPr="00D00135">
        <w:rPr>
          <w:b/>
          <w:bCs/>
          <w:sz w:val="24"/>
          <w:szCs w:val="24"/>
          <w:highlight w:val="yellow"/>
        </w:rPr>
        <w:t>Fatores que desnaturam a proteína:</w:t>
      </w:r>
    </w:p>
    <w:p w14:paraId="372074B4" w14:textId="717CB11D" w:rsidR="00D00135" w:rsidRDefault="00D00135" w:rsidP="00D00135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Agitação pelo </w:t>
      </w:r>
      <w:r w:rsidRPr="00D00135">
        <w:rPr>
          <w:bCs/>
          <w:sz w:val="24"/>
          <w:szCs w:val="24"/>
        </w:rPr>
        <w:t>Calor;</w:t>
      </w:r>
    </w:p>
    <w:p w14:paraId="5DD32B90" w14:textId="359F700B" w:rsidR="00D00135" w:rsidRDefault="00D00135" w:rsidP="00D00135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D00135">
        <w:rPr>
          <w:bCs/>
          <w:sz w:val="24"/>
          <w:szCs w:val="24"/>
        </w:rPr>
        <w:t>pH ácido</w:t>
      </w:r>
      <w:r>
        <w:rPr>
          <w:bCs/>
          <w:sz w:val="24"/>
          <w:szCs w:val="24"/>
        </w:rPr>
        <w:t xml:space="preserve"> (ex. ceviche é cozido pelo limão)</w:t>
      </w:r>
    </w:p>
    <w:p w14:paraId="7483696C" w14:textId="33121396" w:rsidR="00D00135" w:rsidRDefault="00D00135" w:rsidP="00D00135">
      <w:pPr>
        <w:pStyle w:val="PargrafodaLista"/>
        <w:numPr>
          <w:ilvl w:val="1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concentração de hidrogênio no meio do pH ácido, tendo uma instabilidade.</w:t>
      </w:r>
    </w:p>
    <w:p w14:paraId="016C4CE3" w14:textId="70CA56AE" w:rsidR="00D00135" w:rsidRDefault="00D00135" w:rsidP="00D00135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</w:t>
      </w:r>
      <w:r w:rsidRPr="00D00135">
        <w:rPr>
          <w:bCs/>
          <w:sz w:val="24"/>
          <w:szCs w:val="24"/>
        </w:rPr>
        <w:t>gitação mecânica</w:t>
      </w:r>
      <w:r>
        <w:rPr>
          <w:bCs/>
          <w:sz w:val="24"/>
          <w:szCs w:val="24"/>
        </w:rPr>
        <w:t>.</w:t>
      </w:r>
    </w:p>
    <w:p w14:paraId="32CA78FE" w14:textId="7DAA700B" w:rsidR="006C4E79" w:rsidRDefault="00D00135" w:rsidP="00D00135">
      <w:pPr>
        <w:rPr>
          <w:bCs/>
          <w:sz w:val="24"/>
          <w:szCs w:val="24"/>
        </w:rPr>
      </w:pPr>
      <w:r w:rsidRPr="00D0013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Ligações hidrofóbicas acontecem em aminoácidos apolar.</w:t>
      </w:r>
    </w:p>
    <w:p w14:paraId="6FCAF978" w14:textId="40B30AF0" w:rsidR="006C4E79" w:rsidRDefault="006C4E79" w:rsidP="006C4E79">
      <w:pPr>
        <w:jc w:val="center"/>
        <w:rPr>
          <w:bCs/>
          <w:sz w:val="24"/>
          <w:szCs w:val="24"/>
        </w:rPr>
      </w:pPr>
      <w:r w:rsidRPr="006C4E79">
        <w:rPr>
          <w:bCs/>
          <w:sz w:val="24"/>
          <w:szCs w:val="24"/>
        </w:rPr>
        <w:drawing>
          <wp:inline distT="0" distB="0" distL="0" distR="0" wp14:anchorId="606CC8ED" wp14:editId="17ED177A">
            <wp:extent cx="4481945" cy="1292301"/>
            <wp:effectExtent l="0" t="0" r="0" b="3175"/>
            <wp:docPr id="15434477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47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9057" cy="130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6EFE" w14:textId="17C3AB73" w:rsidR="006C4E79" w:rsidRDefault="006C4E79" w:rsidP="006C4E79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(Pl) </w:t>
      </w:r>
      <w:r w:rsidRPr="006C4E79">
        <w:rPr>
          <w:bCs/>
          <w:sz w:val="24"/>
          <w:szCs w:val="24"/>
        </w:rPr>
        <w:t>Mesmo número de resíduos de a.a que estão despro</w:t>
      </w:r>
      <w:r>
        <w:rPr>
          <w:bCs/>
          <w:sz w:val="24"/>
          <w:szCs w:val="24"/>
        </w:rPr>
        <w:t>to</w:t>
      </w:r>
      <w:r w:rsidRPr="006C4E79">
        <w:rPr>
          <w:bCs/>
          <w:sz w:val="24"/>
          <w:szCs w:val="24"/>
        </w:rPr>
        <w:t>nados = aos pro</w:t>
      </w:r>
      <w:r>
        <w:rPr>
          <w:bCs/>
          <w:sz w:val="24"/>
          <w:szCs w:val="24"/>
        </w:rPr>
        <w:t>to</w:t>
      </w:r>
      <w:r w:rsidRPr="006C4E79">
        <w:rPr>
          <w:bCs/>
          <w:sz w:val="24"/>
          <w:szCs w:val="24"/>
        </w:rPr>
        <w:t xml:space="preserve">nados </w:t>
      </w:r>
    </w:p>
    <w:p w14:paraId="5AB011F8" w14:textId="0FF36A8F" w:rsidR="006C4E79" w:rsidRDefault="006C4E79" w:rsidP="006C4E79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Se estivar + desprotonado, vai ter uma carga negativa.</w:t>
      </w:r>
    </w:p>
    <w:p w14:paraId="48C4502C" w14:textId="2FD47C75" w:rsidR="006C4E79" w:rsidRDefault="006C4E79" w:rsidP="006C4E79">
      <w:pPr>
        <w:jc w:val="center"/>
        <w:rPr>
          <w:bCs/>
          <w:sz w:val="24"/>
          <w:szCs w:val="24"/>
        </w:rPr>
      </w:pPr>
      <w:r w:rsidRPr="006C4E79">
        <w:rPr>
          <w:bCs/>
          <w:sz w:val="24"/>
          <w:szCs w:val="24"/>
        </w:rPr>
        <w:drawing>
          <wp:inline distT="0" distB="0" distL="0" distR="0" wp14:anchorId="04DA650D" wp14:editId="0BC6DBD8">
            <wp:extent cx="4585855" cy="2001520"/>
            <wp:effectExtent l="0" t="0" r="5715" b="0"/>
            <wp:docPr id="992182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82872" name=""/>
                    <pic:cNvPicPr/>
                  </pic:nvPicPr>
                  <pic:blipFill rotWithShape="1">
                    <a:blip r:embed="rId6"/>
                    <a:srcRect t="-1" r="3192" b="2993"/>
                    <a:stretch/>
                  </pic:blipFill>
                  <pic:spPr bwMode="auto">
                    <a:xfrm>
                      <a:off x="0" y="0"/>
                      <a:ext cx="4588199" cy="2002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EEF07" w14:textId="77777777" w:rsidR="006C4E79" w:rsidRPr="006C4E79" w:rsidRDefault="006C4E79" w:rsidP="006C4E79">
      <w:pPr>
        <w:rPr>
          <w:bCs/>
          <w:sz w:val="24"/>
          <w:szCs w:val="24"/>
        </w:rPr>
      </w:pPr>
    </w:p>
    <w:sectPr w:rsidR="006C4E79" w:rsidRPr="006C4E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2F79"/>
    <w:multiLevelType w:val="hybridMultilevel"/>
    <w:tmpl w:val="8AAECE22"/>
    <w:lvl w:ilvl="0" w:tplc="C764E3E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874B9F"/>
    <w:multiLevelType w:val="hybridMultilevel"/>
    <w:tmpl w:val="2DFA4E7C"/>
    <w:lvl w:ilvl="0" w:tplc="4458658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919209">
    <w:abstractNumId w:val="0"/>
  </w:num>
  <w:num w:numId="2" w16cid:durableId="1839925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35"/>
    <w:rsid w:val="000447CD"/>
    <w:rsid w:val="000D41D1"/>
    <w:rsid w:val="0010417E"/>
    <w:rsid w:val="001560F9"/>
    <w:rsid w:val="001741AE"/>
    <w:rsid w:val="001F1B84"/>
    <w:rsid w:val="00273F6F"/>
    <w:rsid w:val="004600F2"/>
    <w:rsid w:val="00467116"/>
    <w:rsid w:val="00490DFD"/>
    <w:rsid w:val="00624641"/>
    <w:rsid w:val="006C4E79"/>
    <w:rsid w:val="00807B6E"/>
    <w:rsid w:val="008D469D"/>
    <w:rsid w:val="00AB0ADD"/>
    <w:rsid w:val="00D0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C51E8"/>
  <w15:chartTrackingRefBased/>
  <w15:docId w15:val="{E08CFBF3-ADEF-4BAA-867D-452747E2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0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0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0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0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0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0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0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0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0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00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0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01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013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01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01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01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01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0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0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0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01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01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013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0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013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0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3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69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2025-02-27T11:01:00Z</dcterms:created>
  <dcterms:modified xsi:type="dcterms:W3CDTF">2025-02-27T13:53:00Z</dcterms:modified>
</cp:coreProperties>
</file>