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 Paulo Albuquerque, Pedro Mota, Gustavo Porto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Tema: Formato open finance, todos os bancos em um único aplicativo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° O tema que selecionamos será sobre um aplicativo onde todas as contas de diferentes estarão disponíveis em um só aplicativo. O motivo de escolhermos é melhorar o espaço de aplicativos dos usuários, ou seja, não ter que obter vários aplicativos como Itaú, Bradesco, Banco do Brasil, entre outros. Outro motivo seria o fato de o Banco Central do Brasil (BCB) possuir um projeto de um aplicativo com a ideia semelhante chamado “Open Finance”, confirmado pelo chefe do BCB, Roberto Campos Neto.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da notícia usada como base para ideia: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https://www.reporterdiario.com.br/noticia/3345433/%C2%91nao-vai-mais-ter-app-do-bradesco-ou-itau-em-ate-dois-anos%C2%92-diz-campos-neto/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open finance?</w:t>
        <w:br w:type="textWrapping"/>
        <w:t xml:space="preserve">-&gt; Banco aberto, ou sistema bancário aberto ou partilhamento de dados bancários pessoais, é um termo da área de serviços financeiros, que é parte da tecnologia financeira, relativo a um conjunto de regras sobre o uso e compartilhamento de dados e informações financeiras entre instituições.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 o compartilhamento padronizado de dados e serviços financeiros, que não se restringe apenas a aplicativos e sites dos bancos, mas ocorre por meio de sistemas integrados entre as instituições participantes, autorizadas pelo Bacen.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