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Padrão arquitetural -&gt;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Modelo-Visão-Controlador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Função: F</w:t>
      </w:r>
      <w:r w:rsidDel="00000000" w:rsidR="00000000" w:rsidRPr="00000000">
        <w:rPr>
          <w:sz w:val="30"/>
          <w:szCs w:val="30"/>
          <w:rtl w:val="0"/>
        </w:rPr>
        <w:t xml:space="preserve">acilita a troca de informações entre a interface do usuário aos dados no banco, fazendo com que as respostas sejam mais rápidas e dinâmicas;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Divisão da aplicação em três camadas: a camada de interação do usuário (view), a camada de manipulação dos dados (model) e a camada de controle (controller);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°Model: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Responsável por armazenar, recuperar e processar os dados;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°View: É a camada de apresentação da aplicação; Exibe informações ao usuário e interage com ele.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°Controller: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Responde às ações do usuário e manipula a lógica de negócios; Atualiza o Modelo com base nas ações do usuário e, por sua vez, atualiza a View para refletir essas alterações.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Fluxo típico: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-&gt; O usuário interage com a interface do usuário (View);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-&gt; A View envia a ação do usuário para o Controller;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-&gt; O Controller processa a ação, interage com o Modelo conforme necessário e atualiza a View;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-&gt; A View exibe os dados atualizados para o usuário.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MVC é amplamente utilizado em desenvolvimento de software, e muitos frameworks web, como Ruby on Rails, Django (Python), Laravel (PHP), e Spring (Java), adotam esse padrão para facilitar a organização do código e a manutenção de aplicativos.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