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{{CORPO}}
    <w:sectPr>
      <w:headerReference w:type="default" r:id="rId7"/>
      <w:footerReference w:type="default" r:id="rId8"/>
      <w:pgSz w:w="11906" w:h="16838" w:orient="portrait"/>
      <w:pgMar w:top="1417" w:right="1701" w:bottom="1417" w:left="1701" w:header="425" w:footer="425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D2D7" w:sz="4" w:space="8"/>
      </w:pBdr>
      <w:spacing w:after="40" w:before="0"/>
      <w:jc w:val="center"/>
    </w:pPr>
    <w:r>
      <w:rPr>
        <w:rFonts w:ascii="Century Gothic" w:cs="Century Gothic" w:eastAsia="Century Gothic" w:hAnsi="Century Gothic"/>
        <w:color w:val="0D3544"/>
        <w:spacing w:val="8"/>
        <w:sz w:val="15"/>
        <w:szCs w:val="15"/>
      </w:rPr>
      <w:t xml:space="preserve">(82) 99946-3729</w:t>
    </w:r>
    <w:r>
      <w:rPr>
        <w:rFonts w:ascii="Century Gothic" w:cs="Century Gothic" w:eastAsia="Century Gothic" w:hAnsi="Century Gothic"/>
        <w:color w:val="B0863A"/>
        <w:spacing w:val="8"/>
        <w:sz w:val="18"/>
        <w:szCs w:val="18"/>
      </w:rPr>
      <w:t xml:space="preserve">   ·   </w:t>
    </w:r>
    <w:r>
      <w:rPr>
        <w:rFonts w:ascii="Century Gothic" w:cs="Century Gothic" w:eastAsia="Century Gothic" w:hAnsi="Century Gothic"/>
        <w:color w:val="0D3544"/>
        <w:spacing w:val="8"/>
        <w:sz w:val="15"/>
        <w:szCs w:val="15"/>
      </w:rPr>
      <w:t xml:space="preserve">contato@natarioadvocacia.com.br</w:t>
    </w:r>
  </w:p>
  <w:p>
    <w:pPr>
      <w:spacing w:after="40" w:before="0"/>
      <w:jc w:val="center"/>
    </w:pPr>
    <w:r>
      <w:rPr>
        <w:rFonts w:ascii="Century Gothic" w:cs="Century Gothic" w:eastAsia="Century Gothic" w:hAnsi="Century Gothic"/>
        <w:color w:val="0D3544"/>
        <w:spacing w:val="8"/>
        <w:sz w:val="15"/>
        <w:szCs w:val="15"/>
      </w:rPr>
      <w:t xml:space="preserve">Avenida Getúlio Vargas, 934, Vip Empresarial, Sala 03</w:t>
    </w:r>
    <w:r>
      <w:rPr>
        <w:rFonts w:ascii="Century Gothic" w:cs="Century Gothic" w:eastAsia="Century Gothic" w:hAnsi="Century Gothic"/>
        <w:color w:val="B0863A"/>
        <w:spacing w:val="8"/>
        <w:sz w:val="18"/>
        <w:szCs w:val="18"/>
      </w:rPr>
      <w:t xml:space="preserve">   ·   </w:t>
    </w:r>
    <w:r>
      <w:rPr>
        <w:rFonts w:ascii="Century Gothic" w:cs="Century Gothic" w:eastAsia="Century Gothic" w:hAnsi="Century Gothic"/>
        <w:color w:val="0D3544"/>
        <w:spacing w:val="8"/>
        <w:sz w:val="15"/>
        <w:szCs w:val="15"/>
      </w:rPr>
      <w:t xml:space="preserve">Penedo/AL</w:t>
    </w:r>
  </w:p>
  <w:p>
    <w:pPr>
      <w:spacing w:after="0" w:before="0"/>
      <w:jc w:val="center"/>
    </w:pPr>
    <w:r>
      <w:rPr>
        <w:rFonts w:ascii="Century Gothic" w:cs="Century Gothic" w:eastAsia="Century Gothic" w:hAnsi="Century Gothic"/>
        <w:color w:val="0D3544"/>
        <w:spacing w:val="8"/>
        <w:sz w:val="15"/>
        <w:szCs w:val="15"/>
      </w:rPr>
      <w:t xml:space="preserve">Avenida Ulisses Guedes, 111, Bairro Brasília</w:t>
    </w:r>
    <w:r>
      <w:rPr>
        <w:rFonts w:ascii="Century Gothic" w:cs="Century Gothic" w:eastAsia="Century Gothic" w:hAnsi="Century Gothic"/>
        <w:color w:val="B0863A"/>
        <w:spacing w:val="8"/>
        <w:sz w:val="18"/>
        <w:szCs w:val="18"/>
      </w:rPr>
      <w:t xml:space="preserve">   ·   </w:t>
    </w:r>
    <w:r>
      <w:rPr>
        <w:rFonts w:ascii="Century Gothic" w:cs="Century Gothic" w:eastAsia="Century Gothic" w:hAnsi="Century Gothic"/>
        <w:color w:val="0D3544"/>
        <w:spacing w:val="8"/>
        <w:sz w:val="15"/>
        <w:szCs w:val="15"/>
      </w:rPr>
      <w:t xml:space="preserve">Piaçabuçu/AL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D2D7" w:sz="4" w:space="8"/>
      </w:pBdr>
      <w:spacing w:after="0" w:before="0"/>
      <w:jc w:val="center"/>
    </w:pPr>
    <w:r>
      <w:drawing>
        <wp:inline distT="0" distB="0" distL="0" distR="0">
          <wp:extent cx="2162175" cy="485775"/>
          <wp:effectExtent t="0" r="0" b="0" l="0"/>
          <wp:docPr id="1" name="logo" descr="Natário Escritório de Advocacia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2175" cy="485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BR" w:eastAsia="pt-BR" w:bidi="ar-SA"/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c88fa8afce5f593f65d2152321bc47deadf9f5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2026-10-12T11:28:05.253Z</dcterms:created>
  <dcterms:modified xsi:type="dcterms:W3CDTF">2026-10-12T11:28:05.260Z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