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00"/>
        <w:jc w:val="center"/>
      </w:pPr>
      <w:r>
        <w:rPr>
          <w:rFonts w:ascii="Calibri" w:cs="Calibri" w:eastAsia="Calibri" w:hAnsi="Calibri"/>
          <w:b/>
          <w:bCs/>
          <w:color w:val="1E293B"/>
          <w:sz w:val="36"/>
          <w:szCs w:val="36"/>
        </w:rPr>
        <w:t xml:space="preserve">CORPORACIÓN TECNOLÓGICA DEL ORIENTE</w:t>
      </w:r>
    </w:p>
    <w:p>
      <w:pPr>
        <w:spacing w:after="80"/>
        <w:jc w:val="center"/>
      </w:pPr>
      <w:r>
        <w:rPr>
          <w:rFonts w:ascii="Calibri" w:cs="Calibri" w:eastAsia="Calibri" w:hAnsi="Calibri"/>
          <w:i/>
          <w:iCs/>
          <w:color w:val="64748B"/>
          <w:sz w:val="26"/>
          <w:szCs w:val="26"/>
        </w:rPr>
        <w:t xml:space="preserve">Coordinación de Investigaciones</w:t>
      </w:r>
    </w:p>
    <w:p>
      <w:pPr>
        <w:spacing w:after="80"/>
      </w:pPr>
    </w:p>
    <w:p>
      <w:pPr>
        <w:spacing w:after="80"/>
      </w:pPr>
    </w:p>
    <w:p>
      <w:pPr>
        <w:spacing w:after="60"/>
        <w:jc w:val="center"/>
      </w:pPr>
      <w:r>
        <w:rPr>
          <w:color w:val="E85D04"/>
          <w:sz w:val="20"/>
          <w:szCs w:val="20"/>
        </w:rPr>
        <w:t xml:space="preserve">━━━━━━━━━━━━━━━━━━━━━━━━━━━━━━━━━━━━━━━━━━━━</w:t>
      </w:r>
    </w:p>
    <w:p>
      <w:pPr>
        <w:spacing w:after="80"/>
      </w:pPr>
    </w:p>
    <w:p>
      <w:pPr>
        <w:spacing w:after="200"/>
        <w:jc w:val="center"/>
      </w:pPr>
      <w:r>
        <w:rPr>
          <w:rFonts w:ascii="Calibri" w:cs="Calibri" w:eastAsia="Calibri" w:hAnsi="Calibri"/>
          <w:b/>
          <w:bCs/>
          <w:color w:val="E85D04"/>
          <w:sz w:val="44"/>
          <w:szCs w:val="44"/>
        </w:rPr>
        <w:t xml:space="preserve">DOCUMENTO TÉCNICO</w:t>
      </w:r>
    </w:p>
    <w:p>
      <w:pPr>
        <w:spacing w:after="120"/>
        <w:jc w:val="center"/>
      </w:pPr>
      <w:r>
        <w:rPr>
          <w:rFonts w:ascii="Calibri" w:cs="Calibri" w:eastAsia="Calibri" w:hAnsi="Calibri"/>
          <w:color w:val="1E293B"/>
          <w:sz w:val="28"/>
          <w:szCs w:val="28"/>
        </w:rPr>
        <w:t xml:space="preserve">Estructura y Arquitectura Tecnológica del</w:t>
      </w:r>
    </w:p>
    <w:p>
      <w:pPr>
        <w:spacing w:after="200"/>
        <w:jc w:val="center"/>
      </w:pPr>
      <w:r>
        <w:rPr>
          <w:rFonts w:ascii="Calibri" w:cs="Calibri" w:eastAsia="Calibri" w:hAnsi="Calibri"/>
          <w:b/>
          <w:bCs/>
          <w:color w:val="0F4C81"/>
          <w:sz w:val="30"/>
          <w:szCs w:val="30"/>
        </w:rPr>
        <w:t xml:space="preserve">Portal Institucional de Investigaciones
e Innovaciones Educativas (SIAC / I+D+i)</w:t>
      </w:r>
    </w:p>
    <w:p>
      <w:pPr>
        <w:spacing w:after="60"/>
        <w:jc w:val="center"/>
      </w:pPr>
      <w:r>
        <w:rPr>
          <w:color w:val="E85D04"/>
          <w:sz w:val="20"/>
          <w:szCs w:val="20"/>
        </w:rPr>
        <w:t xml:space="preserve">━━━━━━━━━━━━━━━━━━━━━━━━━━━━━━━━━━━━━━━━━━━━</w:t>
      </w:r>
    </w:p>
    <w:p>
      <w:pPr>
        <w:spacing w:after="80"/>
      </w:pPr>
    </w:p>
    <w:p>
      <w:pPr>
        <w:spacing w:after="80"/>
      </w:pPr>
    </w:p>
    <w:p>
      <w:pPr>
        <w:spacing w:after="80"/>
      </w:pPr>
    </w:p>
    <w:p>
      <w:pPr>
        <w:spacing w:after="80"/>
      </w:pPr>
    </w:p>
    <w:p>
      <w:pPr>
        <w:spacing w:after="80"/>
        <w:jc w:val="center"/>
      </w:pPr>
      <w:r>
        <w:rPr>
          <w:rFonts w:ascii="Calibri" w:cs="Calibri" w:eastAsia="Calibri" w:hAnsi="Calibri"/>
          <w:i/>
          <w:iCs/>
          <w:color w:val="64748B"/>
          <w:sz w:val="22"/>
          <w:szCs w:val="22"/>
        </w:rPr>
        <w:t xml:space="preserve">Flujo de Información, Elementos Tecnológicos en Interacción,</w:t>
      </w:r>
    </w:p>
    <w:p>
      <w:pPr>
        <w:spacing w:after="80"/>
        <w:jc w:val="center"/>
      </w:pPr>
      <w:r>
        <w:rPr>
          <w:rFonts w:ascii="Calibri" w:cs="Calibri" w:eastAsia="Calibri" w:hAnsi="Calibri"/>
          <w:i/>
          <w:iCs/>
          <w:color w:val="64748B"/>
          <w:sz w:val="22"/>
          <w:szCs w:val="22"/>
        </w:rPr>
        <w:t xml:space="preserve">Guía de Uso y Propósito Institucional</w:t>
      </w:r>
    </w:p>
    <w:p>
      <w:pPr>
        <w:spacing w:after="80"/>
      </w:pPr>
    </w:p>
    <w:p>
      <w:pPr>
        <w:spacing w:after="80"/>
      </w:pPr>
    </w:p>
    <w:p>
      <w:pPr>
        <w:spacing w:after="80"/>
      </w:pPr>
    </w:p>
    <w:p>
      <w:pPr>
        <w:spacing w:after="60"/>
        <w:jc w:val="center"/>
      </w:pPr>
      <w:r>
        <w:rPr>
          <w:rFonts w:ascii="Calibri" w:cs="Calibri" w:eastAsia="Calibri" w:hAnsi="Calibri"/>
          <w:b/>
          <w:bCs/>
          <w:color w:val="1E293B"/>
          <w:sz w:val="24"/>
          <w:szCs w:val="24"/>
        </w:rPr>
        <w:t xml:space="preserve">Septiembre de 2026</w:t>
      </w:r>
    </w:p>
    <w:p>
      <w:pPr>
        <w:spacing w:after="60"/>
        <w:jc w:val="center"/>
      </w:pPr>
      <w:r>
        <w:rPr>
          <w:rFonts w:ascii="Calibri" w:cs="Calibri" w:eastAsia="Calibri" w:hAnsi="Calibri"/>
          <w:color w:val="64748B"/>
          <w:sz w:val="22"/>
          <w:szCs w:val="22"/>
        </w:rPr>
        <w:t xml:space="preserve">Bucaramanga, Santander — Colombia</w:t>
      </w:r>
    </w:p>
    <w:p>
      <w:pPr>
        <w:sectPr>
          <w:pgSz w:w="11906" w:h="16838" w:orient="portrait"/>
          <w:pgMar w:top="1440" w:right="1727" w:bottom="1440" w:left="1727" w:header="708" w:footer="708" w:gutter="0"/>
          <w:pgNumType/>
          <w:docGrid w:linePitch="360"/>
        </w:sectPr>
      </w:pPr>
    </w:p>
    <w:p>
      <w:pPr>
        <w:pStyle w:val="Heading1"/>
        <w:spacing w:after="200" w:before="400"/>
      </w:pPr>
      <w:r>
        <w:rPr>
          <w:rFonts w:ascii="Calibri" w:cs="Calibri" w:eastAsia="Calibri" w:hAnsi="Calibri"/>
          <w:b/>
          <w:bCs/>
          <w:color w:val="1E293B"/>
          <w:sz w:val="32"/>
          <w:szCs w:val="32"/>
        </w:rPr>
        <w:t xml:space="preserve">TABLA DE CONTENIDO</w:t>
      </w:r>
    </w:p>
    <w:p>
      <w:pPr>
        <w:spacing w:after="80"/>
      </w:pPr>
    </w:p>
    <w:p>
      <w:pPr>
        <w:spacing w:after="120" w:line="276"/>
        <w:jc w:val="both"/>
      </w:pPr>
      <w:r>
        <w:rPr>
          <w:rFonts w:ascii="Calibri" w:cs="Calibri" w:eastAsia="Calibri" w:hAnsi="Calibri"/>
          <w:i/>
          <w:iCs/>
          <w:color w:val="1E293B"/>
          <w:sz w:val="22"/>
          <w:szCs w:val="22"/>
        </w:rPr>
        <w:t xml:space="preserve">(Actualice este campo en Microsoft Word seleccionando la tabla y presionando F9)</w:t>
      </w:r>
    </w:p>
    <w:p>
      <w:pPr>
        <w:spacing w:after="80"/>
      </w:pPr>
    </w:p>
    <w:sdt>
      <w:sdtPr>
        <w:alias w:val="Tabla de Contenido"/>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727" w:bottom="1440" w:left="1727" w:header="708" w:footer="708" w:gutter="0"/>
          <w:pgNumType/>
          <w:docGrid w:linePitch="360"/>
        </w:sectPr>
      </w:pPr>
    </w:p>
    <w:p>
      <w:pPr>
        <w:pStyle w:val="Heading1"/>
        <w:spacing w:after="200" w:before="400"/>
      </w:pPr>
      <w:r>
        <w:rPr>
          <w:rFonts w:ascii="Calibri" w:cs="Calibri" w:eastAsia="Calibri" w:hAnsi="Calibri"/>
          <w:b/>
          <w:bCs/>
          <w:color w:val="1E293B"/>
          <w:sz w:val="32"/>
          <w:szCs w:val="32"/>
        </w:rPr>
        <w:t xml:space="preserve">1. INTRODUCCIÓN Y PROPÓSITO DE LA HERRAMIENTA</w:t>
      </w:r>
    </w:p>
    <w:p>
      <w:pPr>
        <w:spacing w:after="80"/>
      </w:pPr>
    </w:p>
    <w:p>
      <w:pPr>
        <w:spacing w:after="120" w:line="276"/>
        <w:ind w:firstLine="431"/>
        <w:jc w:val="both"/>
      </w:pPr>
      <w:r>
        <w:rPr>
          <w:rFonts w:ascii="Calibri" w:cs="Calibri" w:eastAsia="Calibri" w:hAnsi="Calibri"/>
          <w:color w:val="1E293B"/>
          <w:sz w:val="22"/>
          <w:szCs w:val="22"/>
        </w:rPr>
        <w:t xml:space="preserve">El Portal Institucional de Investigaciones e Innovaciones Educativas es una herramienta tecnológica de tipo aplicación web, diseñada específicamente para la Corporación Tecnológica del Oriente (CTO), con el fin de digitalizar, estandarizar y centralizar la captura, validación y gestión de la producción investigativa e innovadora de la institución.</w:t>
      </w:r>
    </w:p>
    <w:p>
      <w:pPr>
        <w:spacing w:after="120" w:line="276"/>
        <w:ind w:firstLine="431"/>
        <w:jc w:val="both"/>
      </w:pPr>
      <w:r>
        <w:rPr>
          <w:rFonts w:ascii="Calibri" w:cs="Calibri" w:eastAsia="Calibri" w:hAnsi="Calibri"/>
          <w:color w:val="1E293B"/>
          <w:sz w:val="22"/>
          <w:szCs w:val="22"/>
        </w:rPr>
        <w:t xml:space="preserve">Esta herramienta responde a las necesidades de acreditación de alta calidad institucional, y está alineada con los lineamientos establecidos por el Ministerio de Ciencia, Tecnología e Innovación (Minciencias) y el Sistema Institucional de Aseguramiento de la Calidad (SIAC) de la CTO.</w:t>
      </w:r>
    </w:p>
    <w:p>
      <w:pPr>
        <w:pStyle w:val="Heading2"/>
        <w:spacing w:after="150" w:before="300"/>
      </w:pPr>
      <w:r>
        <w:rPr>
          <w:rFonts w:ascii="Calibri" w:cs="Calibri" w:eastAsia="Calibri" w:hAnsi="Calibri"/>
          <w:b/>
          <w:bCs/>
          <w:color w:val="0F4C81"/>
          <w:sz w:val="26"/>
          <w:szCs w:val="26"/>
        </w:rPr>
        <w:t xml:space="preserve">1.1 ¿Para Qué Sirve?</w:t>
      </w:r>
    </w:p>
    <w:p>
      <w:pPr>
        <w:spacing w:after="120" w:line="276"/>
        <w:jc w:val="both"/>
      </w:pPr>
      <w:r>
        <w:rPr>
          <w:rFonts w:ascii="Calibri" w:cs="Calibri" w:eastAsia="Calibri" w:hAnsi="Calibri"/>
          <w:color w:val="1E293B"/>
          <w:sz w:val="22"/>
          <w:szCs w:val="22"/>
        </w:rPr>
        <w:t xml:space="preserve">El portal cumple los siguientes propósitos fundamentales:</w:t>
      </w:r>
    </w:p>
    <w:p>
      <w:pPr>
        <w:pStyle w:val="ListParagraph"/>
        <w:numPr>
          <w:ilvl w:val="0"/>
          <w:numId w:val="1"/>
        </w:numPr>
        <w:spacing w:after="60" w:line="276"/>
      </w:pPr>
      <w:r>
        <w:rPr>
          <w:rFonts w:ascii="Calibri" w:cs="Calibri" w:eastAsia="Calibri" w:hAnsi="Calibri"/>
          <w:b/>
          <w:bCs/>
          <w:color w:val="1E293B"/>
          <w:sz w:val="22"/>
          <w:szCs w:val="22"/>
        </w:rPr>
        <w:t xml:space="preserve">Captura estructurada: </w:t>
      </w:r>
      <w:r>
        <w:rPr>
          <w:rFonts w:ascii="Calibri" w:cs="Calibri" w:eastAsia="Calibri" w:hAnsi="Calibri"/>
          <w:color w:val="1E293B"/>
          <w:sz w:val="22"/>
          <w:szCs w:val="22"/>
        </w:rPr>
        <w:t xml:space="preserve">Permite a los docentes e investigadores registrar de manera formal y ordenada las Experiencias Significativas de Aula y las Innovaciones Educativas que desarrollan en sus programas académicos.</w:t>
      </w:r>
    </w:p>
    <w:p>
      <w:pPr>
        <w:pStyle w:val="ListParagraph"/>
        <w:numPr>
          <w:ilvl w:val="0"/>
          <w:numId w:val="1"/>
        </w:numPr>
        <w:spacing w:after="60" w:line="276"/>
      </w:pPr>
      <w:r>
        <w:rPr>
          <w:rFonts w:ascii="Calibri" w:cs="Calibri" w:eastAsia="Calibri" w:hAnsi="Calibri"/>
          <w:b/>
          <w:bCs/>
          <w:color w:val="1E293B"/>
          <w:sz w:val="22"/>
          <w:szCs w:val="22"/>
        </w:rPr>
        <w:t xml:space="preserve">Validación en tiempo real: </w:t>
      </w:r>
      <w:r>
        <w:rPr>
          <w:rFonts w:ascii="Calibri" w:cs="Calibri" w:eastAsia="Calibri" w:hAnsi="Calibri"/>
          <w:color w:val="1E293B"/>
          <w:sz w:val="22"/>
          <w:szCs w:val="22"/>
        </w:rPr>
        <w:t xml:space="preserve">Aplica un sistema de evaluación automática de calidad (≥ 80%) que verifica que cada registro cumpla con los criterios mínimos de profundidad, articulación investigativa y extensión documental antes de permitir su radicación oficial.</w:t>
      </w:r>
    </w:p>
    <w:p>
      <w:pPr>
        <w:pStyle w:val="ListParagraph"/>
        <w:numPr>
          <w:ilvl w:val="0"/>
          <w:numId w:val="1"/>
        </w:numPr>
        <w:spacing w:after="60" w:line="276"/>
      </w:pPr>
      <w:r>
        <w:rPr>
          <w:rFonts w:ascii="Calibri" w:cs="Calibri" w:eastAsia="Calibri" w:hAnsi="Calibri"/>
          <w:b/>
          <w:bCs/>
          <w:color w:val="1E293B"/>
          <w:sz w:val="22"/>
          <w:szCs w:val="22"/>
        </w:rPr>
        <w:t xml:space="preserve">Trazabilidad institucional: </w:t>
      </w:r>
      <w:r>
        <w:rPr>
          <w:rFonts w:ascii="Calibri" w:cs="Calibri" w:eastAsia="Calibri" w:hAnsi="Calibri"/>
          <w:color w:val="1E293B"/>
          <w:sz w:val="22"/>
          <w:szCs w:val="22"/>
        </w:rPr>
        <w:t xml:space="preserve">Genera un número de radicado único por registro (nomenclatura institucional estandarizada) que permite el seguimiento histórico de cada producción.</w:t>
      </w:r>
    </w:p>
    <w:p>
      <w:pPr>
        <w:pStyle w:val="ListParagraph"/>
        <w:numPr>
          <w:ilvl w:val="0"/>
          <w:numId w:val="1"/>
        </w:numPr>
        <w:spacing w:after="60" w:line="276"/>
      </w:pPr>
      <w:r>
        <w:rPr>
          <w:rFonts w:ascii="Calibri" w:cs="Calibri" w:eastAsia="Calibri" w:hAnsi="Calibri"/>
          <w:b/>
          <w:bCs/>
          <w:color w:val="1E293B"/>
          <w:sz w:val="22"/>
          <w:szCs w:val="22"/>
        </w:rPr>
        <w:t xml:space="preserve">Persistencia de borradores: </w:t>
      </w:r>
      <w:r>
        <w:rPr>
          <w:rFonts w:ascii="Calibri" w:cs="Calibri" w:eastAsia="Calibri" w:hAnsi="Calibri"/>
          <w:color w:val="1E293B"/>
          <w:sz w:val="22"/>
          <w:szCs w:val="22"/>
        </w:rPr>
        <w:t xml:space="preserve">Permite guardar avances parciales (borradores) para que el investigador pueda volver en cualquier momento a completar su registro sin perder información.</w:t>
      </w:r>
    </w:p>
    <w:p>
      <w:pPr>
        <w:pStyle w:val="ListParagraph"/>
        <w:numPr>
          <w:ilvl w:val="0"/>
          <w:numId w:val="1"/>
        </w:numPr>
        <w:spacing w:after="60" w:line="276"/>
      </w:pPr>
      <w:r>
        <w:rPr>
          <w:rFonts w:ascii="Calibri" w:cs="Calibri" w:eastAsia="Calibri" w:hAnsi="Calibri"/>
          <w:b/>
          <w:bCs/>
          <w:color w:val="1E293B"/>
          <w:sz w:val="22"/>
          <w:szCs w:val="22"/>
        </w:rPr>
        <w:t xml:space="preserve">Repositorio público consultable: </w:t>
      </w:r>
      <w:r>
        <w:rPr>
          <w:rFonts w:ascii="Calibri" w:cs="Calibri" w:eastAsia="Calibri" w:hAnsi="Calibri"/>
          <w:color w:val="1E293B"/>
          <w:sz w:val="22"/>
          <w:szCs w:val="22"/>
        </w:rPr>
        <w:t xml:space="preserve">Consolida un repositorio institucional de libre consulta donde se exhiben públicamente los productos de investigación e innovación radicados y aprobados.</w:t>
      </w:r>
    </w:p>
    <w:p>
      <w:pPr>
        <w:pStyle w:val="ListParagraph"/>
        <w:numPr>
          <w:ilvl w:val="0"/>
          <w:numId w:val="1"/>
        </w:numPr>
        <w:spacing w:after="60" w:line="276"/>
      </w:pPr>
      <w:r>
        <w:rPr>
          <w:rFonts w:ascii="Calibri" w:cs="Calibri" w:eastAsia="Calibri" w:hAnsi="Calibri"/>
          <w:b/>
          <w:bCs/>
          <w:color w:val="1E293B"/>
          <w:sz w:val="22"/>
          <w:szCs w:val="22"/>
        </w:rPr>
        <w:t xml:space="preserve">Exportación documental: </w:t>
      </w:r>
      <w:r>
        <w:rPr>
          <w:rFonts w:ascii="Calibri" w:cs="Calibri" w:eastAsia="Calibri" w:hAnsi="Calibri"/>
          <w:color w:val="1E293B"/>
          <w:sz w:val="22"/>
          <w:szCs w:val="22"/>
        </w:rPr>
        <w:t xml:space="preserve">Genera automáticamente documentos oficiales en formato PDF vectorial inmodificable y Microsoft Word (.docx) con la identidad institucional de la CTO.</w:t>
      </w:r>
    </w:p>
    <w:p>
      <w:pPr>
        <w:pStyle w:val="ListParagraph"/>
        <w:numPr>
          <w:ilvl w:val="0"/>
          <w:numId w:val="1"/>
        </w:numPr>
        <w:spacing w:after="60" w:line="276"/>
      </w:pPr>
      <w:r>
        <w:rPr>
          <w:rFonts w:ascii="Calibri" w:cs="Calibri" w:eastAsia="Calibri" w:hAnsi="Calibri"/>
          <w:b/>
          <w:bCs/>
          <w:color w:val="1E293B"/>
          <w:sz w:val="22"/>
          <w:szCs w:val="22"/>
        </w:rPr>
        <w:t xml:space="preserve">Norma Minciencias: </w:t>
      </w:r>
      <w:r>
        <w:rPr>
          <w:rFonts w:ascii="Calibri" w:cs="Calibri" w:eastAsia="Calibri" w:hAnsi="Calibri"/>
          <w:color w:val="1E293B"/>
          <w:sz w:val="22"/>
          <w:szCs w:val="22"/>
        </w:rPr>
        <w:t xml:space="preserve">Aplica restricciones de extensión (caracteres mínimos y máximos) en cada campo de texto descriptivo, con indicadores visuales dinámicos de cumplimiento de la norma Minciencias.</w:t>
      </w:r>
    </w:p>
    <w:p>
      <w:pPr>
        <w:pStyle w:val="Heading2"/>
        <w:spacing w:after="150" w:before="300"/>
      </w:pPr>
      <w:r>
        <w:rPr>
          <w:rFonts w:ascii="Calibri" w:cs="Calibri" w:eastAsia="Calibri" w:hAnsi="Calibri"/>
          <w:b/>
          <w:bCs/>
          <w:color w:val="0F4C81"/>
          <w:sz w:val="26"/>
          <w:szCs w:val="26"/>
        </w:rPr>
        <w:t xml:space="preserve">1.2 ¿A Quién Está Dirigida?</w:t>
      </w:r>
    </w:p>
    <w:p>
      <w:pPr>
        <w:pStyle w:val="ListParagraph"/>
        <w:numPr>
          <w:ilvl w:val="0"/>
          <w:numId w:val="1"/>
        </w:numPr>
        <w:spacing w:after="60" w:line="276"/>
      </w:pPr>
      <w:r>
        <w:rPr>
          <w:rFonts w:ascii="Calibri" w:cs="Calibri" w:eastAsia="Calibri" w:hAnsi="Calibri"/>
          <w:color w:val="1E293B"/>
          <w:sz w:val="22"/>
          <w:szCs w:val="22"/>
        </w:rPr>
        <w:t xml:space="preserve">Docentes investigadores de todos los programas académicos de la CTO.</w:t>
      </w:r>
    </w:p>
    <w:p>
      <w:pPr>
        <w:pStyle w:val="ListParagraph"/>
        <w:numPr>
          <w:ilvl w:val="0"/>
          <w:numId w:val="1"/>
        </w:numPr>
        <w:spacing w:after="60" w:line="276"/>
      </w:pPr>
      <w:r>
        <w:rPr>
          <w:rFonts w:ascii="Calibri" w:cs="Calibri" w:eastAsia="Calibri" w:hAnsi="Calibri"/>
          <w:color w:val="1E293B"/>
          <w:sz w:val="22"/>
          <w:szCs w:val="22"/>
        </w:rPr>
        <w:t xml:space="preserve">Coordinación de Investigaciones como ente regulador y aprobador.</w:t>
      </w:r>
    </w:p>
    <w:p>
      <w:pPr>
        <w:pStyle w:val="ListParagraph"/>
        <w:numPr>
          <w:ilvl w:val="0"/>
          <w:numId w:val="1"/>
        </w:numPr>
        <w:spacing w:after="60" w:line="276"/>
      </w:pPr>
      <w:r>
        <w:rPr>
          <w:rFonts w:ascii="Calibri" w:cs="Calibri" w:eastAsia="Calibri" w:hAnsi="Calibri"/>
          <w:color w:val="1E293B"/>
          <w:sz w:val="22"/>
          <w:szCs w:val="22"/>
        </w:rPr>
        <w:t xml:space="preserve">Comités de acreditación y auditoría externa que requieran evidencia digitalizada.</w:t>
      </w:r>
    </w:p>
    <w:p>
      <w:pPr>
        <w:pStyle w:val="ListParagraph"/>
        <w:numPr>
          <w:ilvl w:val="0"/>
          <w:numId w:val="1"/>
        </w:numPr>
        <w:spacing w:after="60" w:line="276"/>
      </w:pPr>
      <w:r>
        <w:rPr>
          <w:rFonts w:ascii="Calibri" w:cs="Calibri" w:eastAsia="Calibri" w:hAnsi="Calibri"/>
          <w:color w:val="1E293B"/>
          <w:sz w:val="22"/>
          <w:szCs w:val="22"/>
        </w:rPr>
        <w:t xml:space="preserve">Directivos institucionales que consulten indicadores de producción investigativa.</w:t>
      </w:r>
    </w:p>
    <w:p>
      <w:r>
        <w:br w:type="page"/>
      </w:r>
    </w:p>
    <w:p>
      <w:pPr>
        <w:pStyle w:val="Heading1"/>
        <w:spacing w:after="200" w:before="400"/>
      </w:pPr>
      <w:r>
        <w:rPr>
          <w:rFonts w:ascii="Calibri" w:cs="Calibri" w:eastAsia="Calibri" w:hAnsi="Calibri"/>
          <w:b/>
          <w:bCs/>
          <w:color w:val="1E293B"/>
          <w:sz w:val="32"/>
          <w:szCs w:val="32"/>
        </w:rPr>
        <w:t xml:space="preserve">2. ARQUITECTURA TECNOLÓGICA</w:t>
      </w:r>
    </w:p>
    <w:p>
      <w:pPr>
        <w:spacing w:after="80"/>
      </w:pPr>
    </w:p>
    <w:p>
      <w:pPr>
        <w:spacing w:after="120" w:line="276"/>
        <w:ind w:firstLine="431"/>
        <w:jc w:val="both"/>
      </w:pPr>
      <w:r>
        <w:rPr>
          <w:rFonts w:ascii="Calibri" w:cs="Calibri" w:eastAsia="Calibri" w:hAnsi="Calibri"/>
          <w:color w:val="1E293B"/>
          <w:sz w:val="22"/>
          <w:szCs w:val="22"/>
        </w:rPr>
        <w:t xml:space="preserve">La herramienta se construye sobre una arquitectura moderna de aplicación web tipo SPA (Single Page Application) desplegada como sitio estático en GitHub Pages, con la lógica de persistencia delegada a Supabase como Backend-as-a-Service (BaaS). A continuación, se describen todos los elementos tecnológicos que participan en el sistema y su rol específico.</w:t>
      </w:r>
    </w:p>
    <w:p>
      <w:pPr>
        <w:pStyle w:val="Heading2"/>
        <w:spacing w:after="150" w:before="300"/>
      </w:pPr>
      <w:r>
        <w:rPr>
          <w:rFonts w:ascii="Calibri" w:cs="Calibri" w:eastAsia="Calibri" w:hAnsi="Calibri"/>
          <w:b/>
          <w:bCs/>
          <w:color w:val="0F4C81"/>
          <w:sz w:val="26"/>
          <w:szCs w:val="26"/>
        </w:rPr>
        <w:t xml:space="preserve">2.1 Stack Tecnológico Completo</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4C81" w:val="clear"/>
            <w:vAlign w:val="center"/>
          </w:tcPr>
          <w:p>
            <w:pPr>
              <w:spacing w:after="40" w:before="40"/>
              <w:jc w:val="left"/>
            </w:pPr>
            <w:r>
              <w:rPr>
                <w:rFonts w:ascii="Calibri" w:cs="Calibri" w:eastAsia="Calibri" w:hAnsi="Calibri"/>
                <w:b/>
                <w:bCs/>
                <w:color w:val="FFFFFF"/>
                <w:sz w:val="20"/>
                <w:szCs w:val="20"/>
              </w:rPr>
              <w:t xml:space="preserve">Capa</w:t>
            </w:r>
          </w:p>
        </w:tc>
        <w:tc>
          <w:tcPr>
            <w:shd w:fill="0F4C81" w:val="clear"/>
            <w:vAlign w:val="center"/>
          </w:tcPr>
          <w:p>
            <w:pPr>
              <w:spacing w:after="40" w:before="40"/>
              <w:jc w:val="left"/>
            </w:pPr>
            <w:r>
              <w:rPr>
                <w:rFonts w:ascii="Calibri" w:cs="Calibri" w:eastAsia="Calibri" w:hAnsi="Calibri"/>
                <w:b/>
                <w:bCs/>
                <w:color w:val="FFFFFF"/>
                <w:sz w:val="20"/>
                <w:szCs w:val="20"/>
              </w:rPr>
              <w:t xml:space="preserve">Tecnología</w:t>
            </w:r>
          </w:p>
        </w:tc>
        <w:tc>
          <w:tcPr>
            <w:shd w:fill="0F4C81" w:val="clear"/>
            <w:vAlign w:val="center"/>
          </w:tcPr>
          <w:p>
            <w:pPr>
              <w:spacing w:after="40" w:before="40"/>
              <w:jc w:val="left"/>
            </w:pPr>
            <w:r>
              <w:rPr>
                <w:rFonts w:ascii="Calibri" w:cs="Calibri" w:eastAsia="Calibri" w:hAnsi="Calibri"/>
                <w:b/>
                <w:bCs/>
                <w:color w:val="FFFFFF"/>
                <w:sz w:val="20"/>
                <w:szCs w:val="20"/>
              </w:rPr>
              <w:t xml:space="preserve">Función / Rol en el Sistema</w:t>
            </w:r>
          </w:p>
        </w:tc>
      </w:tr>
      <w:tr>
        <w:tc>
          <w:tcPr>
            <w:vAlign w:val="center"/>
          </w:tcPr>
          <w:p>
            <w:pPr>
              <w:spacing w:after="40" w:before="40"/>
              <w:jc w:val="left"/>
            </w:pPr>
            <w:r>
              <w:rPr>
                <w:rFonts w:ascii="Calibri" w:cs="Calibri" w:eastAsia="Calibri" w:hAnsi="Calibri"/>
                <w:b/>
                <w:bCs/>
                <w:color w:val="1E293B"/>
                <w:sz w:val="20"/>
                <w:szCs w:val="20"/>
              </w:rPr>
              <w:t xml:space="preserve">Frontend (Interfaz)</w:t>
            </w:r>
          </w:p>
        </w:tc>
        <w:tc>
          <w:tcPr>
            <w:vAlign w:val="center"/>
          </w:tcPr>
          <w:p>
            <w:pPr>
              <w:spacing w:after="40" w:before="40"/>
              <w:jc w:val="left"/>
            </w:pPr>
            <w:r>
              <w:rPr>
                <w:rFonts w:ascii="Calibri" w:cs="Calibri" w:eastAsia="Calibri" w:hAnsi="Calibri"/>
                <w:b w:val="false"/>
                <w:bCs w:val="false"/>
                <w:color w:val="1E293B"/>
                <w:sz w:val="20"/>
                <w:szCs w:val="20"/>
              </w:rPr>
              <w:t xml:space="preserve">HTML5</w:t>
            </w:r>
          </w:p>
        </w:tc>
        <w:tc>
          <w:tcPr>
            <w:vAlign w:val="center"/>
          </w:tcPr>
          <w:p>
            <w:pPr>
              <w:spacing w:after="40" w:before="40"/>
              <w:jc w:val="left"/>
            </w:pPr>
            <w:r>
              <w:rPr>
                <w:rFonts w:ascii="Calibri" w:cs="Calibri" w:eastAsia="Calibri" w:hAnsi="Calibri"/>
                <w:b w:val="false"/>
                <w:bCs w:val="false"/>
                <w:color w:val="1E293B"/>
                <w:sz w:val="20"/>
                <w:szCs w:val="20"/>
              </w:rPr>
              <w:t xml:space="preserve">Estructura semántica de la aplicación web: formularios, modales, pestañas, paneles de calidad.</w:t>
            </w:r>
          </w:p>
        </w:tc>
      </w:tr>
      <w:tr>
        <w:tc>
          <w:tcPr>
            <w:vAlign w:val="center"/>
          </w:tcPr>
          <w:p>
            <w:pPr>
              <w:spacing w:after="40" w:before="40"/>
              <w:jc w:val="left"/>
            </w:pPr>
            <w:r>
              <w:rPr>
                <w:rFonts w:ascii="Calibri" w:cs="Calibri" w:eastAsia="Calibri" w:hAnsi="Calibri"/>
                <w:b/>
                <w:bCs/>
                <w:color w:val="1E293B"/>
                <w:sz w:val="20"/>
                <w:szCs w:val="20"/>
              </w:rPr>
              <w:t xml:space="preserve">Estilos Visuales</w:t>
            </w:r>
          </w:p>
        </w:tc>
        <w:tc>
          <w:tcPr>
            <w:vAlign w:val="center"/>
          </w:tcPr>
          <w:p>
            <w:pPr>
              <w:spacing w:after="40" w:before="40"/>
              <w:jc w:val="left"/>
            </w:pPr>
            <w:r>
              <w:rPr>
                <w:rFonts w:ascii="Calibri" w:cs="Calibri" w:eastAsia="Calibri" w:hAnsi="Calibri"/>
                <w:b w:val="false"/>
                <w:bCs w:val="false"/>
                <w:color w:val="1E293B"/>
                <w:sz w:val="20"/>
                <w:szCs w:val="20"/>
              </w:rPr>
              <w:t xml:space="preserve">Tailwind CSS 3.x (CDN)</w:t>
            </w:r>
          </w:p>
        </w:tc>
        <w:tc>
          <w:tcPr>
            <w:vAlign w:val="center"/>
          </w:tcPr>
          <w:p>
            <w:pPr>
              <w:spacing w:after="40" w:before="40"/>
              <w:jc w:val="left"/>
            </w:pPr>
            <w:r>
              <w:rPr>
                <w:rFonts w:ascii="Calibri" w:cs="Calibri" w:eastAsia="Calibri" w:hAnsi="Calibri"/>
                <w:b w:val="false"/>
                <w:bCs w:val="false"/>
                <w:color w:val="1E293B"/>
                <w:sz w:val="20"/>
                <w:szCs w:val="20"/>
              </w:rPr>
              <w:t xml:space="preserve">Framework de utilidades CSS para diseño responsivo, animaciones, gradientes y glassmorphism institucional.</w:t>
            </w:r>
          </w:p>
        </w:tc>
      </w:tr>
      <w:tr>
        <w:tc>
          <w:tcPr>
            <w:vAlign w:val="center"/>
          </w:tcPr>
          <w:p>
            <w:pPr>
              <w:spacing w:after="40" w:before="40"/>
              <w:jc w:val="left"/>
            </w:pPr>
            <w:r>
              <w:rPr>
                <w:rFonts w:ascii="Calibri" w:cs="Calibri" w:eastAsia="Calibri" w:hAnsi="Calibri"/>
                <w:b/>
                <w:bCs/>
                <w:color w:val="1E293B"/>
                <w:sz w:val="20"/>
                <w:szCs w:val="20"/>
              </w:rPr>
              <w:t xml:space="preserve">Lógica de Aplicación</w:t>
            </w:r>
          </w:p>
        </w:tc>
        <w:tc>
          <w:tcPr>
            <w:vAlign w:val="center"/>
          </w:tcPr>
          <w:p>
            <w:pPr>
              <w:spacing w:after="40" w:before="40"/>
              <w:jc w:val="left"/>
            </w:pPr>
            <w:r>
              <w:rPr>
                <w:rFonts w:ascii="Calibri" w:cs="Calibri" w:eastAsia="Calibri" w:hAnsi="Calibri"/>
                <w:b w:val="false"/>
                <w:bCs w:val="false"/>
                <w:color w:val="1E293B"/>
                <w:sz w:val="20"/>
                <w:szCs w:val="20"/>
              </w:rPr>
              <w:t xml:space="preserve">JavaScript Vanilla (ES6+)</w:t>
            </w:r>
          </w:p>
        </w:tc>
        <w:tc>
          <w:tcPr>
            <w:vAlign w:val="center"/>
          </w:tcPr>
          <w:p>
            <w:pPr>
              <w:spacing w:after="40" w:before="40"/>
              <w:jc w:val="left"/>
            </w:pPr>
            <w:r>
              <w:rPr>
                <w:rFonts w:ascii="Calibri" w:cs="Calibri" w:eastAsia="Calibri" w:hAnsi="Calibri"/>
                <w:b w:val="false"/>
                <w:bCs w:val="false"/>
                <w:color w:val="1E293B"/>
                <w:sz w:val="20"/>
                <w:szCs w:val="20"/>
              </w:rPr>
              <w:t xml:space="preserve">Toda la lógica de negocio: validaciones, evaluadores de calidad, contadores Minciencias, generación de radicados, gestión de borradores, comunicación con APIs.</w:t>
            </w:r>
          </w:p>
        </w:tc>
      </w:tr>
      <w:tr>
        <w:tc>
          <w:tcPr>
            <w:vAlign w:val="center"/>
          </w:tcPr>
          <w:p>
            <w:pPr>
              <w:spacing w:after="40" w:before="40"/>
              <w:jc w:val="left"/>
            </w:pPr>
            <w:r>
              <w:rPr>
                <w:rFonts w:ascii="Calibri" w:cs="Calibri" w:eastAsia="Calibri" w:hAnsi="Calibri"/>
                <w:b/>
                <w:bCs/>
                <w:color w:val="1E293B"/>
                <w:sz w:val="20"/>
                <w:szCs w:val="20"/>
              </w:rPr>
              <w:t xml:space="preserve">Iconografía</w:t>
            </w:r>
          </w:p>
        </w:tc>
        <w:tc>
          <w:tcPr>
            <w:vAlign w:val="center"/>
          </w:tcPr>
          <w:p>
            <w:pPr>
              <w:spacing w:after="40" w:before="40"/>
              <w:jc w:val="left"/>
            </w:pPr>
            <w:r>
              <w:rPr>
                <w:rFonts w:ascii="Calibri" w:cs="Calibri" w:eastAsia="Calibri" w:hAnsi="Calibri"/>
                <w:b w:val="false"/>
                <w:bCs w:val="false"/>
                <w:color w:val="1E293B"/>
                <w:sz w:val="20"/>
                <w:szCs w:val="20"/>
              </w:rPr>
              <w:t xml:space="preserve">Font Awesome 6 (CDN)</w:t>
            </w:r>
          </w:p>
        </w:tc>
        <w:tc>
          <w:tcPr>
            <w:vAlign w:val="center"/>
          </w:tcPr>
          <w:p>
            <w:pPr>
              <w:spacing w:after="40" w:before="40"/>
              <w:jc w:val="left"/>
            </w:pPr>
            <w:r>
              <w:rPr>
                <w:rFonts w:ascii="Calibri" w:cs="Calibri" w:eastAsia="Calibri" w:hAnsi="Calibri"/>
                <w:b w:val="false"/>
                <w:bCs w:val="false"/>
                <w:color w:val="1E293B"/>
                <w:sz w:val="20"/>
                <w:szCs w:val="20"/>
              </w:rPr>
              <w:t xml:space="preserve">Biblioteca de iconos vectoriales utilizados en botones, indicadores de estado, alertas y navegación.</w:t>
            </w:r>
          </w:p>
        </w:tc>
      </w:tr>
      <w:tr>
        <w:tc>
          <w:tcPr>
            <w:vAlign w:val="center"/>
          </w:tcPr>
          <w:p>
            <w:pPr>
              <w:spacing w:after="40" w:before="40"/>
              <w:jc w:val="left"/>
            </w:pPr>
            <w:r>
              <w:rPr>
                <w:rFonts w:ascii="Calibri" w:cs="Calibri" w:eastAsia="Calibri" w:hAnsi="Calibri"/>
                <w:b/>
                <w:bCs/>
                <w:color w:val="1E293B"/>
                <w:sz w:val="20"/>
                <w:szCs w:val="20"/>
              </w:rPr>
              <w:t xml:space="preserve">Generación PDF</w:t>
            </w:r>
          </w:p>
        </w:tc>
        <w:tc>
          <w:tcPr>
            <w:vAlign w:val="center"/>
          </w:tcPr>
          <w:p>
            <w:pPr>
              <w:spacing w:after="40" w:before="40"/>
              <w:jc w:val="left"/>
            </w:pPr>
            <w:r>
              <w:rPr>
                <w:rFonts w:ascii="Calibri" w:cs="Calibri" w:eastAsia="Calibri" w:hAnsi="Calibri"/>
                <w:b w:val="false"/>
                <w:bCs w:val="false"/>
                <w:color w:val="1E293B"/>
                <w:sz w:val="20"/>
                <w:szCs w:val="20"/>
              </w:rPr>
              <w:t xml:space="preserve">pdfMake (CDN)</w:t>
            </w:r>
          </w:p>
        </w:tc>
        <w:tc>
          <w:tcPr>
            <w:vAlign w:val="center"/>
          </w:tcPr>
          <w:p>
            <w:pPr>
              <w:spacing w:after="40" w:before="40"/>
              <w:jc w:val="left"/>
            </w:pPr>
            <w:r>
              <w:rPr>
                <w:rFonts w:ascii="Calibri" w:cs="Calibri" w:eastAsia="Calibri" w:hAnsi="Calibri"/>
                <w:b w:val="false"/>
                <w:bCs w:val="false"/>
                <w:color w:val="1E293B"/>
                <w:sz w:val="20"/>
                <w:szCs w:val="20"/>
              </w:rPr>
              <w:t xml:space="preserve">Motor de generación de documentos PDF vectoriales inmodificables con la identidad institucional CTO.</w:t>
            </w:r>
          </w:p>
        </w:tc>
      </w:tr>
      <w:tr>
        <w:tc>
          <w:tcPr>
            <w:vAlign w:val="center"/>
          </w:tcPr>
          <w:p>
            <w:pPr>
              <w:spacing w:after="40" w:before="40"/>
              <w:jc w:val="left"/>
            </w:pPr>
            <w:r>
              <w:rPr>
                <w:rFonts w:ascii="Calibri" w:cs="Calibri" w:eastAsia="Calibri" w:hAnsi="Calibri"/>
                <w:b/>
                <w:bCs/>
                <w:color w:val="1E293B"/>
                <w:sz w:val="20"/>
                <w:szCs w:val="20"/>
              </w:rPr>
              <w:t xml:space="preserve">Generación Word</w:t>
            </w:r>
          </w:p>
        </w:tc>
        <w:tc>
          <w:tcPr>
            <w:vAlign w:val="center"/>
          </w:tcPr>
          <w:p>
            <w:pPr>
              <w:spacing w:after="40" w:before="40"/>
              <w:jc w:val="left"/>
            </w:pPr>
            <w:r>
              <w:rPr>
                <w:rFonts w:ascii="Calibri" w:cs="Calibri" w:eastAsia="Calibri" w:hAnsi="Calibri"/>
                <w:b w:val="false"/>
                <w:bCs w:val="false"/>
                <w:color w:val="1E293B"/>
                <w:sz w:val="20"/>
                <w:szCs w:val="20"/>
              </w:rPr>
              <w:t xml:space="preserve">docx.js</w:t>
            </w:r>
          </w:p>
        </w:tc>
        <w:tc>
          <w:tcPr>
            <w:vAlign w:val="center"/>
          </w:tcPr>
          <w:p>
            <w:pPr>
              <w:spacing w:after="40" w:before="40"/>
              <w:jc w:val="left"/>
            </w:pPr>
            <w:r>
              <w:rPr>
                <w:rFonts w:ascii="Calibri" w:cs="Calibri" w:eastAsia="Calibri" w:hAnsi="Calibri"/>
                <w:b w:val="false"/>
                <w:bCs w:val="false"/>
                <w:color w:val="1E293B"/>
                <w:sz w:val="20"/>
                <w:szCs w:val="20"/>
              </w:rPr>
              <w:t xml:space="preserve">Motor de generación de documentos Microsoft Word (.docx) estructurados con tablas, encabezados y formato institucional.</w:t>
            </w:r>
          </w:p>
        </w:tc>
      </w:tr>
      <w:tr>
        <w:tc>
          <w:tcPr>
            <w:vAlign w:val="center"/>
          </w:tcPr>
          <w:p>
            <w:pPr>
              <w:spacing w:after="40" w:before="40"/>
              <w:jc w:val="left"/>
            </w:pPr>
            <w:r>
              <w:rPr>
                <w:rFonts w:ascii="Calibri" w:cs="Calibri" w:eastAsia="Calibri" w:hAnsi="Calibri"/>
                <w:b/>
                <w:bCs/>
                <w:color w:val="1E293B"/>
                <w:sz w:val="20"/>
                <w:szCs w:val="20"/>
              </w:rPr>
              <w:t xml:space="preserve">Base de Datos</w:t>
            </w:r>
          </w:p>
        </w:tc>
        <w:tc>
          <w:tcPr>
            <w:vAlign w:val="center"/>
          </w:tcPr>
          <w:p>
            <w:pPr>
              <w:spacing w:after="40" w:before="40"/>
              <w:jc w:val="left"/>
            </w:pPr>
            <w:r>
              <w:rPr>
                <w:rFonts w:ascii="Calibri" w:cs="Calibri" w:eastAsia="Calibri" w:hAnsi="Calibri"/>
                <w:b w:val="false"/>
                <w:bCs w:val="false"/>
                <w:color w:val="1E293B"/>
                <w:sz w:val="20"/>
                <w:szCs w:val="20"/>
              </w:rPr>
              <w:t xml:space="preserve">Supabase PostgreSQL</w:t>
            </w:r>
          </w:p>
        </w:tc>
        <w:tc>
          <w:tcPr>
            <w:vAlign w:val="center"/>
          </w:tcPr>
          <w:p>
            <w:pPr>
              <w:spacing w:after="40" w:before="40"/>
              <w:jc w:val="left"/>
            </w:pPr>
            <w:r>
              <w:rPr>
                <w:rFonts w:ascii="Calibri" w:cs="Calibri" w:eastAsia="Calibri" w:hAnsi="Calibri"/>
                <w:b w:val="false"/>
                <w:bCs w:val="false"/>
                <w:color w:val="1E293B"/>
                <w:sz w:val="20"/>
                <w:szCs w:val="20"/>
              </w:rPr>
              <w:t xml:space="preserve">Base de datos relacional en la nube que almacena todos los registros (experiencias e innovaciones), borradores y evidencias.</w:t>
            </w:r>
          </w:p>
        </w:tc>
      </w:tr>
      <w:tr>
        <w:tc>
          <w:tcPr>
            <w:vAlign w:val="center"/>
          </w:tcPr>
          <w:p>
            <w:pPr>
              <w:spacing w:after="40" w:before="40"/>
              <w:jc w:val="left"/>
            </w:pPr>
            <w:r>
              <w:rPr>
                <w:rFonts w:ascii="Calibri" w:cs="Calibri" w:eastAsia="Calibri" w:hAnsi="Calibri"/>
                <w:b/>
                <w:bCs/>
                <w:color w:val="1E293B"/>
                <w:sz w:val="20"/>
                <w:szCs w:val="20"/>
              </w:rPr>
              <w:t xml:space="preserve">Autenticación</w:t>
            </w:r>
          </w:p>
        </w:tc>
        <w:tc>
          <w:tcPr>
            <w:vAlign w:val="center"/>
          </w:tcPr>
          <w:p>
            <w:pPr>
              <w:spacing w:after="40" w:before="40"/>
              <w:jc w:val="left"/>
            </w:pPr>
            <w:r>
              <w:rPr>
                <w:rFonts w:ascii="Calibri" w:cs="Calibri" w:eastAsia="Calibri" w:hAnsi="Calibri"/>
                <w:b w:val="false"/>
                <w:bCs w:val="false"/>
                <w:color w:val="1E293B"/>
                <w:sz w:val="20"/>
                <w:szCs w:val="20"/>
              </w:rPr>
              <w:t xml:space="preserve">Supabase Auth</w:t>
            </w:r>
          </w:p>
        </w:tc>
        <w:tc>
          <w:tcPr>
            <w:vAlign w:val="center"/>
          </w:tcPr>
          <w:p>
            <w:pPr>
              <w:spacing w:after="40" w:before="40"/>
              <w:jc w:val="left"/>
            </w:pPr>
            <w:r>
              <w:rPr>
                <w:rFonts w:ascii="Calibri" w:cs="Calibri" w:eastAsia="Calibri" w:hAnsi="Calibri"/>
                <w:b w:val="false"/>
                <w:bCs w:val="false"/>
                <w:color w:val="1E293B"/>
                <w:sz w:val="20"/>
                <w:szCs w:val="20"/>
              </w:rPr>
              <w:t xml:space="preserve">Motor de autenticación por correo electrónico con generación de contraseñas aleatorias. Integrado con el control de sesiones del portal.</w:t>
            </w:r>
          </w:p>
        </w:tc>
      </w:tr>
      <w:tr>
        <w:tc>
          <w:tcPr>
            <w:vAlign w:val="center"/>
          </w:tcPr>
          <w:p>
            <w:pPr>
              <w:spacing w:after="40" w:before="40"/>
              <w:jc w:val="left"/>
            </w:pPr>
            <w:r>
              <w:rPr>
                <w:rFonts w:ascii="Calibri" w:cs="Calibri" w:eastAsia="Calibri" w:hAnsi="Calibri"/>
                <w:b/>
                <w:bCs/>
                <w:color w:val="1E293B"/>
                <w:sz w:val="20"/>
                <w:szCs w:val="20"/>
              </w:rPr>
              <w:t xml:space="preserve">Almacenamiento Temporal</w:t>
            </w:r>
          </w:p>
        </w:tc>
        <w:tc>
          <w:tcPr>
            <w:vAlign w:val="center"/>
          </w:tcPr>
          <w:p>
            <w:pPr>
              <w:spacing w:after="40" w:before="40"/>
              <w:jc w:val="left"/>
            </w:pPr>
            <w:r>
              <w:rPr>
                <w:rFonts w:ascii="Calibri" w:cs="Calibri" w:eastAsia="Calibri" w:hAnsi="Calibri"/>
                <w:b w:val="false"/>
                <w:bCs w:val="false"/>
                <w:color w:val="1E293B"/>
                <w:sz w:val="20"/>
                <w:szCs w:val="20"/>
              </w:rPr>
              <w:t xml:space="preserve">LocalStorage (Navegador)</w:t>
            </w:r>
          </w:p>
        </w:tc>
        <w:tc>
          <w:tcPr>
            <w:vAlign w:val="center"/>
          </w:tcPr>
          <w:p>
            <w:pPr>
              <w:spacing w:after="40" w:before="40"/>
              <w:jc w:val="left"/>
            </w:pPr>
            <w:r>
              <w:rPr>
                <w:rFonts w:ascii="Calibri" w:cs="Calibri" w:eastAsia="Calibri" w:hAnsi="Calibri"/>
                <w:b w:val="false"/>
                <w:bCs w:val="false"/>
                <w:color w:val="1E293B"/>
                <w:sz w:val="20"/>
                <w:szCs w:val="20"/>
              </w:rPr>
              <w:t xml:space="preserve">Capa de respaldo local que guarda el estado del formulario cada 15 segundos para prevenir pérdidas de información ante desconexiones o cierres accidentales.</w:t>
            </w:r>
          </w:p>
        </w:tc>
      </w:tr>
      <w:tr>
        <w:tc>
          <w:tcPr>
            <w:vAlign w:val="center"/>
          </w:tcPr>
          <w:p>
            <w:pPr>
              <w:spacing w:after="40" w:before="40"/>
              <w:jc w:val="left"/>
            </w:pPr>
            <w:r>
              <w:rPr>
                <w:rFonts w:ascii="Calibri" w:cs="Calibri" w:eastAsia="Calibri" w:hAnsi="Calibri"/>
                <w:b/>
                <w:bCs/>
                <w:color w:val="1E293B"/>
                <w:sz w:val="20"/>
                <w:szCs w:val="20"/>
              </w:rPr>
              <w:t xml:space="preserve">Seguridad de Datos</w:t>
            </w:r>
          </w:p>
        </w:tc>
        <w:tc>
          <w:tcPr>
            <w:vAlign w:val="center"/>
          </w:tcPr>
          <w:p>
            <w:pPr>
              <w:spacing w:after="40" w:before="40"/>
              <w:jc w:val="left"/>
            </w:pPr>
            <w:r>
              <w:rPr>
                <w:rFonts w:ascii="Calibri" w:cs="Calibri" w:eastAsia="Calibri" w:hAnsi="Calibri"/>
                <w:b w:val="false"/>
                <w:bCs w:val="false"/>
                <w:color w:val="1E293B"/>
                <w:sz w:val="20"/>
                <w:szCs w:val="20"/>
              </w:rPr>
              <w:t xml:space="preserve">Row Level Security (RLS)</w:t>
            </w:r>
          </w:p>
        </w:tc>
        <w:tc>
          <w:tcPr>
            <w:vAlign w:val="center"/>
          </w:tcPr>
          <w:p>
            <w:pPr>
              <w:spacing w:after="40" w:before="40"/>
              <w:jc w:val="left"/>
            </w:pPr>
            <w:r>
              <w:rPr>
                <w:rFonts w:ascii="Calibri" w:cs="Calibri" w:eastAsia="Calibri" w:hAnsi="Calibri"/>
                <w:b w:val="false"/>
                <w:bCs w:val="false"/>
                <w:color w:val="1E293B"/>
                <w:sz w:val="20"/>
                <w:szCs w:val="20"/>
              </w:rPr>
              <w:t xml:space="preserve">Políticas de seguridad a nivel de fila en PostgreSQL que impiden la modificación o eliminación no autorizada de registros.</w:t>
            </w:r>
          </w:p>
        </w:tc>
      </w:tr>
      <w:tr>
        <w:tc>
          <w:tcPr>
            <w:vAlign w:val="center"/>
          </w:tcPr>
          <w:p>
            <w:pPr>
              <w:spacing w:after="40" w:before="40"/>
              <w:jc w:val="left"/>
            </w:pPr>
            <w:r>
              <w:rPr>
                <w:rFonts w:ascii="Calibri" w:cs="Calibri" w:eastAsia="Calibri" w:hAnsi="Calibri"/>
                <w:b/>
                <w:bCs/>
                <w:color w:val="1E293B"/>
                <w:sz w:val="20"/>
                <w:szCs w:val="20"/>
              </w:rPr>
              <w:t xml:space="preserve">Hosting / Despliegue</w:t>
            </w:r>
          </w:p>
        </w:tc>
        <w:tc>
          <w:tcPr>
            <w:vAlign w:val="center"/>
          </w:tcPr>
          <w:p>
            <w:pPr>
              <w:spacing w:after="40" w:before="40"/>
              <w:jc w:val="left"/>
            </w:pPr>
            <w:r>
              <w:rPr>
                <w:rFonts w:ascii="Calibri" w:cs="Calibri" w:eastAsia="Calibri" w:hAnsi="Calibri"/>
                <w:b w:val="false"/>
                <w:bCs w:val="false"/>
                <w:color w:val="1E293B"/>
                <w:sz w:val="20"/>
                <w:szCs w:val="20"/>
              </w:rPr>
              <w:t xml:space="preserve">GitHub Pages</w:t>
            </w:r>
          </w:p>
        </w:tc>
        <w:tc>
          <w:tcPr>
            <w:vAlign w:val="center"/>
          </w:tcPr>
          <w:p>
            <w:pPr>
              <w:spacing w:after="40" w:before="40"/>
              <w:jc w:val="left"/>
            </w:pPr>
            <w:r>
              <w:rPr>
                <w:rFonts w:ascii="Calibri" w:cs="Calibri" w:eastAsia="Calibri" w:hAnsi="Calibri"/>
                <w:b w:val="false"/>
                <w:bCs w:val="false"/>
                <w:color w:val="1E293B"/>
                <w:sz w:val="20"/>
                <w:szCs w:val="20"/>
              </w:rPr>
              <w:t xml:space="preserve">Servicio de alojamiento estático gratuito con dominio HTTPS. Despliegue automático desde la rama main del repositorio.</w:t>
            </w:r>
          </w:p>
        </w:tc>
      </w:tr>
      <w:tr>
        <w:tc>
          <w:tcPr>
            <w:vAlign w:val="center"/>
          </w:tcPr>
          <w:p>
            <w:pPr>
              <w:spacing w:after="40" w:before="40"/>
              <w:jc w:val="left"/>
            </w:pPr>
            <w:r>
              <w:rPr>
                <w:rFonts w:ascii="Calibri" w:cs="Calibri" w:eastAsia="Calibri" w:hAnsi="Calibri"/>
                <w:b/>
                <w:bCs/>
                <w:color w:val="1E293B"/>
                <w:sz w:val="20"/>
                <w:szCs w:val="20"/>
              </w:rPr>
              <w:t xml:space="preserve">Control de Versiones</w:t>
            </w:r>
          </w:p>
        </w:tc>
        <w:tc>
          <w:tcPr>
            <w:vAlign w:val="center"/>
          </w:tcPr>
          <w:p>
            <w:pPr>
              <w:spacing w:after="40" w:before="40"/>
              <w:jc w:val="left"/>
            </w:pPr>
            <w:r>
              <w:rPr>
                <w:rFonts w:ascii="Calibri" w:cs="Calibri" w:eastAsia="Calibri" w:hAnsi="Calibri"/>
                <w:b w:val="false"/>
                <w:bCs w:val="false"/>
                <w:color w:val="1E293B"/>
                <w:sz w:val="20"/>
                <w:szCs w:val="20"/>
              </w:rPr>
              <w:t xml:space="preserve">Git + GitHub</w:t>
            </w:r>
          </w:p>
        </w:tc>
        <w:tc>
          <w:tcPr>
            <w:vAlign w:val="center"/>
          </w:tcPr>
          <w:p>
            <w:pPr>
              <w:spacing w:after="40" w:before="40"/>
              <w:jc w:val="left"/>
            </w:pPr>
            <w:r>
              <w:rPr>
                <w:rFonts w:ascii="Calibri" w:cs="Calibri" w:eastAsia="Calibri" w:hAnsi="Calibri"/>
                <w:b w:val="false"/>
                <w:bCs w:val="false"/>
                <w:color w:val="1E293B"/>
                <w:sz w:val="20"/>
                <w:szCs w:val="20"/>
              </w:rPr>
              <w:t xml:space="preserve">Sistema de control de versiones distribuido que registra cada cambio realizado en el código fuente del portal.</w:t>
            </w:r>
          </w:p>
        </w:tc>
      </w:tr>
    </w:tbl>
    <w:p>
      <w:r>
        <w:br w:type="page"/>
      </w:r>
    </w:p>
    <w:p>
      <w:pPr>
        <w:pStyle w:val="Heading1"/>
        <w:spacing w:after="200" w:before="400"/>
      </w:pPr>
      <w:r>
        <w:rPr>
          <w:rFonts w:ascii="Calibri" w:cs="Calibri" w:eastAsia="Calibri" w:hAnsi="Calibri"/>
          <w:b/>
          <w:bCs/>
          <w:color w:val="1E293B"/>
          <w:sz w:val="32"/>
          <w:szCs w:val="32"/>
        </w:rPr>
        <w:t xml:space="preserve">3. INTERACCIÓN DE COMPONENTES TECNOLÓGICOS</w:t>
      </w:r>
    </w:p>
    <w:p>
      <w:pPr>
        <w:spacing w:after="80"/>
      </w:pPr>
    </w:p>
    <w:p>
      <w:pPr>
        <w:spacing w:after="120" w:line="276"/>
        <w:ind w:firstLine="431"/>
        <w:jc w:val="both"/>
      </w:pPr>
      <w:r>
        <w:rPr>
          <w:rFonts w:ascii="Calibri" w:cs="Calibri" w:eastAsia="Calibri" w:hAnsi="Calibri"/>
          <w:color w:val="1E293B"/>
          <w:sz w:val="22"/>
          <w:szCs w:val="22"/>
        </w:rPr>
        <w:t xml:space="preserve">El portal funciona como un ecosistema integrado donde cada componente tecnológico tiene un rol definido. La siguiente descripción explica cómo interactúan entre sí:</w:t>
      </w:r>
    </w:p>
    <w:p>
      <w:pPr>
        <w:pStyle w:val="Heading2"/>
        <w:spacing w:after="150" w:before="300"/>
      </w:pPr>
      <w:r>
        <w:rPr>
          <w:rFonts w:ascii="Calibri" w:cs="Calibri" w:eastAsia="Calibri" w:hAnsi="Calibri"/>
          <w:b/>
          <w:bCs/>
          <w:color w:val="0F4C81"/>
          <w:sz w:val="26"/>
          <w:szCs w:val="26"/>
        </w:rPr>
        <w:t xml:space="preserve">3.1 Capa de Presentación (Frontend)</w:t>
      </w:r>
    </w:p>
    <w:p>
      <w:pPr>
        <w:spacing w:after="120" w:line="276"/>
        <w:jc w:val="both"/>
      </w:pPr>
      <w:r>
        <w:rPr>
          <w:rFonts w:ascii="Calibri" w:cs="Calibri" w:eastAsia="Calibri" w:hAnsi="Calibri"/>
          <w:color w:val="1E293B"/>
          <w:sz w:val="22"/>
          <w:szCs w:val="22"/>
        </w:rPr>
        <w:t xml:space="preserve">El archivo principal index.html contiene toda la interfaz visual del portal. Es un documento HTML5 de aproximadamente 4.400 líneas que integra:</w:t>
      </w:r>
    </w:p>
    <w:p>
      <w:pPr>
        <w:pStyle w:val="ListParagraph"/>
        <w:numPr>
          <w:ilvl w:val="0"/>
          <w:numId w:val="1"/>
        </w:numPr>
        <w:spacing w:after="60" w:line="276"/>
      </w:pPr>
      <w:r>
        <w:rPr>
          <w:rFonts w:ascii="Calibri" w:cs="Calibri" w:eastAsia="Calibri" w:hAnsi="Calibri"/>
          <w:b/>
          <w:bCs/>
          <w:color w:val="1E293B"/>
          <w:sz w:val="22"/>
          <w:szCs w:val="22"/>
        </w:rPr>
        <w:t xml:space="preserve">Dos formularios independientes: </w:t>
      </w:r>
      <w:r>
        <w:rPr>
          <w:rFonts w:ascii="Calibri" w:cs="Calibri" w:eastAsia="Calibri" w:hAnsi="Calibri"/>
          <w:color w:val="1E293B"/>
          <w:sz w:val="22"/>
          <w:szCs w:val="22"/>
        </w:rPr>
        <w:t xml:space="preserve">Uno para Experiencias Significativas de Aula y otro para Innovaciones Educativas, organizados mediante un sistema de pestañas (tabs) que permite alternar entre ambos sin recargar la página.</w:t>
      </w:r>
    </w:p>
    <w:p>
      <w:pPr>
        <w:pStyle w:val="ListParagraph"/>
        <w:numPr>
          <w:ilvl w:val="0"/>
          <w:numId w:val="1"/>
        </w:numPr>
        <w:spacing w:after="60" w:line="276"/>
      </w:pPr>
      <w:r>
        <w:rPr>
          <w:rFonts w:ascii="Calibri" w:cs="Calibri" w:eastAsia="Calibri" w:hAnsi="Calibri"/>
          <w:b/>
          <w:bCs/>
          <w:color w:val="1E293B"/>
          <w:sz w:val="22"/>
          <w:szCs w:val="22"/>
        </w:rPr>
        <w:t xml:space="preserve">Paneles de evaluación de calidad: </w:t>
      </w:r>
      <w:r>
        <w:rPr>
          <w:rFonts w:ascii="Calibri" w:cs="Calibri" w:eastAsia="Calibri" w:hAnsi="Calibri"/>
          <w:color w:val="1E293B"/>
          <w:sz w:val="22"/>
          <w:szCs w:val="22"/>
        </w:rPr>
        <w:t xml:space="preserve">Cada formulario cuenta con un panel lateral que evalúa en tiempo real el porcentaje de completitud y calidad del registro, desglosado en criterios ponderados.</w:t>
      </w:r>
    </w:p>
    <w:p>
      <w:pPr>
        <w:pStyle w:val="ListParagraph"/>
        <w:numPr>
          <w:ilvl w:val="0"/>
          <w:numId w:val="1"/>
        </w:numPr>
        <w:spacing w:after="60" w:line="276"/>
      </w:pPr>
      <w:r>
        <w:rPr>
          <w:rFonts w:ascii="Calibri" w:cs="Calibri" w:eastAsia="Calibri" w:hAnsi="Calibri"/>
          <w:b/>
          <w:bCs/>
          <w:color w:val="1E293B"/>
          <w:sz w:val="22"/>
          <w:szCs w:val="22"/>
        </w:rPr>
        <w:t xml:space="preserve">Contadores de extensión Minciencias: </w:t>
      </w:r>
      <w:r>
        <w:rPr>
          <w:rFonts w:ascii="Calibri" w:cs="Calibri" w:eastAsia="Calibri" w:hAnsi="Calibri"/>
          <w:color w:val="1E293B"/>
          <w:sz w:val="22"/>
          <w:szCs w:val="22"/>
        </w:rPr>
        <w:t xml:space="preserve">Barras informativas debajo de cada campo de texto que indican el mínimo y máximo de caracteres permitido, el conteo actual y el estado de cumplimiento (Cumple / No cumple).</w:t>
      </w:r>
    </w:p>
    <w:p>
      <w:pPr>
        <w:pStyle w:val="ListParagraph"/>
        <w:numPr>
          <w:ilvl w:val="0"/>
          <w:numId w:val="1"/>
        </w:numPr>
        <w:spacing w:after="60" w:line="276"/>
      </w:pPr>
      <w:r>
        <w:rPr>
          <w:rFonts w:ascii="Calibri" w:cs="Calibri" w:eastAsia="Calibri" w:hAnsi="Calibri"/>
          <w:b/>
          <w:bCs/>
          <w:color w:val="1E293B"/>
          <w:sz w:val="22"/>
          <w:szCs w:val="22"/>
        </w:rPr>
        <w:t xml:space="preserve">Repositorio público: </w:t>
      </w:r>
      <w:r>
        <w:rPr>
          <w:rFonts w:ascii="Calibri" w:cs="Calibri" w:eastAsia="Calibri" w:hAnsi="Calibri"/>
          <w:color w:val="1E293B"/>
          <w:sz w:val="22"/>
          <w:szCs w:val="22"/>
        </w:rPr>
        <w:t xml:space="preserve">Sección inferior de la página con tarjetas categorizadas que muestran los registros aprobados y radicados oficialmente.</w:t>
      </w:r>
    </w:p>
    <w:p>
      <w:pPr>
        <w:pStyle w:val="ListParagraph"/>
        <w:numPr>
          <w:ilvl w:val="0"/>
          <w:numId w:val="1"/>
        </w:numPr>
        <w:spacing w:after="60" w:line="276"/>
      </w:pPr>
      <w:r>
        <w:rPr>
          <w:rFonts w:ascii="Calibri" w:cs="Calibri" w:eastAsia="Calibri" w:hAnsi="Calibri"/>
          <w:b/>
          <w:bCs/>
          <w:color w:val="1E293B"/>
          <w:sz w:val="22"/>
          <w:szCs w:val="22"/>
        </w:rPr>
        <w:t xml:space="preserve">Modales de detalle: </w:t>
      </w:r>
      <w:r>
        <w:rPr>
          <w:rFonts w:ascii="Calibri" w:cs="Calibri" w:eastAsia="Calibri" w:hAnsi="Calibri"/>
          <w:color w:val="1E293B"/>
          <w:sz w:val="22"/>
          <w:szCs w:val="22"/>
        </w:rPr>
        <w:t xml:space="preserve">Ventanas emergentes que despliegan la ficha técnica completa de cada registro radicado, incluyendo botones de descarga PDF y Word.</w:t>
      </w:r>
    </w:p>
    <w:p>
      <w:pPr>
        <w:pStyle w:val="Heading2"/>
        <w:spacing w:after="150" w:before="300"/>
      </w:pPr>
      <w:r>
        <w:rPr>
          <w:rFonts w:ascii="Calibri" w:cs="Calibri" w:eastAsia="Calibri" w:hAnsi="Calibri"/>
          <w:b/>
          <w:bCs/>
          <w:color w:val="0F4C81"/>
          <w:sz w:val="26"/>
          <w:szCs w:val="26"/>
        </w:rPr>
        <w:t xml:space="preserve">3.2 Capa de Lógica de Negocio (JavaScript)</w:t>
      </w:r>
    </w:p>
    <w:p>
      <w:pPr>
        <w:spacing w:after="120" w:line="276"/>
        <w:jc w:val="both"/>
      </w:pPr>
      <w:r>
        <w:rPr>
          <w:rFonts w:ascii="Calibri" w:cs="Calibri" w:eastAsia="Calibri" w:hAnsi="Calibri"/>
          <w:color w:val="1E293B"/>
          <w:sz w:val="22"/>
          <w:szCs w:val="22"/>
        </w:rPr>
        <w:t xml:space="preserve">Toda la lógica de la aplicación está embebida dentro del mismo archivo index.html mediante etiquetas &lt;script&gt;. Las funciones principales incluyen: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4C81" w:val="clear"/>
            <w:vAlign w:val="center"/>
          </w:tcPr>
          <w:p>
            <w:pPr>
              <w:spacing w:after="40" w:before="40"/>
              <w:jc w:val="left"/>
            </w:pPr>
            <w:r>
              <w:rPr>
                <w:rFonts w:ascii="Calibri" w:cs="Calibri" w:eastAsia="Calibri" w:hAnsi="Calibri"/>
                <w:b/>
                <w:bCs/>
                <w:color w:val="FFFFFF"/>
                <w:sz w:val="20"/>
                <w:szCs w:val="20"/>
              </w:rPr>
              <w:t xml:space="preserve">Función / Módulo</w:t>
            </w:r>
          </w:p>
        </w:tc>
        <w:tc>
          <w:tcPr>
            <w:shd w:fill="0F4C81" w:val="clear"/>
            <w:vAlign w:val="center"/>
          </w:tcPr>
          <w:p>
            <w:pPr>
              <w:spacing w:after="40" w:before="40"/>
              <w:jc w:val="left"/>
            </w:pPr>
            <w:r>
              <w:rPr>
                <w:rFonts w:ascii="Calibri" w:cs="Calibri" w:eastAsia="Calibri" w:hAnsi="Calibri"/>
                <w:b/>
                <w:bCs/>
                <w:color w:val="FFFFFF"/>
                <w:sz w:val="20"/>
                <w:szCs w:val="20"/>
              </w:rPr>
              <w:t xml:space="preserve">Descripción</w:t>
            </w:r>
          </w:p>
        </w:tc>
      </w:tr>
      <w:tr>
        <w:tc>
          <w:tcPr>
            <w:vAlign w:val="center"/>
          </w:tcPr>
          <w:p>
            <w:pPr>
              <w:spacing w:after="40" w:before="40"/>
              <w:jc w:val="left"/>
            </w:pPr>
            <w:r>
              <w:rPr>
                <w:rFonts w:ascii="Calibri" w:cs="Calibri" w:eastAsia="Calibri" w:hAnsi="Calibri"/>
                <w:b/>
                <w:bCs/>
                <w:color w:val="1E293B"/>
                <w:sz w:val="20"/>
                <w:szCs w:val="20"/>
              </w:rPr>
              <w:t xml:space="preserve">initMincienciasCounters()</w:t>
            </w:r>
          </w:p>
        </w:tc>
        <w:tc>
          <w:tcPr>
            <w:vAlign w:val="center"/>
          </w:tcPr>
          <w:p>
            <w:pPr>
              <w:spacing w:after="40" w:before="40"/>
              <w:jc w:val="left"/>
            </w:pPr>
            <w:r>
              <w:rPr>
                <w:rFonts w:ascii="Calibri" w:cs="Calibri" w:eastAsia="Calibri" w:hAnsi="Calibri"/>
                <w:b w:val="false"/>
                <w:bCs w:val="false"/>
                <w:color w:val="1E293B"/>
                <w:sz w:val="20"/>
                <w:szCs w:val="20"/>
              </w:rPr>
              <w:t xml:space="preserve">Inicializa los contadores de caracteres y palabras en todos los campos con atributos data-min y data-max. Aplica maxlength físico y actualiza los indicadores de cumplimiento Minciencias en tiempo real.</w:t>
            </w:r>
          </w:p>
        </w:tc>
      </w:tr>
      <w:tr>
        <w:tc>
          <w:tcPr>
            <w:vAlign w:val="center"/>
          </w:tcPr>
          <w:p>
            <w:pPr>
              <w:spacing w:after="40" w:before="40"/>
              <w:jc w:val="left"/>
            </w:pPr>
            <w:r>
              <w:rPr>
                <w:rFonts w:ascii="Calibri" w:cs="Calibri" w:eastAsia="Calibri" w:hAnsi="Calibri"/>
                <w:b/>
                <w:bCs/>
                <w:color w:val="1E293B"/>
                <w:sz w:val="20"/>
                <w:szCs w:val="20"/>
              </w:rPr>
              <w:t xml:space="preserve">saveDraftToLocalStorage()</w:t>
            </w:r>
          </w:p>
        </w:tc>
        <w:tc>
          <w:tcPr>
            <w:vAlign w:val="center"/>
          </w:tcPr>
          <w:p>
            <w:pPr>
              <w:spacing w:after="40" w:before="40"/>
              <w:jc w:val="left"/>
            </w:pPr>
            <w:r>
              <w:rPr>
                <w:rFonts w:ascii="Calibri" w:cs="Calibri" w:eastAsia="Calibri" w:hAnsi="Calibri"/>
                <w:b w:val="false"/>
                <w:bCs w:val="false"/>
                <w:color w:val="1E293B"/>
                <w:sz w:val="20"/>
                <w:szCs w:val="20"/>
              </w:rPr>
              <w:t xml:space="preserve">Serializa el estado completo de ambos formularios y lo almacena en localStorage del navegador como respaldo local.</w:t>
            </w:r>
          </w:p>
        </w:tc>
      </w:tr>
      <w:tr>
        <w:tc>
          <w:tcPr>
            <w:vAlign w:val="center"/>
          </w:tcPr>
          <w:p>
            <w:pPr>
              <w:spacing w:after="40" w:before="40"/>
              <w:jc w:val="left"/>
            </w:pPr>
            <w:r>
              <w:rPr>
                <w:rFonts w:ascii="Calibri" w:cs="Calibri" w:eastAsia="Calibri" w:hAnsi="Calibri"/>
                <w:b/>
                <w:bCs/>
                <w:color w:val="1E293B"/>
                <w:sz w:val="20"/>
                <w:szCs w:val="20"/>
              </w:rPr>
              <w:t xml:space="preserve">saveDraftToSupabase()</w:t>
            </w:r>
          </w:p>
        </w:tc>
        <w:tc>
          <w:tcPr>
            <w:vAlign w:val="center"/>
          </w:tcPr>
          <w:p>
            <w:pPr>
              <w:spacing w:after="40" w:before="40"/>
              <w:jc w:val="left"/>
            </w:pPr>
            <w:r>
              <w:rPr>
                <w:rFonts w:ascii="Calibri" w:cs="Calibri" w:eastAsia="Calibri" w:hAnsi="Calibri"/>
                <w:b w:val="false"/>
                <w:bCs w:val="false"/>
                <w:color w:val="1E293B"/>
                <w:sz w:val="20"/>
                <w:szCs w:val="20"/>
              </w:rPr>
              <w:t xml:space="preserve">Envía el estado actual del formulario activo a la base de datos Supabase con estado "borrador" para persistencia remota.</w:t>
            </w:r>
          </w:p>
        </w:tc>
      </w:tr>
      <w:tr>
        <w:tc>
          <w:tcPr>
            <w:vAlign w:val="center"/>
          </w:tcPr>
          <w:p>
            <w:pPr>
              <w:spacing w:after="40" w:before="40"/>
              <w:jc w:val="left"/>
            </w:pPr>
            <w:r>
              <w:rPr>
                <w:rFonts w:ascii="Calibri" w:cs="Calibri" w:eastAsia="Calibri" w:hAnsi="Calibri"/>
                <w:b/>
                <w:bCs/>
                <w:color w:val="1E293B"/>
                <w:sz w:val="20"/>
                <w:szCs w:val="20"/>
              </w:rPr>
              <w:t xml:space="preserve">loadDraftFromLocalStorage()</w:t>
            </w:r>
          </w:p>
        </w:tc>
        <w:tc>
          <w:tcPr>
            <w:vAlign w:val="center"/>
          </w:tcPr>
          <w:p>
            <w:pPr>
              <w:spacing w:after="40" w:before="40"/>
              <w:jc w:val="left"/>
            </w:pPr>
            <w:r>
              <w:rPr>
                <w:rFonts w:ascii="Calibri" w:cs="Calibri" w:eastAsia="Calibri" w:hAnsi="Calibri"/>
                <w:b w:val="false"/>
                <w:bCs w:val="false"/>
                <w:color w:val="1E293B"/>
                <w:sz w:val="20"/>
                <w:szCs w:val="20"/>
              </w:rPr>
              <w:t xml:space="preserve">Al cargar la página, restaura automáticamente el último borrador guardado localmente, rellenando todos los campos y actualizando los contadores.</w:t>
            </w:r>
          </w:p>
        </w:tc>
      </w:tr>
      <w:tr>
        <w:tc>
          <w:tcPr>
            <w:vAlign w:val="center"/>
          </w:tcPr>
          <w:p>
            <w:pPr>
              <w:spacing w:after="40" w:before="40"/>
              <w:jc w:val="left"/>
            </w:pPr>
            <w:r>
              <w:rPr>
                <w:rFonts w:ascii="Calibri" w:cs="Calibri" w:eastAsia="Calibri" w:hAnsi="Calibri"/>
                <w:b/>
                <w:bCs/>
                <w:color w:val="1E293B"/>
                <w:sz w:val="20"/>
                <w:szCs w:val="20"/>
              </w:rPr>
              <w:t xml:space="preserve">evaluateExperienciasQuality()</w:t>
            </w:r>
          </w:p>
        </w:tc>
        <w:tc>
          <w:tcPr>
            <w:vAlign w:val="center"/>
          </w:tcPr>
          <w:p>
            <w:pPr>
              <w:spacing w:after="40" w:before="40"/>
              <w:jc w:val="left"/>
            </w:pPr>
            <w:r>
              <w:rPr>
                <w:rFonts w:ascii="Calibri" w:cs="Calibri" w:eastAsia="Calibri" w:hAnsi="Calibri"/>
                <w:b w:val="false"/>
                <w:bCs w:val="false"/>
                <w:color w:val="1E293B"/>
                <w:sz w:val="20"/>
                <w:szCs w:val="20"/>
              </w:rPr>
              <w:t xml:space="preserve">Evalúa 5 criterios ponderados (información básica, contexto, articulación, metodología, resultados) y calcula un puntaje de calidad del 0% al 100%.</w:t>
            </w:r>
          </w:p>
        </w:tc>
      </w:tr>
      <w:tr>
        <w:tc>
          <w:tcPr>
            <w:vAlign w:val="center"/>
          </w:tcPr>
          <w:p>
            <w:pPr>
              <w:spacing w:after="40" w:before="40"/>
              <w:jc w:val="left"/>
            </w:pPr>
            <w:r>
              <w:rPr>
                <w:rFonts w:ascii="Calibri" w:cs="Calibri" w:eastAsia="Calibri" w:hAnsi="Calibri"/>
                <w:b/>
                <w:bCs/>
                <w:color w:val="1E293B"/>
                <w:sz w:val="20"/>
                <w:szCs w:val="20"/>
              </w:rPr>
              <w:t xml:space="preserve">evaluateInnovacionesQuality()</w:t>
            </w:r>
          </w:p>
        </w:tc>
        <w:tc>
          <w:tcPr>
            <w:vAlign w:val="center"/>
          </w:tcPr>
          <w:p>
            <w:pPr>
              <w:spacing w:after="40" w:before="40"/>
              <w:jc w:val="left"/>
            </w:pPr>
            <w:r>
              <w:rPr>
                <w:rFonts w:ascii="Calibri" w:cs="Calibri" w:eastAsia="Calibri" w:hAnsi="Calibri"/>
                <w:b w:val="false"/>
                <w:bCs w:val="false"/>
                <w:color w:val="1E293B"/>
                <w:sz w:val="20"/>
                <w:szCs w:val="20"/>
              </w:rPr>
              <w:t xml:space="preserve">Evalúa 5 criterios ponderados (información general, resumen y diagnóstico, novedad, impactos, referencias) para el formulario de innovaciones.</w:t>
            </w:r>
          </w:p>
        </w:tc>
      </w:tr>
      <w:tr>
        <w:tc>
          <w:tcPr>
            <w:vAlign w:val="center"/>
          </w:tcPr>
          <w:p>
            <w:pPr>
              <w:spacing w:after="40" w:before="40"/>
              <w:jc w:val="left"/>
            </w:pPr>
            <w:r>
              <w:rPr>
                <w:rFonts w:ascii="Calibri" w:cs="Calibri" w:eastAsia="Calibri" w:hAnsi="Calibri"/>
                <w:b/>
                <w:bCs/>
                <w:color w:val="1E293B"/>
                <w:sz w:val="20"/>
                <w:szCs w:val="20"/>
              </w:rPr>
              <w:t xml:space="preserve">generateRadicadoAsync()</w:t>
            </w:r>
          </w:p>
        </w:tc>
        <w:tc>
          <w:tcPr>
            <w:vAlign w:val="center"/>
          </w:tcPr>
          <w:p>
            <w:pPr>
              <w:spacing w:after="40" w:before="40"/>
              <w:jc w:val="left"/>
            </w:pPr>
            <w:r>
              <w:rPr>
                <w:rFonts w:ascii="Calibri" w:cs="Calibri" w:eastAsia="Calibri" w:hAnsi="Calibri"/>
                <w:b w:val="false"/>
                <w:bCs w:val="false"/>
                <w:color w:val="1E293B"/>
                <w:sz w:val="20"/>
                <w:szCs w:val="20"/>
              </w:rPr>
              <w:t xml:space="preserve">Genera un código de radicado institucional único con la estructura TIPO-PROGRAMA-PERIODO-CONSECUTIVO, consultando el consecutivo real en Supabase.</w:t>
            </w:r>
          </w:p>
        </w:tc>
      </w:tr>
      <w:tr>
        <w:tc>
          <w:tcPr>
            <w:vAlign w:val="center"/>
          </w:tcPr>
          <w:p>
            <w:pPr>
              <w:spacing w:after="40" w:before="40"/>
              <w:jc w:val="left"/>
            </w:pPr>
            <w:r>
              <w:rPr>
                <w:rFonts w:ascii="Calibri" w:cs="Calibri" w:eastAsia="Calibri" w:hAnsi="Calibri"/>
                <w:b/>
                <w:bCs/>
                <w:color w:val="1E293B"/>
                <w:sz w:val="20"/>
                <w:szCs w:val="20"/>
              </w:rPr>
              <w:t xml:space="preserve">submitExperiencia() / submitInnovacion()</w:t>
            </w:r>
          </w:p>
        </w:tc>
        <w:tc>
          <w:tcPr>
            <w:vAlign w:val="center"/>
          </w:tcPr>
          <w:p>
            <w:pPr>
              <w:spacing w:after="40" w:before="40"/>
              <w:jc w:val="left"/>
            </w:pPr>
            <w:r>
              <w:rPr>
                <w:rFonts w:ascii="Calibri" w:cs="Calibri" w:eastAsia="Calibri" w:hAnsi="Calibri"/>
                <w:b w:val="false"/>
                <w:bCs w:val="false"/>
                <w:color w:val="1E293B"/>
                <w:sz w:val="20"/>
                <w:szCs w:val="20"/>
              </w:rPr>
              <w:t xml:space="preserve">Ejecutan la radicación oficial del registro en Supabase, cambiando su estado a "aprobado" o "radicado" y generando el recibo digital.</w:t>
            </w:r>
          </w:p>
        </w:tc>
      </w:tr>
      <w:tr>
        <w:tc>
          <w:tcPr>
            <w:vAlign w:val="center"/>
          </w:tcPr>
          <w:p>
            <w:pPr>
              <w:spacing w:after="40" w:before="40"/>
              <w:jc w:val="left"/>
            </w:pPr>
            <w:r>
              <w:rPr>
                <w:rFonts w:ascii="Calibri" w:cs="Calibri" w:eastAsia="Calibri" w:hAnsi="Calibri"/>
                <w:b/>
                <w:bCs/>
                <w:color w:val="1E293B"/>
                <w:sz w:val="20"/>
                <w:szCs w:val="20"/>
              </w:rPr>
              <w:t xml:space="preserve">fetchAndRenderPublicRepository()</w:t>
            </w:r>
          </w:p>
        </w:tc>
        <w:tc>
          <w:tcPr>
            <w:vAlign w:val="center"/>
          </w:tcPr>
          <w:p>
            <w:pPr>
              <w:spacing w:after="40" w:before="40"/>
              <w:jc w:val="left"/>
            </w:pPr>
            <w:r>
              <w:rPr>
                <w:rFonts w:ascii="Calibri" w:cs="Calibri" w:eastAsia="Calibri" w:hAnsi="Calibri"/>
                <w:b w:val="false"/>
                <w:bCs w:val="false"/>
                <w:color w:val="1E293B"/>
                <w:sz w:val="20"/>
                <w:szCs w:val="20"/>
              </w:rPr>
              <w:t xml:space="preserve">Consulta los registros aprobados en Supabase y los renderiza como tarjetas institucionales en la sección de Repositorio Público.</w:t>
            </w:r>
          </w:p>
        </w:tc>
      </w:tr>
      <w:tr>
        <w:tc>
          <w:tcPr>
            <w:vAlign w:val="center"/>
          </w:tcPr>
          <w:p>
            <w:pPr>
              <w:spacing w:after="40" w:before="40"/>
              <w:jc w:val="left"/>
            </w:pPr>
            <w:r>
              <w:rPr>
                <w:rFonts w:ascii="Calibri" w:cs="Calibri" w:eastAsia="Calibri" w:hAnsi="Calibri"/>
                <w:b/>
                <w:bCs/>
                <w:color w:val="1E293B"/>
                <w:sz w:val="20"/>
                <w:szCs w:val="20"/>
              </w:rPr>
              <w:t xml:space="preserve">downloadOfficialPdf()</w:t>
            </w:r>
          </w:p>
        </w:tc>
        <w:tc>
          <w:tcPr>
            <w:vAlign w:val="center"/>
          </w:tcPr>
          <w:p>
            <w:pPr>
              <w:spacing w:after="40" w:before="40"/>
              <w:jc w:val="left"/>
            </w:pPr>
            <w:r>
              <w:rPr>
                <w:rFonts w:ascii="Calibri" w:cs="Calibri" w:eastAsia="Calibri" w:hAnsi="Calibri"/>
                <w:b w:val="false"/>
                <w:bCs w:val="false"/>
                <w:color w:val="1E293B"/>
                <w:sz w:val="20"/>
                <w:szCs w:val="20"/>
              </w:rPr>
              <w:t xml:space="preserve">Genera un documento PDF vectorial oficial con toda la información del registro, incluyendo encabezado y pie de página institucional.</w:t>
            </w:r>
          </w:p>
        </w:tc>
      </w:tr>
      <w:tr>
        <w:tc>
          <w:tcPr>
            <w:vAlign w:val="center"/>
          </w:tcPr>
          <w:p>
            <w:pPr>
              <w:spacing w:after="40" w:before="40"/>
              <w:jc w:val="left"/>
            </w:pPr>
            <w:r>
              <w:rPr>
                <w:rFonts w:ascii="Calibri" w:cs="Calibri" w:eastAsia="Calibri" w:hAnsi="Calibri"/>
                <w:b/>
                <w:bCs/>
                <w:color w:val="1E293B"/>
                <w:sz w:val="20"/>
                <w:szCs w:val="20"/>
              </w:rPr>
              <w:t xml:space="preserve">manualSaveDraft()</w:t>
            </w:r>
          </w:p>
        </w:tc>
        <w:tc>
          <w:tcPr>
            <w:vAlign w:val="center"/>
          </w:tcPr>
          <w:p>
            <w:pPr>
              <w:spacing w:after="40" w:before="40"/>
              <w:jc w:val="left"/>
            </w:pPr>
            <w:r>
              <w:rPr>
                <w:rFonts w:ascii="Calibri" w:cs="Calibri" w:eastAsia="Calibri" w:hAnsi="Calibri"/>
                <w:b w:val="false"/>
                <w:bCs w:val="false"/>
                <w:color w:val="1E293B"/>
                <w:sz w:val="20"/>
                <w:szCs w:val="20"/>
              </w:rPr>
              <w:t xml:space="preserve">Función del botón "Guardar Borrador Temporal" que fuerza un guardado inmediato tanto en localStorage como en Supabase.</w:t>
            </w:r>
          </w:p>
        </w:tc>
      </w:tr>
    </w:tbl>
    <w:p>
      <w:pPr>
        <w:pStyle w:val="Heading2"/>
        <w:spacing w:after="150" w:before="300"/>
      </w:pPr>
      <w:r>
        <w:rPr>
          <w:rFonts w:ascii="Calibri" w:cs="Calibri" w:eastAsia="Calibri" w:hAnsi="Calibri"/>
          <w:b/>
          <w:bCs/>
          <w:color w:val="0F4C81"/>
          <w:sz w:val="26"/>
          <w:szCs w:val="26"/>
        </w:rPr>
        <w:t xml:space="preserve">3.3 Capa de Persistencia (Supabase PostgreSQL)</w:t>
      </w:r>
    </w:p>
    <w:p>
      <w:pPr>
        <w:spacing w:after="120" w:line="276"/>
        <w:ind w:firstLine="431"/>
        <w:jc w:val="both"/>
      </w:pPr>
      <w:r>
        <w:rPr>
          <w:rFonts w:ascii="Calibri" w:cs="Calibri" w:eastAsia="Calibri" w:hAnsi="Calibri"/>
          <w:color w:val="1E293B"/>
          <w:sz w:val="22"/>
          <w:szCs w:val="22"/>
        </w:rPr>
        <w:t xml:space="preserve">La base de datos está alojada en Supabase (proyecto joumcvebzatdgluvxgkm) y contiene dos tablas principales: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4C81" w:val="clear"/>
            <w:vAlign w:val="center"/>
          </w:tcPr>
          <w:p>
            <w:pPr>
              <w:spacing w:after="40" w:before="40"/>
              <w:jc w:val="left"/>
            </w:pPr>
            <w:r>
              <w:rPr>
                <w:rFonts w:ascii="Calibri" w:cs="Calibri" w:eastAsia="Calibri" w:hAnsi="Calibri"/>
                <w:b/>
                <w:bCs/>
                <w:color w:val="FFFFFF"/>
                <w:sz w:val="20"/>
                <w:szCs w:val="20"/>
              </w:rPr>
              <w:t xml:space="preserve">Tabla</w:t>
            </w:r>
          </w:p>
        </w:tc>
        <w:tc>
          <w:tcPr>
            <w:shd w:fill="0F4C81" w:val="clear"/>
            <w:vAlign w:val="center"/>
          </w:tcPr>
          <w:p>
            <w:pPr>
              <w:spacing w:after="40" w:before="40"/>
              <w:jc w:val="left"/>
            </w:pPr>
            <w:r>
              <w:rPr>
                <w:rFonts w:ascii="Calibri" w:cs="Calibri" w:eastAsia="Calibri" w:hAnsi="Calibri"/>
                <w:b/>
                <w:bCs/>
                <w:color w:val="FFFFFF"/>
                <w:sz w:val="20"/>
                <w:szCs w:val="20"/>
              </w:rPr>
              <w:t xml:space="preserve">Columnas Principales</w:t>
            </w:r>
          </w:p>
        </w:tc>
        <w:tc>
          <w:tcPr>
            <w:shd w:fill="0F4C81" w:val="clear"/>
            <w:vAlign w:val="center"/>
          </w:tcPr>
          <w:p>
            <w:pPr>
              <w:spacing w:after="40" w:before="40"/>
              <w:jc w:val="left"/>
            </w:pPr>
            <w:r>
              <w:rPr>
                <w:rFonts w:ascii="Calibri" w:cs="Calibri" w:eastAsia="Calibri" w:hAnsi="Calibri"/>
                <w:b/>
                <w:bCs/>
                <w:color w:val="FFFFFF"/>
                <w:sz w:val="20"/>
                <w:szCs w:val="20"/>
              </w:rPr>
              <w:t xml:space="preserve">Propósito</w:t>
            </w:r>
          </w:p>
        </w:tc>
      </w:tr>
      <w:tr>
        <w:tc>
          <w:tcPr>
            <w:vAlign w:val="center"/>
          </w:tcPr>
          <w:p>
            <w:pPr>
              <w:spacing w:after="40" w:before="40"/>
              <w:jc w:val="left"/>
            </w:pPr>
            <w:r>
              <w:rPr>
                <w:rFonts w:ascii="Calibri" w:cs="Calibri" w:eastAsia="Calibri" w:hAnsi="Calibri"/>
                <w:b/>
                <w:bCs/>
                <w:color w:val="1E293B"/>
                <w:sz w:val="20"/>
                <w:szCs w:val="20"/>
              </w:rPr>
              <w:t xml:space="preserve">experiencias_significativas</w:t>
            </w:r>
          </w:p>
        </w:tc>
        <w:tc>
          <w:tcPr>
            <w:vAlign w:val="center"/>
          </w:tcPr>
          <w:p>
            <w:pPr>
              <w:spacing w:after="40" w:before="40"/>
              <w:jc w:val="left"/>
            </w:pPr>
            <w:r>
              <w:rPr>
                <w:rFonts w:ascii="Calibri" w:cs="Calibri" w:eastAsia="Calibri" w:hAnsi="Calibri"/>
                <w:b w:val="false"/>
                <w:bCs w:val="false"/>
                <w:color w:val="1E293B"/>
                <w:sz w:val="20"/>
                <w:szCs w:val="20"/>
              </w:rPr>
              <w:t xml:space="preserve">id, radicado, programa_academico, docente_nombre, docente_cedula, contexto_*, metodologia_*, resultados_*, proyeccion_*, evidencias_adjuntas (JSONB), estado, puntaje_calidad, created_at</w:t>
            </w:r>
          </w:p>
        </w:tc>
        <w:tc>
          <w:tcPr>
            <w:vAlign w:val="center"/>
          </w:tcPr>
          <w:p>
            <w:pPr>
              <w:spacing w:after="40" w:before="40"/>
              <w:jc w:val="left"/>
            </w:pPr>
            <w:r>
              <w:rPr>
                <w:rFonts w:ascii="Calibri" w:cs="Calibri" w:eastAsia="Calibri" w:hAnsi="Calibri"/>
                <w:b w:val="false"/>
                <w:bCs w:val="false"/>
                <w:color w:val="1E293B"/>
                <w:sz w:val="20"/>
                <w:szCs w:val="20"/>
              </w:rPr>
              <w:t xml:space="preserve">Almacena tanto borradores como registros radicados oficiales de Experiencias Significativas de Aula.</w:t>
            </w:r>
          </w:p>
        </w:tc>
      </w:tr>
      <w:tr>
        <w:tc>
          <w:tcPr>
            <w:vAlign w:val="center"/>
          </w:tcPr>
          <w:p>
            <w:pPr>
              <w:spacing w:after="40" w:before="40"/>
              <w:jc w:val="left"/>
            </w:pPr>
            <w:r>
              <w:rPr>
                <w:rFonts w:ascii="Calibri" w:cs="Calibri" w:eastAsia="Calibri" w:hAnsi="Calibri"/>
                <w:b/>
                <w:bCs/>
                <w:color w:val="1E293B"/>
                <w:sz w:val="20"/>
                <w:szCs w:val="20"/>
              </w:rPr>
              <w:t xml:space="preserve">innovaciones_educativas</w:t>
            </w:r>
          </w:p>
        </w:tc>
        <w:tc>
          <w:tcPr>
            <w:vAlign w:val="center"/>
          </w:tcPr>
          <w:p>
            <w:pPr>
              <w:spacing w:after="40" w:before="40"/>
              <w:jc w:val="left"/>
            </w:pPr>
            <w:r>
              <w:rPr>
                <w:rFonts w:ascii="Calibri" w:cs="Calibri" w:eastAsia="Calibri" w:hAnsi="Calibri"/>
                <w:b w:val="false"/>
                <w:bCs w:val="false"/>
                <w:color w:val="1E293B"/>
                <w:sz w:val="20"/>
                <w:szCs w:val="20"/>
              </w:rPr>
              <w:t xml:space="preserve">id, radicado, titulo, tipo_innovacion, empresa, sector, autor_*, coautores_json (JSONB), resumen, novedad_*, impactos_*, evidencias_adjuntas (JSONB), estado, puntaje_calidad, created_at</w:t>
            </w:r>
          </w:p>
        </w:tc>
        <w:tc>
          <w:tcPr>
            <w:vAlign w:val="center"/>
          </w:tcPr>
          <w:p>
            <w:pPr>
              <w:spacing w:after="40" w:before="40"/>
              <w:jc w:val="left"/>
            </w:pPr>
            <w:r>
              <w:rPr>
                <w:rFonts w:ascii="Calibri" w:cs="Calibri" w:eastAsia="Calibri" w:hAnsi="Calibri"/>
                <w:b w:val="false"/>
                <w:bCs w:val="false"/>
                <w:color w:val="1E293B"/>
                <w:sz w:val="20"/>
                <w:szCs w:val="20"/>
              </w:rPr>
              <w:t xml:space="preserve">Almacena tanto borradores como registros radicados oficiales de Innovaciones Educativas.</w:t>
            </w:r>
          </w:p>
        </w:tc>
      </w:tr>
    </w:tbl>
    <w:p>
      <w:pPr>
        <w:spacing w:after="80"/>
      </w:pPr>
    </w:p>
    <w:p>
      <w:pPr>
        <w:spacing w:after="120" w:line="276"/>
        <w:jc w:val="both"/>
      </w:pPr>
      <w:r>
        <w:rPr>
          <w:rFonts w:ascii="Calibri" w:cs="Calibri" w:eastAsia="Calibri" w:hAnsi="Calibri"/>
          <w:color w:val="1E293B"/>
          <w:sz w:val="22"/>
          <w:szCs w:val="22"/>
        </w:rPr>
        <w:t xml:space="preserve">Ambas tablas soportan los estados: "borrador" (editable, en progreso) y "aprobado" (radicado, inalterable en el repositorio final).</w:t>
      </w:r>
    </w:p>
    <w:p>
      <w:pPr>
        <w:pStyle w:val="Heading2"/>
        <w:spacing w:after="150" w:before="300"/>
      </w:pPr>
      <w:r>
        <w:rPr>
          <w:rFonts w:ascii="Calibri" w:cs="Calibri" w:eastAsia="Calibri" w:hAnsi="Calibri"/>
          <w:b/>
          <w:bCs/>
          <w:color w:val="0F4C81"/>
          <w:sz w:val="26"/>
          <w:szCs w:val="26"/>
        </w:rPr>
        <w:t xml:space="preserve">3.4 Capa de Seguridad (Row Level Security)</w:t>
      </w:r>
    </w:p>
    <w:p>
      <w:pPr>
        <w:spacing w:after="120" w:line="276"/>
        <w:ind w:firstLine="431"/>
        <w:jc w:val="both"/>
      </w:pPr>
      <w:r>
        <w:rPr>
          <w:rFonts w:ascii="Calibri" w:cs="Calibri" w:eastAsia="Calibri" w:hAnsi="Calibri"/>
          <w:color w:val="1E293B"/>
          <w:sz w:val="22"/>
          <w:szCs w:val="22"/>
        </w:rPr>
        <w:t xml:space="preserve">Supabase implementa políticas de seguridad a nivel de fila (RLS) que actúan como un firewall de datos:</w:t>
      </w:r>
    </w:p>
    <w:p>
      <w:pPr>
        <w:pStyle w:val="ListParagraph"/>
        <w:numPr>
          <w:ilvl w:val="0"/>
          <w:numId w:val="1"/>
        </w:numPr>
        <w:spacing w:after="60" w:line="276"/>
      </w:pPr>
      <w:r>
        <w:rPr>
          <w:rFonts w:ascii="Calibri" w:cs="Calibri" w:eastAsia="Calibri" w:hAnsi="Calibri"/>
          <w:color w:val="1E293B"/>
          <w:sz w:val="22"/>
          <w:szCs w:val="22"/>
        </w:rPr>
        <w:t xml:space="preserve">INSERT: Permitido públicamente (cualquier docente puede iniciar un registro).</w:t>
      </w:r>
    </w:p>
    <w:p>
      <w:pPr>
        <w:pStyle w:val="ListParagraph"/>
        <w:numPr>
          <w:ilvl w:val="0"/>
          <w:numId w:val="1"/>
        </w:numPr>
        <w:spacing w:after="60" w:line="276"/>
      </w:pPr>
      <w:r>
        <w:rPr>
          <w:rFonts w:ascii="Calibri" w:cs="Calibri" w:eastAsia="Calibri" w:hAnsi="Calibri"/>
          <w:color w:val="1E293B"/>
          <w:sz w:val="22"/>
          <w:szCs w:val="22"/>
        </w:rPr>
        <w:t xml:space="preserve">SELECT: Permitido públicamente (para consultar el repositorio público y cargar borradores propios).</w:t>
      </w:r>
    </w:p>
    <w:p>
      <w:pPr>
        <w:pStyle w:val="ListParagraph"/>
        <w:numPr>
          <w:ilvl w:val="0"/>
          <w:numId w:val="1"/>
        </w:numPr>
        <w:spacing w:after="60" w:line="276"/>
      </w:pPr>
      <w:r>
        <w:rPr>
          <w:rFonts w:ascii="Calibri" w:cs="Calibri" w:eastAsia="Calibri" w:hAnsi="Calibri"/>
          <w:color w:val="1E293B"/>
          <w:sz w:val="22"/>
          <w:szCs w:val="22"/>
        </w:rPr>
        <w:t xml:space="preserve">UPDATE: Permitido de forma controlada (solo borradores propios o por el Coordinador de Investigaciones).</w:t>
      </w:r>
    </w:p>
    <w:p>
      <w:pPr>
        <w:pStyle w:val="ListParagraph"/>
        <w:numPr>
          <w:ilvl w:val="0"/>
          <w:numId w:val="1"/>
        </w:numPr>
        <w:spacing w:after="60" w:line="276"/>
      </w:pPr>
      <w:r>
        <w:rPr>
          <w:rFonts w:ascii="Calibri" w:cs="Calibri" w:eastAsia="Calibri" w:hAnsi="Calibri"/>
          <w:color w:val="1E293B"/>
          <w:sz w:val="22"/>
          <w:szCs w:val="22"/>
        </w:rPr>
        <w:t xml:space="preserve">DELETE: Denegado públicamente (ningún usuario puede eliminar registros, protegiendo la integridad de los datos institucionales).</w:t>
      </w:r>
    </w:p>
    <w:p>
      <w:r>
        <w:br w:type="page"/>
      </w:r>
    </w:p>
    <w:p>
      <w:pPr>
        <w:pStyle w:val="Heading1"/>
        <w:spacing w:after="200" w:before="400"/>
      </w:pPr>
      <w:r>
        <w:rPr>
          <w:rFonts w:ascii="Calibri" w:cs="Calibri" w:eastAsia="Calibri" w:hAnsi="Calibri"/>
          <w:b/>
          <w:bCs/>
          <w:color w:val="1E293B"/>
          <w:sz w:val="32"/>
          <w:szCs w:val="32"/>
        </w:rPr>
        <w:t xml:space="preserve">4. FLUJO DE LA INFORMACIÓN</w:t>
      </w:r>
    </w:p>
    <w:p>
      <w:pPr>
        <w:spacing w:after="80"/>
      </w:pPr>
    </w:p>
    <w:p>
      <w:pPr>
        <w:spacing w:after="120" w:line="276"/>
        <w:ind w:firstLine="431"/>
        <w:jc w:val="both"/>
      </w:pPr>
      <w:r>
        <w:rPr>
          <w:rFonts w:ascii="Calibri" w:cs="Calibri" w:eastAsia="Calibri" w:hAnsi="Calibri"/>
          <w:color w:val="1E293B"/>
          <w:sz w:val="22"/>
          <w:szCs w:val="22"/>
        </w:rPr>
        <w:t xml:space="preserve">El recorrido completo de la información en el portal sigue un flujo de 7 etapas claramente definidas, desde el ingreso del docente hasta la publicación final en el repositorio institucional:</w:t>
      </w:r>
    </w:p>
    <w:p>
      <w:pPr>
        <w:pStyle w:val="Heading2"/>
        <w:spacing w:after="150" w:before="300"/>
      </w:pPr>
      <w:r>
        <w:rPr>
          <w:rFonts w:ascii="Calibri" w:cs="Calibri" w:eastAsia="Calibri" w:hAnsi="Calibri"/>
          <w:b/>
          <w:bCs/>
          <w:color w:val="0F4C81"/>
          <w:sz w:val="26"/>
          <w:szCs w:val="26"/>
        </w:rPr>
        <w:t xml:space="preserve">Etapa 1 — Ingreso del Usuario y Selección de Formulario</w:t>
      </w:r>
    </w:p>
    <w:p>
      <w:pPr>
        <w:spacing w:after="120" w:line="276"/>
        <w:ind w:firstLine="431"/>
        <w:jc w:val="both"/>
      </w:pPr>
      <w:r>
        <w:rPr>
          <w:rFonts w:ascii="Calibri" w:cs="Calibri" w:eastAsia="Calibri" w:hAnsi="Calibri"/>
          <w:color w:val="1E293B"/>
          <w:sz w:val="22"/>
          <w:szCs w:val="22"/>
        </w:rPr>
        <w:t xml:space="preserve">El docente o investigador accede al portal a través de la URL pública (GitHub Pages). La página se carga completamente en el navegador sin necesidad de instalar software adicional. El sistema verifica si existen borradores anteriores en localStorage y los restaura automáticamente. El usuario selecciona la pestaña correspondiente: "Experiencias Significativas" o "Innovaciones Educativas".</w:t>
      </w:r>
    </w:p>
    <w:p>
      <w:pPr>
        <w:pStyle w:val="Heading2"/>
        <w:spacing w:after="150" w:before="300"/>
      </w:pPr>
      <w:r>
        <w:rPr>
          <w:rFonts w:ascii="Calibri" w:cs="Calibri" w:eastAsia="Calibri" w:hAnsi="Calibri"/>
          <w:b/>
          <w:bCs/>
          <w:color w:val="0F4C81"/>
          <w:sz w:val="26"/>
          <w:szCs w:val="26"/>
        </w:rPr>
        <w:t xml:space="preserve">Etapa 2 — Diligenciamiento del Formulario con Validación Minciencias</w:t>
      </w:r>
    </w:p>
    <w:p>
      <w:pPr>
        <w:spacing w:after="120" w:line="276"/>
        <w:ind w:firstLine="431"/>
        <w:jc w:val="both"/>
      </w:pPr>
      <w:r>
        <w:rPr>
          <w:rFonts w:ascii="Calibri" w:cs="Calibri" w:eastAsia="Calibri" w:hAnsi="Calibri"/>
          <w:color w:val="1E293B"/>
          <w:sz w:val="22"/>
          <w:szCs w:val="22"/>
        </w:rPr>
        <w:t xml:space="preserve">A medida que el usuario escribe en cada campo, se activan dos mecanismos simultáneos:</w:t>
      </w:r>
    </w:p>
    <w:p>
      <w:pPr>
        <w:pStyle w:val="ListParagraph"/>
        <w:numPr>
          <w:ilvl w:val="0"/>
          <w:numId w:val="1"/>
        </w:numPr>
        <w:spacing w:after="60" w:line="276"/>
      </w:pPr>
      <w:r>
        <w:rPr>
          <w:rFonts w:ascii="Calibri" w:cs="Calibri" w:eastAsia="Calibri" w:hAnsi="Calibri"/>
          <w:b/>
          <w:bCs/>
          <w:color w:val="1E293B"/>
          <w:sz w:val="22"/>
          <w:szCs w:val="22"/>
        </w:rPr>
        <w:t xml:space="preserve">Contadores Minciencias: </w:t>
      </w:r>
      <w:r>
        <w:rPr>
          <w:rFonts w:ascii="Calibri" w:cs="Calibri" w:eastAsia="Calibri" w:hAnsi="Calibri"/>
          <w:color w:val="1E293B"/>
          <w:sz w:val="22"/>
          <w:szCs w:val="22"/>
        </w:rPr>
        <w:t xml:space="preserve">Cada campo de texto muestra en tiempo real la cantidad de caracteres escritos, el número de palabras, el rango permitido (Mín. X | Máx. Y) y el estado de cumplimiento con indicadores de color (rojo = faltan caracteres, verde = cumple la norma).</w:t>
      </w:r>
    </w:p>
    <w:p>
      <w:pPr>
        <w:pStyle w:val="ListParagraph"/>
        <w:numPr>
          <w:ilvl w:val="0"/>
          <w:numId w:val="1"/>
        </w:numPr>
        <w:spacing w:after="60" w:line="276"/>
      </w:pPr>
      <w:r>
        <w:rPr>
          <w:rFonts w:ascii="Calibri" w:cs="Calibri" w:eastAsia="Calibri" w:hAnsi="Calibri"/>
          <w:b/>
          <w:bCs/>
          <w:color w:val="1E293B"/>
          <w:sz w:val="22"/>
          <w:szCs w:val="22"/>
        </w:rPr>
        <w:t xml:space="preserve">Evaluador de Calidad: </w:t>
      </w:r>
      <w:r>
        <w:rPr>
          <w:rFonts w:ascii="Calibri" w:cs="Calibri" w:eastAsia="Calibri" w:hAnsi="Calibri"/>
          <w:color w:val="1E293B"/>
          <w:sz w:val="22"/>
          <w:szCs w:val="22"/>
        </w:rPr>
        <w:t xml:space="preserve">El panel lateral calcula el porcentaje de calidad del registro evaluando 5 criterios ponderados. El botón de radicación solo se habilita cuando el puntaje alcanza o supera el 80%.</w:t>
      </w:r>
    </w:p>
    <w:p>
      <w:pPr>
        <w:pStyle w:val="Heading2"/>
        <w:spacing w:after="150" w:before="300"/>
      </w:pPr>
      <w:r>
        <w:rPr>
          <w:rFonts w:ascii="Calibri" w:cs="Calibri" w:eastAsia="Calibri" w:hAnsi="Calibri"/>
          <w:b/>
          <w:bCs/>
          <w:color w:val="0F4C81"/>
          <w:sz w:val="26"/>
          <w:szCs w:val="26"/>
        </w:rPr>
        <w:t xml:space="preserve">Etapa 3 — Guardado de Borradores (Temporal y Persistente)</w:t>
      </w:r>
    </w:p>
    <w:p>
      <w:pPr>
        <w:spacing w:after="120" w:line="276"/>
        <w:ind w:firstLine="431"/>
        <w:jc w:val="both"/>
      </w:pPr>
      <w:r>
        <w:rPr>
          <w:rFonts w:ascii="Calibri" w:cs="Calibri" w:eastAsia="Calibri" w:hAnsi="Calibri"/>
          <w:color w:val="1E293B"/>
          <w:sz w:val="22"/>
          <w:szCs w:val="22"/>
        </w:rPr>
        <w:t xml:space="preserve">La información se protege mediante un sistema de guardado de tres niveles:</w:t>
      </w:r>
    </w:p>
    <w:p>
      <w:pPr>
        <w:pStyle w:val="ListParagraph"/>
        <w:numPr>
          <w:ilvl w:val="0"/>
          <w:numId w:val="1"/>
        </w:numPr>
        <w:spacing w:after="60" w:line="276"/>
      </w:pPr>
      <w:r>
        <w:rPr>
          <w:rFonts w:ascii="Calibri" w:cs="Calibri" w:eastAsia="Calibri" w:hAnsi="Calibri"/>
          <w:b/>
          <w:bCs/>
          <w:color w:val="1E293B"/>
          <w:sz w:val="22"/>
          <w:szCs w:val="22"/>
        </w:rPr>
        <w:t xml:space="preserve">Nivel 1 — Auto-guardado local: </w:t>
      </w:r>
      <w:r>
        <w:rPr>
          <w:rFonts w:ascii="Calibri" w:cs="Calibri" w:eastAsia="Calibri" w:hAnsi="Calibri"/>
          <w:color w:val="1E293B"/>
          <w:sz w:val="22"/>
          <w:szCs w:val="22"/>
        </w:rPr>
        <w:t xml:space="preserve">Cada 15 segundos, el sistema serializa todos los campos del formulario y los almacena en localStorage del navegador. Si el usuario cierra la ventana accidentalmente, al volver se restaurará su último avance.</w:t>
      </w:r>
    </w:p>
    <w:p>
      <w:pPr>
        <w:pStyle w:val="ListParagraph"/>
        <w:numPr>
          <w:ilvl w:val="0"/>
          <w:numId w:val="1"/>
        </w:numPr>
        <w:spacing w:after="60" w:line="276"/>
      </w:pPr>
      <w:r>
        <w:rPr>
          <w:rFonts w:ascii="Calibri" w:cs="Calibri" w:eastAsia="Calibri" w:hAnsi="Calibri"/>
          <w:b/>
          <w:bCs/>
          <w:color w:val="1E293B"/>
          <w:sz w:val="22"/>
          <w:szCs w:val="22"/>
        </w:rPr>
        <w:t xml:space="preserve">Nivel 2 — Auto-guardado en nube: </w:t>
      </w:r>
      <w:r>
        <w:rPr>
          <w:rFonts w:ascii="Calibri" w:cs="Calibri" w:eastAsia="Calibri" w:hAnsi="Calibri"/>
          <w:color w:val="1E293B"/>
          <w:sz w:val="22"/>
          <w:szCs w:val="22"/>
        </w:rPr>
        <w:t xml:space="preserve">Simultáneamente, cada 15 segundos se envía el estado del formulario a Supabase con estado "borrador", garantizando persistencia incluso si cambia de equipo.</w:t>
      </w:r>
    </w:p>
    <w:p>
      <w:pPr>
        <w:pStyle w:val="ListParagraph"/>
        <w:numPr>
          <w:ilvl w:val="0"/>
          <w:numId w:val="1"/>
        </w:numPr>
        <w:spacing w:after="60" w:line="276"/>
      </w:pPr>
      <w:r>
        <w:rPr>
          <w:rFonts w:ascii="Calibri" w:cs="Calibri" w:eastAsia="Calibri" w:hAnsi="Calibri"/>
          <w:b/>
          <w:bCs/>
          <w:color w:val="1E293B"/>
          <w:sz w:val="22"/>
          <w:szCs w:val="22"/>
        </w:rPr>
        <w:t xml:space="preserve">Nivel 3 — Guardado manual: </w:t>
      </w:r>
      <w:r>
        <w:rPr>
          <w:rFonts w:ascii="Calibri" w:cs="Calibri" w:eastAsia="Calibri" w:hAnsi="Calibri"/>
          <w:color w:val="1E293B"/>
          <w:sz w:val="22"/>
          <w:szCs w:val="22"/>
        </w:rPr>
        <w:t xml:space="preserve">El botón "💾 Guardar Borrador Temporal" permite al usuario forzar un guardado inmediato en ambas capas (local + nube) en cualquier momento.</w:t>
      </w:r>
    </w:p>
    <w:p>
      <w:pPr>
        <w:pStyle w:val="Heading2"/>
        <w:spacing w:after="150" w:before="300"/>
      </w:pPr>
      <w:r>
        <w:rPr>
          <w:rFonts w:ascii="Calibri" w:cs="Calibri" w:eastAsia="Calibri" w:hAnsi="Calibri"/>
          <w:b/>
          <w:bCs/>
          <w:color w:val="0F4C81"/>
          <w:sz w:val="26"/>
          <w:szCs w:val="26"/>
        </w:rPr>
        <w:t xml:space="preserve">Etapa 4 — Carga de Evidencias Digitales</w:t>
      </w:r>
    </w:p>
    <w:p>
      <w:pPr>
        <w:spacing w:after="120" w:line="276"/>
        <w:ind w:firstLine="431"/>
        <w:jc w:val="both"/>
      </w:pPr>
      <w:r>
        <w:rPr>
          <w:rFonts w:ascii="Calibri" w:cs="Calibri" w:eastAsia="Calibri" w:hAnsi="Calibri"/>
          <w:color w:val="1E293B"/>
          <w:sz w:val="22"/>
          <w:szCs w:val="22"/>
        </w:rPr>
        <w:t xml:space="preserve">El portal permite adjuntar tres tipos de archivos como soporte documental:</w:t>
      </w:r>
    </w:p>
    <w:p>
      <w:pPr>
        <w:pStyle w:val="ListParagraph"/>
        <w:numPr>
          <w:ilvl w:val="0"/>
          <w:numId w:val="1"/>
        </w:numPr>
        <w:spacing w:after="60" w:line="276"/>
      </w:pPr>
      <w:r>
        <w:rPr>
          <w:rFonts w:ascii="Calibri" w:cs="Calibri" w:eastAsia="Calibri" w:hAnsi="Calibri"/>
          <w:color w:val="1E293B"/>
          <w:sz w:val="22"/>
          <w:szCs w:val="22"/>
        </w:rPr>
        <w:t xml:space="preserve">Cámara de Comercio (archivo PDF o imagen, máximo 5 MB).</w:t>
      </w:r>
    </w:p>
    <w:p>
      <w:pPr>
        <w:pStyle w:val="ListParagraph"/>
        <w:numPr>
          <w:ilvl w:val="0"/>
          <w:numId w:val="1"/>
        </w:numPr>
        <w:spacing w:after="60" w:line="276"/>
      </w:pPr>
      <w:r>
        <w:rPr>
          <w:rFonts w:ascii="Calibri" w:cs="Calibri" w:eastAsia="Calibri" w:hAnsi="Calibri"/>
          <w:color w:val="1E293B"/>
          <w:sz w:val="22"/>
          <w:szCs w:val="22"/>
        </w:rPr>
        <w:t xml:space="preserve">RUT actualizado (archivo PDF o imagen, máximo 5 MB).</w:t>
      </w:r>
    </w:p>
    <w:p>
      <w:pPr>
        <w:pStyle w:val="ListParagraph"/>
        <w:numPr>
          <w:ilvl w:val="0"/>
          <w:numId w:val="1"/>
        </w:numPr>
        <w:spacing w:after="60" w:line="276"/>
      </w:pPr>
      <w:r>
        <w:rPr>
          <w:rFonts w:ascii="Calibri" w:cs="Calibri" w:eastAsia="Calibri" w:hAnsi="Calibri"/>
          <w:color w:val="1E293B"/>
          <w:sz w:val="22"/>
          <w:szCs w:val="22"/>
        </w:rPr>
        <w:t xml:space="preserve">Anexos complementarios (múltiples archivos, máximo 5 MB cada uno).</w:t>
      </w:r>
    </w:p>
    <w:p>
      <w:pPr>
        <w:spacing w:after="120" w:line="276"/>
        <w:ind w:firstLine="431"/>
        <w:jc w:val="both"/>
      </w:pPr>
      <w:r>
        <w:rPr>
          <w:rFonts w:ascii="Calibri" w:cs="Calibri" w:eastAsia="Calibri" w:hAnsi="Calibri"/>
          <w:color w:val="1E293B"/>
          <w:sz w:val="22"/>
          <w:szCs w:val="22"/>
        </w:rPr>
        <w:t xml:space="preserve">Los archivos se codifican en formato Base64 y se almacenan directamente en la columna JSONB evidencias_adjuntas de la tabla correspondiente en Supabase, eliminando la necesidad de un servidor de archivos independiente.</w:t>
      </w:r>
    </w:p>
    <w:p>
      <w:pPr>
        <w:pStyle w:val="Heading2"/>
        <w:spacing w:after="150" w:before="300"/>
      </w:pPr>
      <w:r>
        <w:rPr>
          <w:rFonts w:ascii="Calibri" w:cs="Calibri" w:eastAsia="Calibri" w:hAnsi="Calibri"/>
          <w:b/>
          <w:bCs/>
          <w:color w:val="0F4C81"/>
          <w:sz w:val="26"/>
          <w:szCs w:val="26"/>
        </w:rPr>
        <w:t xml:space="preserve">Etapa 5 — Radicación Oficial</w:t>
      </w:r>
    </w:p>
    <w:p>
      <w:pPr>
        <w:spacing w:after="120" w:line="276"/>
        <w:ind w:firstLine="431"/>
        <w:jc w:val="both"/>
      </w:pPr>
      <w:r>
        <w:rPr>
          <w:rFonts w:ascii="Calibri" w:cs="Calibri" w:eastAsia="Calibri" w:hAnsi="Calibri"/>
          <w:color w:val="1E293B"/>
          <w:sz w:val="22"/>
          <w:szCs w:val="22"/>
        </w:rPr>
        <w:t xml:space="preserve">Cuando el evaluador de calidad alcanza el 80% o más, se habilita el botón de radicación. Al presionarlo:</w:t>
      </w:r>
    </w:p>
    <w:p>
      <w:pPr>
        <w:pStyle w:val="ListParagraph"/>
        <w:numPr>
          <w:ilvl w:val="0"/>
          <w:numId w:val="1"/>
        </w:numPr>
        <w:spacing w:after="60" w:line="276"/>
      </w:pPr>
      <w:r>
        <w:rPr>
          <w:rFonts w:ascii="Calibri" w:cs="Calibri" w:eastAsia="Calibri" w:hAnsi="Calibri"/>
          <w:color w:val="1E293B"/>
          <w:sz w:val="22"/>
          <w:szCs w:val="22"/>
        </w:rPr>
        <w:t xml:space="preserve">Se genera un número de radicado institucional único (ej.: EXP-ADM-20261-001).</w:t>
      </w:r>
    </w:p>
    <w:p>
      <w:pPr>
        <w:pStyle w:val="ListParagraph"/>
        <w:numPr>
          <w:ilvl w:val="0"/>
          <w:numId w:val="1"/>
        </w:numPr>
        <w:spacing w:after="60" w:line="276"/>
      </w:pPr>
      <w:r>
        <w:rPr>
          <w:rFonts w:ascii="Calibri" w:cs="Calibri" w:eastAsia="Calibri" w:hAnsi="Calibri"/>
          <w:color w:val="1E293B"/>
          <w:sz w:val="22"/>
          <w:szCs w:val="22"/>
        </w:rPr>
        <w:t xml:space="preserve">El registro se inserta o actualiza en Supabase con toda la información capturada.</w:t>
      </w:r>
    </w:p>
    <w:p>
      <w:pPr>
        <w:pStyle w:val="ListParagraph"/>
        <w:numPr>
          <w:ilvl w:val="0"/>
          <w:numId w:val="1"/>
        </w:numPr>
        <w:spacing w:after="60" w:line="276"/>
      </w:pPr>
      <w:r>
        <w:rPr>
          <w:rFonts w:ascii="Calibri" w:cs="Calibri" w:eastAsia="Calibri" w:hAnsi="Calibri"/>
          <w:color w:val="1E293B"/>
          <w:sz w:val="22"/>
          <w:szCs w:val="22"/>
        </w:rPr>
        <w:t xml:space="preserve">Se muestra un recibo digital con el número de radicado asignado y un resumen del registro.</w:t>
      </w:r>
    </w:p>
    <w:p>
      <w:pPr>
        <w:pStyle w:val="ListParagraph"/>
        <w:numPr>
          <w:ilvl w:val="0"/>
          <w:numId w:val="1"/>
        </w:numPr>
        <w:spacing w:after="60" w:line="276"/>
      </w:pPr>
      <w:r>
        <w:rPr>
          <w:rFonts w:ascii="Calibri" w:cs="Calibri" w:eastAsia="Calibri" w:hAnsi="Calibri"/>
          <w:color w:val="1E293B"/>
          <w:sz w:val="22"/>
          <w:szCs w:val="22"/>
        </w:rPr>
        <w:t xml:space="preserve">El estado del registro se marca como "radicado" preparándolo para la aprobación final.</w:t>
      </w:r>
    </w:p>
    <w:p>
      <w:pPr>
        <w:pStyle w:val="Heading2"/>
        <w:spacing w:after="150" w:before="300"/>
      </w:pPr>
      <w:r>
        <w:rPr>
          <w:rFonts w:ascii="Calibri" w:cs="Calibri" w:eastAsia="Calibri" w:hAnsi="Calibri"/>
          <w:b/>
          <w:bCs/>
          <w:color w:val="0F4C81"/>
          <w:sz w:val="26"/>
          <w:szCs w:val="26"/>
        </w:rPr>
        <w:t xml:space="preserve">Etapa 6 — Aprobación y Paso al Repositorio Final</w:t>
      </w:r>
    </w:p>
    <w:p>
      <w:pPr>
        <w:spacing w:after="120" w:line="276"/>
        <w:ind w:firstLine="431"/>
        <w:jc w:val="both"/>
      </w:pPr>
      <w:r>
        <w:rPr>
          <w:rFonts w:ascii="Calibri" w:cs="Calibri" w:eastAsia="Calibri" w:hAnsi="Calibri"/>
          <w:color w:val="1E293B"/>
          <w:sz w:val="22"/>
          <w:szCs w:val="22"/>
        </w:rPr>
        <w:t xml:space="preserve">El Coordinador de Investigaciones, mediante su contraseña de administrador, puede cambiar el estado de un registro de "borrador/radicado" a "aprobado". Una vez aprobado:</w:t>
      </w:r>
    </w:p>
    <w:p>
      <w:pPr>
        <w:pStyle w:val="ListParagraph"/>
        <w:numPr>
          <w:ilvl w:val="0"/>
          <w:numId w:val="1"/>
        </w:numPr>
        <w:spacing w:after="60" w:line="276"/>
      </w:pPr>
      <w:r>
        <w:rPr>
          <w:rFonts w:ascii="Calibri" w:cs="Calibri" w:eastAsia="Calibri" w:hAnsi="Calibri"/>
          <w:color w:val="1E293B"/>
          <w:sz w:val="22"/>
          <w:szCs w:val="22"/>
        </w:rPr>
        <w:t xml:space="preserve">El registro se vuelve inalterable (no puede ser editado ni eliminado por ningún usuario).</w:t>
      </w:r>
    </w:p>
    <w:p>
      <w:pPr>
        <w:pStyle w:val="ListParagraph"/>
        <w:numPr>
          <w:ilvl w:val="0"/>
          <w:numId w:val="1"/>
        </w:numPr>
        <w:spacing w:after="60" w:line="276"/>
      </w:pPr>
      <w:r>
        <w:rPr>
          <w:rFonts w:ascii="Calibri" w:cs="Calibri" w:eastAsia="Calibri" w:hAnsi="Calibri"/>
          <w:color w:val="1E293B"/>
          <w:sz w:val="22"/>
          <w:szCs w:val="22"/>
        </w:rPr>
        <w:t xml:space="preserve">Aparece automáticamente en la sección de Repositorio Público del portal.</w:t>
      </w:r>
    </w:p>
    <w:p>
      <w:pPr>
        <w:pStyle w:val="ListParagraph"/>
        <w:numPr>
          <w:ilvl w:val="0"/>
          <w:numId w:val="1"/>
        </w:numPr>
        <w:spacing w:after="60" w:line="276"/>
      </w:pPr>
      <w:r>
        <w:rPr>
          <w:rFonts w:ascii="Calibri" w:cs="Calibri" w:eastAsia="Calibri" w:hAnsi="Calibri"/>
          <w:color w:val="1E293B"/>
          <w:sz w:val="22"/>
          <w:szCs w:val="22"/>
        </w:rPr>
        <w:t xml:space="preserve">Se integra a la tarjeta categorizada correspondiente con su ficha técnica completa.</w:t>
      </w:r>
    </w:p>
    <w:p>
      <w:pPr>
        <w:pStyle w:val="Heading2"/>
        <w:spacing w:after="150" w:before="300"/>
      </w:pPr>
      <w:r>
        <w:rPr>
          <w:rFonts w:ascii="Calibri" w:cs="Calibri" w:eastAsia="Calibri" w:hAnsi="Calibri"/>
          <w:b/>
          <w:bCs/>
          <w:color w:val="0F4C81"/>
          <w:sz w:val="26"/>
          <w:szCs w:val="26"/>
        </w:rPr>
        <w:t xml:space="preserve">Etapa 7 — Consulta, Descarga y Auditoría</w:t>
      </w:r>
    </w:p>
    <w:p>
      <w:pPr>
        <w:spacing w:after="120" w:line="276"/>
        <w:ind w:firstLine="431"/>
        <w:jc w:val="both"/>
      </w:pPr>
      <w:r>
        <w:rPr>
          <w:rFonts w:ascii="Calibri" w:cs="Calibri" w:eastAsia="Calibri" w:hAnsi="Calibri"/>
          <w:color w:val="1E293B"/>
          <w:sz w:val="22"/>
          <w:szCs w:val="22"/>
        </w:rPr>
        <w:t xml:space="preserve">Cualquier visitante del portal puede consultar el Repositorio Público y acceder a las fichas técnicas de cada registro aprobado. Desde la ficha técnica se puede:</w:t>
      </w:r>
    </w:p>
    <w:p>
      <w:pPr>
        <w:pStyle w:val="ListParagraph"/>
        <w:numPr>
          <w:ilvl w:val="0"/>
          <w:numId w:val="1"/>
        </w:numPr>
        <w:spacing w:after="60" w:line="276"/>
      </w:pPr>
      <w:r>
        <w:rPr>
          <w:rFonts w:ascii="Calibri" w:cs="Calibri" w:eastAsia="Calibri" w:hAnsi="Calibri"/>
          <w:color w:val="1E293B"/>
          <w:sz w:val="22"/>
          <w:szCs w:val="22"/>
        </w:rPr>
        <w:t xml:space="preserve">Descargar el Documento PDF Oficial (vectorial, inmodificable, con identidad CTO).</w:t>
      </w:r>
    </w:p>
    <w:p>
      <w:pPr>
        <w:pStyle w:val="ListParagraph"/>
        <w:numPr>
          <w:ilvl w:val="0"/>
          <w:numId w:val="1"/>
        </w:numPr>
        <w:spacing w:after="60" w:line="276"/>
      </w:pPr>
      <w:r>
        <w:rPr>
          <w:rFonts w:ascii="Calibri" w:cs="Calibri" w:eastAsia="Calibri" w:hAnsi="Calibri"/>
          <w:color w:val="1E293B"/>
          <w:sz w:val="22"/>
          <w:szCs w:val="22"/>
        </w:rPr>
        <w:t xml:space="preserve">Descargar el Documento Word (.docx) para uso interno o auditorías.</w:t>
      </w:r>
    </w:p>
    <w:p>
      <w:pPr>
        <w:pStyle w:val="ListParagraph"/>
        <w:numPr>
          <w:ilvl w:val="0"/>
          <w:numId w:val="1"/>
        </w:numPr>
        <w:spacing w:after="60" w:line="276"/>
      </w:pPr>
      <w:r>
        <w:rPr>
          <w:rFonts w:ascii="Calibri" w:cs="Calibri" w:eastAsia="Calibri" w:hAnsi="Calibri"/>
          <w:color w:val="1E293B"/>
          <w:sz w:val="22"/>
          <w:szCs w:val="22"/>
        </w:rPr>
        <w:t xml:space="preserve">Consultar las evidencias adjuntas (Cámara de Comercio, RUT, Anexos).</w:t>
      </w:r>
    </w:p>
    <w:p>
      <w:pPr>
        <w:pStyle w:val="ListParagraph"/>
        <w:numPr>
          <w:ilvl w:val="0"/>
          <w:numId w:val="1"/>
        </w:numPr>
        <w:spacing w:after="60" w:line="276"/>
      </w:pPr>
      <w:r>
        <w:rPr>
          <w:rFonts w:ascii="Calibri" w:cs="Calibri" w:eastAsia="Calibri" w:hAnsi="Calibri"/>
          <w:color w:val="1E293B"/>
          <w:sz w:val="22"/>
          <w:szCs w:val="22"/>
        </w:rPr>
        <w:t xml:space="preserve">Verificar el número de radicado, la fecha de radicación y el puntaje de calidad.</w:t>
      </w:r>
    </w:p>
    <w:p>
      <w:r>
        <w:br w:type="page"/>
      </w:r>
    </w:p>
    <w:p>
      <w:pPr>
        <w:pStyle w:val="Heading1"/>
        <w:spacing w:after="200" w:before="400"/>
      </w:pPr>
      <w:r>
        <w:rPr>
          <w:rFonts w:ascii="Calibri" w:cs="Calibri" w:eastAsia="Calibri" w:hAnsi="Calibri"/>
          <w:b/>
          <w:bCs/>
          <w:color w:val="1E293B"/>
          <w:sz w:val="32"/>
          <w:szCs w:val="32"/>
        </w:rPr>
        <w:t xml:space="preserve">5. DIAGRAMA DE FLUJO DEL SISTEMA</w:t>
      </w:r>
    </w:p>
    <w:p>
      <w:pPr>
        <w:spacing w:after="80"/>
      </w:pPr>
    </w:p>
    <w:p>
      <w:pPr>
        <w:spacing w:after="120" w:line="276"/>
        <w:jc w:val="both"/>
      </w:pPr>
      <w:r>
        <w:rPr>
          <w:rFonts w:ascii="Calibri" w:cs="Calibri" w:eastAsia="Calibri" w:hAnsi="Calibri"/>
          <w:color w:val="1E293B"/>
          <w:sz w:val="22"/>
          <w:szCs w:val="22"/>
        </w:rPr>
        <w:t xml:space="preserve">El siguiente diagrama describe el flujo general del sistema de extremo a extremo:</w:t>
      </w:r>
    </w:p>
    <w:p>
      <w:pPr>
        <w:spacing w:after="80"/>
      </w:pP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b/>
          <w:bCs/>
          <w:color w:val="1E293B"/>
          <w:sz w:val="18"/>
          <w:szCs w:val="18"/>
        </w:rPr>
        <w:t xml:space="preserve">│   DOCENTE / INVESTIGADOR (NAVEGADOR)    │</w:t>
      </w:r>
    </w:p>
    <w:p>
      <w:pPr>
        <w:spacing w:after="80"/>
        <w:jc w:val="center"/>
      </w:pPr>
      <w:r>
        <w:rPr>
          <w:rFonts w:ascii="Consolas" w:cs="Consolas" w:eastAsia="Consolas" w:hAnsi="Consolas"/>
          <w:color w:val="64748B"/>
          <w:sz w:val="18"/>
          <w:szCs w:val="18"/>
        </w:rPr>
        <w:t xml:space="preserve">│   Accede al Portal (GitHub Pages)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color w:val="E85D04"/>
          <w:sz w:val="18"/>
          <w:szCs w:val="18"/>
        </w:rPr>
        <w:t xml:space="preserve">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color w:val="0F4C81"/>
          <w:sz w:val="18"/>
          <w:szCs w:val="18"/>
        </w:rPr>
        <w:t xml:space="preserve">│   RESTAURAR BORRADOR (localStorage)     │</w:t>
      </w:r>
    </w:p>
    <w:p>
      <w:pPr>
        <w:spacing w:after="80"/>
        <w:jc w:val="center"/>
      </w:pPr>
      <w:r>
        <w:rPr>
          <w:rFonts w:ascii="Consolas" w:cs="Consolas" w:eastAsia="Consolas" w:hAnsi="Consolas"/>
          <w:color w:val="64748B"/>
          <w:sz w:val="18"/>
          <w:szCs w:val="18"/>
        </w:rPr>
        <w:t xml:space="preserve">│   ¿Existe borrador? → Sí → Rellenar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color w:val="E85D04"/>
          <w:sz w:val="18"/>
          <w:szCs w:val="18"/>
        </w:rPr>
        <w:t xml:space="preserve">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color w:val="0F4C81"/>
          <w:sz w:val="18"/>
          <w:szCs w:val="18"/>
        </w:rPr>
        <w:t xml:space="preserve">│   DILIGENCIAR FORMULARIO                │</w:t>
      </w:r>
    </w:p>
    <w:p>
      <w:pPr>
        <w:spacing w:after="80"/>
        <w:jc w:val="center"/>
      </w:pPr>
      <w:r>
        <w:rPr>
          <w:rFonts w:ascii="Consolas" w:cs="Consolas" w:eastAsia="Consolas" w:hAnsi="Consolas"/>
          <w:color w:val="64748B"/>
          <w:sz w:val="18"/>
          <w:szCs w:val="18"/>
        </w:rPr>
        <w:t xml:space="preserve">│   Contadores Minciencias en tiempo real  │</w:t>
      </w:r>
    </w:p>
    <w:p>
      <w:pPr>
        <w:spacing w:after="80"/>
        <w:jc w:val="center"/>
      </w:pPr>
      <w:r>
        <w:rPr>
          <w:rFonts w:ascii="Consolas" w:cs="Consolas" w:eastAsia="Consolas" w:hAnsi="Consolas"/>
          <w:color w:val="64748B"/>
          <w:sz w:val="18"/>
          <w:szCs w:val="18"/>
        </w:rPr>
        <w:t xml:space="preserve">│   Evaluador Calidad ≥ 80%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color w:val="E85D04"/>
          <w:sz w:val="18"/>
          <w:szCs w:val="18"/>
        </w:rPr>
        <w:t xml:space="preserve">          ▼                 ▼</w:t>
      </w:r>
    </w:p>
    <w:p>
      <w:pPr>
        <w:spacing w:after="80"/>
        <w:jc w:val="center"/>
      </w:pPr>
      <w:r>
        <w:rPr>
          <w:rFonts w:ascii="Consolas" w:cs="Consolas" w:eastAsia="Consolas" w:hAnsi="Consolas"/>
          <w:color w:val="1E293B"/>
          <w:sz w:val="18"/>
          <w:szCs w:val="18"/>
        </w:rPr>
        <w:t xml:space="preserve">┌─────────────────┐  ┌──────────────────┐</w:t>
      </w:r>
    </w:p>
    <w:p>
      <w:pPr>
        <w:spacing w:after="80"/>
        <w:jc w:val="center"/>
      </w:pPr>
      <w:r>
        <w:rPr>
          <w:rFonts w:ascii="Consolas" w:cs="Consolas" w:eastAsia="Consolas" w:hAnsi="Consolas"/>
          <w:color w:val="0F4C81"/>
          <w:sz w:val="18"/>
          <w:szCs w:val="18"/>
        </w:rPr>
        <w:t xml:space="preserve">│ GUARDAR BORRADOR│  │ RADICAR OFICIAL  │</w:t>
      </w:r>
    </w:p>
    <w:p>
      <w:pPr>
        <w:spacing w:after="80"/>
        <w:jc w:val="center"/>
      </w:pPr>
      <w:r>
        <w:rPr>
          <w:rFonts w:ascii="Consolas" w:cs="Consolas" w:eastAsia="Consolas" w:hAnsi="Consolas"/>
          <w:color w:val="64748B"/>
          <w:sz w:val="18"/>
          <w:szCs w:val="18"/>
        </w:rPr>
        <w:t xml:space="preserve">│ (Local + Nube)  │  │ (Si Calidad ≥80%)│</w:t>
      </w:r>
    </w:p>
    <w:p>
      <w:pPr>
        <w:spacing w:after="80"/>
        <w:jc w:val="center"/>
      </w:pPr>
      <w:r>
        <w:rPr>
          <w:rFonts w:ascii="Consolas" w:cs="Consolas" w:eastAsia="Consolas" w:hAnsi="Consolas"/>
          <w:color w:val="1E293B"/>
          <w:sz w:val="18"/>
          <w:szCs w:val="18"/>
        </w:rPr>
        <w:t xml:space="preserve">└────────┬────────┘  └────────┬─────────┘</w:t>
      </w:r>
    </w:p>
    <w:p>
      <w:pPr>
        <w:spacing w:after="80"/>
        <w:jc w:val="center"/>
      </w:pPr>
      <w:r>
        <w:rPr>
          <w:rFonts w:ascii="Consolas" w:cs="Consolas" w:eastAsia="Consolas" w:hAnsi="Consolas"/>
          <w:color w:val="E85D04"/>
          <w:sz w:val="18"/>
          <w:szCs w:val="18"/>
        </w:rPr>
        <w:t xml:space="preserve">         ▼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b/>
          <w:bCs/>
          <w:color w:val="059669"/>
          <w:sz w:val="18"/>
          <w:szCs w:val="18"/>
        </w:rPr>
        <w:t xml:space="preserve">│         SUPABASE POSTGRESQL             │</w:t>
      </w:r>
    </w:p>
    <w:p>
      <w:pPr>
        <w:spacing w:after="80"/>
        <w:jc w:val="center"/>
      </w:pPr>
      <w:r>
        <w:rPr>
          <w:rFonts w:ascii="Consolas" w:cs="Consolas" w:eastAsia="Consolas" w:hAnsi="Consolas"/>
          <w:color w:val="64748B"/>
          <w:sz w:val="18"/>
          <w:szCs w:val="18"/>
        </w:rPr>
        <w:t xml:space="preserve">│   experiencias_significativas           │</w:t>
      </w:r>
    </w:p>
    <w:p>
      <w:pPr>
        <w:spacing w:after="80"/>
        <w:jc w:val="center"/>
      </w:pPr>
      <w:r>
        <w:rPr>
          <w:rFonts w:ascii="Consolas" w:cs="Consolas" w:eastAsia="Consolas" w:hAnsi="Consolas"/>
          <w:color w:val="64748B"/>
          <w:sz w:val="18"/>
          <w:szCs w:val="18"/>
        </w:rPr>
        <w:t xml:space="preserve">│   innovaciones_educativas               │</w:t>
      </w:r>
    </w:p>
    <w:p>
      <w:pPr>
        <w:spacing w:after="80"/>
        <w:jc w:val="center"/>
      </w:pPr>
      <w:r>
        <w:rPr>
          <w:rFonts w:ascii="Consolas" w:cs="Consolas" w:eastAsia="Consolas" w:hAnsi="Consolas"/>
          <w:color w:val="64748B"/>
          <w:sz w:val="18"/>
          <w:szCs w:val="18"/>
        </w:rPr>
        <w:t xml:space="preserve">│   Row Level Security (RLS) activo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color w:val="E85D04"/>
          <w:sz w:val="18"/>
          <w:szCs w:val="18"/>
        </w:rPr>
        <w:t xml:space="preserve">                    ▼</w:t>
      </w:r>
    </w:p>
    <w:p>
      <w:pPr>
        <w:spacing w:after="80"/>
        <w:jc w:val="center"/>
      </w:pPr>
      <w:r>
        <w:rPr>
          <w:rFonts w:ascii="Consolas" w:cs="Consolas" w:eastAsia="Consolas" w:hAnsi="Consolas"/>
          <w:color w:val="1E293B"/>
          <w:sz w:val="18"/>
          <w:szCs w:val="18"/>
        </w:rPr>
        <w:t xml:space="preserve">┌─────────────────────────────────────────┐</w:t>
      </w:r>
    </w:p>
    <w:p>
      <w:pPr>
        <w:spacing w:after="80"/>
        <w:jc w:val="center"/>
      </w:pPr>
      <w:r>
        <w:rPr>
          <w:rFonts w:ascii="Consolas" w:cs="Consolas" w:eastAsia="Consolas" w:hAnsi="Consolas"/>
          <w:b/>
          <w:bCs/>
          <w:color w:val="059669"/>
          <w:sz w:val="18"/>
          <w:szCs w:val="18"/>
        </w:rPr>
        <w:t xml:space="preserve">│   REPOSITORIO PÚBLICO (Consulta)        │</w:t>
      </w:r>
    </w:p>
    <w:p>
      <w:pPr>
        <w:spacing w:after="80"/>
        <w:jc w:val="center"/>
      </w:pPr>
      <w:r>
        <w:rPr>
          <w:rFonts w:ascii="Consolas" w:cs="Consolas" w:eastAsia="Consolas" w:hAnsi="Consolas"/>
          <w:color w:val="64748B"/>
          <w:sz w:val="18"/>
          <w:szCs w:val="18"/>
        </w:rPr>
        <w:t xml:space="preserve">│   Tarjetas + Fichas + PDF/Word          │</w:t>
      </w:r>
    </w:p>
    <w:p>
      <w:pPr>
        <w:spacing w:after="80"/>
        <w:jc w:val="center"/>
      </w:pPr>
      <w:r>
        <w:rPr>
          <w:rFonts w:ascii="Consolas" w:cs="Consolas" w:eastAsia="Consolas" w:hAnsi="Consolas"/>
          <w:color w:val="1E293B"/>
          <w:sz w:val="18"/>
          <w:szCs w:val="18"/>
        </w:rPr>
        <w:t xml:space="preserve">└─────────────────────────────────────────┘</w:t>
      </w:r>
    </w:p>
    <w:p>
      <w:r>
        <w:br w:type="page"/>
      </w:r>
    </w:p>
    <w:p>
      <w:pPr>
        <w:pStyle w:val="Heading1"/>
        <w:spacing w:after="200" w:before="400"/>
      </w:pPr>
      <w:r>
        <w:rPr>
          <w:rFonts w:ascii="Calibri" w:cs="Calibri" w:eastAsia="Calibri" w:hAnsi="Calibri"/>
          <w:b/>
          <w:bCs/>
          <w:color w:val="1E293B"/>
          <w:sz w:val="32"/>
          <w:szCs w:val="32"/>
        </w:rPr>
        <w:t xml:space="preserve">6. GUÍA DE USO DE LA HERRAMIENTA</w:t>
      </w:r>
    </w:p>
    <w:p>
      <w:pPr>
        <w:spacing w:after="80"/>
      </w:pPr>
    </w:p>
    <w:p>
      <w:pPr>
        <w:pStyle w:val="Heading2"/>
        <w:spacing w:after="150" w:before="300"/>
      </w:pPr>
      <w:r>
        <w:rPr>
          <w:rFonts w:ascii="Calibri" w:cs="Calibri" w:eastAsia="Calibri" w:hAnsi="Calibri"/>
          <w:b/>
          <w:bCs/>
          <w:color w:val="0F4C81"/>
          <w:sz w:val="26"/>
          <w:szCs w:val="26"/>
        </w:rPr>
        <w:t xml:space="preserve">6.1 Acceso al Portal</w:t>
      </w:r>
    </w:p>
    <w:p>
      <w:pPr>
        <w:spacing w:after="120" w:line="276"/>
        <w:ind w:firstLine="431"/>
        <w:jc w:val="both"/>
      </w:pPr>
      <w:r>
        <w:rPr>
          <w:rFonts w:ascii="Calibri" w:cs="Calibri" w:eastAsia="Calibri" w:hAnsi="Calibri"/>
          <w:color w:val="1E293B"/>
          <w:sz w:val="22"/>
          <w:szCs w:val="22"/>
        </w:rPr>
        <w:t xml:space="preserve">Acceda al portal desde cualquier navegador web moderno (Google Chrome, Mozilla Firefox, Microsoft Edge, Safari) ingresando a la siguiente dirección:</w:t>
      </w:r>
    </w:p>
    <w:p>
      <w:pPr>
        <w:spacing w:after="100" w:before="100"/>
        <w:jc w:val="center"/>
      </w:pPr>
      <w:r>
        <w:rPr>
          <w:rFonts w:ascii="Calibri" w:cs="Calibri" w:eastAsia="Calibri" w:hAnsi="Calibri"/>
          <w:b/>
          <w:bCs/>
          <w:color w:val="0F4C81"/>
          <w:sz w:val="24"/>
          <w:szCs w:val="24"/>
        </w:rPr>
        <w:t xml:space="preserve">https://pedronoriega-eng.github.io/portal-investigaciones-cto/</w:t>
      </w:r>
    </w:p>
    <w:p>
      <w:pPr>
        <w:spacing w:after="120" w:line="276"/>
        <w:ind w:firstLine="431"/>
        <w:jc w:val="both"/>
      </w:pPr>
      <w:r>
        <w:rPr>
          <w:rFonts w:ascii="Calibri" w:cs="Calibri" w:eastAsia="Calibri" w:hAnsi="Calibri"/>
          <w:color w:val="1E293B"/>
          <w:sz w:val="22"/>
          <w:szCs w:val="22"/>
        </w:rPr>
        <w:t xml:space="preserve">No requiere instalación de software ni complementos adicionales. El portal es 100% responsivo y puede utilizarse desde dispositivos móviles, tablets o computadores de escritorio.</w:t>
      </w:r>
    </w:p>
    <w:p>
      <w:pPr>
        <w:pStyle w:val="Heading2"/>
        <w:spacing w:after="150" w:before="300"/>
      </w:pPr>
      <w:r>
        <w:rPr>
          <w:rFonts w:ascii="Calibri" w:cs="Calibri" w:eastAsia="Calibri" w:hAnsi="Calibri"/>
          <w:b/>
          <w:bCs/>
          <w:color w:val="0F4C81"/>
          <w:sz w:val="26"/>
          <w:szCs w:val="26"/>
        </w:rPr>
        <w:t xml:space="preserve">6.2 Selección del Tipo de Registro</w:t>
      </w:r>
    </w:p>
    <w:p>
      <w:pPr>
        <w:spacing w:after="120" w:line="276"/>
        <w:ind w:firstLine="431"/>
        <w:jc w:val="both"/>
      </w:pPr>
      <w:r>
        <w:rPr>
          <w:rFonts w:ascii="Calibri" w:cs="Calibri" w:eastAsia="Calibri" w:hAnsi="Calibri"/>
          <w:color w:val="1E293B"/>
          <w:sz w:val="22"/>
          <w:szCs w:val="22"/>
        </w:rPr>
        <w:t xml:space="preserve">Al ingresar al portal, verá dos pestañas principales en la parte superior del formulario:</w:t>
      </w:r>
    </w:p>
    <w:p>
      <w:pPr>
        <w:pStyle w:val="ListParagraph"/>
        <w:numPr>
          <w:ilvl w:val="0"/>
          <w:numId w:val="1"/>
        </w:numPr>
        <w:spacing w:after="60" w:line="276"/>
      </w:pPr>
      <w:r>
        <w:rPr>
          <w:rFonts w:ascii="Calibri" w:cs="Calibri" w:eastAsia="Calibri" w:hAnsi="Calibri"/>
          <w:b/>
          <w:bCs/>
          <w:color w:val="1E293B"/>
          <w:sz w:val="22"/>
          <w:szCs w:val="22"/>
        </w:rPr>
        <w:t xml:space="preserve">Experiencias Significativas de Aula: </w:t>
      </w:r>
      <w:r>
        <w:rPr>
          <w:rFonts w:ascii="Calibri" w:cs="Calibri" w:eastAsia="Calibri" w:hAnsi="Calibri"/>
          <w:color w:val="1E293B"/>
          <w:sz w:val="22"/>
          <w:szCs w:val="22"/>
        </w:rPr>
        <w:t xml:space="preserve">Para registrar prácticas pedagógicas e investigativas que generan impacto en los procesos de enseñanza-aprendizaje.</w:t>
      </w:r>
    </w:p>
    <w:p>
      <w:pPr>
        <w:pStyle w:val="ListParagraph"/>
        <w:numPr>
          <w:ilvl w:val="0"/>
          <w:numId w:val="1"/>
        </w:numPr>
        <w:spacing w:after="60" w:line="276"/>
      </w:pPr>
      <w:r>
        <w:rPr>
          <w:rFonts w:ascii="Calibri" w:cs="Calibri" w:eastAsia="Calibri" w:hAnsi="Calibri"/>
          <w:b/>
          <w:bCs/>
          <w:color w:val="1E293B"/>
          <w:sz w:val="22"/>
          <w:szCs w:val="22"/>
        </w:rPr>
        <w:t xml:space="preserve">Innovaciones Educativas: </w:t>
      </w:r>
      <w:r>
        <w:rPr>
          <w:rFonts w:ascii="Calibri" w:cs="Calibri" w:eastAsia="Calibri" w:hAnsi="Calibri"/>
          <w:color w:val="1E293B"/>
          <w:sz w:val="22"/>
          <w:szCs w:val="22"/>
        </w:rPr>
        <w:t xml:space="preserve">Para documentar productos, procesos o servicios nuevos o significativamente mejorados de origen investigativo.</w:t>
      </w:r>
    </w:p>
    <w:p>
      <w:pPr>
        <w:pStyle w:val="Heading2"/>
        <w:spacing w:after="150" w:before="300"/>
      </w:pPr>
      <w:r>
        <w:rPr>
          <w:rFonts w:ascii="Calibri" w:cs="Calibri" w:eastAsia="Calibri" w:hAnsi="Calibri"/>
          <w:b/>
          <w:bCs/>
          <w:color w:val="0F4C81"/>
          <w:sz w:val="26"/>
          <w:szCs w:val="26"/>
        </w:rPr>
        <w:t xml:space="preserve">6.3 Diligenciamiento del Formulario</w:t>
      </w:r>
    </w:p>
    <w:p>
      <w:pPr>
        <w:spacing w:after="120" w:line="276"/>
        <w:ind w:firstLine="431"/>
        <w:jc w:val="both"/>
      </w:pPr>
      <w:r>
        <w:rPr>
          <w:rFonts w:ascii="Calibri" w:cs="Calibri" w:eastAsia="Calibri" w:hAnsi="Calibri"/>
          <w:color w:val="1E293B"/>
          <w:sz w:val="22"/>
          <w:szCs w:val="22"/>
        </w:rPr>
        <w:t xml:space="preserve">Complete cada sección del formulario siguiendo las indicaciones institucionales. Preste especial atención a:</w:t>
      </w:r>
    </w:p>
    <w:p>
      <w:pPr>
        <w:pStyle w:val="ListParagraph"/>
        <w:numPr>
          <w:ilvl w:val="0"/>
          <w:numId w:val="1"/>
        </w:numPr>
        <w:spacing w:after="60" w:line="276"/>
      </w:pPr>
      <w:r>
        <w:rPr>
          <w:rFonts w:ascii="Calibri" w:cs="Calibri" w:eastAsia="Calibri" w:hAnsi="Calibri"/>
          <w:b/>
          <w:bCs/>
          <w:color w:val="1E293B"/>
          <w:sz w:val="22"/>
          <w:szCs w:val="22"/>
        </w:rPr>
        <w:t xml:space="preserve">Indicadores de extensión Minciencias: </w:t>
      </w:r>
      <w:r>
        <w:rPr>
          <w:rFonts w:ascii="Calibri" w:cs="Calibri" w:eastAsia="Calibri" w:hAnsi="Calibri"/>
          <w:color w:val="1E293B"/>
          <w:sz w:val="22"/>
          <w:szCs w:val="22"/>
        </w:rPr>
        <w:t xml:space="preserve">Debajo de cada campo de texto largo aparecerá una barra que muestra el rango permitido de caracteres (ej.: Mín. 25 | Máx. 1500 car.), la cantidad actual ingresada y un indicador de cumplimiento visual.</w:t>
      </w:r>
    </w:p>
    <w:p>
      <w:pPr>
        <w:pStyle w:val="ListParagraph"/>
        <w:numPr>
          <w:ilvl w:val="0"/>
          <w:numId w:val="1"/>
        </w:numPr>
        <w:spacing w:after="60" w:line="276"/>
      </w:pPr>
      <w:r>
        <w:rPr>
          <w:rFonts w:ascii="Calibri" w:cs="Calibri" w:eastAsia="Calibri" w:hAnsi="Calibri"/>
          <w:b/>
          <w:bCs/>
          <w:color w:val="1E293B"/>
          <w:sz w:val="22"/>
          <w:szCs w:val="22"/>
        </w:rPr>
        <w:t xml:space="preserve">Bordes de color: </w:t>
      </w:r>
      <w:r>
        <w:rPr>
          <w:rFonts w:ascii="Calibri" w:cs="Calibri" w:eastAsia="Calibri" w:hAnsi="Calibri"/>
          <w:color w:val="1E293B"/>
          <w:sz w:val="22"/>
          <w:szCs w:val="22"/>
        </w:rPr>
        <w:t xml:space="preserve">Un borde rojo indica que aún no se alcanza el mínimo de caracteres requerido. Un borde verde indica que el campo cumple con la extensión Minciencias.</w:t>
      </w:r>
    </w:p>
    <w:p>
      <w:pPr>
        <w:pStyle w:val="ListParagraph"/>
        <w:numPr>
          <w:ilvl w:val="0"/>
          <w:numId w:val="1"/>
        </w:numPr>
        <w:spacing w:after="60" w:line="276"/>
      </w:pPr>
      <w:r>
        <w:rPr>
          <w:rFonts w:ascii="Calibri" w:cs="Calibri" w:eastAsia="Calibri" w:hAnsi="Calibri"/>
          <w:b/>
          <w:bCs/>
          <w:color w:val="1E293B"/>
          <w:sz w:val="22"/>
          <w:szCs w:val="22"/>
        </w:rPr>
        <w:t xml:space="preserve">Evaluador de calidad (panel derecho): </w:t>
      </w:r>
      <w:r>
        <w:rPr>
          <w:rFonts w:ascii="Calibri" w:cs="Calibri" w:eastAsia="Calibri" w:hAnsi="Calibri"/>
          <w:color w:val="1E293B"/>
          <w:sz w:val="22"/>
          <w:szCs w:val="22"/>
        </w:rPr>
        <w:t xml:space="preserve">Monitoree el puntaje de calidad en el panel lateral. Se requiere un mínimo del 80% para habilitar la radicación oficial.</w:t>
      </w:r>
    </w:p>
    <w:p>
      <w:pPr>
        <w:pStyle w:val="Heading2"/>
        <w:spacing w:after="150" w:before="300"/>
      </w:pPr>
      <w:r>
        <w:rPr>
          <w:rFonts w:ascii="Calibri" w:cs="Calibri" w:eastAsia="Calibri" w:hAnsi="Calibri"/>
          <w:b/>
          <w:bCs/>
          <w:color w:val="0F4C81"/>
          <w:sz w:val="26"/>
          <w:szCs w:val="26"/>
        </w:rPr>
        <w:t xml:space="preserve">6.4 Guardado de Avances Parciales (Borradores)</w:t>
      </w:r>
    </w:p>
    <w:p>
      <w:pPr>
        <w:spacing w:after="120" w:line="276"/>
        <w:ind w:firstLine="431"/>
        <w:jc w:val="both"/>
      </w:pPr>
      <w:r>
        <w:rPr>
          <w:rFonts w:ascii="Calibri" w:cs="Calibri" w:eastAsia="Calibri" w:hAnsi="Calibri"/>
          <w:color w:val="1E293B"/>
          <w:sz w:val="22"/>
          <w:szCs w:val="22"/>
        </w:rPr>
        <w:t xml:space="preserve">Si no puede completar todo el formulario en una sola sesión:</w:t>
      </w:r>
    </w:p>
    <w:p>
      <w:pPr>
        <w:pStyle w:val="ListParagraph"/>
        <w:numPr>
          <w:ilvl w:val="0"/>
          <w:numId w:val="1"/>
        </w:numPr>
        <w:spacing w:after="60" w:line="276"/>
      </w:pPr>
      <w:r>
        <w:rPr>
          <w:rFonts w:ascii="Calibri" w:cs="Calibri" w:eastAsia="Calibri" w:hAnsi="Calibri"/>
          <w:color w:val="1E293B"/>
          <w:sz w:val="22"/>
          <w:szCs w:val="22"/>
        </w:rPr>
        <w:t xml:space="preserve">El sistema guarda automáticamente su progreso cada 15 segundos.</w:t>
      </w:r>
    </w:p>
    <w:p>
      <w:pPr>
        <w:pStyle w:val="ListParagraph"/>
        <w:numPr>
          <w:ilvl w:val="0"/>
          <w:numId w:val="1"/>
        </w:numPr>
        <w:spacing w:after="60" w:line="276"/>
      </w:pPr>
      <w:r>
        <w:rPr>
          <w:rFonts w:ascii="Calibri" w:cs="Calibri" w:eastAsia="Calibri" w:hAnsi="Calibri"/>
          <w:color w:val="1E293B"/>
          <w:sz w:val="22"/>
          <w:szCs w:val="22"/>
        </w:rPr>
        <w:t xml:space="preserve">Use el botón "💾 Guardar Borrador Temporal" para forzar un guardado inmediato.</w:t>
      </w:r>
    </w:p>
    <w:p>
      <w:pPr>
        <w:pStyle w:val="ListParagraph"/>
        <w:numPr>
          <w:ilvl w:val="0"/>
          <w:numId w:val="1"/>
        </w:numPr>
        <w:spacing w:after="60" w:line="276"/>
      </w:pPr>
      <w:r>
        <w:rPr>
          <w:rFonts w:ascii="Calibri" w:cs="Calibri" w:eastAsia="Calibri" w:hAnsi="Calibri"/>
          <w:color w:val="1E293B"/>
          <w:sz w:val="22"/>
          <w:szCs w:val="22"/>
        </w:rPr>
        <w:t xml:space="preserve">Al volver al portal (incluso desde otro equipo si está conectado a Supabase), su borrador se restaurará automáticamente.</w:t>
      </w:r>
    </w:p>
    <w:p>
      <w:pPr>
        <w:pStyle w:val="Heading2"/>
        <w:spacing w:after="150" w:before="300"/>
      </w:pPr>
      <w:r>
        <w:rPr>
          <w:rFonts w:ascii="Calibri" w:cs="Calibri" w:eastAsia="Calibri" w:hAnsi="Calibri"/>
          <w:b/>
          <w:bCs/>
          <w:color w:val="0F4C81"/>
          <w:sz w:val="26"/>
          <w:szCs w:val="26"/>
        </w:rPr>
        <w:t xml:space="preserve">6.5 Carga de Evidencias</w:t>
      </w:r>
    </w:p>
    <w:p>
      <w:pPr>
        <w:spacing w:after="120" w:line="276"/>
        <w:ind w:firstLine="431"/>
        <w:jc w:val="both"/>
      </w:pPr>
      <w:r>
        <w:rPr>
          <w:rFonts w:ascii="Calibri" w:cs="Calibri" w:eastAsia="Calibri" w:hAnsi="Calibri"/>
          <w:color w:val="1E293B"/>
          <w:sz w:val="22"/>
          <w:szCs w:val="22"/>
        </w:rPr>
        <w:t xml:space="preserve">En la sección de evidencias, adjunte los archivos requeridos:</w:t>
      </w:r>
    </w:p>
    <w:p>
      <w:pPr>
        <w:pStyle w:val="ListParagraph"/>
        <w:numPr>
          <w:ilvl w:val="0"/>
          <w:numId w:val="1"/>
        </w:numPr>
        <w:spacing w:after="60" w:line="276"/>
      </w:pPr>
      <w:r>
        <w:rPr>
          <w:rFonts w:ascii="Calibri" w:cs="Calibri" w:eastAsia="Calibri" w:hAnsi="Calibri"/>
          <w:color w:val="1E293B"/>
          <w:sz w:val="22"/>
          <w:szCs w:val="22"/>
        </w:rPr>
        <w:t xml:space="preserve">Cámara de Comercio (PDF o imagen, máx. 5 MB).</w:t>
      </w:r>
    </w:p>
    <w:p>
      <w:pPr>
        <w:pStyle w:val="ListParagraph"/>
        <w:numPr>
          <w:ilvl w:val="0"/>
          <w:numId w:val="1"/>
        </w:numPr>
        <w:spacing w:after="60" w:line="276"/>
      </w:pPr>
      <w:r>
        <w:rPr>
          <w:rFonts w:ascii="Calibri" w:cs="Calibri" w:eastAsia="Calibri" w:hAnsi="Calibri"/>
          <w:color w:val="1E293B"/>
          <w:sz w:val="22"/>
          <w:szCs w:val="22"/>
        </w:rPr>
        <w:t xml:space="preserve">RUT (PDF o imagen, máx. 5 MB).</w:t>
      </w:r>
    </w:p>
    <w:p>
      <w:pPr>
        <w:pStyle w:val="ListParagraph"/>
        <w:numPr>
          <w:ilvl w:val="0"/>
          <w:numId w:val="1"/>
        </w:numPr>
        <w:spacing w:after="60" w:line="276"/>
      </w:pPr>
      <w:r>
        <w:rPr>
          <w:rFonts w:ascii="Calibri" w:cs="Calibri" w:eastAsia="Calibri" w:hAnsi="Calibri"/>
          <w:color w:val="1E293B"/>
          <w:sz w:val="22"/>
          <w:szCs w:val="22"/>
        </w:rPr>
        <w:t xml:space="preserve">Anexos complementarios (múltiples archivos, máx. 5 MB cada uno).</w:t>
      </w:r>
    </w:p>
    <w:p>
      <w:pPr>
        <w:pStyle w:val="Heading2"/>
        <w:spacing w:after="150" w:before="300"/>
      </w:pPr>
      <w:r>
        <w:rPr>
          <w:rFonts w:ascii="Calibri" w:cs="Calibri" w:eastAsia="Calibri" w:hAnsi="Calibri"/>
          <w:b/>
          <w:bCs/>
          <w:color w:val="0F4C81"/>
          <w:sz w:val="26"/>
          <w:szCs w:val="26"/>
        </w:rPr>
        <w:t xml:space="preserve">6.6 Radicación Oficial</w:t>
      </w:r>
    </w:p>
    <w:p>
      <w:pPr>
        <w:spacing w:after="120" w:line="276"/>
        <w:ind w:firstLine="431"/>
        <w:jc w:val="both"/>
      </w:pPr>
      <w:r>
        <w:rPr>
          <w:rFonts w:ascii="Calibri" w:cs="Calibri" w:eastAsia="Calibri" w:hAnsi="Calibri"/>
          <w:color w:val="1E293B"/>
          <w:sz w:val="22"/>
          <w:szCs w:val="22"/>
        </w:rPr>
        <w:t xml:space="preserve">Cuando el evaluador de calidad marque ≥ 80%, presione el botón de radicación. Recibirá:</w:t>
      </w:r>
    </w:p>
    <w:p>
      <w:pPr>
        <w:pStyle w:val="ListParagraph"/>
        <w:numPr>
          <w:ilvl w:val="0"/>
          <w:numId w:val="1"/>
        </w:numPr>
        <w:spacing w:after="60" w:line="276"/>
      </w:pPr>
      <w:r>
        <w:rPr>
          <w:rFonts w:ascii="Calibri" w:cs="Calibri" w:eastAsia="Calibri" w:hAnsi="Calibri"/>
          <w:color w:val="1E293B"/>
          <w:sz w:val="22"/>
          <w:szCs w:val="22"/>
        </w:rPr>
        <w:t xml:space="preserve">Un número de radicado institucional único (ej.: EXP-ADM-20261-001).</w:t>
      </w:r>
    </w:p>
    <w:p>
      <w:pPr>
        <w:pStyle w:val="ListParagraph"/>
        <w:numPr>
          <w:ilvl w:val="0"/>
          <w:numId w:val="1"/>
        </w:numPr>
        <w:spacing w:after="60" w:line="276"/>
      </w:pPr>
      <w:r>
        <w:rPr>
          <w:rFonts w:ascii="Calibri" w:cs="Calibri" w:eastAsia="Calibri" w:hAnsi="Calibri"/>
          <w:color w:val="1E293B"/>
          <w:sz w:val="22"/>
          <w:szCs w:val="22"/>
        </w:rPr>
        <w:t xml:space="preserve">Un recibo digital con el resumen de su registro.</w:t>
      </w:r>
    </w:p>
    <w:p>
      <w:pPr>
        <w:pStyle w:val="ListParagraph"/>
        <w:numPr>
          <w:ilvl w:val="0"/>
          <w:numId w:val="1"/>
        </w:numPr>
        <w:spacing w:after="60" w:line="276"/>
      </w:pPr>
      <w:r>
        <w:rPr>
          <w:rFonts w:ascii="Calibri" w:cs="Calibri" w:eastAsia="Calibri" w:hAnsi="Calibri"/>
          <w:color w:val="1E293B"/>
          <w:sz w:val="22"/>
          <w:szCs w:val="22"/>
        </w:rPr>
        <w:t xml:space="preserve">La confirmación de que su registro ha sido almacenado en la base de datos institucional.</w:t>
      </w:r>
    </w:p>
    <w:p>
      <w:pPr>
        <w:pStyle w:val="Heading2"/>
        <w:spacing w:after="150" w:before="300"/>
      </w:pPr>
      <w:r>
        <w:rPr>
          <w:rFonts w:ascii="Calibri" w:cs="Calibri" w:eastAsia="Calibri" w:hAnsi="Calibri"/>
          <w:b/>
          <w:bCs/>
          <w:color w:val="0F4C81"/>
          <w:sz w:val="26"/>
          <w:szCs w:val="26"/>
        </w:rPr>
        <w:t xml:space="preserve">6.7 Consulta del Repositorio Público</w:t>
      </w:r>
    </w:p>
    <w:p>
      <w:pPr>
        <w:spacing w:after="120" w:line="276"/>
        <w:ind w:firstLine="431"/>
        <w:jc w:val="both"/>
      </w:pPr>
      <w:r>
        <w:rPr>
          <w:rFonts w:ascii="Calibri" w:cs="Calibri" w:eastAsia="Calibri" w:hAnsi="Calibri"/>
          <w:color w:val="1E293B"/>
          <w:sz w:val="22"/>
          <w:szCs w:val="22"/>
        </w:rPr>
        <w:t xml:space="preserve">En la parte inferior del portal encontrará la sección de "Repositorio Público Institucional" donde podrá:</w:t>
      </w:r>
    </w:p>
    <w:p>
      <w:pPr>
        <w:pStyle w:val="ListParagraph"/>
        <w:numPr>
          <w:ilvl w:val="0"/>
          <w:numId w:val="1"/>
        </w:numPr>
        <w:spacing w:after="60" w:line="276"/>
      </w:pPr>
      <w:r>
        <w:rPr>
          <w:rFonts w:ascii="Calibri" w:cs="Calibri" w:eastAsia="Calibri" w:hAnsi="Calibri"/>
          <w:color w:val="1E293B"/>
          <w:sz w:val="22"/>
          <w:szCs w:val="22"/>
        </w:rPr>
        <w:t xml:space="preserve">Ver las tarjetas categorizadas de Experiencias e Innovaciones aprobadas.</w:t>
      </w:r>
    </w:p>
    <w:p>
      <w:pPr>
        <w:pStyle w:val="ListParagraph"/>
        <w:numPr>
          <w:ilvl w:val="0"/>
          <w:numId w:val="1"/>
        </w:numPr>
        <w:spacing w:after="60" w:line="276"/>
      </w:pPr>
      <w:r>
        <w:rPr>
          <w:rFonts w:ascii="Calibri" w:cs="Calibri" w:eastAsia="Calibri" w:hAnsi="Calibri"/>
          <w:color w:val="1E293B"/>
          <w:sz w:val="22"/>
          <w:szCs w:val="22"/>
        </w:rPr>
        <w:t xml:space="preserve">Abrir la ficha técnica completa de cada registro.</w:t>
      </w:r>
    </w:p>
    <w:p>
      <w:pPr>
        <w:pStyle w:val="ListParagraph"/>
        <w:numPr>
          <w:ilvl w:val="0"/>
          <w:numId w:val="1"/>
        </w:numPr>
        <w:spacing w:after="60" w:line="276"/>
      </w:pPr>
      <w:r>
        <w:rPr>
          <w:rFonts w:ascii="Calibri" w:cs="Calibri" w:eastAsia="Calibri" w:hAnsi="Calibri"/>
          <w:color w:val="1E293B"/>
          <w:sz w:val="22"/>
          <w:szCs w:val="22"/>
        </w:rPr>
        <w:t xml:space="preserve">Descargar los documentos oficiales en PDF y Word.</w:t>
      </w:r>
    </w:p>
    <w:p>
      <w:r>
        <w:br w:type="page"/>
      </w:r>
    </w:p>
    <w:p>
      <w:pPr>
        <w:pStyle w:val="Heading1"/>
        <w:spacing w:after="200" w:before="400"/>
      </w:pPr>
      <w:r>
        <w:rPr>
          <w:rFonts w:ascii="Calibri" w:cs="Calibri" w:eastAsia="Calibri" w:hAnsi="Calibri"/>
          <w:b/>
          <w:bCs/>
          <w:color w:val="1E293B"/>
          <w:sz w:val="32"/>
          <w:szCs w:val="32"/>
        </w:rPr>
        <w:t xml:space="preserve">7. NOMENCLATURA INSTITUCIONAL DE RADICADOS</w:t>
      </w:r>
    </w:p>
    <w:p>
      <w:pPr>
        <w:spacing w:after="80"/>
      </w:pPr>
    </w:p>
    <w:p>
      <w:pPr>
        <w:spacing w:after="120" w:line="276"/>
        <w:ind w:firstLine="431"/>
        <w:jc w:val="both"/>
      </w:pPr>
      <w:r>
        <w:rPr>
          <w:rFonts w:ascii="Calibri" w:cs="Calibri" w:eastAsia="Calibri" w:hAnsi="Calibri"/>
          <w:color w:val="1E293B"/>
          <w:sz w:val="22"/>
          <w:szCs w:val="22"/>
        </w:rPr>
        <w:t xml:space="preserve">Cada registro aprobado recibe un código de radicado institucional único con la siguiente estructura:</w:t>
      </w:r>
    </w:p>
    <w:p>
      <w:pPr>
        <w:spacing w:after="80"/>
      </w:pPr>
    </w:p>
    <w:p>
      <w:pPr>
        <w:spacing w:after="100" w:before="100"/>
        <w:jc w:val="center"/>
      </w:pPr>
      <w:r>
        <w:rPr>
          <w:rFonts w:ascii="Calibri" w:cs="Calibri" w:eastAsia="Calibri" w:hAnsi="Calibri"/>
          <w:b/>
          <w:bCs/>
          <w:color w:val="E85D04"/>
          <w:sz w:val="26"/>
          <w:szCs w:val="26"/>
        </w:rPr>
        <w:t xml:space="preserve">TIPO  —  PROGRAMA  —  PERIODO  —  CONSECUTIVO</w:t>
      </w:r>
    </w:p>
    <w:p>
      <w:pPr>
        <w:spacing w:after="200"/>
        <w:jc w:val="center"/>
      </w:pPr>
      <w:r>
        <w:rPr>
          <w:rFonts w:ascii="Calibri" w:cs="Calibri" w:eastAsia="Calibri" w:hAnsi="Calibri"/>
          <w:b/>
          <w:bCs/>
          <w:color w:val="0F4C81"/>
          <w:sz w:val="24"/>
          <w:szCs w:val="24"/>
        </w:rPr>
        <w:t xml:space="preserve">Ejemplo: EXP-ADM-20261-001</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4C81" w:val="clear"/>
            <w:vAlign w:val="center"/>
          </w:tcPr>
          <w:p>
            <w:pPr>
              <w:spacing w:after="40" w:before="40"/>
              <w:jc w:val="left"/>
            </w:pPr>
            <w:r>
              <w:rPr>
                <w:rFonts w:ascii="Calibri" w:cs="Calibri" w:eastAsia="Calibri" w:hAnsi="Calibri"/>
                <w:b/>
                <w:bCs/>
                <w:color w:val="FFFFFF"/>
                <w:sz w:val="20"/>
                <w:szCs w:val="20"/>
              </w:rPr>
              <w:t xml:space="preserve">Código</w:t>
            </w:r>
          </w:p>
        </w:tc>
        <w:tc>
          <w:tcPr>
            <w:shd w:fill="0F4C81" w:val="clear"/>
            <w:vAlign w:val="center"/>
          </w:tcPr>
          <w:p>
            <w:pPr>
              <w:spacing w:after="40" w:before="40"/>
              <w:jc w:val="left"/>
            </w:pPr>
            <w:r>
              <w:rPr>
                <w:rFonts w:ascii="Calibri" w:cs="Calibri" w:eastAsia="Calibri" w:hAnsi="Calibri"/>
                <w:b/>
                <w:bCs/>
                <w:color w:val="FFFFFF"/>
                <w:sz w:val="20"/>
                <w:szCs w:val="20"/>
              </w:rPr>
              <w:t xml:space="preserve">Programa Académico</w:t>
            </w:r>
          </w:p>
        </w:tc>
      </w:tr>
      <w:tr>
        <w:tc>
          <w:tcPr>
            <w:vAlign w:val="center"/>
          </w:tcPr>
          <w:p>
            <w:pPr>
              <w:spacing w:after="40" w:before="40"/>
              <w:jc w:val="left"/>
            </w:pPr>
            <w:r>
              <w:rPr>
                <w:rFonts w:ascii="Calibri" w:cs="Calibri" w:eastAsia="Calibri" w:hAnsi="Calibri"/>
                <w:b/>
                <w:bCs/>
                <w:color w:val="1E293B"/>
                <w:sz w:val="20"/>
                <w:szCs w:val="20"/>
              </w:rPr>
              <w:t xml:space="preserve">ADM</w:t>
            </w:r>
          </w:p>
        </w:tc>
        <w:tc>
          <w:tcPr>
            <w:vAlign w:val="center"/>
          </w:tcPr>
          <w:p>
            <w:pPr>
              <w:spacing w:after="40" w:before="40"/>
              <w:jc w:val="left"/>
            </w:pPr>
            <w:r>
              <w:rPr>
                <w:rFonts w:ascii="Calibri" w:cs="Calibri" w:eastAsia="Calibri" w:hAnsi="Calibri"/>
                <w:b w:val="false"/>
                <w:bCs w:val="false"/>
                <w:color w:val="1E293B"/>
                <w:sz w:val="20"/>
                <w:szCs w:val="20"/>
              </w:rPr>
              <w:t xml:space="preserve">Administración de Empresas (Presencial / Virtual)</w:t>
            </w:r>
          </w:p>
        </w:tc>
      </w:tr>
      <w:tr>
        <w:tc>
          <w:tcPr>
            <w:vAlign w:val="center"/>
          </w:tcPr>
          <w:p>
            <w:pPr>
              <w:spacing w:after="40" w:before="40"/>
              <w:jc w:val="left"/>
            </w:pPr>
            <w:r>
              <w:rPr>
                <w:rFonts w:ascii="Calibri" w:cs="Calibri" w:eastAsia="Calibri" w:hAnsi="Calibri"/>
                <w:b/>
                <w:bCs/>
                <w:color w:val="1E293B"/>
                <w:sz w:val="20"/>
                <w:szCs w:val="20"/>
              </w:rPr>
              <w:t xml:space="preserve">DER</w:t>
            </w:r>
          </w:p>
        </w:tc>
        <w:tc>
          <w:tcPr>
            <w:vAlign w:val="center"/>
          </w:tcPr>
          <w:p>
            <w:pPr>
              <w:spacing w:after="40" w:before="40"/>
              <w:jc w:val="left"/>
            </w:pPr>
            <w:r>
              <w:rPr>
                <w:rFonts w:ascii="Calibri" w:cs="Calibri" w:eastAsia="Calibri" w:hAnsi="Calibri"/>
                <w:b w:val="false"/>
                <w:bCs w:val="false"/>
                <w:color w:val="1E293B"/>
                <w:sz w:val="20"/>
                <w:szCs w:val="20"/>
              </w:rPr>
              <w:t xml:space="preserve">Derecho Virtual</w:t>
            </w:r>
          </w:p>
        </w:tc>
      </w:tr>
      <w:tr>
        <w:tc>
          <w:tcPr>
            <w:vAlign w:val="center"/>
          </w:tcPr>
          <w:p>
            <w:pPr>
              <w:spacing w:after="40" w:before="40"/>
              <w:jc w:val="left"/>
            </w:pPr>
            <w:r>
              <w:rPr>
                <w:rFonts w:ascii="Calibri" w:cs="Calibri" w:eastAsia="Calibri" w:hAnsi="Calibri"/>
                <w:b/>
                <w:bCs/>
                <w:color w:val="1E293B"/>
                <w:sz w:val="20"/>
                <w:szCs w:val="20"/>
              </w:rPr>
              <w:t xml:space="preserve">SOF</w:t>
            </w:r>
          </w:p>
        </w:tc>
        <w:tc>
          <w:tcPr>
            <w:vAlign w:val="center"/>
          </w:tcPr>
          <w:p>
            <w:pPr>
              <w:spacing w:after="40" w:before="40"/>
              <w:jc w:val="left"/>
            </w:pPr>
            <w:r>
              <w:rPr>
                <w:rFonts w:ascii="Calibri" w:cs="Calibri" w:eastAsia="Calibri" w:hAnsi="Calibri"/>
                <w:b w:val="false"/>
                <w:bCs w:val="false"/>
                <w:color w:val="1E293B"/>
                <w:sz w:val="20"/>
                <w:szCs w:val="20"/>
              </w:rPr>
              <w:t xml:space="preserve">Ingeniería en Desarrollo de Software</w:t>
            </w:r>
          </w:p>
        </w:tc>
      </w:tr>
      <w:tr>
        <w:tc>
          <w:tcPr>
            <w:vAlign w:val="center"/>
          </w:tcPr>
          <w:p>
            <w:pPr>
              <w:spacing w:after="40" w:before="40"/>
              <w:jc w:val="left"/>
            </w:pPr>
            <w:r>
              <w:rPr>
                <w:rFonts w:ascii="Calibri" w:cs="Calibri" w:eastAsia="Calibri" w:hAnsi="Calibri"/>
                <w:b/>
                <w:bCs/>
                <w:color w:val="1E293B"/>
                <w:sz w:val="20"/>
                <w:szCs w:val="20"/>
              </w:rPr>
              <w:t xml:space="preserve">IND</w:t>
            </w:r>
          </w:p>
        </w:tc>
        <w:tc>
          <w:tcPr>
            <w:vAlign w:val="center"/>
          </w:tcPr>
          <w:p>
            <w:pPr>
              <w:spacing w:after="40" w:before="40"/>
              <w:jc w:val="left"/>
            </w:pPr>
            <w:r>
              <w:rPr>
                <w:rFonts w:ascii="Calibri" w:cs="Calibri" w:eastAsia="Calibri" w:hAnsi="Calibri"/>
                <w:b w:val="false"/>
                <w:bCs w:val="false"/>
                <w:color w:val="1E293B"/>
                <w:sz w:val="20"/>
                <w:szCs w:val="20"/>
              </w:rPr>
              <w:t xml:space="preserve">Ingeniería Industrial Virtual</w:t>
            </w:r>
          </w:p>
        </w:tc>
      </w:tr>
      <w:tr>
        <w:tc>
          <w:tcPr>
            <w:vAlign w:val="center"/>
          </w:tcPr>
          <w:p>
            <w:pPr>
              <w:spacing w:after="40" w:before="40"/>
              <w:jc w:val="left"/>
            </w:pPr>
            <w:r>
              <w:rPr>
                <w:rFonts w:ascii="Calibri" w:cs="Calibri" w:eastAsia="Calibri" w:hAnsi="Calibri"/>
                <w:b/>
                <w:bCs/>
                <w:color w:val="1E293B"/>
                <w:sz w:val="20"/>
                <w:szCs w:val="20"/>
              </w:rPr>
              <w:t xml:space="preserve">EDU</w:t>
            </w:r>
          </w:p>
        </w:tc>
        <w:tc>
          <w:tcPr>
            <w:vAlign w:val="center"/>
          </w:tcPr>
          <w:p>
            <w:pPr>
              <w:spacing w:after="40" w:before="40"/>
              <w:jc w:val="left"/>
            </w:pPr>
            <w:r>
              <w:rPr>
                <w:rFonts w:ascii="Calibri" w:cs="Calibri" w:eastAsia="Calibri" w:hAnsi="Calibri"/>
                <w:b w:val="false"/>
                <w:bCs w:val="false"/>
                <w:color w:val="1E293B"/>
                <w:sz w:val="20"/>
                <w:szCs w:val="20"/>
              </w:rPr>
              <w:t xml:space="preserve">Licenciatura en Educación Infantil</w:t>
            </w:r>
          </w:p>
        </w:tc>
      </w:tr>
      <w:tr>
        <w:tc>
          <w:tcPr>
            <w:vAlign w:val="center"/>
          </w:tcPr>
          <w:p>
            <w:pPr>
              <w:spacing w:after="40" w:before="40"/>
              <w:jc w:val="left"/>
            </w:pPr>
            <w:r>
              <w:rPr>
                <w:rFonts w:ascii="Calibri" w:cs="Calibri" w:eastAsia="Calibri" w:hAnsi="Calibri"/>
                <w:b/>
                <w:bCs/>
                <w:color w:val="1E293B"/>
                <w:sz w:val="20"/>
                <w:szCs w:val="20"/>
              </w:rPr>
              <w:t xml:space="preserve">SST</w:t>
            </w:r>
          </w:p>
        </w:tc>
        <w:tc>
          <w:tcPr>
            <w:vAlign w:val="center"/>
          </w:tcPr>
          <w:p>
            <w:pPr>
              <w:spacing w:after="40" w:before="40"/>
              <w:jc w:val="left"/>
            </w:pPr>
            <w:r>
              <w:rPr>
                <w:rFonts w:ascii="Calibri" w:cs="Calibri" w:eastAsia="Calibri" w:hAnsi="Calibri"/>
                <w:b w:val="false"/>
                <w:bCs w:val="false"/>
                <w:color w:val="1E293B"/>
                <w:sz w:val="20"/>
                <w:szCs w:val="20"/>
              </w:rPr>
              <w:t xml:space="preserve">Seguridad y Salud en el Trabajo / Higiene</w:t>
            </w:r>
          </w:p>
        </w:tc>
      </w:tr>
      <w:tr>
        <w:tc>
          <w:tcPr>
            <w:vAlign w:val="center"/>
          </w:tcPr>
          <w:p>
            <w:pPr>
              <w:spacing w:after="40" w:before="40"/>
              <w:jc w:val="left"/>
            </w:pPr>
            <w:r>
              <w:rPr>
                <w:rFonts w:ascii="Calibri" w:cs="Calibri" w:eastAsia="Calibri" w:hAnsi="Calibri"/>
                <w:b/>
                <w:bCs/>
                <w:color w:val="1E293B"/>
                <w:sz w:val="20"/>
                <w:szCs w:val="20"/>
              </w:rPr>
              <w:t xml:space="preserve">PRO</w:t>
            </w:r>
          </w:p>
        </w:tc>
        <w:tc>
          <w:tcPr>
            <w:vAlign w:val="center"/>
          </w:tcPr>
          <w:p>
            <w:pPr>
              <w:spacing w:after="40" w:before="40"/>
              <w:jc w:val="left"/>
            </w:pPr>
            <w:r>
              <w:rPr>
                <w:rFonts w:ascii="Calibri" w:cs="Calibri" w:eastAsia="Calibri" w:hAnsi="Calibri"/>
                <w:b w:val="false"/>
                <w:bCs w:val="false"/>
                <w:color w:val="1E293B"/>
                <w:sz w:val="20"/>
                <w:szCs w:val="20"/>
              </w:rPr>
              <w:t xml:space="preserve">Especialización en Gerencia de Proyectos</w:t>
            </w:r>
          </w:p>
        </w:tc>
      </w:tr>
      <w:tr>
        <w:tc>
          <w:tcPr>
            <w:vAlign w:val="center"/>
          </w:tcPr>
          <w:p>
            <w:pPr>
              <w:spacing w:after="40" w:before="40"/>
              <w:jc w:val="left"/>
            </w:pPr>
            <w:r>
              <w:rPr>
                <w:rFonts w:ascii="Calibri" w:cs="Calibri" w:eastAsia="Calibri" w:hAnsi="Calibri"/>
                <w:b/>
                <w:bCs/>
                <w:color w:val="1E293B"/>
                <w:sz w:val="20"/>
                <w:szCs w:val="20"/>
              </w:rPr>
              <w:t xml:space="preserve">DAT</w:t>
            </w:r>
          </w:p>
        </w:tc>
        <w:tc>
          <w:tcPr>
            <w:vAlign w:val="center"/>
          </w:tcPr>
          <w:p>
            <w:pPr>
              <w:spacing w:after="40" w:before="40"/>
              <w:jc w:val="left"/>
            </w:pPr>
            <w:r>
              <w:rPr>
                <w:rFonts w:ascii="Calibri" w:cs="Calibri" w:eastAsia="Calibri" w:hAnsi="Calibri"/>
                <w:b w:val="false"/>
                <w:bCs w:val="false"/>
                <w:color w:val="1E293B"/>
                <w:sz w:val="20"/>
                <w:szCs w:val="20"/>
              </w:rPr>
              <w:t xml:space="preserve">Especialización en Inteligencia de Negocios y Analítica de Datos</w:t>
            </w:r>
          </w:p>
        </w:tc>
      </w:tr>
      <w:tr>
        <w:tc>
          <w:tcPr>
            <w:vAlign w:val="center"/>
          </w:tcPr>
          <w:p>
            <w:pPr>
              <w:spacing w:after="40" w:before="40"/>
              <w:jc w:val="left"/>
            </w:pPr>
            <w:r>
              <w:rPr>
                <w:rFonts w:ascii="Calibri" w:cs="Calibri" w:eastAsia="Calibri" w:hAnsi="Calibri"/>
                <w:b/>
                <w:bCs/>
                <w:color w:val="1E293B"/>
                <w:sz w:val="20"/>
                <w:szCs w:val="20"/>
              </w:rPr>
              <w:t xml:space="preserve">PED</w:t>
            </w:r>
          </w:p>
        </w:tc>
        <w:tc>
          <w:tcPr>
            <w:vAlign w:val="center"/>
          </w:tcPr>
          <w:p>
            <w:pPr>
              <w:spacing w:after="40" w:before="40"/>
              <w:jc w:val="left"/>
            </w:pPr>
            <w:r>
              <w:rPr>
                <w:rFonts w:ascii="Calibri" w:cs="Calibri" w:eastAsia="Calibri" w:hAnsi="Calibri"/>
                <w:b w:val="false"/>
                <w:bCs w:val="false"/>
                <w:color w:val="1E293B"/>
                <w:sz w:val="20"/>
                <w:szCs w:val="20"/>
              </w:rPr>
              <w:t xml:space="preserve">Especialización en Pedagogía y Didácticas Específicas</w:t>
            </w:r>
          </w:p>
        </w:tc>
      </w:tr>
      <w:tr>
        <w:tc>
          <w:tcPr>
            <w:vAlign w:val="center"/>
          </w:tcPr>
          <w:p>
            <w:pPr>
              <w:spacing w:after="40" w:before="40"/>
              <w:jc w:val="left"/>
            </w:pPr>
            <w:r>
              <w:rPr>
                <w:rFonts w:ascii="Calibri" w:cs="Calibri" w:eastAsia="Calibri" w:hAnsi="Calibri"/>
                <w:b/>
                <w:bCs/>
                <w:color w:val="1E293B"/>
                <w:sz w:val="20"/>
                <w:szCs w:val="20"/>
              </w:rPr>
              <w:t xml:space="preserve">INV / CTO</w:t>
            </w:r>
          </w:p>
        </w:tc>
        <w:tc>
          <w:tcPr>
            <w:vAlign w:val="center"/>
          </w:tcPr>
          <w:p>
            <w:pPr>
              <w:spacing w:after="40" w:before="40"/>
              <w:jc w:val="left"/>
            </w:pPr>
            <w:r>
              <w:rPr>
                <w:rFonts w:ascii="Calibri" w:cs="Calibri" w:eastAsia="Calibri" w:hAnsi="Calibri"/>
                <w:b w:val="false"/>
                <w:bCs w:val="false"/>
                <w:color w:val="1E293B"/>
                <w:sz w:val="20"/>
                <w:szCs w:val="20"/>
              </w:rPr>
              <w:t xml:space="preserve">Coordinación de Investigaciones / Departamento Transversal</w:t>
            </w:r>
          </w:p>
        </w:tc>
      </w:tr>
    </w:tbl>
    <w:p>
      <w:r>
        <w:br w:type="page"/>
      </w:r>
    </w:p>
    <w:p>
      <w:pPr>
        <w:pStyle w:val="Heading1"/>
        <w:spacing w:after="200" w:before="400"/>
      </w:pPr>
      <w:r>
        <w:rPr>
          <w:rFonts w:ascii="Calibri" w:cs="Calibri" w:eastAsia="Calibri" w:hAnsi="Calibri"/>
          <w:b/>
          <w:bCs/>
          <w:color w:val="1E293B"/>
          <w:sz w:val="32"/>
          <w:szCs w:val="32"/>
        </w:rPr>
        <w:t xml:space="preserve">8. RESTRICCIONES DE EXTENSIÓN BAJO NORMA MINCIENCIAS</w:t>
      </w:r>
    </w:p>
    <w:p>
      <w:pPr>
        <w:spacing w:after="80"/>
      </w:pPr>
    </w:p>
    <w:p>
      <w:pPr>
        <w:spacing w:after="120" w:line="276"/>
        <w:ind w:firstLine="431"/>
        <w:jc w:val="both"/>
      </w:pPr>
      <w:r>
        <w:rPr>
          <w:rFonts w:ascii="Calibri" w:cs="Calibri" w:eastAsia="Calibri" w:hAnsi="Calibri"/>
          <w:color w:val="1E293B"/>
          <w:sz w:val="22"/>
          <w:szCs w:val="22"/>
        </w:rPr>
        <w:t xml:space="preserve">Cada campo de texto descriptivo del portal tiene restricciones de extensión que garantizan la uniformidad y estructura institucional, alineadas con los estándares de documentación del Ministerio de Ciencia, Tecnología e Innovación (Minciencias).</w:t>
      </w:r>
    </w:p>
    <w:p>
      <w:pPr>
        <w:pStyle w:val="Heading2"/>
        <w:spacing w:after="150" w:before="300"/>
      </w:pPr>
      <w:r>
        <w:rPr>
          <w:rFonts w:ascii="Calibri" w:cs="Calibri" w:eastAsia="Calibri" w:hAnsi="Calibri"/>
          <w:b/>
          <w:bCs/>
          <w:color w:val="0F4C81"/>
          <w:sz w:val="26"/>
          <w:szCs w:val="26"/>
        </w:rPr>
        <w:t xml:space="preserve">8.1 Campos del Formulario de Experiencias Significativas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4C81" w:val="clear"/>
            <w:vAlign w:val="center"/>
          </w:tcPr>
          <w:p>
            <w:pPr>
              <w:spacing w:after="40" w:before="40"/>
              <w:jc w:val="left"/>
            </w:pPr>
            <w:r>
              <w:rPr>
                <w:rFonts w:ascii="Calibri" w:cs="Calibri" w:eastAsia="Calibri" w:hAnsi="Calibri"/>
                <w:b/>
                <w:bCs/>
                <w:color w:val="FFFFFF"/>
                <w:sz w:val="20"/>
                <w:szCs w:val="20"/>
              </w:rPr>
              <w:t xml:space="preserve">Campo</w:t>
            </w:r>
          </w:p>
        </w:tc>
        <w:tc>
          <w:tcPr>
            <w:shd w:fill="0F4C81" w:val="clear"/>
            <w:vAlign w:val="center"/>
          </w:tcPr>
          <w:p>
            <w:pPr>
              <w:spacing w:after="40" w:before="40"/>
              <w:jc w:val="left"/>
            </w:pPr>
            <w:r>
              <w:rPr>
                <w:rFonts w:ascii="Calibri" w:cs="Calibri" w:eastAsia="Calibri" w:hAnsi="Calibri"/>
                <w:b/>
                <w:bCs/>
                <w:color w:val="FFFFFF"/>
                <w:sz w:val="20"/>
                <w:szCs w:val="20"/>
              </w:rPr>
              <w:t xml:space="preserve">Mín. Caracteres</w:t>
            </w:r>
          </w:p>
        </w:tc>
        <w:tc>
          <w:tcPr>
            <w:shd w:fill="0F4C81" w:val="clear"/>
            <w:vAlign w:val="center"/>
          </w:tcPr>
          <w:p>
            <w:pPr>
              <w:spacing w:after="40" w:before="40"/>
              <w:jc w:val="left"/>
            </w:pPr>
            <w:r>
              <w:rPr>
                <w:rFonts w:ascii="Calibri" w:cs="Calibri" w:eastAsia="Calibri" w:hAnsi="Calibri"/>
                <w:b/>
                <w:bCs/>
                <w:color w:val="FFFFFF"/>
                <w:sz w:val="20"/>
                <w:szCs w:val="20"/>
              </w:rPr>
              <w:t xml:space="preserve">Máx. Caracteres</w:t>
            </w:r>
          </w:p>
        </w:tc>
      </w:tr>
      <w:tr>
        <w:tc>
          <w:tcPr>
            <w:vAlign w:val="center"/>
          </w:tcPr>
          <w:p>
            <w:pPr>
              <w:spacing w:after="40" w:before="40"/>
              <w:jc w:val="left"/>
            </w:pPr>
            <w:r>
              <w:rPr>
                <w:rFonts w:ascii="Calibri" w:cs="Calibri" w:eastAsia="Calibri" w:hAnsi="Calibri"/>
                <w:b/>
                <w:bCs/>
                <w:color w:val="1E293B"/>
                <w:sz w:val="20"/>
                <w:szCs w:val="20"/>
              </w:rPr>
              <w:t xml:space="preserve">Nombre de la Experiencia</w:t>
            </w:r>
          </w:p>
        </w:tc>
        <w:tc>
          <w:tcPr>
            <w:vAlign w:val="center"/>
          </w:tcPr>
          <w:p>
            <w:pPr>
              <w:spacing w:after="40" w:before="40"/>
              <w:jc w:val="left"/>
            </w:pPr>
            <w:r>
              <w:rPr>
                <w:rFonts w:ascii="Calibri" w:cs="Calibri" w:eastAsia="Calibri" w:hAnsi="Calibri"/>
                <w:b w:val="false"/>
                <w:bCs w:val="false"/>
                <w:color w:val="1E293B"/>
                <w:sz w:val="20"/>
                <w:szCs w:val="20"/>
              </w:rPr>
              <w:t xml:space="preserve">10</w:t>
            </w:r>
          </w:p>
        </w:tc>
        <w:tc>
          <w:tcPr>
            <w:vAlign w:val="center"/>
          </w:tcPr>
          <w:p>
            <w:pPr>
              <w:spacing w:after="40" w:before="40"/>
              <w:jc w:val="left"/>
            </w:pPr>
            <w:r>
              <w:rPr>
                <w:rFonts w:ascii="Calibri" w:cs="Calibri" w:eastAsia="Calibri" w:hAnsi="Calibri"/>
                <w:b w:val="false"/>
                <w:bCs w:val="false"/>
                <w:color w:val="1E293B"/>
                <w:sz w:val="20"/>
                <w:szCs w:val="20"/>
              </w:rPr>
              <w:t xml:space="preserve">200</w:t>
            </w:r>
          </w:p>
        </w:tc>
      </w:tr>
      <w:tr>
        <w:tc>
          <w:tcPr>
            <w:vAlign w:val="center"/>
          </w:tcPr>
          <w:p>
            <w:pPr>
              <w:spacing w:after="40" w:before="40"/>
              <w:jc w:val="left"/>
            </w:pPr>
            <w:r>
              <w:rPr>
                <w:rFonts w:ascii="Calibri" w:cs="Calibri" w:eastAsia="Calibri" w:hAnsi="Calibri"/>
                <w:b/>
                <w:bCs/>
                <w:color w:val="1E293B"/>
                <w:sz w:val="20"/>
                <w:szCs w:val="20"/>
              </w:rPr>
              <w:t xml:space="preserve">Contexto — Dónde</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Contexto — Con quién</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Contexto — Condiciones</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Contexto — Por qué</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Pregunta Problematizadora</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500</w:t>
            </w:r>
          </w:p>
        </w:tc>
      </w:tr>
      <w:tr>
        <w:tc>
          <w:tcPr>
            <w:vAlign w:val="center"/>
          </w:tcPr>
          <w:p>
            <w:pPr>
              <w:spacing w:after="40" w:before="40"/>
              <w:jc w:val="left"/>
            </w:pPr>
            <w:r>
              <w:rPr>
                <w:rFonts w:ascii="Calibri" w:cs="Calibri" w:eastAsia="Calibri" w:hAnsi="Calibri"/>
                <w:b/>
                <w:bCs/>
                <w:color w:val="1E293B"/>
                <w:sz w:val="20"/>
                <w:szCs w:val="20"/>
              </w:rPr>
              <w:t xml:space="preserve">Objetivo de la Experiencia</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500</w:t>
            </w:r>
          </w:p>
        </w:tc>
      </w:tr>
      <w:tr>
        <w:tc>
          <w:tcPr>
            <w:vAlign w:val="center"/>
          </w:tcPr>
          <w:p>
            <w:pPr>
              <w:spacing w:after="40" w:before="40"/>
              <w:jc w:val="left"/>
            </w:pPr>
            <w:r>
              <w:rPr>
                <w:rFonts w:ascii="Calibri" w:cs="Calibri" w:eastAsia="Calibri" w:hAnsi="Calibri"/>
                <w:b/>
                <w:bCs/>
                <w:color w:val="1E293B"/>
                <w:sz w:val="20"/>
                <w:szCs w:val="20"/>
              </w:rPr>
              <w:t xml:space="preserve">Descripción — Actividades</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1200</w:t>
            </w:r>
          </w:p>
        </w:tc>
      </w:tr>
      <w:tr>
        <w:tc>
          <w:tcPr>
            <w:vAlign w:val="center"/>
          </w:tcPr>
          <w:p>
            <w:pPr>
              <w:spacing w:after="40" w:before="40"/>
              <w:jc w:val="left"/>
            </w:pPr>
            <w:r>
              <w:rPr>
                <w:rFonts w:ascii="Calibri" w:cs="Calibri" w:eastAsia="Calibri" w:hAnsi="Calibri"/>
                <w:b/>
                <w:bCs/>
                <w:color w:val="1E293B"/>
                <w:sz w:val="20"/>
                <w:szCs w:val="20"/>
              </w:rPr>
              <w:t xml:space="preserve">Descripción — Metodología</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1200</w:t>
            </w:r>
          </w:p>
        </w:tc>
      </w:tr>
      <w:tr>
        <w:tc>
          <w:tcPr>
            <w:vAlign w:val="center"/>
          </w:tcPr>
          <w:p>
            <w:pPr>
              <w:spacing w:after="40" w:before="40"/>
              <w:jc w:val="left"/>
            </w:pPr>
            <w:r>
              <w:rPr>
                <w:rFonts w:ascii="Calibri" w:cs="Calibri" w:eastAsia="Calibri" w:hAnsi="Calibri"/>
                <w:b/>
                <w:bCs/>
                <w:color w:val="1E293B"/>
                <w:sz w:val="20"/>
                <w:szCs w:val="20"/>
              </w:rPr>
              <w:t xml:space="preserve">Descripción — Actores</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Análisis — Logros</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1000</w:t>
            </w:r>
          </w:p>
        </w:tc>
      </w:tr>
      <w:tr>
        <w:tc>
          <w:tcPr>
            <w:vAlign w:val="center"/>
          </w:tcPr>
          <w:p>
            <w:pPr>
              <w:spacing w:after="40" w:before="40"/>
              <w:jc w:val="left"/>
            </w:pPr>
            <w:r>
              <w:rPr>
                <w:rFonts w:ascii="Calibri" w:cs="Calibri" w:eastAsia="Calibri" w:hAnsi="Calibri"/>
                <w:b/>
                <w:bCs/>
                <w:color w:val="1E293B"/>
                <w:sz w:val="20"/>
                <w:szCs w:val="20"/>
              </w:rPr>
              <w:t xml:space="preserve">Análisis — Dificultades</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1000</w:t>
            </w:r>
          </w:p>
        </w:tc>
      </w:tr>
      <w:tr>
        <w:tc>
          <w:tcPr>
            <w:vAlign w:val="center"/>
          </w:tcPr>
          <w:p>
            <w:pPr>
              <w:spacing w:after="40" w:before="40"/>
              <w:jc w:val="left"/>
            </w:pPr>
            <w:r>
              <w:rPr>
                <w:rFonts w:ascii="Calibri" w:cs="Calibri" w:eastAsia="Calibri" w:hAnsi="Calibri"/>
                <w:b/>
                <w:bCs/>
                <w:color w:val="1E293B"/>
                <w:sz w:val="20"/>
                <w:szCs w:val="20"/>
              </w:rPr>
              <w:t xml:space="preserve">Análisis — Aprendizajes</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1000</w:t>
            </w:r>
          </w:p>
        </w:tc>
      </w:tr>
      <w:tr>
        <w:tc>
          <w:tcPr>
            <w:vAlign w:val="center"/>
          </w:tcPr>
          <w:p>
            <w:pPr>
              <w:spacing w:after="40" w:before="40"/>
              <w:jc w:val="left"/>
            </w:pPr>
            <w:r>
              <w:rPr>
                <w:rFonts w:ascii="Calibri" w:cs="Calibri" w:eastAsia="Calibri" w:hAnsi="Calibri"/>
                <w:b/>
                <w:bCs/>
                <w:color w:val="1E293B"/>
                <w:sz w:val="20"/>
                <w:szCs w:val="20"/>
              </w:rPr>
              <w:t xml:space="preserve">Resultados Educativos</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1000</w:t>
            </w:r>
          </w:p>
        </w:tc>
      </w:tr>
      <w:tr>
        <w:tc>
          <w:tcPr>
            <w:vAlign w:val="center"/>
          </w:tcPr>
          <w:p>
            <w:pPr>
              <w:spacing w:after="40" w:before="40"/>
              <w:jc w:val="left"/>
            </w:pPr>
            <w:r>
              <w:rPr>
                <w:rFonts w:ascii="Calibri" w:cs="Calibri" w:eastAsia="Calibri" w:hAnsi="Calibri"/>
                <w:b/>
                <w:bCs/>
                <w:color w:val="1E293B"/>
                <w:sz w:val="20"/>
                <w:szCs w:val="20"/>
              </w:rPr>
              <w:t xml:space="preserve">Resultados Sociales</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1000</w:t>
            </w:r>
          </w:p>
        </w:tc>
      </w:tr>
      <w:tr>
        <w:tc>
          <w:tcPr>
            <w:vAlign w:val="center"/>
          </w:tcPr>
          <w:p>
            <w:pPr>
              <w:spacing w:after="40" w:before="40"/>
              <w:jc w:val="left"/>
            </w:pPr>
            <w:r>
              <w:rPr>
                <w:rFonts w:ascii="Calibri" w:cs="Calibri" w:eastAsia="Calibri" w:hAnsi="Calibri"/>
                <w:b/>
                <w:bCs/>
                <w:color w:val="1E293B"/>
                <w:sz w:val="20"/>
                <w:szCs w:val="20"/>
              </w:rPr>
              <w:t xml:space="preserve">Proyección — Mejora</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Proyección — Replicabilidad</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Referencias APA</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1500</w:t>
            </w:r>
          </w:p>
        </w:tc>
      </w:tr>
    </w:tbl>
    <w:p>
      <w:pPr>
        <w:pStyle w:val="Heading2"/>
        <w:spacing w:after="150" w:before="300"/>
      </w:pPr>
      <w:r>
        <w:rPr>
          <w:rFonts w:ascii="Calibri" w:cs="Calibri" w:eastAsia="Calibri" w:hAnsi="Calibri"/>
          <w:b/>
          <w:bCs/>
          <w:color w:val="0F4C81"/>
          <w:sz w:val="26"/>
          <w:szCs w:val="26"/>
        </w:rPr>
        <w:t xml:space="preserve">8.2 Campos del Formulario de Innovaciones Educativas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F4C81" w:val="clear"/>
            <w:vAlign w:val="center"/>
          </w:tcPr>
          <w:p>
            <w:pPr>
              <w:spacing w:after="40" w:before="40"/>
              <w:jc w:val="left"/>
            </w:pPr>
            <w:r>
              <w:rPr>
                <w:rFonts w:ascii="Calibri" w:cs="Calibri" w:eastAsia="Calibri" w:hAnsi="Calibri"/>
                <w:b/>
                <w:bCs/>
                <w:color w:val="FFFFFF"/>
                <w:sz w:val="20"/>
                <w:szCs w:val="20"/>
              </w:rPr>
              <w:t xml:space="preserve">Campo</w:t>
            </w:r>
          </w:p>
        </w:tc>
        <w:tc>
          <w:tcPr>
            <w:shd w:fill="0F4C81" w:val="clear"/>
            <w:vAlign w:val="center"/>
          </w:tcPr>
          <w:p>
            <w:pPr>
              <w:spacing w:after="40" w:before="40"/>
              <w:jc w:val="left"/>
            </w:pPr>
            <w:r>
              <w:rPr>
                <w:rFonts w:ascii="Calibri" w:cs="Calibri" w:eastAsia="Calibri" w:hAnsi="Calibri"/>
                <w:b/>
                <w:bCs/>
                <w:color w:val="FFFFFF"/>
                <w:sz w:val="20"/>
                <w:szCs w:val="20"/>
              </w:rPr>
              <w:t xml:space="preserve">Mín. Caracteres</w:t>
            </w:r>
          </w:p>
        </w:tc>
        <w:tc>
          <w:tcPr>
            <w:shd w:fill="0F4C81" w:val="clear"/>
            <w:vAlign w:val="center"/>
          </w:tcPr>
          <w:p>
            <w:pPr>
              <w:spacing w:after="40" w:before="40"/>
              <w:jc w:val="left"/>
            </w:pPr>
            <w:r>
              <w:rPr>
                <w:rFonts w:ascii="Calibri" w:cs="Calibri" w:eastAsia="Calibri" w:hAnsi="Calibri"/>
                <w:b/>
                <w:bCs/>
                <w:color w:val="FFFFFF"/>
                <w:sz w:val="20"/>
                <w:szCs w:val="20"/>
              </w:rPr>
              <w:t xml:space="preserve">Máx. Caracteres</w:t>
            </w:r>
          </w:p>
        </w:tc>
      </w:tr>
      <w:tr>
        <w:tc>
          <w:tcPr>
            <w:vAlign w:val="center"/>
          </w:tcPr>
          <w:p>
            <w:pPr>
              <w:spacing w:after="40" w:before="40"/>
              <w:jc w:val="left"/>
            </w:pPr>
            <w:r>
              <w:rPr>
                <w:rFonts w:ascii="Calibri" w:cs="Calibri" w:eastAsia="Calibri" w:hAnsi="Calibri"/>
                <w:b/>
                <w:bCs/>
                <w:color w:val="1E293B"/>
                <w:sz w:val="20"/>
                <w:szCs w:val="20"/>
              </w:rPr>
              <w:t xml:space="preserve">Título de la Innovación</w:t>
            </w:r>
          </w:p>
        </w:tc>
        <w:tc>
          <w:tcPr>
            <w:vAlign w:val="center"/>
          </w:tcPr>
          <w:p>
            <w:pPr>
              <w:spacing w:after="40" w:before="40"/>
              <w:jc w:val="left"/>
            </w:pPr>
            <w:r>
              <w:rPr>
                <w:rFonts w:ascii="Calibri" w:cs="Calibri" w:eastAsia="Calibri" w:hAnsi="Calibri"/>
                <w:b w:val="false"/>
                <w:bCs w:val="false"/>
                <w:color w:val="1E293B"/>
                <w:sz w:val="20"/>
                <w:szCs w:val="20"/>
              </w:rPr>
              <w:t xml:space="preserve">10</w:t>
            </w:r>
          </w:p>
        </w:tc>
        <w:tc>
          <w:tcPr>
            <w:vAlign w:val="center"/>
          </w:tcPr>
          <w:p>
            <w:pPr>
              <w:spacing w:after="40" w:before="40"/>
              <w:jc w:val="left"/>
            </w:pPr>
            <w:r>
              <w:rPr>
                <w:rFonts w:ascii="Calibri" w:cs="Calibri" w:eastAsia="Calibri" w:hAnsi="Calibri"/>
                <w:b w:val="false"/>
                <w:bCs w:val="false"/>
                <w:color w:val="1E293B"/>
                <w:sz w:val="20"/>
                <w:szCs w:val="20"/>
              </w:rPr>
              <w:t xml:space="preserve">250</w:t>
            </w:r>
          </w:p>
        </w:tc>
      </w:tr>
      <w:tr>
        <w:tc>
          <w:tcPr>
            <w:vAlign w:val="center"/>
          </w:tcPr>
          <w:p>
            <w:pPr>
              <w:spacing w:after="40" w:before="40"/>
              <w:jc w:val="left"/>
            </w:pPr>
            <w:r>
              <w:rPr>
                <w:rFonts w:ascii="Calibri" w:cs="Calibri" w:eastAsia="Calibri" w:hAnsi="Calibri"/>
                <w:b/>
                <w:bCs/>
                <w:color w:val="1E293B"/>
                <w:sz w:val="20"/>
                <w:szCs w:val="20"/>
              </w:rPr>
              <w:t xml:space="preserve">Resumen de la Innovación</w:t>
            </w:r>
          </w:p>
        </w:tc>
        <w:tc>
          <w:tcPr>
            <w:vAlign w:val="center"/>
          </w:tcPr>
          <w:p>
            <w:pPr>
              <w:spacing w:after="40" w:before="40"/>
              <w:jc w:val="left"/>
            </w:pPr>
            <w:r>
              <w:rPr>
                <w:rFonts w:ascii="Calibri" w:cs="Calibri" w:eastAsia="Calibri" w:hAnsi="Calibri"/>
                <w:b w:val="false"/>
                <w:bCs w:val="false"/>
                <w:color w:val="1E293B"/>
                <w:sz w:val="20"/>
                <w:szCs w:val="20"/>
              </w:rPr>
              <w:t xml:space="preserve">25</w:t>
            </w:r>
          </w:p>
        </w:tc>
        <w:tc>
          <w:tcPr>
            <w:vAlign w:val="center"/>
          </w:tcPr>
          <w:p>
            <w:pPr>
              <w:spacing w:after="40" w:before="40"/>
              <w:jc w:val="left"/>
            </w:pPr>
            <w:r>
              <w:rPr>
                <w:rFonts w:ascii="Calibri" w:cs="Calibri" w:eastAsia="Calibri" w:hAnsi="Calibri"/>
                <w:b w:val="false"/>
                <w:bCs w:val="false"/>
                <w:color w:val="1E293B"/>
                <w:sz w:val="20"/>
                <w:szCs w:val="20"/>
              </w:rPr>
              <w:t xml:space="preserve">1500</w:t>
            </w:r>
          </w:p>
        </w:tc>
      </w:tr>
      <w:tr>
        <w:tc>
          <w:tcPr>
            <w:vAlign w:val="center"/>
          </w:tcPr>
          <w:p>
            <w:pPr>
              <w:spacing w:after="40" w:before="40"/>
              <w:jc w:val="left"/>
            </w:pPr>
            <w:r>
              <w:rPr>
                <w:rFonts w:ascii="Calibri" w:cs="Calibri" w:eastAsia="Calibri" w:hAnsi="Calibri"/>
                <w:b/>
                <w:bCs/>
                <w:color w:val="1E293B"/>
                <w:sz w:val="20"/>
                <w:szCs w:val="20"/>
              </w:rPr>
              <w:t xml:space="preserve">Estado Previo (Problemática)</w:t>
            </w:r>
          </w:p>
        </w:tc>
        <w:tc>
          <w:tcPr>
            <w:vAlign w:val="center"/>
          </w:tcPr>
          <w:p>
            <w:pPr>
              <w:spacing w:after="40" w:before="40"/>
              <w:jc w:val="left"/>
            </w:pPr>
            <w:r>
              <w:rPr>
                <w:rFonts w:ascii="Calibri" w:cs="Calibri" w:eastAsia="Calibri" w:hAnsi="Calibri"/>
                <w:b w:val="false"/>
                <w:bCs w:val="false"/>
                <w:color w:val="1E293B"/>
                <w:sz w:val="20"/>
                <w:szCs w:val="20"/>
              </w:rPr>
              <w:t xml:space="preserve">25</w:t>
            </w:r>
          </w:p>
        </w:tc>
        <w:tc>
          <w:tcPr>
            <w:vAlign w:val="center"/>
          </w:tcPr>
          <w:p>
            <w:pPr>
              <w:spacing w:after="40" w:before="40"/>
              <w:jc w:val="left"/>
            </w:pPr>
            <w:r>
              <w:rPr>
                <w:rFonts w:ascii="Calibri" w:cs="Calibri" w:eastAsia="Calibri" w:hAnsi="Calibri"/>
                <w:b w:val="false"/>
                <w:bCs w:val="false"/>
                <w:color w:val="1E293B"/>
                <w:sz w:val="20"/>
                <w:szCs w:val="20"/>
              </w:rPr>
              <w:t xml:space="preserve">1500</w:t>
            </w:r>
          </w:p>
        </w:tc>
      </w:tr>
      <w:tr>
        <w:tc>
          <w:tcPr>
            <w:vAlign w:val="center"/>
          </w:tcPr>
          <w:p>
            <w:pPr>
              <w:spacing w:after="40" w:before="40"/>
              <w:jc w:val="left"/>
            </w:pPr>
            <w:r>
              <w:rPr>
                <w:rFonts w:ascii="Calibri" w:cs="Calibri" w:eastAsia="Calibri" w:hAnsi="Calibri"/>
                <w:b/>
                <w:bCs/>
                <w:color w:val="1E293B"/>
                <w:sz w:val="20"/>
                <w:szCs w:val="20"/>
              </w:rPr>
              <w:t xml:space="preserve">Estado Posterior (Solución)</w:t>
            </w:r>
          </w:p>
        </w:tc>
        <w:tc>
          <w:tcPr>
            <w:vAlign w:val="center"/>
          </w:tcPr>
          <w:p>
            <w:pPr>
              <w:spacing w:after="40" w:before="40"/>
              <w:jc w:val="left"/>
            </w:pPr>
            <w:r>
              <w:rPr>
                <w:rFonts w:ascii="Calibri" w:cs="Calibri" w:eastAsia="Calibri" w:hAnsi="Calibri"/>
                <w:b w:val="false"/>
                <w:bCs w:val="false"/>
                <w:color w:val="1E293B"/>
                <w:sz w:val="20"/>
                <w:szCs w:val="20"/>
              </w:rPr>
              <w:t xml:space="preserve">25</w:t>
            </w:r>
          </w:p>
        </w:tc>
        <w:tc>
          <w:tcPr>
            <w:vAlign w:val="center"/>
          </w:tcPr>
          <w:p>
            <w:pPr>
              <w:spacing w:after="40" w:before="40"/>
              <w:jc w:val="left"/>
            </w:pPr>
            <w:r>
              <w:rPr>
                <w:rFonts w:ascii="Calibri" w:cs="Calibri" w:eastAsia="Calibri" w:hAnsi="Calibri"/>
                <w:b w:val="false"/>
                <w:bCs w:val="false"/>
                <w:color w:val="1E293B"/>
                <w:sz w:val="20"/>
                <w:szCs w:val="20"/>
              </w:rPr>
              <w:t xml:space="preserve">1500</w:t>
            </w:r>
          </w:p>
        </w:tc>
      </w:tr>
      <w:tr>
        <w:tc>
          <w:tcPr>
            <w:vAlign w:val="center"/>
          </w:tcPr>
          <w:p>
            <w:pPr>
              <w:spacing w:after="40" w:before="40"/>
              <w:jc w:val="left"/>
            </w:pPr>
            <w:r>
              <w:rPr>
                <w:rFonts w:ascii="Calibri" w:cs="Calibri" w:eastAsia="Calibri" w:hAnsi="Calibri"/>
                <w:b/>
                <w:bCs/>
                <w:color w:val="1E293B"/>
                <w:sz w:val="20"/>
                <w:szCs w:val="20"/>
              </w:rPr>
              <w:t xml:space="preserve">Explicación de Novedad</w:t>
            </w:r>
          </w:p>
        </w:tc>
        <w:tc>
          <w:tcPr>
            <w:vAlign w:val="center"/>
          </w:tcPr>
          <w:p>
            <w:pPr>
              <w:spacing w:after="40" w:before="40"/>
              <w:jc w:val="left"/>
            </w:pPr>
            <w:r>
              <w:rPr>
                <w:rFonts w:ascii="Calibri" w:cs="Calibri" w:eastAsia="Calibri" w:hAnsi="Calibri"/>
                <w:b w:val="false"/>
                <w:bCs w:val="false"/>
                <w:color w:val="1E293B"/>
                <w:sz w:val="20"/>
                <w:szCs w:val="20"/>
              </w:rPr>
              <w:t xml:space="preserve">25</w:t>
            </w:r>
          </w:p>
        </w:tc>
        <w:tc>
          <w:tcPr>
            <w:vAlign w:val="center"/>
          </w:tcPr>
          <w:p>
            <w:pPr>
              <w:spacing w:after="40" w:before="40"/>
              <w:jc w:val="left"/>
            </w:pPr>
            <w:r>
              <w:rPr>
                <w:rFonts w:ascii="Calibri" w:cs="Calibri" w:eastAsia="Calibri" w:hAnsi="Calibri"/>
                <w:b w:val="false"/>
                <w:bCs w:val="false"/>
                <w:color w:val="1E293B"/>
                <w:sz w:val="20"/>
                <w:szCs w:val="20"/>
              </w:rPr>
              <w:t xml:space="preserve">1200</w:t>
            </w:r>
          </w:p>
        </w:tc>
      </w:tr>
      <w:tr>
        <w:tc>
          <w:tcPr>
            <w:vAlign w:val="center"/>
          </w:tcPr>
          <w:p>
            <w:pPr>
              <w:spacing w:after="40" w:before="40"/>
              <w:jc w:val="left"/>
            </w:pPr>
            <w:r>
              <w:rPr>
                <w:rFonts w:ascii="Calibri" w:cs="Calibri" w:eastAsia="Calibri" w:hAnsi="Calibri"/>
                <w:b/>
                <w:bCs/>
                <w:color w:val="1E293B"/>
                <w:sz w:val="20"/>
                <w:szCs w:val="20"/>
              </w:rPr>
              <w:t xml:space="preserve">Evidencias de Alcance</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800</w:t>
            </w:r>
          </w:p>
        </w:tc>
      </w:tr>
      <w:tr>
        <w:tc>
          <w:tcPr>
            <w:vAlign w:val="center"/>
          </w:tcPr>
          <w:p>
            <w:pPr>
              <w:spacing w:after="40" w:before="40"/>
              <w:jc w:val="left"/>
            </w:pPr>
            <w:r>
              <w:rPr>
                <w:rFonts w:ascii="Calibri" w:cs="Calibri" w:eastAsia="Calibri" w:hAnsi="Calibri"/>
                <w:b/>
                <w:bCs/>
                <w:color w:val="1E293B"/>
                <w:sz w:val="20"/>
                <w:szCs w:val="20"/>
              </w:rPr>
              <w:t xml:space="preserve">Explicación de Impactos</w:t>
            </w:r>
          </w:p>
        </w:tc>
        <w:tc>
          <w:tcPr>
            <w:vAlign w:val="center"/>
          </w:tcPr>
          <w:p>
            <w:pPr>
              <w:spacing w:after="40" w:before="40"/>
              <w:jc w:val="left"/>
            </w:pPr>
            <w:r>
              <w:rPr>
                <w:rFonts w:ascii="Calibri" w:cs="Calibri" w:eastAsia="Calibri" w:hAnsi="Calibri"/>
                <w:b w:val="false"/>
                <w:bCs w:val="false"/>
                <w:color w:val="1E293B"/>
                <w:sz w:val="20"/>
                <w:szCs w:val="20"/>
              </w:rPr>
              <w:t xml:space="preserve">20</w:t>
            </w:r>
          </w:p>
        </w:tc>
        <w:tc>
          <w:tcPr>
            <w:vAlign w:val="center"/>
          </w:tcPr>
          <w:p>
            <w:pPr>
              <w:spacing w:after="40" w:before="40"/>
              <w:jc w:val="left"/>
            </w:pPr>
            <w:r>
              <w:rPr>
                <w:rFonts w:ascii="Calibri" w:cs="Calibri" w:eastAsia="Calibri" w:hAnsi="Calibri"/>
                <w:b w:val="false"/>
                <w:bCs w:val="false"/>
                <w:color w:val="1E293B"/>
                <w:sz w:val="20"/>
                <w:szCs w:val="20"/>
              </w:rPr>
              <w:t xml:space="preserve">1500</w:t>
            </w:r>
          </w:p>
        </w:tc>
      </w:tr>
      <w:tr>
        <w:tc>
          <w:tcPr>
            <w:vAlign w:val="center"/>
          </w:tcPr>
          <w:p>
            <w:pPr>
              <w:spacing w:after="40" w:before="40"/>
              <w:jc w:val="left"/>
            </w:pPr>
            <w:r>
              <w:rPr>
                <w:rFonts w:ascii="Calibri" w:cs="Calibri" w:eastAsia="Calibri" w:hAnsi="Calibri"/>
                <w:b/>
                <w:bCs/>
                <w:color w:val="1E293B"/>
                <w:sz w:val="20"/>
                <w:szCs w:val="20"/>
              </w:rPr>
              <w:t xml:space="preserve">Referencias APA</w:t>
            </w:r>
          </w:p>
        </w:tc>
        <w:tc>
          <w:tcPr>
            <w:vAlign w:val="center"/>
          </w:tcPr>
          <w:p>
            <w:pPr>
              <w:spacing w:after="40" w:before="40"/>
              <w:jc w:val="left"/>
            </w:pPr>
            <w:r>
              <w:rPr>
                <w:rFonts w:ascii="Calibri" w:cs="Calibri" w:eastAsia="Calibri" w:hAnsi="Calibri"/>
                <w:b w:val="false"/>
                <w:bCs w:val="false"/>
                <w:color w:val="1E293B"/>
                <w:sz w:val="20"/>
                <w:szCs w:val="20"/>
              </w:rPr>
              <w:t xml:space="preserve">15</w:t>
            </w:r>
          </w:p>
        </w:tc>
        <w:tc>
          <w:tcPr>
            <w:vAlign w:val="center"/>
          </w:tcPr>
          <w:p>
            <w:pPr>
              <w:spacing w:after="40" w:before="40"/>
              <w:jc w:val="left"/>
            </w:pPr>
            <w:r>
              <w:rPr>
                <w:rFonts w:ascii="Calibri" w:cs="Calibri" w:eastAsia="Calibri" w:hAnsi="Calibri"/>
                <w:b w:val="false"/>
                <w:bCs w:val="false"/>
                <w:color w:val="1E293B"/>
                <w:sz w:val="20"/>
                <w:szCs w:val="20"/>
              </w:rPr>
              <w:t xml:space="preserve">1500</w:t>
            </w:r>
          </w:p>
        </w:tc>
      </w:tr>
    </w:tbl>
    <w:p>
      <w:r>
        <w:br w:type="page"/>
      </w:r>
    </w:p>
    <w:p>
      <w:pPr>
        <w:pStyle w:val="Heading1"/>
        <w:spacing w:after="200" w:before="400"/>
      </w:pPr>
      <w:r>
        <w:rPr>
          <w:rFonts w:ascii="Calibri" w:cs="Calibri" w:eastAsia="Calibri" w:hAnsi="Calibri"/>
          <w:b/>
          <w:bCs/>
          <w:color w:val="1E293B"/>
          <w:sz w:val="32"/>
          <w:szCs w:val="32"/>
        </w:rPr>
        <w:t xml:space="preserve">9. ENLACES DE ACCESO Y REPOSITORIO DE CÓDIGO</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4C81" w:val="clear"/>
            <w:vAlign w:val="center"/>
          </w:tcPr>
          <w:p>
            <w:pPr>
              <w:spacing w:after="40" w:before="40"/>
              <w:jc w:val="left"/>
            </w:pPr>
            <w:r>
              <w:rPr>
                <w:rFonts w:ascii="Calibri" w:cs="Calibri" w:eastAsia="Calibri" w:hAnsi="Calibri"/>
                <w:b/>
                <w:bCs/>
                <w:color w:val="FFFFFF"/>
                <w:sz w:val="20"/>
                <w:szCs w:val="20"/>
              </w:rPr>
              <w:t xml:space="preserve">Recurso</w:t>
            </w:r>
          </w:p>
        </w:tc>
        <w:tc>
          <w:tcPr>
            <w:shd w:fill="0F4C81" w:val="clear"/>
            <w:vAlign w:val="center"/>
          </w:tcPr>
          <w:p>
            <w:pPr>
              <w:spacing w:after="40" w:before="40"/>
              <w:jc w:val="left"/>
            </w:pPr>
            <w:r>
              <w:rPr>
                <w:rFonts w:ascii="Calibri" w:cs="Calibri" w:eastAsia="Calibri" w:hAnsi="Calibri"/>
                <w:b/>
                <w:bCs/>
                <w:color w:val="FFFFFF"/>
                <w:sz w:val="20"/>
                <w:szCs w:val="20"/>
              </w:rPr>
              <w:t xml:space="preserve">Enlace / Dirección</w:t>
            </w:r>
          </w:p>
        </w:tc>
      </w:tr>
      <w:tr>
        <w:tc>
          <w:tcPr>
            <w:vAlign w:val="center"/>
          </w:tcPr>
          <w:p>
            <w:pPr>
              <w:spacing w:after="40" w:before="40"/>
              <w:jc w:val="left"/>
            </w:pPr>
            <w:r>
              <w:rPr>
                <w:rFonts w:ascii="Calibri" w:cs="Calibri" w:eastAsia="Calibri" w:hAnsi="Calibri"/>
                <w:b/>
                <w:bCs/>
                <w:color w:val="1E293B"/>
                <w:sz w:val="20"/>
                <w:szCs w:val="20"/>
              </w:rPr>
              <w:t xml:space="preserve">Portal en Producción (GitHub Pages)</w:t>
            </w:r>
          </w:p>
        </w:tc>
        <w:tc>
          <w:tcPr>
            <w:vAlign w:val="center"/>
          </w:tcPr>
          <w:p>
            <w:pPr>
              <w:spacing w:after="40" w:before="40"/>
              <w:jc w:val="left"/>
            </w:pPr>
            <w:r>
              <w:rPr>
                <w:rFonts w:ascii="Calibri" w:cs="Calibri" w:eastAsia="Calibri" w:hAnsi="Calibri"/>
                <w:b w:val="false"/>
                <w:bCs w:val="false"/>
                <w:color w:val="1E293B"/>
                <w:sz w:val="20"/>
                <w:szCs w:val="20"/>
              </w:rPr>
              <w:t xml:space="preserve">https://pedronoriega-eng.github.io/portal-investigaciones-cto/</w:t>
            </w:r>
          </w:p>
        </w:tc>
      </w:tr>
      <w:tr>
        <w:tc>
          <w:tcPr>
            <w:vAlign w:val="center"/>
          </w:tcPr>
          <w:p>
            <w:pPr>
              <w:spacing w:after="40" w:before="40"/>
              <w:jc w:val="left"/>
            </w:pPr>
            <w:r>
              <w:rPr>
                <w:rFonts w:ascii="Calibri" w:cs="Calibri" w:eastAsia="Calibri" w:hAnsi="Calibri"/>
                <w:b/>
                <w:bCs/>
                <w:color w:val="1E293B"/>
                <w:sz w:val="20"/>
                <w:szCs w:val="20"/>
              </w:rPr>
              <w:t xml:space="preserve">Repositorio de Código (GitHub)</w:t>
            </w:r>
          </w:p>
        </w:tc>
        <w:tc>
          <w:tcPr>
            <w:vAlign w:val="center"/>
          </w:tcPr>
          <w:p>
            <w:pPr>
              <w:spacing w:after="40" w:before="40"/>
              <w:jc w:val="left"/>
            </w:pPr>
            <w:r>
              <w:rPr>
                <w:rFonts w:ascii="Calibri" w:cs="Calibri" w:eastAsia="Calibri" w:hAnsi="Calibri"/>
                <w:b w:val="false"/>
                <w:bCs w:val="false"/>
                <w:color w:val="1E293B"/>
                <w:sz w:val="20"/>
                <w:szCs w:val="20"/>
              </w:rPr>
              <w:t xml:space="preserve">https://github.com/pedronoriega-eng/portal-investigaciones-cto</w:t>
            </w:r>
          </w:p>
        </w:tc>
      </w:tr>
      <w:tr>
        <w:tc>
          <w:tcPr>
            <w:vAlign w:val="center"/>
          </w:tcPr>
          <w:p>
            <w:pPr>
              <w:spacing w:after="40" w:before="40"/>
              <w:jc w:val="left"/>
            </w:pPr>
            <w:r>
              <w:rPr>
                <w:rFonts w:ascii="Calibri" w:cs="Calibri" w:eastAsia="Calibri" w:hAnsi="Calibri"/>
                <w:b/>
                <w:bCs/>
                <w:color w:val="1E293B"/>
                <w:sz w:val="20"/>
                <w:szCs w:val="20"/>
              </w:rPr>
              <w:t xml:space="preserve">Base de Datos (Supabase Dashboard)</w:t>
            </w:r>
          </w:p>
        </w:tc>
        <w:tc>
          <w:tcPr>
            <w:vAlign w:val="center"/>
          </w:tcPr>
          <w:p>
            <w:pPr>
              <w:spacing w:after="40" w:before="40"/>
              <w:jc w:val="left"/>
            </w:pPr>
            <w:r>
              <w:rPr>
                <w:rFonts w:ascii="Calibri" w:cs="Calibri" w:eastAsia="Calibri" w:hAnsi="Calibri"/>
                <w:b w:val="false"/>
                <w:bCs w:val="false"/>
                <w:color w:val="1E293B"/>
                <w:sz w:val="20"/>
                <w:szCs w:val="20"/>
              </w:rPr>
              <w:t xml:space="preserve">https://app.supabase.com/project/joumcvebzatdgluvxgkm</w:t>
            </w:r>
          </w:p>
        </w:tc>
      </w:tr>
      <w:tr>
        <w:tc>
          <w:tcPr>
            <w:vAlign w:val="center"/>
          </w:tcPr>
          <w:p>
            <w:pPr>
              <w:spacing w:after="40" w:before="40"/>
              <w:jc w:val="left"/>
            </w:pPr>
            <w:r>
              <w:rPr>
                <w:rFonts w:ascii="Calibri" w:cs="Calibri" w:eastAsia="Calibri" w:hAnsi="Calibri"/>
                <w:b/>
                <w:bCs/>
                <w:color w:val="1E293B"/>
                <w:sz w:val="20"/>
                <w:szCs w:val="20"/>
              </w:rPr>
              <w:t xml:space="preserve">Rama Principal</w:t>
            </w:r>
          </w:p>
        </w:tc>
        <w:tc>
          <w:tcPr>
            <w:vAlign w:val="center"/>
          </w:tcPr>
          <w:p>
            <w:pPr>
              <w:spacing w:after="40" w:before="40"/>
              <w:jc w:val="left"/>
            </w:pPr>
            <w:r>
              <w:rPr>
                <w:rFonts w:ascii="Calibri" w:cs="Calibri" w:eastAsia="Calibri" w:hAnsi="Calibri"/>
                <w:b w:val="false"/>
                <w:bCs w:val="false"/>
                <w:color w:val="1E293B"/>
                <w:sz w:val="20"/>
                <w:szCs w:val="20"/>
              </w:rPr>
              <w:t xml:space="preserve">main</w:t>
            </w:r>
          </w:p>
        </w:tc>
      </w:tr>
    </w:tbl>
    <w:p>
      <w:pPr>
        <w:spacing w:after="80"/>
      </w:pPr>
    </w:p>
    <w:p>
      <w:pPr>
        <w:spacing w:after="80"/>
      </w:pPr>
    </w:p>
    <w:p>
      <w:pPr>
        <w:pStyle w:val="Heading1"/>
        <w:spacing w:after="200" w:before="400"/>
      </w:pPr>
      <w:r>
        <w:rPr>
          <w:rFonts w:ascii="Calibri" w:cs="Calibri" w:eastAsia="Calibri" w:hAnsi="Calibri"/>
          <w:b/>
          <w:bCs/>
          <w:color w:val="1E293B"/>
          <w:sz w:val="32"/>
          <w:szCs w:val="32"/>
        </w:rPr>
        <w:t xml:space="preserve">10. CONCLUSIÓN</w:t>
      </w:r>
    </w:p>
    <w:p>
      <w:pPr>
        <w:spacing w:after="80"/>
      </w:pPr>
    </w:p>
    <w:p>
      <w:pPr>
        <w:spacing w:after="120" w:line="276"/>
        <w:ind w:firstLine="431"/>
        <w:jc w:val="both"/>
      </w:pPr>
      <w:r>
        <w:rPr>
          <w:rFonts w:ascii="Calibri" w:cs="Calibri" w:eastAsia="Calibri" w:hAnsi="Calibri"/>
          <w:color w:val="1E293B"/>
          <w:sz w:val="22"/>
          <w:szCs w:val="22"/>
        </w:rPr>
        <w:t xml:space="preserve">El Portal Institucional de Investigaciones e Innovaciones Educativas de la CTO representa un avance significativo en la digitalización de los procesos de gestión del conocimiento institucional. Su arquitectura tecnológica —compuesta por HTML5, JavaScript, Tailwind CSS, Supabase PostgreSQL y GitHub Pages— garantiza una solución robusta, segura, escalable y de cero costo operativo en infraestructura.</w:t>
      </w:r>
    </w:p>
    <w:p>
      <w:pPr>
        <w:spacing w:after="120" w:line="276"/>
        <w:ind w:firstLine="431"/>
        <w:jc w:val="both"/>
      </w:pPr>
      <w:r>
        <w:rPr>
          <w:rFonts w:ascii="Calibri" w:cs="Calibri" w:eastAsia="Calibri" w:hAnsi="Calibri"/>
          <w:color w:val="1E293B"/>
          <w:sz w:val="22"/>
          <w:szCs w:val="22"/>
        </w:rPr>
        <w:t xml:space="preserve">La herramienta no solo cumple con los estándares de documentación de Minciencias y los requisitos de acreditación de alta calidad, sino que establece un modelo replicable para la sistematización de la producción investigativa en instituciones de educación superior.</w:t>
      </w:r>
    </w:p>
    <w:p>
      <w:pPr>
        <w:spacing w:after="80"/>
      </w:pPr>
    </w:p>
    <w:p>
      <w:pPr>
        <w:spacing w:after="80"/>
      </w:pPr>
    </w:p>
    <w:p>
      <w:pPr>
        <w:spacing w:after="60"/>
        <w:jc w:val="center"/>
      </w:pPr>
      <w:r>
        <w:rPr>
          <w:color w:val="E85D04"/>
          <w:sz w:val="20"/>
          <w:szCs w:val="20"/>
        </w:rPr>
        <w:t xml:space="preserve">━━━━━━━━━━━━━━━━━━━━━━━━━━━━━━━━━━━━━━━━━━━━</w:t>
      </w:r>
    </w:p>
    <w:p>
      <w:pPr>
        <w:spacing w:after="60"/>
        <w:jc w:val="center"/>
      </w:pPr>
      <w:r>
        <w:rPr>
          <w:rFonts w:ascii="Calibri" w:cs="Calibri" w:eastAsia="Calibri" w:hAnsi="Calibri"/>
          <w:b/>
          <w:bCs/>
          <w:color w:val="1E293B"/>
          <w:sz w:val="22"/>
          <w:szCs w:val="22"/>
        </w:rPr>
        <w:t xml:space="preserve">Corporación Tecnológica del Oriente</w:t>
      </w:r>
    </w:p>
    <w:p>
      <w:pPr>
        <w:spacing w:after="60"/>
        <w:jc w:val="center"/>
      </w:pPr>
      <w:r>
        <w:rPr>
          <w:rFonts w:ascii="Calibri" w:cs="Calibri" w:eastAsia="Calibri" w:hAnsi="Calibri"/>
          <w:i/>
          <w:iCs/>
          <w:color w:val="64748B"/>
          <w:sz w:val="20"/>
          <w:szCs w:val="20"/>
        </w:rPr>
        <w:t xml:space="preserve">Coordinación de Investigaciones — Septiembre de 2026</w:t>
      </w:r>
    </w:p>
    <w:p>
      <w:pPr>
        <w:spacing w:after="60"/>
        <w:jc w:val="center"/>
      </w:pPr>
      <w:r>
        <w:rPr>
          <w:rFonts w:ascii="Calibri" w:cs="Calibri" w:eastAsia="Calibri" w:hAnsi="Calibri"/>
          <w:color w:val="64748B"/>
          <w:sz w:val="20"/>
          <w:szCs w:val="20"/>
        </w:rPr>
        <w:t xml:space="preserve">Bucaramanga, Santander — Colombia</w:t>
      </w:r>
    </w:p>
    <w:sectPr>
      <w:headerReference w:type="default" r:id="rId9"/>
      <w:footerReference w:type="default" r:id="rId10"/>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Corporación Tecnológica del Oriente — Coordinación de Investigaciones — Pág.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Corporación Tecnológica del Oriente — Coordinación de Investigaciones — Pág.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Portal de Investigaciones CTO — Documento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Portal de Investigaciones CTO — Documento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 Portal Institucional de Investigaciones e Innovaciones CTO</dc:title>
  <dc:creator>Corporación Tecnológica del Oriente</dc:creator>
  <dc:description>Estructura, flujo de información y guía de uso del Portal de Investigaciones e Innovaciones Educativas de la CTO</dc:description>
  <cp:lastModifiedBy>Un-named</cp:lastModifiedBy>
  <cp:revision>1</cp:revision>
  <dcterms:created xsi:type="dcterms:W3CDTF">2026-09-24T20:38:26.407Z</dcterms:created>
  <dcterms:modified xsi:type="dcterms:W3CDTF">2026-09-24T20:38:26.407Z</dcterms:modified>
</cp:coreProperties>
</file>

<file path=docProps/custom.xml><?xml version="1.0" encoding="utf-8"?>
<Properties xmlns="http://schemas.openxmlformats.org/officeDocument/2006/custom-properties" xmlns:vt="http://schemas.openxmlformats.org/officeDocument/2006/docPropsVTypes"/>
</file>