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54DB2">
      <w:pPr>
        <w:jc w:val="center"/>
        <w:rPr>
          <w:rFonts w:ascii="Arial" w:hAnsi="Arial" w:cs="Arial"/>
          <w:b/>
          <w:color w:val="262626" w:themeColor="text1" w:themeTint="D9"/>
          <w:sz w:val="100"/>
          <w:szCs w:val="100"/>
          <w:lang w:eastAsia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Arial" w:hAnsi="Arial" w:cs="Arial"/>
          <w:b/>
          <w:sz w:val="32"/>
          <w:szCs w:val="32"/>
          <w:lang w:eastAsia="pt-B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86360</wp:posOffset>
            </wp:positionH>
            <wp:positionV relativeFrom="paragraph">
              <wp:posOffset>1905</wp:posOffset>
            </wp:positionV>
            <wp:extent cx="1202055" cy="1123950"/>
            <wp:effectExtent l="0" t="0" r="0" b="635"/>
            <wp:wrapNone/>
            <wp:docPr id="1" name="Imagem 3" descr="C:\Users\Alexandre\Desktop\defes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3" descr="C:\Users\Alexandre\Desktop\defes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2318" cy="1124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32"/>
          <w:szCs w:val="32"/>
          <w:lang w:eastAsia="pt-B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7924165</wp:posOffset>
            </wp:positionH>
            <wp:positionV relativeFrom="paragraph">
              <wp:posOffset>1905</wp:posOffset>
            </wp:positionV>
            <wp:extent cx="1842135" cy="1218565"/>
            <wp:effectExtent l="0" t="0" r="6350" b="635"/>
            <wp:wrapNone/>
            <wp:docPr id="3" name="Imagem 3" descr="C:\Users\Win 7\Desktop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C:\Users\Win 7\Desktop\images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863" cy="121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color w:val="262626" w:themeColor="text1" w:themeTint="D9"/>
          <w:sz w:val="100"/>
          <w:szCs w:val="100"/>
          <w:lang w:eastAsia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CERTIFICADO</w:t>
      </w:r>
    </w:p>
    <w:p w14:paraId="4C2ADC16">
      <w:pPr>
        <w:spacing w:after="160" w:line="256" w:lineRule="auto"/>
        <w:jc w:val="center"/>
        <w:rPr>
          <w:rFonts w:ascii="Arial" w:hAnsi="Arial" w:cs="Arial"/>
          <w:b/>
          <w:color w:val="262626" w:themeColor="text1" w:themeTint="D9"/>
          <w:sz w:val="64"/>
          <w:szCs w:val="64"/>
          <w:lang w:eastAsia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Arial" w:hAnsi="Arial" w:cs="Arial"/>
          <w:b/>
          <w:sz w:val="64"/>
          <w:szCs w:val="64"/>
        </w:rPr>
        <w:t>Percepção do Risco</w:t>
      </w:r>
    </w:p>
    <w:p w14:paraId="25459308">
      <w:pPr>
        <w:rPr>
          <w:rFonts w:ascii="Arial" w:hAnsi="Arial" w:cs="Arial"/>
          <w:color w:val="262626" w:themeColor="text1" w:themeTint="D9"/>
          <w:sz w:val="32"/>
          <w:szCs w:val="32"/>
          <w:lang w:eastAsia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78653E32">
      <w:pPr>
        <w:jc w:val="both"/>
        <w:rPr>
          <w:rFonts w:ascii="Arial" w:hAnsi="Arial" w:cs="Arial"/>
          <w:sz w:val="32"/>
          <w:szCs w:val="32"/>
          <w:lang w:eastAsia="pt-BR"/>
        </w:rPr>
      </w:pPr>
      <w:r>
        <w:rPr>
          <w:rFonts w:ascii="Arial" w:hAnsi="Arial" w:cs="Arial"/>
          <w:sz w:val="32"/>
          <w:szCs w:val="32"/>
          <w:lang w:eastAsia="pt-BR"/>
        </w:rPr>
        <w:t>Confere o presente certificado a Sr(a).</w:t>
      </w:r>
      <w:r>
        <w:rPr>
          <w:rFonts w:ascii="Arial" w:hAnsi="Arial" w:cs="Arial"/>
          <w:sz w:val="32"/>
          <w:szCs w:val="32"/>
        </w:rPr>
        <w:t xml:space="preserve"> </w:t>
      </w:r>
      <w:r>
        <w:rPr>
          <w:rFonts w:hint="default" w:ascii="Arial" w:hAnsi="Arial" w:cs="Arial"/>
          <w:b/>
          <w:sz w:val="30"/>
          <w:szCs w:val="30"/>
          <w:lang w:val="en-US" w:eastAsia="pt-BR"/>
        </w:rPr>
        <w:t>{{NOME}}</w:t>
      </w:r>
      <w:r>
        <w:rPr>
          <w:rFonts w:ascii="Arial" w:hAnsi="Arial" w:cs="Arial"/>
          <w:sz w:val="32"/>
          <w:szCs w:val="32"/>
          <w:lang w:eastAsia="pt-BR"/>
        </w:rPr>
        <w:t xml:space="preserve">,  participou do Curso de Gestão de Riscos e a Proteção contra danos aos bens e direitos dos cidadãos, com embasamento na Lei 12.983 de 2 de junho de 2014, realizado  no dia </w:t>
      </w:r>
      <w:r>
        <w:rPr>
          <w:rFonts w:hint="default" w:ascii="Arial" w:hAnsi="Arial" w:cs="Arial"/>
          <w:sz w:val="32"/>
          <w:szCs w:val="32"/>
          <w:lang w:val="en-US" w:eastAsia="pt-BR"/>
        </w:rPr>
        <w:t>{{DATA_EXTENSO}}</w:t>
      </w:r>
      <w:r>
        <w:rPr>
          <w:rFonts w:ascii="Arial" w:hAnsi="Arial" w:cs="Arial"/>
          <w:sz w:val="32"/>
          <w:szCs w:val="32"/>
          <w:lang w:eastAsia="pt-BR"/>
        </w:rPr>
        <w:t xml:space="preserve"> na cidade de </w:t>
      </w:r>
      <w:r>
        <w:rPr>
          <w:rFonts w:hint="default" w:ascii="Arial" w:hAnsi="Arial" w:cs="Arial"/>
          <w:sz w:val="32"/>
          <w:szCs w:val="32"/>
          <w:lang w:val="en-US" w:eastAsia="pt-BR"/>
        </w:rPr>
        <w:t>{{CIDADE}}</w:t>
      </w:r>
      <w:r>
        <w:rPr>
          <w:rFonts w:ascii="Arial" w:hAnsi="Arial" w:cs="Arial"/>
          <w:sz w:val="32"/>
          <w:szCs w:val="32"/>
          <w:lang w:eastAsia="pt-BR"/>
        </w:rPr>
        <w:t xml:space="preserve">, com carga horária total de </w:t>
      </w:r>
      <w:r>
        <w:rPr>
          <w:rFonts w:hint="default" w:ascii="Arial" w:hAnsi="Arial" w:cs="Arial"/>
          <w:sz w:val="32"/>
          <w:szCs w:val="32"/>
          <w:lang w:val="en-US" w:eastAsia="pt-BR"/>
        </w:rPr>
        <w:t>{{HORAS}}</w:t>
      </w:r>
      <w:r>
        <w:rPr>
          <w:rFonts w:ascii="Arial" w:hAnsi="Arial" w:cs="Arial"/>
          <w:sz w:val="32"/>
          <w:szCs w:val="32"/>
          <w:lang w:eastAsia="pt-BR"/>
        </w:rPr>
        <w:t xml:space="preserve"> horas;</w:t>
      </w:r>
      <w:bookmarkStart w:id="0" w:name="_GoBack"/>
      <w:bookmarkEnd w:id="0"/>
    </w:p>
    <w:p w14:paraId="444BCBC0">
      <w:pPr>
        <w:jc w:val="both"/>
        <w:rPr>
          <w:rFonts w:ascii="Arial" w:hAnsi="Arial" w:cs="Arial"/>
          <w:b/>
          <w:sz w:val="32"/>
          <w:szCs w:val="32"/>
        </w:rPr>
      </w:pPr>
    </w:p>
    <w:p w14:paraId="7E0939FA">
      <w:pPr>
        <w:rPr>
          <w:rFonts w:ascii="Arial" w:hAnsi="Arial" w:cs="Arial"/>
        </w:rPr>
      </w:pPr>
      <w:r>
        <w:rPr>
          <w:rFonts w:ascii="Arial" w:hAnsi="Arial" w:cs="Arial"/>
          <w:sz w:val="32"/>
          <w:szCs w:val="32"/>
          <w:lang w:eastAsia="pt-BR"/>
        </w:rPr>
        <w:t>Em conformidade com a  Lei</w:t>
      </w:r>
      <w:r>
        <w:t xml:space="preserve"> </w:t>
      </w:r>
      <w:r>
        <w:rPr>
          <w:rFonts w:ascii="Arial" w:hAnsi="Arial" w:cs="Arial"/>
          <w:sz w:val="32"/>
          <w:szCs w:val="32"/>
          <w:lang w:eastAsia="pt-BR"/>
        </w:rPr>
        <w:t>nº 12.340/2010.</w:t>
      </w:r>
    </w:p>
    <w:p w14:paraId="789A646B">
      <w:pPr>
        <w:jc w:val="right"/>
        <w:rPr>
          <w:rFonts w:ascii="Arial" w:hAnsi="Arial" w:cs="Arial"/>
          <w:sz w:val="32"/>
          <w:szCs w:val="32"/>
          <w:lang w:eastAsia="pt-BR"/>
        </w:rPr>
      </w:pPr>
      <w:r>
        <w:rPr>
          <w:rFonts w:hint="default" w:ascii="Arial" w:hAnsi="Arial" w:cs="Arial"/>
          <w:sz w:val="32"/>
          <w:szCs w:val="32"/>
          <w:lang w:val="en-US" w:eastAsia="pt-BR"/>
        </w:rPr>
        <w:t>{{CIDADE}}</w:t>
      </w:r>
      <w:r>
        <w:rPr>
          <w:rFonts w:ascii="Arial" w:hAnsi="Arial" w:cs="Arial"/>
          <w:sz w:val="32"/>
          <w:szCs w:val="32"/>
          <w:lang w:eastAsia="pt-BR"/>
        </w:rPr>
        <w:t>,</w:t>
      </w:r>
      <w:r>
        <w:rPr>
          <w:rFonts w:hint="default" w:ascii="Arial" w:hAnsi="Arial" w:cs="Arial"/>
          <w:sz w:val="32"/>
          <w:szCs w:val="32"/>
          <w:lang w:val="en-US" w:eastAsia="pt-BR"/>
        </w:rPr>
        <w:t>{{DATA_EXTENSO}}</w:t>
      </w:r>
      <w:r>
        <w:rPr>
          <w:rFonts w:ascii="Arial" w:hAnsi="Arial" w:cs="Arial"/>
          <w:sz w:val="32"/>
          <w:szCs w:val="32"/>
          <w:lang w:eastAsia="pt-BR"/>
        </w:rPr>
        <w:t>.</w:t>
      </w:r>
    </w:p>
    <w:p w14:paraId="3F3AE892">
      <w:pPr>
        <w:jc w:val="right"/>
        <w:rPr>
          <w:rFonts w:ascii="Arial" w:hAnsi="Arial" w:cs="Arial"/>
          <w:color w:val="262626" w:themeColor="text1" w:themeTint="D9"/>
          <w:sz w:val="32"/>
          <w:szCs w:val="32"/>
          <w:lang w:eastAsia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56A18808">
      <w:pPr>
        <w:rPr>
          <w:rFonts w:ascii="Arial" w:hAnsi="Arial" w:cs="Arial"/>
          <w:color w:val="262626" w:themeColor="text1" w:themeTint="D9"/>
          <w:sz w:val="32"/>
          <w:szCs w:val="32"/>
          <w:lang w:eastAsia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lang w:eastAsia="pt-B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1170305</wp:posOffset>
            </wp:positionH>
            <wp:positionV relativeFrom="paragraph">
              <wp:posOffset>46990</wp:posOffset>
            </wp:positionV>
            <wp:extent cx="2106930" cy="855980"/>
            <wp:effectExtent l="0" t="0" r="7620" b="1270"/>
            <wp:wrapNone/>
            <wp:docPr id="6" name="Image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85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F75F187">
      <w:pPr>
        <w:rPr>
          <w:rFonts w:ascii="Arial" w:hAnsi="Arial" w:cs="Arial"/>
          <w:sz w:val="32"/>
          <w:szCs w:val="32"/>
          <w:lang w:eastAsia="pt-BR"/>
        </w:rPr>
      </w:pPr>
      <w:r>
        <w:rPr>
          <w:rFonts w:ascii="Arial" w:hAnsi="Arial" w:cs="Arial"/>
          <w:sz w:val="32"/>
          <w:szCs w:val="32"/>
          <w:lang w:eastAsia="pt-BR"/>
        </w:rPr>
        <w:t xml:space="preserve">____________________________________                                        ___________________________   </w:t>
      </w:r>
      <w:r>
        <w:rPr>
          <w:rFonts w:ascii="Arial" w:hAnsi="Arial" w:cs="Arial"/>
          <w:color w:val="FFFFFF" w:themeColor="background1"/>
          <w:sz w:val="32"/>
          <w:szCs w:val="32"/>
          <w:lang w:eastAsia="pt-BR"/>
          <w14:textFill>
            <w14:solidFill>
              <w14:schemeClr w14:val="bg1"/>
            </w14:solidFill>
          </w14:textFill>
        </w:rPr>
        <w:t xml:space="preserve">. </w:t>
      </w:r>
      <w:r>
        <w:rPr>
          <w:rFonts w:ascii="Arial" w:hAnsi="Arial" w:cs="Arial"/>
          <w:sz w:val="32"/>
          <w:szCs w:val="32"/>
          <w:lang w:eastAsia="pt-BR"/>
        </w:rPr>
        <w:t xml:space="preserve">              Carlos Alexandre Rodrigues Faria                                                                            Aluno(a)                                                                                                                                                                     Cooordenador da Defesa Civil</w:t>
      </w:r>
      <w:r>
        <w:rPr>
          <w:rFonts w:hint="default" w:ascii="Arial" w:hAnsi="Arial" w:cs="Arial"/>
          <w:sz w:val="32"/>
          <w:szCs w:val="32"/>
          <w:lang w:val="en-US" w:eastAsia="pt-BR"/>
        </w:rPr>
        <w:t xml:space="preserve"> </w:t>
      </w:r>
      <w:r>
        <w:rPr>
          <w:rFonts w:ascii="Arial" w:hAnsi="Arial" w:cs="Arial"/>
          <w:sz w:val="32"/>
          <w:szCs w:val="32"/>
          <w:lang w:eastAsia="pt-BR"/>
        </w:rPr>
        <w:t>de Cataguases                                                                                                                                                                               Engenheiro Civil</w:t>
      </w:r>
      <w:r>
        <w:rPr>
          <w:rFonts w:ascii="Arial" w:hAnsi="Arial" w:cs="Arial"/>
          <w:color w:val="FFFFFF" w:themeColor="background1"/>
          <w:sz w:val="32"/>
          <w:szCs w:val="32"/>
          <w:lang w:eastAsia="pt-BR"/>
          <w14:textFill>
            <w14:solidFill>
              <w14:schemeClr w14:val="bg1"/>
            </w14:solidFill>
          </w14:textFill>
        </w:rPr>
        <w:t xml:space="preserve">                                                                                    </w:t>
      </w:r>
      <w:r>
        <w:rPr>
          <w:rFonts w:ascii="Arial" w:hAnsi="Arial" w:cs="Arial"/>
          <w:sz w:val="32"/>
          <w:szCs w:val="32"/>
          <w:lang w:eastAsia="pt-BR"/>
        </w:rPr>
        <w:br w:type="textWrapping"/>
      </w:r>
      <w:r>
        <w:rPr>
          <w:rFonts w:ascii="Arial" w:hAnsi="Arial" w:cs="Arial"/>
          <w:sz w:val="32"/>
          <w:szCs w:val="32"/>
          <w:lang w:eastAsia="pt-BR"/>
        </w:rPr>
        <w:t>CREA-MG 1423418158/ D</w:t>
      </w:r>
      <w:r>
        <w:rPr>
          <w:rFonts w:ascii="Arial" w:hAnsi="Arial" w:cs="Arial"/>
          <w:color w:val="FFFFFF" w:themeColor="background1"/>
          <w:sz w:val="32"/>
          <w:szCs w:val="32"/>
          <w:lang w:eastAsia="pt-BR"/>
          <w14:textFill>
            <w14:solidFill>
              <w14:schemeClr w14:val="bg1"/>
            </w14:solidFill>
          </w14:textFill>
        </w:rPr>
        <w:t xml:space="preserve">        </w:t>
      </w:r>
      <w:r>
        <w:rPr>
          <w:rFonts w:hint="default" w:ascii="Arial" w:hAnsi="Arial" w:cs="Arial"/>
          <w:color w:val="FFFFFF" w:themeColor="background1"/>
          <w:sz w:val="32"/>
          <w:szCs w:val="32"/>
          <w:lang w:val="en-US" w:eastAsia="pt-BR"/>
          <w14:textFill>
            <w14:solidFill>
              <w14:schemeClr w14:val="bg1"/>
            </w14:solidFill>
          </w14:textFill>
        </w:rPr>
        <w:tab/>
      </w:r>
      <w:r>
        <w:rPr>
          <w:rFonts w:hint="default" w:ascii="Arial" w:hAnsi="Arial" w:cs="Arial"/>
          <w:color w:val="FFFFFF" w:themeColor="background1"/>
          <w:sz w:val="32"/>
          <w:szCs w:val="32"/>
          <w:lang w:val="en-US" w:eastAsia="pt-BR"/>
          <w14:textFill>
            <w14:solidFill>
              <w14:schemeClr w14:val="bg1"/>
            </w14:solidFill>
          </w14:textFill>
        </w:rPr>
        <w:tab/>
      </w:r>
      <w:r>
        <w:rPr>
          <w:rFonts w:hint="default" w:ascii="Arial" w:hAnsi="Arial" w:cs="Arial"/>
          <w:color w:val="FFFFFF" w:themeColor="background1"/>
          <w:sz w:val="32"/>
          <w:szCs w:val="32"/>
          <w:lang w:val="en-US" w:eastAsia="pt-BR"/>
          <w14:textFill>
            <w14:solidFill>
              <w14:schemeClr w14:val="bg1"/>
            </w14:solidFill>
          </w14:textFill>
        </w:rPr>
        <w:tab/>
      </w:r>
      <w:r>
        <w:rPr>
          <w:rFonts w:hint="default" w:ascii="Arial" w:hAnsi="Arial" w:cs="Arial"/>
          <w:color w:val="FFFFFF" w:themeColor="background1"/>
          <w:sz w:val="32"/>
          <w:szCs w:val="32"/>
          <w:lang w:val="en-US" w:eastAsia="pt-BR"/>
          <w14:textFill>
            <w14:solidFill>
              <w14:schemeClr w14:val="bg1"/>
            </w14:solidFill>
          </w14:textFill>
        </w:rPr>
        <w:tab/>
      </w:r>
      <w:r>
        <w:rPr>
          <w:rFonts w:hint="default" w:ascii="Arial" w:hAnsi="Arial" w:cs="Arial"/>
          <w:color w:val="FFFFFF" w:themeColor="background1"/>
          <w:sz w:val="32"/>
          <w:szCs w:val="32"/>
          <w:lang w:val="en-US" w:eastAsia="pt-BR"/>
          <w14:textFill>
            <w14:solidFill>
              <w14:schemeClr w14:val="bg1"/>
            </w14:solidFill>
          </w14:textFill>
        </w:rPr>
        <w:tab/>
      </w:r>
      <w:r>
        <w:rPr>
          <w:rFonts w:hint="default" w:ascii="Arial" w:hAnsi="Arial" w:cs="Arial"/>
          <w:color w:val="FFFFFF" w:themeColor="background1"/>
          <w:sz w:val="32"/>
          <w:szCs w:val="32"/>
          <w:lang w:val="en-US" w:eastAsia="pt-BR"/>
          <w14:textFill>
            <w14:solidFill>
              <w14:schemeClr w14:val="bg1"/>
            </w14:solidFill>
          </w14:textFill>
        </w:rPr>
        <w:tab/>
      </w:r>
      <w:r>
        <w:rPr>
          <w:rFonts w:hint="default" w:ascii="Arial" w:hAnsi="Arial" w:cs="Arial"/>
          <w:color w:val="FFFFFF" w:themeColor="background1"/>
          <w:sz w:val="32"/>
          <w:szCs w:val="32"/>
          <w:lang w:val="en-US" w:eastAsia="pt-BR"/>
          <w14:textFill>
            <w14:solidFill>
              <w14:schemeClr w14:val="bg1"/>
            </w14:solidFill>
          </w14:textFill>
        </w:rPr>
        <w:tab/>
      </w:r>
      <w:r>
        <w:rPr>
          <w:rFonts w:hint="default" w:ascii="Arial" w:hAnsi="Arial" w:cs="Arial"/>
          <w:color w:val="FFFFFF" w:themeColor="background1"/>
          <w:sz w:val="32"/>
          <w:szCs w:val="32"/>
          <w:lang w:val="en-US" w:eastAsia="pt-BR"/>
          <w14:textFill>
            <w14:solidFill>
              <w14:schemeClr w14:val="bg1"/>
            </w14:solidFill>
          </w14:textFill>
        </w:rPr>
        <w:tab/>
      </w:r>
      <w:r>
        <w:rPr>
          <w:rFonts w:hint="default" w:ascii="Arial" w:hAnsi="Arial" w:cs="Arial"/>
          <w:sz w:val="32"/>
          <w:szCs w:val="32"/>
          <w:lang w:val="en-US" w:eastAsia="pt-BR"/>
        </w:rPr>
        <w:t>Numeração- {{DOC}}</w:t>
      </w:r>
      <w:r>
        <w:rPr>
          <w:rFonts w:ascii="Arial" w:hAnsi="Arial" w:cs="Arial"/>
          <w:color w:val="FFFFFF" w:themeColor="background1"/>
          <w:sz w:val="32"/>
          <w:szCs w:val="32"/>
          <w:lang w:eastAsia="pt-BR"/>
          <w14:textFill>
            <w14:solidFill>
              <w14:schemeClr w14:val="bg1"/>
            </w14:solidFill>
          </w14:textFill>
        </w:rPr>
        <w:t xml:space="preserve">         </w:t>
      </w:r>
    </w:p>
    <w:p w14:paraId="007C5D75">
      <w:pPr>
        <w:rPr>
          <w:rFonts w:ascii="Arial" w:hAnsi="Arial" w:cs="Arial"/>
          <w:b/>
          <w:color w:val="262626" w:themeColor="text1" w:themeTint="D9"/>
          <w:sz w:val="54"/>
          <w:szCs w:val="54"/>
          <w:lang w:eastAsia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5830AD40">
      <w:pPr>
        <w:jc w:val="center"/>
        <w:rPr>
          <w:rFonts w:ascii="Arial" w:hAnsi="Arial" w:cs="Arial"/>
          <w:b/>
          <w:color w:val="262626" w:themeColor="text1" w:themeTint="D9"/>
          <w:sz w:val="54"/>
          <w:szCs w:val="54"/>
          <w:lang w:eastAsia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Arial" w:hAnsi="Arial" w:cs="Arial"/>
          <w:b/>
          <w:color w:val="262626" w:themeColor="text1" w:themeTint="D9"/>
          <w:sz w:val="54"/>
          <w:szCs w:val="54"/>
          <w:lang w:eastAsia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CONTEÚDO PROGRAMÁTICO</w:t>
      </w:r>
      <w:r>
        <w:rPr>
          <w:rFonts w:ascii="Arial" w:hAnsi="Arial" w:cs="Arial"/>
          <w:b/>
          <w:color w:val="262626" w:themeColor="text1" w:themeTint="D9"/>
          <w:sz w:val="36"/>
          <w:szCs w:val="36"/>
          <w:lang w:eastAsia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</w:p>
    <w:p w14:paraId="6E3C656E">
      <w:pPr>
        <w:jc w:val="center"/>
        <w:rPr>
          <w:rFonts w:ascii="Arial" w:hAnsi="Arial" w:cs="Arial"/>
          <w:b/>
          <w:color w:val="262626" w:themeColor="text1" w:themeTint="D9"/>
          <w:sz w:val="36"/>
          <w:szCs w:val="36"/>
          <w:lang w:eastAsia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Arial" w:hAnsi="Arial" w:cs="Arial"/>
          <w:b/>
          <w:color w:val="262626" w:themeColor="text1" w:themeTint="D9"/>
          <w:sz w:val="36"/>
          <w:szCs w:val="36"/>
          <w:lang w:eastAsia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Carga horária </w:t>
      </w:r>
      <w:r>
        <w:rPr>
          <w:rFonts w:hint="default" w:ascii="Arial" w:hAnsi="Arial" w:cs="Arial"/>
          <w:b/>
          <w:color w:val="262626" w:themeColor="text1" w:themeTint="D9"/>
          <w:sz w:val="36"/>
          <w:szCs w:val="36"/>
          <w:lang w:val="en-US" w:eastAsia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{{horas}}</w:t>
      </w:r>
      <w:r>
        <w:rPr>
          <w:rFonts w:ascii="Arial" w:hAnsi="Arial" w:cs="Arial"/>
          <w:b/>
          <w:color w:val="262626" w:themeColor="text1" w:themeTint="D9"/>
          <w:sz w:val="36"/>
          <w:szCs w:val="36"/>
          <w:lang w:eastAsia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hrs </w:t>
      </w:r>
    </w:p>
    <w:p w14:paraId="506E7A18">
      <w:pPr>
        <w:rPr>
          <w:b/>
        </w:rPr>
      </w:pPr>
      <w:r>
        <w:rPr>
          <w:b/>
        </w:rPr>
        <w:t>1. Introdução à Defesa Civil</w:t>
      </w:r>
    </w:p>
    <w:p w14:paraId="7D0F388D">
      <w:pPr>
        <w:rPr>
          <w:b/>
        </w:rPr>
      </w:pPr>
      <w:r>
        <w:rPr>
          <w:b/>
        </w:rPr>
        <w:t>2. Conceitos de Risco e Vulnerabilidade</w:t>
      </w:r>
    </w:p>
    <w:p w14:paraId="2B674413">
      <w:pPr>
        <w:rPr>
          <w:b/>
        </w:rPr>
      </w:pPr>
      <w:r>
        <w:rPr>
          <w:b/>
        </w:rPr>
        <w:t>3. Análise de Risco</w:t>
      </w:r>
    </w:p>
    <w:p w14:paraId="4AE8DCDE">
      <w:pPr>
        <w:rPr>
          <w:b/>
        </w:rPr>
      </w:pPr>
      <w:r>
        <w:rPr>
          <w:b/>
        </w:rPr>
        <w:t>4. Tipos de Riscos (naturais, tecnológicos, sociais)</w:t>
      </w:r>
    </w:p>
    <w:p w14:paraId="266E621D">
      <w:pPr>
        <w:rPr>
          <w:b/>
        </w:rPr>
      </w:pPr>
      <w:r>
        <w:rPr>
          <w:b/>
        </w:rPr>
        <w:t>5. Avaliação de Risco</w:t>
      </w:r>
    </w:p>
    <w:p w14:paraId="0EB4C71E">
      <w:pPr>
        <w:rPr>
          <w:b/>
        </w:rPr>
      </w:pPr>
      <w:r>
        <w:rPr>
          <w:b/>
        </w:rPr>
        <w:t>6. Mitigação e Prevenção de Riscos</w:t>
      </w:r>
    </w:p>
    <w:p w14:paraId="39ABD2D8">
      <w:r>
        <w:rPr>
          <w:b/>
        </w:rPr>
        <w:t>7. Plano de Contingência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a)</w:t>
      </w:r>
      <w:r>
        <w:t xml:space="preserve"> Identificar riscos potenciais </w:t>
      </w:r>
      <w:r>
        <w:rPr>
          <w:b/>
        </w:rPr>
        <w:t xml:space="preserve">b)  </w:t>
      </w:r>
      <w:r>
        <w:t xml:space="preserve">Estabelecer procedimentos de resposta a emergências </w:t>
      </w:r>
      <w:r>
        <w:rPr>
          <w:b/>
        </w:rPr>
        <w:t>c)</w:t>
      </w:r>
      <w:r>
        <w:t xml:space="preserve"> Minimizar danos e prejuízos </w:t>
      </w:r>
      <w:r>
        <w:rPr>
          <w:b/>
        </w:rPr>
        <w:t>d)</w:t>
      </w:r>
      <w:r>
        <w:t xml:space="preserve">  Garantir a segurança de pessoas e equipamentos </w:t>
      </w:r>
      <w:r>
        <w:rPr>
          <w:b/>
        </w:rPr>
        <w:t>e)</w:t>
      </w:r>
      <w:r>
        <w:t xml:space="preserve"> Manter a continuidade das operações</w:t>
      </w:r>
    </w:p>
    <w:p w14:paraId="524B7CA4">
      <w:pPr>
        <w:rPr>
          <w:b/>
        </w:rPr>
      </w:pPr>
      <w:r>
        <w:rPr>
          <w:b/>
        </w:rPr>
        <w:t>8. Comunicação em Situações de Emergência</w:t>
      </w:r>
    </w:p>
    <w:p w14:paraId="3A52A5D9">
      <w:pPr>
        <w:rPr>
          <w:b/>
        </w:rPr>
      </w:pPr>
      <w:r>
        <w:rPr>
          <w:b/>
        </w:rPr>
        <w:t>9. As barragens desempenham um papel importante no controle de enchentes,  proporcionando vários benefícios:</w:t>
      </w:r>
    </w:p>
    <w:p w14:paraId="5F6DF343">
      <w:r>
        <w:rPr>
          <w:b/>
        </w:rPr>
        <w:t>10.Os riscos estruturais em edificações são potenciais ameaças à segurança e estabilidade da construção.                                                                                                                                                     a)</w:t>
      </w:r>
      <w:r>
        <w:t xml:space="preserve">  Falhas no projeto ou cálculo estrutural </w:t>
      </w:r>
      <w:r>
        <w:rPr>
          <w:b/>
        </w:rPr>
        <w:t>b )</w:t>
      </w:r>
      <w:r>
        <w:t xml:space="preserve"> Materiais de construção de baixa qualidade </w:t>
      </w:r>
      <w:r>
        <w:rPr>
          <w:b/>
        </w:rPr>
        <w:t>c)</w:t>
      </w:r>
      <w:r>
        <w:t xml:space="preserve"> Execução inadequada da obra </w:t>
      </w:r>
      <w:r>
        <w:rPr>
          <w:b/>
        </w:rPr>
        <w:t>d)</w:t>
      </w:r>
      <w:r>
        <w:t xml:space="preserve">  Desgaste natural ao longo do tempo           </w:t>
      </w:r>
      <w:r>
        <w:rPr>
          <w:b/>
        </w:rPr>
        <w:t>e)</w:t>
      </w:r>
      <w:r>
        <w:t xml:space="preserve"> Danos por fenômenos naturais)     </w:t>
      </w:r>
      <w:r>
        <w:rPr>
          <w:b/>
        </w:rPr>
        <w:t>F)</w:t>
      </w:r>
      <w:r>
        <w:t xml:space="preserve">  Sobrecarga de peso </w:t>
      </w:r>
      <w:r>
        <w:rPr>
          <w:b/>
        </w:rPr>
        <w:t>g)</w:t>
      </w:r>
      <w:r>
        <w:t xml:space="preserve"> Corrosão de metais </w:t>
      </w:r>
      <w:r>
        <w:rPr>
          <w:b/>
        </w:rPr>
        <w:t>H)</w:t>
      </w:r>
      <w:r>
        <w:t xml:space="preserve"> Infiltrações de água</w:t>
      </w:r>
    </w:p>
    <w:p w14:paraId="0B23457C">
      <w:r>
        <w:rPr>
          <w:b/>
        </w:rPr>
        <w:t>11.Técnicas de proteção  Inundação                                                                                                                                                                                                                                                                             a)</w:t>
      </w:r>
      <w:r>
        <w:t xml:space="preserve"> Barreiras de proteção </w:t>
      </w:r>
      <w:r>
        <w:rPr>
          <w:b/>
        </w:rPr>
        <w:t>b)</w:t>
      </w:r>
      <w:r>
        <w:t xml:space="preserve"> Sistemas de drenagem </w:t>
      </w:r>
      <w:r>
        <w:rPr>
          <w:b/>
        </w:rPr>
        <w:t>c)</w:t>
      </w:r>
      <w:r>
        <w:t xml:space="preserve"> Paredes de contenção </w:t>
      </w:r>
      <w:r>
        <w:rPr>
          <w:b/>
        </w:rPr>
        <w:t>d)</w:t>
      </w:r>
      <w:r>
        <w:t xml:space="preserve"> Diques e) Barragens </w:t>
      </w:r>
      <w:r>
        <w:rPr>
          <w:b/>
        </w:rPr>
        <w:t>e)</w:t>
      </w:r>
      <w:r>
        <w:t xml:space="preserve"> Tecnologias de alerta precoce</w:t>
      </w:r>
    </w:p>
    <w:p w14:paraId="3BF429B9">
      <w:pPr>
        <w:jc w:val="center"/>
        <w:outlineLvl w:val="0"/>
        <w:rPr>
          <w:rFonts w:ascii="Arial" w:hAnsi="Arial" w:cs="Arial"/>
          <w:color w:val="262626" w:themeColor="text1" w:themeTint="D9"/>
          <w:sz w:val="30"/>
          <w:szCs w:val="30"/>
          <w:lang w:eastAsia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Arial" w:hAnsi="Arial" w:cs="Arial"/>
          <w:color w:val="262626" w:themeColor="text1" w:themeTint="D9"/>
          <w:sz w:val="46"/>
          <w:szCs w:val="46"/>
          <w:lang w:eastAsia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rFonts w:ascii="Arial" w:hAnsi="Arial" w:cs="Arial"/>
          <w:color w:val="262626" w:themeColor="text1" w:themeTint="D9"/>
          <w:sz w:val="30"/>
          <w:szCs w:val="30"/>
          <w:lang w:eastAsia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“Defesa Civil : Prevenir, socorrer,reconstruir e dar resposta á população nos eventos adversos”, preservando a moral  da população, e restabelecer a normalidade social</w:t>
      </w:r>
      <w:r>
        <w:rPr>
          <w:rFonts w:hint="default" w:ascii="Arial" w:hAnsi="Arial" w:cs="Arial"/>
          <w:color w:val="262626" w:themeColor="text1" w:themeTint="D9"/>
          <w:sz w:val="30"/>
          <w:szCs w:val="30"/>
          <w:lang w:val="en-US" w:eastAsia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rFonts w:ascii="Arial" w:hAnsi="Arial" w:cs="Arial"/>
          <w:color w:val="262626" w:themeColor="text1" w:themeTint="D9"/>
          <w:sz w:val="30"/>
          <w:szCs w:val="30"/>
          <w:lang w:eastAsia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Defesa Civil Somos Todos Nós.</w:t>
      </w:r>
    </w:p>
    <w:sectPr>
      <w:headerReference r:id="rId7" w:type="first"/>
      <w:headerReference r:id="rId5" w:type="default"/>
      <w:headerReference r:id="rId6" w:type="even"/>
      <w:pgSz w:w="16838" w:h="11906" w:orient="landscape"/>
      <w:pgMar w:top="426" w:right="820" w:bottom="284" w:left="851" w:header="427" w:footer="708" w:gutter="0"/>
      <w:pgBorders w:offsetFrom="page">
        <w:top w:val="single" w:color="4F81BD" w:themeColor="accent1" w:sz="48" w:space="24"/>
        <w:left w:val="single" w:color="4F81BD" w:themeColor="accent1" w:sz="48" w:space="24"/>
        <w:bottom w:val="single" w:color="4F81BD" w:themeColor="accent1" w:sz="48" w:space="24"/>
        <w:right w:val="single" w:color="4F81BD" w:themeColor="accent1" w:sz="4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0FFDFB">
    <w:pPr>
      <w:pStyle w:val="4"/>
    </w:pPr>
    <w:r>
      <w:rPr>
        <w:lang w:eastAsia="pt-BR"/>
      </w:rPr>
      <w:pict>
        <v:shape id="WordPictureWatermark5472641" o:spid="_x0000_s2054" o:spt="75" type="#_x0000_t75" style="position:absolute;left:0pt;margin-left:112.65pt;margin-top:-2.05pt;height:512.1pt;width:548.65pt;mso-position-horizontal-relative:margin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defesa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E96C9">
    <w:pPr>
      <w:pStyle w:val="4"/>
    </w:pPr>
    <w:r>
      <w:rPr>
        <w:lang w:eastAsia="pt-BR"/>
      </w:rPr>
      <w:pict>
        <v:shape id="WordPictureWatermark5472640" o:spid="_x0000_s2053" o:spt="75" type="#_x0000_t75" style="position:absolute;left:0pt;height:136.15pt;width:145.8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defesa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E7949">
    <w:pPr>
      <w:pStyle w:val="4"/>
    </w:pPr>
    <w:r>
      <w:rPr>
        <w:lang w:eastAsia="pt-BR"/>
      </w:rPr>
      <w:pict>
        <v:shape id="WordPictureWatermark5472639" o:spid="_x0000_s2052" o:spt="75" type="#_x0000_t75" style="position:absolute;left:0pt;height:136.15pt;width:145.8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defesa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08"/>
  <w:hyphenationZone w:val="425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856"/>
    <w:rsid w:val="000206EC"/>
    <w:rsid w:val="000232C6"/>
    <w:rsid w:val="00030844"/>
    <w:rsid w:val="00067049"/>
    <w:rsid w:val="0009419B"/>
    <w:rsid w:val="000B62AA"/>
    <w:rsid w:val="000D54A3"/>
    <w:rsid w:val="000E61F4"/>
    <w:rsid w:val="000F05FE"/>
    <w:rsid w:val="001031B5"/>
    <w:rsid w:val="001200B8"/>
    <w:rsid w:val="00133324"/>
    <w:rsid w:val="0016693C"/>
    <w:rsid w:val="001739F0"/>
    <w:rsid w:val="001917BA"/>
    <w:rsid w:val="001B77E5"/>
    <w:rsid w:val="001C76B8"/>
    <w:rsid w:val="001D6E0E"/>
    <w:rsid w:val="00201A71"/>
    <w:rsid w:val="002226D4"/>
    <w:rsid w:val="0024310A"/>
    <w:rsid w:val="002434D0"/>
    <w:rsid w:val="002E0B11"/>
    <w:rsid w:val="002E1A8D"/>
    <w:rsid w:val="002F15A4"/>
    <w:rsid w:val="002F6209"/>
    <w:rsid w:val="00302180"/>
    <w:rsid w:val="003538CB"/>
    <w:rsid w:val="00363D50"/>
    <w:rsid w:val="00371DA7"/>
    <w:rsid w:val="0037683F"/>
    <w:rsid w:val="00393982"/>
    <w:rsid w:val="003A6D46"/>
    <w:rsid w:val="003B0A9D"/>
    <w:rsid w:val="003B55F7"/>
    <w:rsid w:val="003B732B"/>
    <w:rsid w:val="003C3094"/>
    <w:rsid w:val="00410003"/>
    <w:rsid w:val="00420793"/>
    <w:rsid w:val="00443CD1"/>
    <w:rsid w:val="00447AC9"/>
    <w:rsid w:val="004558AC"/>
    <w:rsid w:val="00487E32"/>
    <w:rsid w:val="00494C5F"/>
    <w:rsid w:val="004A14EC"/>
    <w:rsid w:val="004A179C"/>
    <w:rsid w:val="005033A9"/>
    <w:rsid w:val="00581C1D"/>
    <w:rsid w:val="00593F08"/>
    <w:rsid w:val="00593F9E"/>
    <w:rsid w:val="005A5C05"/>
    <w:rsid w:val="005C4EF2"/>
    <w:rsid w:val="005E5509"/>
    <w:rsid w:val="005F5969"/>
    <w:rsid w:val="00625D46"/>
    <w:rsid w:val="006461E0"/>
    <w:rsid w:val="00651E5F"/>
    <w:rsid w:val="00662856"/>
    <w:rsid w:val="00667492"/>
    <w:rsid w:val="00696DAA"/>
    <w:rsid w:val="006F28BA"/>
    <w:rsid w:val="00717828"/>
    <w:rsid w:val="00725BB4"/>
    <w:rsid w:val="00747AE6"/>
    <w:rsid w:val="0075216A"/>
    <w:rsid w:val="00766CDD"/>
    <w:rsid w:val="00786D13"/>
    <w:rsid w:val="00787815"/>
    <w:rsid w:val="00790302"/>
    <w:rsid w:val="007C39B0"/>
    <w:rsid w:val="007C4E4D"/>
    <w:rsid w:val="007E7889"/>
    <w:rsid w:val="0080701E"/>
    <w:rsid w:val="00814651"/>
    <w:rsid w:val="00830550"/>
    <w:rsid w:val="00845C44"/>
    <w:rsid w:val="008E378F"/>
    <w:rsid w:val="008F6C2C"/>
    <w:rsid w:val="00933156"/>
    <w:rsid w:val="00955FFE"/>
    <w:rsid w:val="009647D0"/>
    <w:rsid w:val="0097065D"/>
    <w:rsid w:val="00970CE5"/>
    <w:rsid w:val="00981758"/>
    <w:rsid w:val="009A3395"/>
    <w:rsid w:val="009B51FC"/>
    <w:rsid w:val="009C5BFB"/>
    <w:rsid w:val="00A060D2"/>
    <w:rsid w:val="00A1608B"/>
    <w:rsid w:val="00A76DF2"/>
    <w:rsid w:val="00A825D9"/>
    <w:rsid w:val="00A84198"/>
    <w:rsid w:val="00AB7CE6"/>
    <w:rsid w:val="00B11FAB"/>
    <w:rsid w:val="00B149F7"/>
    <w:rsid w:val="00B3112B"/>
    <w:rsid w:val="00B6284B"/>
    <w:rsid w:val="00B747CB"/>
    <w:rsid w:val="00B93D7E"/>
    <w:rsid w:val="00B948F6"/>
    <w:rsid w:val="00BB4869"/>
    <w:rsid w:val="00BB6F5E"/>
    <w:rsid w:val="00C17493"/>
    <w:rsid w:val="00C31F09"/>
    <w:rsid w:val="00C51AE2"/>
    <w:rsid w:val="00C71148"/>
    <w:rsid w:val="00C90514"/>
    <w:rsid w:val="00CB503C"/>
    <w:rsid w:val="00CC20EE"/>
    <w:rsid w:val="00CC33A4"/>
    <w:rsid w:val="00CD3856"/>
    <w:rsid w:val="00CF2E8D"/>
    <w:rsid w:val="00D01A0D"/>
    <w:rsid w:val="00D06A0D"/>
    <w:rsid w:val="00D12754"/>
    <w:rsid w:val="00D26F96"/>
    <w:rsid w:val="00D31E71"/>
    <w:rsid w:val="00D72AC0"/>
    <w:rsid w:val="00D8448A"/>
    <w:rsid w:val="00DE31A5"/>
    <w:rsid w:val="00DF0BE5"/>
    <w:rsid w:val="00E23BA9"/>
    <w:rsid w:val="00E720AA"/>
    <w:rsid w:val="00E9545A"/>
    <w:rsid w:val="00EA701A"/>
    <w:rsid w:val="00EB632A"/>
    <w:rsid w:val="00EC50DD"/>
    <w:rsid w:val="00ED7CDF"/>
    <w:rsid w:val="00F04547"/>
    <w:rsid w:val="00F22D5C"/>
    <w:rsid w:val="00F60842"/>
    <w:rsid w:val="00FE7080"/>
    <w:rsid w:val="1DB73DB2"/>
    <w:rsid w:val="1FAF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10"/>
    <w:semiHidden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5">
    <w:name w:val="footer"/>
    <w:basedOn w:val="1"/>
    <w:link w:val="11"/>
    <w:semiHidden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6">
    <w:name w:val="Document Map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8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Texto de balão Char"/>
    <w:basedOn w:val="2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0">
    <w:name w:val="Cabeçalho Char"/>
    <w:basedOn w:val="2"/>
    <w:link w:val="4"/>
    <w:semiHidden/>
    <w:qFormat/>
    <w:uiPriority w:val="99"/>
  </w:style>
  <w:style w:type="character" w:customStyle="1" w:styleId="11">
    <w:name w:val="Rodapé Char"/>
    <w:basedOn w:val="2"/>
    <w:link w:val="5"/>
    <w:semiHidden/>
    <w:qFormat/>
    <w:uiPriority w:val="99"/>
  </w:style>
  <w:style w:type="character" w:customStyle="1" w:styleId="12">
    <w:name w:val="Mapa do Documento Char"/>
    <w:basedOn w:val="2"/>
    <w:link w:val="6"/>
    <w:semiHidden/>
    <w:qFormat/>
    <w:uiPriority w:val="99"/>
    <w:rPr>
      <w:rFonts w:ascii="Tahoma" w:hAnsi="Tahoma" w:cs="Tahoma"/>
      <w:sz w:val="16"/>
      <w:szCs w:val="16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4"/>
    <customShpInfo spid="_x0000_s2053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69216CC-E197-4D0A-8034-D46DC910B6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287</Words>
  <Characters>1707</Characters>
  <Lines>23</Lines>
  <Paragraphs>6</Paragraphs>
  <TotalTime>123</TotalTime>
  <ScaleCrop>false</ScaleCrop>
  <LinksUpToDate>false</LinksUpToDate>
  <CharactersWithSpaces>3310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2024-10-28T12:20:00Z</dcterms:created>
  <dc:creator>Alexandre</dc:creator>
  <cp:lastModifiedBy>User</cp:lastModifiedBy>
  <cp:lastPrinted>2016-05-18T17:09:00Z</cp:lastPrinted>
  <dcterms:modified xsi:type="dcterms:W3CDTF">2026-05-20T00:16:13Z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1046-12.1.0.26372</vt:lpwstr>
  </property>
  <property fmtid="{D5CDD505-2E9C-101B-9397-08002B2CF9AE}" pid="3" name="ICV">
    <vt:lpwstr>D7C551B8AE434B71A069096A4F55A114_13</vt:lpwstr>
  </property>
  <property fmtid="{D5CDD505-2E9C-101B-9397-08002B2CF9AE}" pid="4" name="KSOTemplateDocerSaveRecord">
    <vt:lpwstr>eyJoZGlkIjoiNTU2ZDZkYTgwYWE1ZjY3ZThlMWUwYTIzMzU2YTI4MTkifQ==</vt:lpwstr>
  </property>
</Properties>
</file>