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68"/>
        </w:rPr>
        <w:br/>
        <w:br/>
        <w:br/>
        <w:t>TCS APP</w:t>
        <w:br/>
      </w:r>
      <w:r>
        <w:rPr>
          <w:color w:val="1F4E79"/>
          <w:sz w:val="40"/>
        </w:rPr>
        <w:t>Plano Comercial, Técnico e Metodologia de Implantação</w:t>
      </w:r>
    </w:p>
    <w:p>
      <w:pPr>
        <w:jc w:val="center"/>
      </w:pPr>
      <w:r>
        <w:rPr>
          <w:sz w:val="24"/>
        </w:rPr>
        <w:br/>
        <w:t>Aplicativo móvel para Defesa Civil, prefeituras e usuários individuais</w:t>
        <w:br/>
        <w:br/>
        <w:t>Documento para avaliação dos proprietários do produto</w:t>
        <w:br/>
        <w:br/>
        <w:t>Versão 1.0 — Julho de 2026</w:t>
      </w:r>
    </w:p>
    <w:p>
      <w:r>
        <w:br w:type="page"/>
      </w:r>
    </w:p>
    <w:p>
      <w:pPr>
        <w:pStyle w:val="Heading1"/>
      </w:pPr>
      <w:r>
        <w:t>1. Resumo executivo</w:t>
      </w:r>
    </w:p>
    <w:p>
      <w:r>
        <w:t>O TCS APP será comercializado como uma plataforma móvel de apoio a vistorias, gestão de agentes, padronização de relatórios e treinamento. O produto terá dois públicos: usuários individuais e organizações municipais. O aplicativo será a interface dos clientes em iOS e Android; o painel web será restrito aos proprietários e desenvolvedores para operação, suporte, planos e assinaturas.</w:t>
      </w:r>
    </w:p>
    <w:p>
      <w:r>
        <w:t>A estratégia combina recursos liberados por plano — modelos de vistoria, ARV e treinamento — com limites de uso — agentes, vistorias, convites e armazenamento. Cada pessoa terá uma conta individual e uma única sessão ativa.</w:t>
      </w:r>
    </w:p>
    <w:p>
      <w:pPr>
        <w:pStyle w:val="Heading2"/>
      </w:pPr>
      <w:r>
        <w:t>Decisões centrais</w:t>
      </w:r>
    </w:p>
    <w:p>
      <w:pPr>
        <w:pStyle w:val="ListBullet"/>
      </w:pPr>
      <w:r>
        <w:t>Prefeituras serão organizações isoladas, com seus próprios agentes e dados.</w:t>
      </w:r>
    </w:p>
    <w:p>
      <w:pPr>
        <w:pStyle w:val="ListBullet"/>
      </w:pPr>
      <w:r>
        <w:t>Usuários comuns terão assinaturas individuais e não poderão compartilhar credenciais.</w:t>
      </w:r>
    </w:p>
    <w:p>
      <w:pPr>
        <w:pStyle w:val="ListBullet"/>
      </w:pPr>
      <w:r>
        <w:t>Convites de agentes serão vinculados à prefeitura que os criou.</w:t>
      </w:r>
    </w:p>
    <w:p>
      <w:pPr>
        <w:pStyle w:val="ListBullet"/>
      </w:pPr>
      <w:r>
        <w:t>O app exibirá e aplicará as permissões do plano; o painel web administrará o produto.</w:t>
      </w:r>
    </w:p>
    <w:p>
      <w:pPr>
        <w:pStyle w:val="ListBullet"/>
      </w:pPr>
      <w:r>
        <w:t>O histórico permanecerá acessível mesmo quando um limite de criação for atingido.</w:t>
      </w:r>
    </w:p>
    <w:p>
      <w:pPr>
        <w:pStyle w:val="Heading1"/>
      </w:pPr>
      <w:r>
        <w:t>2. Posicionamento do produto</w:t>
      </w:r>
    </w:p>
    <w:p>
      <w:r>
        <w:t>O produto não deve ser apresentado apenas como um formulário digital. Sua proposta é transformar o trabalho da Defesa Civil em um processo padronizado, rastreável e gerenciável: o agente executa a vistoria no celular, a coordenação acompanha a operação e os proprietários administram planos, organizações e suporte.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7365D"/>
          </w:tcPr>
          <w:p>
            <w:r>
              <w:rPr>
                <w:b/>
                <w:color w:val="FFFFFF"/>
              </w:rPr>
              <w:t>Público</w:t>
            </w:r>
          </w:p>
        </w:tc>
        <w:tc>
          <w:tcPr>
            <w:tcW w:type="dxa" w:w="3312"/>
            <w:shd w:fill="17365D"/>
          </w:tcPr>
          <w:p>
            <w:r>
              <w:rPr>
                <w:b/>
                <w:color w:val="FFFFFF"/>
              </w:rPr>
              <w:t>Problema resolvido</w:t>
            </w:r>
          </w:p>
        </w:tc>
        <w:tc>
          <w:tcPr>
            <w:tcW w:type="dxa" w:w="3312"/>
            <w:shd w:fill="17365D"/>
          </w:tcPr>
          <w:p>
            <w:r>
              <w:rPr>
                <w:b/>
                <w:color w:val="FFFFFF"/>
              </w:rPr>
              <w:t>Valor entregue</w:t>
            </w:r>
          </w:p>
        </w:tc>
      </w:tr>
      <w:tr>
        <w:tc>
          <w:tcPr>
            <w:tcW w:type="dxa" w:w="3312"/>
            <w:vAlign w:val="center"/>
          </w:tcPr>
          <w:p>
            <w:r>
              <w:t>Usuário individual</w:t>
            </w:r>
          </w:p>
        </w:tc>
        <w:tc>
          <w:tcPr>
            <w:tcW w:type="dxa" w:w="3312"/>
            <w:vAlign w:val="center"/>
          </w:tcPr>
          <w:p>
            <w:r>
              <w:t>Falta de padronização e histórico</w:t>
            </w:r>
          </w:p>
        </w:tc>
        <w:tc>
          <w:tcPr>
            <w:tcW w:type="dxa" w:w="3312"/>
            <w:vAlign w:val="center"/>
          </w:tcPr>
          <w:p>
            <w:r>
              <w:t>Modelos de vistoria, relatórios e organização</w:t>
            </w:r>
          </w:p>
        </w:tc>
      </w:tr>
      <w:tr>
        <w:tc>
          <w:tcPr>
            <w:tcW w:type="dxa" w:w="3312"/>
            <w:vAlign w:val="center"/>
            <w:shd w:fill="EAF2F8"/>
          </w:tcPr>
          <w:p>
            <w:r>
              <w:t>Prefeitura / Defesa Civil</w:t>
            </w:r>
          </w:p>
        </w:tc>
        <w:tc>
          <w:tcPr>
            <w:tcW w:type="dxa" w:w="3312"/>
            <w:vAlign w:val="center"/>
            <w:shd w:fill="EAF2F8"/>
          </w:tcPr>
          <w:p>
            <w:r>
              <w:t>Equipes, dados e processos dispersos</w:t>
            </w:r>
          </w:p>
        </w:tc>
        <w:tc>
          <w:tcPr>
            <w:tcW w:type="dxa" w:w="3312"/>
            <w:vAlign w:val="center"/>
            <w:shd w:fill="EAF2F8"/>
          </w:tcPr>
          <w:p>
            <w:r>
              <w:t>Controle institucional, rastreabilidade e indicadores</w:t>
            </w:r>
          </w:p>
        </w:tc>
      </w:tr>
      <w:tr>
        <w:tc>
          <w:tcPr>
            <w:tcW w:type="dxa" w:w="3312"/>
            <w:vAlign w:val="center"/>
          </w:tcPr>
          <w:p>
            <w:r>
              <w:t>Proprietários</w:t>
            </w:r>
          </w:p>
        </w:tc>
        <w:tc>
          <w:tcPr>
            <w:tcW w:type="dxa" w:w="3312"/>
            <w:vAlign w:val="center"/>
          </w:tcPr>
          <w:p>
            <w:r>
              <w:t>Operação manual e pouca visibilidade</w:t>
            </w:r>
          </w:p>
        </w:tc>
        <w:tc>
          <w:tcPr>
            <w:tcW w:type="dxa" w:w="3312"/>
            <w:vAlign w:val="center"/>
          </w:tcPr>
          <w:p>
            <w:r>
              <w:t>Assinaturas, limites, suporte e administração</w:t>
            </w:r>
          </w:p>
        </w:tc>
      </w:tr>
    </w:tbl>
    <w:p/>
    <w:p>
      <w:pPr>
        <w:pStyle w:val="Heading1"/>
      </w:pPr>
      <w:r>
        <w:t>3. Catálogo de planos</w:t>
      </w:r>
    </w:p>
    <w:p>
      <w:r>
        <w:t>Os nomes e limites abaixo são uma proposta inicial. Preços e quantidades devem ser validados com infraestrutura, suporte, treinamento e perfil real das prefeituras.</w:t>
      </w:r>
    </w:p>
    <w:p>
      <w:pPr>
        <w:pStyle w:val="Heading2"/>
      </w:pPr>
      <w:r>
        <w:t>3.1 Planos para usuários individuais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7365D"/>
          </w:tcPr>
          <w:p>
            <w:r>
              <w:rPr>
                <w:b/>
                <w:color w:val="FFFFFF"/>
              </w:rPr>
              <w:t>Recurso</w:t>
            </w:r>
          </w:p>
        </w:tc>
        <w:tc>
          <w:tcPr>
            <w:tcW w:type="dxa" w:w="3312"/>
            <w:shd w:fill="17365D"/>
          </w:tcPr>
          <w:p>
            <w:r>
              <w:rPr>
                <w:b/>
                <w:color w:val="FFFFFF"/>
              </w:rPr>
              <w:t>Individual Básico</w:t>
            </w:r>
          </w:p>
        </w:tc>
        <w:tc>
          <w:tcPr>
            <w:tcW w:type="dxa" w:w="3312"/>
            <w:shd w:fill="17365D"/>
          </w:tcPr>
          <w:p>
            <w:r>
              <w:rPr>
                <w:b/>
                <w:color w:val="FFFFFF"/>
              </w:rPr>
              <w:t>Individual Profissional</w:t>
            </w:r>
          </w:p>
        </w:tc>
      </w:tr>
      <w:tr>
        <w:tc>
          <w:tcPr>
            <w:tcW w:type="dxa" w:w="3312"/>
            <w:vAlign w:val="center"/>
          </w:tcPr>
          <w:p>
            <w:r>
              <w:t>Usuários</w:t>
            </w:r>
          </w:p>
        </w:tc>
        <w:tc>
          <w:tcPr>
            <w:tcW w:type="dxa" w:w="3312"/>
            <w:vAlign w:val="center"/>
          </w:tcPr>
          <w:p>
            <w:r>
              <w:t>1</w:t>
            </w:r>
          </w:p>
        </w:tc>
        <w:tc>
          <w:tcPr>
            <w:tcW w:type="dxa" w:w="3312"/>
            <w:vAlign w:val="center"/>
          </w:tcPr>
          <w:p>
            <w:r>
              <w:t>1</w:t>
            </w:r>
          </w:p>
        </w:tc>
      </w:tr>
      <w:tr>
        <w:tc>
          <w:tcPr>
            <w:tcW w:type="dxa" w:w="3312"/>
            <w:vAlign w:val="center"/>
            <w:shd w:fill="EAF2F8"/>
          </w:tcPr>
          <w:p>
            <w:r>
              <w:t>Sessões simultâneas</w:t>
            </w:r>
          </w:p>
        </w:tc>
        <w:tc>
          <w:tcPr>
            <w:tcW w:type="dxa" w:w="3312"/>
            <w:vAlign w:val="center"/>
            <w:shd w:fill="EAF2F8"/>
          </w:tcPr>
          <w:p>
            <w:r>
              <w:t>1</w:t>
            </w:r>
          </w:p>
        </w:tc>
        <w:tc>
          <w:tcPr>
            <w:tcW w:type="dxa" w:w="3312"/>
            <w:vAlign w:val="center"/>
            <w:shd w:fill="EAF2F8"/>
          </w:tcPr>
          <w:p>
            <w:r>
              <w:t>1</w:t>
            </w:r>
          </w:p>
        </w:tc>
      </w:tr>
      <w:tr>
        <w:tc>
          <w:tcPr>
            <w:tcW w:type="dxa" w:w="3312"/>
            <w:vAlign w:val="center"/>
          </w:tcPr>
          <w:p>
            <w:r>
              <w:t>Modelos de vistoria</w:t>
            </w:r>
          </w:p>
        </w:tc>
        <w:tc>
          <w:tcPr>
            <w:tcW w:type="dxa" w:w="3312"/>
            <w:vAlign w:val="center"/>
          </w:tcPr>
          <w:p>
            <w:r>
              <w:t>1</w:t>
            </w:r>
          </w:p>
        </w:tc>
        <w:tc>
          <w:tcPr>
            <w:tcW w:type="dxa" w:w="3312"/>
            <w:vAlign w:val="center"/>
          </w:tcPr>
          <w:p>
            <w:r>
              <w:t>2</w:t>
            </w:r>
          </w:p>
        </w:tc>
      </w:tr>
      <w:tr>
        <w:tc>
          <w:tcPr>
            <w:tcW w:type="dxa" w:w="3312"/>
            <w:vAlign w:val="center"/>
            <w:shd w:fill="EAF2F8"/>
          </w:tcPr>
          <w:p>
            <w:r>
              <w:t>Vistorias/mês</w:t>
            </w:r>
          </w:p>
        </w:tc>
        <w:tc>
          <w:tcPr>
            <w:tcW w:type="dxa" w:w="3312"/>
            <w:vAlign w:val="center"/>
            <w:shd w:fill="EAF2F8"/>
          </w:tcPr>
          <w:p>
            <w:r>
              <w:t>30</w:t>
            </w:r>
          </w:p>
        </w:tc>
        <w:tc>
          <w:tcPr>
            <w:tcW w:type="dxa" w:w="3312"/>
            <w:vAlign w:val="center"/>
            <w:shd w:fill="EAF2F8"/>
          </w:tcPr>
          <w:p>
            <w:r>
              <w:t>150</w:t>
            </w:r>
          </w:p>
        </w:tc>
      </w:tr>
      <w:tr>
        <w:tc>
          <w:tcPr>
            <w:tcW w:type="dxa" w:w="3312"/>
            <w:vAlign w:val="center"/>
          </w:tcPr>
          <w:p>
            <w:r>
              <w:t>Convites/mês</w:t>
            </w:r>
          </w:p>
        </w:tc>
        <w:tc>
          <w:tcPr>
            <w:tcW w:type="dxa" w:w="3312"/>
            <w:vAlign w:val="center"/>
          </w:tcPr>
          <w:p>
            <w:r>
              <w:t>10</w:t>
            </w:r>
          </w:p>
        </w:tc>
        <w:tc>
          <w:tcPr>
            <w:tcW w:type="dxa" w:w="3312"/>
            <w:vAlign w:val="center"/>
          </w:tcPr>
          <w:p>
            <w:r>
              <w:t>50</w:t>
            </w:r>
          </w:p>
        </w:tc>
      </w:tr>
      <w:tr>
        <w:tc>
          <w:tcPr>
            <w:tcW w:type="dxa" w:w="3312"/>
            <w:vAlign w:val="center"/>
            <w:shd w:fill="EAF2F8"/>
          </w:tcPr>
          <w:p>
            <w:r>
              <w:t>ARV</w:t>
            </w:r>
          </w:p>
        </w:tc>
        <w:tc>
          <w:tcPr>
            <w:tcW w:type="dxa" w:w="3312"/>
            <w:vAlign w:val="center"/>
            <w:shd w:fill="EAF2F8"/>
          </w:tcPr>
          <w:p>
            <w:r>
              <w:t>Não incluído</w:t>
            </w:r>
          </w:p>
        </w:tc>
        <w:tc>
          <w:tcPr>
            <w:tcW w:type="dxa" w:w="3312"/>
            <w:vAlign w:val="center"/>
            <w:shd w:fill="EAF2F8"/>
          </w:tcPr>
          <w:p>
            <w:r>
              <w:t>Opcional</w:t>
            </w:r>
          </w:p>
        </w:tc>
      </w:tr>
      <w:tr>
        <w:tc>
          <w:tcPr>
            <w:tcW w:type="dxa" w:w="3312"/>
            <w:vAlign w:val="center"/>
          </w:tcPr>
          <w:p>
            <w:r>
              <w:t>Treinamento</w:t>
            </w:r>
          </w:p>
        </w:tc>
        <w:tc>
          <w:tcPr>
            <w:tcW w:type="dxa" w:w="3312"/>
            <w:vAlign w:val="center"/>
          </w:tcPr>
          <w:p>
            <w:r>
              <w:t>Não incluído</w:t>
            </w:r>
          </w:p>
        </w:tc>
        <w:tc>
          <w:tcPr>
            <w:tcW w:type="dxa" w:w="3312"/>
            <w:vAlign w:val="center"/>
          </w:tcPr>
          <w:p>
            <w:r>
              <w:t>Opcional</w:t>
            </w:r>
          </w:p>
        </w:tc>
      </w:tr>
      <w:tr>
        <w:tc>
          <w:tcPr>
            <w:tcW w:type="dxa" w:w="3312"/>
            <w:vAlign w:val="center"/>
            <w:shd w:fill="EAF2F8"/>
          </w:tcPr>
          <w:p>
            <w:r>
              <w:t>Relatórios</w:t>
            </w:r>
          </w:p>
        </w:tc>
        <w:tc>
          <w:tcPr>
            <w:tcW w:type="dxa" w:w="3312"/>
            <w:vAlign w:val="center"/>
            <w:shd w:fill="EAF2F8"/>
          </w:tcPr>
          <w:p>
            <w:r>
              <w:t>Básicos</w:t>
            </w:r>
          </w:p>
        </w:tc>
        <w:tc>
          <w:tcPr>
            <w:tcW w:type="dxa" w:w="3312"/>
            <w:vAlign w:val="center"/>
            <w:shd w:fill="EAF2F8"/>
          </w:tcPr>
          <w:p>
            <w:r>
              <w:t>Avançados</w:t>
            </w:r>
          </w:p>
        </w:tc>
      </w:tr>
      <w:tr>
        <w:tc>
          <w:tcPr>
            <w:tcW w:type="dxa" w:w="3312"/>
            <w:vAlign w:val="center"/>
          </w:tcPr>
          <w:p>
            <w:r>
              <w:t>Suporte</w:t>
            </w:r>
          </w:p>
        </w:tc>
        <w:tc>
          <w:tcPr>
            <w:tcW w:type="dxa" w:w="3312"/>
            <w:vAlign w:val="center"/>
          </w:tcPr>
          <w:p>
            <w:r>
              <w:t>Padrão</w:t>
            </w:r>
          </w:p>
        </w:tc>
        <w:tc>
          <w:tcPr>
            <w:tcW w:type="dxa" w:w="3312"/>
            <w:vAlign w:val="center"/>
          </w:tcPr>
          <w:p>
            <w:r>
              <w:t>Prioritário</w:t>
            </w:r>
          </w:p>
        </w:tc>
      </w:tr>
    </w:tbl>
    <w:p/>
    <w:p>
      <w:pPr>
        <w:pStyle w:val="Heading2"/>
      </w:pPr>
      <w:r>
        <w:t>3.2 Planos para prefeituras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7365D"/>
          </w:tcPr>
          <w:p>
            <w:r>
              <w:rPr>
                <w:b/>
                <w:color w:val="FFFFFF"/>
              </w:rPr>
              <w:t>Recurso</w:t>
            </w:r>
          </w:p>
        </w:tc>
        <w:tc>
          <w:tcPr>
            <w:tcW w:type="dxa" w:w="2484"/>
            <w:shd w:fill="17365D"/>
          </w:tcPr>
          <w:p>
            <w:r>
              <w:rPr>
                <w:b/>
                <w:color w:val="FFFFFF"/>
              </w:rPr>
              <w:t>Municipal Básico</w:t>
            </w:r>
          </w:p>
        </w:tc>
        <w:tc>
          <w:tcPr>
            <w:tcW w:type="dxa" w:w="2484"/>
            <w:shd w:fill="17365D"/>
          </w:tcPr>
          <w:p>
            <w:r>
              <w:rPr>
                <w:b/>
                <w:color w:val="FFFFFF"/>
              </w:rPr>
              <w:t>Municipal Profissional</w:t>
            </w:r>
          </w:p>
        </w:tc>
        <w:tc>
          <w:tcPr>
            <w:tcW w:type="dxa" w:w="2484"/>
            <w:shd w:fill="17365D"/>
          </w:tcPr>
          <w:p>
            <w:r>
              <w:rPr>
                <w:b/>
                <w:color w:val="FFFFFF"/>
              </w:rPr>
              <w:t>Municipal Completo</w:t>
            </w:r>
          </w:p>
        </w:tc>
      </w:tr>
      <w:tr>
        <w:tc>
          <w:tcPr>
            <w:tcW w:type="dxa" w:w="2484"/>
            <w:vAlign w:val="center"/>
          </w:tcPr>
          <w:p>
            <w:r>
              <w:t>Agentes</w:t>
            </w:r>
          </w:p>
        </w:tc>
        <w:tc>
          <w:tcPr>
            <w:tcW w:type="dxa" w:w="2484"/>
            <w:vAlign w:val="center"/>
          </w:tcPr>
          <w:p>
            <w:r>
              <w:t>Até 10</w:t>
            </w:r>
          </w:p>
        </w:tc>
        <w:tc>
          <w:tcPr>
            <w:tcW w:type="dxa" w:w="2484"/>
            <w:vAlign w:val="center"/>
          </w:tcPr>
          <w:p>
            <w:r>
              <w:t>Até 30</w:t>
            </w:r>
          </w:p>
        </w:tc>
        <w:tc>
          <w:tcPr>
            <w:tcW w:type="dxa" w:w="2484"/>
            <w:vAlign w:val="center"/>
          </w:tcPr>
          <w:p>
            <w:r>
              <w:t>Personalizado</w:t>
            </w:r>
          </w:p>
        </w:tc>
      </w:tr>
      <w:tr>
        <w:tc>
          <w:tcPr>
            <w:tcW w:type="dxa" w:w="2484"/>
            <w:vAlign w:val="center"/>
            <w:shd w:fill="EAF2F8"/>
          </w:tcPr>
          <w:p>
            <w:r>
              <w:t>Sessões por agente</w:t>
            </w:r>
          </w:p>
        </w:tc>
        <w:tc>
          <w:tcPr>
            <w:tcW w:type="dxa" w:w="2484"/>
            <w:vAlign w:val="center"/>
            <w:shd w:fill="EAF2F8"/>
          </w:tcPr>
          <w:p>
            <w:r>
              <w:t>1</w:t>
            </w:r>
          </w:p>
        </w:tc>
        <w:tc>
          <w:tcPr>
            <w:tcW w:type="dxa" w:w="2484"/>
            <w:vAlign w:val="center"/>
            <w:shd w:fill="EAF2F8"/>
          </w:tcPr>
          <w:p>
            <w:r>
              <w:t>1</w:t>
            </w:r>
          </w:p>
        </w:tc>
        <w:tc>
          <w:tcPr>
            <w:tcW w:type="dxa" w:w="2484"/>
            <w:vAlign w:val="center"/>
            <w:shd w:fill="EAF2F8"/>
          </w:tcPr>
          <w:p>
            <w:r>
              <w:t>Contratado</w:t>
            </w:r>
          </w:p>
        </w:tc>
      </w:tr>
      <w:tr>
        <w:tc>
          <w:tcPr>
            <w:tcW w:type="dxa" w:w="2484"/>
            <w:vAlign w:val="center"/>
          </w:tcPr>
          <w:p>
            <w:r>
              <w:t>Modelos</w:t>
            </w:r>
          </w:p>
        </w:tc>
        <w:tc>
          <w:tcPr>
            <w:tcW w:type="dxa" w:w="2484"/>
            <w:vAlign w:val="center"/>
          </w:tcPr>
          <w:p>
            <w:r>
              <w:t>1</w:t>
            </w:r>
          </w:p>
        </w:tc>
        <w:tc>
          <w:tcPr>
            <w:tcW w:type="dxa" w:w="2484"/>
            <w:vAlign w:val="center"/>
          </w:tcPr>
          <w:p>
            <w:r>
              <w:t>2</w:t>
            </w:r>
          </w:p>
        </w:tc>
        <w:tc>
          <w:tcPr>
            <w:tcW w:type="dxa" w:w="2484"/>
            <w:vAlign w:val="center"/>
          </w:tcPr>
          <w:p>
            <w:r>
              <w:t>Todos</w:t>
            </w:r>
          </w:p>
        </w:tc>
      </w:tr>
      <w:tr>
        <w:tc>
          <w:tcPr>
            <w:tcW w:type="dxa" w:w="2484"/>
            <w:vAlign w:val="center"/>
            <w:shd w:fill="EAF2F8"/>
          </w:tcPr>
          <w:p>
            <w:r>
              <w:t>Vistorias/mês</w:t>
            </w:r>
          </w:p>
        </w:tc>
        <w:tc>
          <w:tcPr>
            <w:tcW w:type="dxa" w:w="2484"/>
            <w:vAlign w:val="center"/>
            <w:shd w:fill="EAF2F8"/>
          </w:tcPr>
          <w:p>
            <w:r>
              <w:t>300</w:t>
            </w:r>
          </w:p>
        </w:tc>
        <w:tc>
          <w:tcPr>
            <w:tcW w:type="dxa" w:w="2484"/>
            <w:vAlign w:val="center"/>
            <w:shd w:fill="EAF2F8"/>
          </w:tcPr>
          <w:p>
            <w:r>
              <w:t>1.000</w:t>
            </w:r>
          </w:p>
        </w:tc>
        <w:tc>
          <w:tcPr>
            <w:tcW w:type="dxa" w:w="2484"/>
            <w:vAlign w:val="center"/>
            <w:shd w:fill="EAF2F8"/>
          </w:tcPr>
          <w:p>
            <w:r>
              <w:t>Personalizado</w:t>
            </w:r>
          </w:p>
        </w:tc>
      </w:tr>
      <w:tr>
        <w:tc>
          <w:tcPr>
            <w:tcW w:type="dxa" w:w="2484"/>
            <w:vAlign w:val="center"/>
          </w:tcPr>
          <w:p>
            <w:r>
              <w:t>Convites/mês</w:t>
            </w:r>
          </w:p>
        </w:tc>
        <w:tc>
          <w:tcPr>
            <w:tcW w:type="dxa" w:w="2484"/>
            <w:vAlign w:val="center"/>
          </w:tcPr>
          <w:p>
            <w:r>
              <w:t>50</w:t>
            </w:r>
          </w:p>
        </w:tc>
        <w:tc>
          <w:tcPr>
            <w:tcW w:type="dxa" w:w="2484"/>
            <w:vAlign w:val="center"/>
          </w:tcPr>
          <w:p>
            <w:r>
              <w:t>200</w:t>
            </w:r>
          </w:p>
        </w:tc>
        <w:tc>
          <w:tcPr>
            <w:tcW w:type="dxa" w:w="2484"/>
            <w:vAlign w:val="center"/>
          </w:tcPr>
          <w:p>
            <w:r>
              <w:t>Personalizado</w:t>
            </w:r>
          </w:p>
        </w:tc>
      </w:tr>
      <w:tr>
        <w:tc>
          <w:tcPr>
            <w:tcW w:type="dxa" w:w="2484"/>
            <w:vAlign w:val="center"/>
            <w:shd w:fill="EAF2F8"/>
          </w:tcPr>
          <w:p>
            <w:r>
              <w:t>ARV</w:t>
            </w:r>
          </w:p>
        </w:tc>
        <w:tc>
          <w:tcPr>
            <w:tcW w:type="dxa" w:w="2484"/>
            <w:vAlign w:val="center"/>
            <w:shd w:fill="EAF2F8"/>
          </w:tcPr>
          <w:p>
            <w:r>
              <w:t>Não</w:t>
            </w:r>
          </w:p>
        </w:tc>
        <w:tc>
          <w:tcPr>
            <w:tcW w:type="dxa" w:w="2484"/>
            <w:vAlign w:val="center"/>
            <w:shd w:fill="EAF2F8"/>
          </w:tcPr>
          <w:p>
            <w:r>
              <w:t>Não</w:t>
            </w:r>
          </w:p>
        </w:tc>
        <w:tc>
          <w:tcPr>
            <w:tcW w:type="dxa" w:w="2484"/>
            <w:vAlign w:val="center"/>
            <w:shd w:fill="EAF2F8"/>
          </w:tcPr>
          <w:p>
            <w:r>
              <w:t>Sim</w:t>
            </w:r>
          </w:p>
        </w:tc>
      </w:tr>
      <w:tr>
        <w:tc>
          <w:tcPr>
            <w:tcW w:type="dxa" w:w="2484"/>
            <w:vAlign w:val="center"/>
          </w:tcPr>
          <w:p>
            <w:r>
              <w:t>Treinamento</w:t>
            </w:r>
          </w:p>
        </w:tc>
        <w:tc>
          <w:tcPr>
            <w:tcW w:type="dxa" w:w="2484"/>
            <w:vAlign w:val="center"/>
          </w:tcPr>
          <w:p>
            <w:r>
              <w:t>Não</w:t>
            </w:r>
          </w:p>
        </w:tc>
        <w:tc>
          <w:tcPr>
            <w:tcW w:type="dxa" w:w="2484"/>
            <w:vAlign w:val="center"/>
          </w:tcPr>
          <w:p>
            <w:r>
              <w:t>Não</w:t>
            </w:r>
          </w:p>
        </w:tc>
        <w:tc>
          <w:tcPr>
            <w:tcW w:type="dxa" w:w="2484"/>
            <w:vAlign w:val="center"/>
          </w:tcPr>
          <w:p>
            <w:r>
              <w:t>Sim</w:t>
            </w:r>
          </w:p>
        </w:tc>
      </w:tr>
      <w:tr>
        <w:tc>
          <w:tcPr>
            <w:tcW w:type="dxa" w:w="2484"/>
            <w:vAlign w:val="center"/>
            <w:shd w:fill="EAF2F8"/>
          </w:tcPr>
          <w:p>
            <w:r>
              <w:t>Relatórios</w:t>
            </w:r>
          </w:p>
        </w:tc>
        <w:tc>
          <w:tcPr>
            <w:tcW w:type="dxa" w:w="2484"/>
            <w:vAlign w:val="center"/>
            <w:shd w:fill="EAF2F8"/>
          </w:tcPr>
          <w:p>
            <w:r>
              <w:t>Básicos</w:t>
            </w:r>
          </w:p>
        </w:tc>
        <w:tc>
          <w:tcPr>
            <w:tcW w:type="dxa" w:w="2484"/>
            <w:vAlign w:val="center"/>
            <w:shd w:fill="EAF2F8"/>
          </w:tcPr>
          <w:p>
            <w:r>
              <w:t>Avançados</w:t>
            </w:r>
          </w:p>
        </w:tc>
        <w:tc>
          <w:tcPr>
            <w:tcW w:type="dxa" w:w="2484"/>
            <w:vAlign w:val="center"/>
            <w:shd w:fill="EAF2F8"/>
          </w:tcPr>
          <w:p>
            <w:r>
              <w:t>Institucionais</w:t>
            </w:r>
          </w:p>
        </w:tc>
      </w:tr>
      <w:tr>
        <w:tc>
          <w:tcPr>
            <w:tcW w:type="dxa" w:w="2484"/>
            <w:vAlign w:val="center"/>
          </w:tcPr>
          <w:p>
            <w:r>
              <w:t>Indicadores/mapas</w:t>
            </w:r>
          </w:p>
        </w:tc>
        <w:tc>
          <w:tcPr>
            <w:tcW w:type="dxa" w:w="2484"/>
            <w:vAlign w:val="center"/>
          </w:tcPr>
          <w:p>
            <w:r>
              <w:t>Essenciais</w:t>
            </w:r>
          </w:p>
        </w:tc>
        <w:tc>
          <w:tcPr>
            <w:tcW w:type="dxa" w:w="2484"/>
            <w:vAlign w:val="center"/>
          </w:tcPr>
          <w:p>
            <w:r>
              <w:t>Completos</w:t>
            </w:r>
          </w:p>
        </w:tc>
        <w:tc>
          <w:tcPr>
            <w:tcW w:type="dxa" w:w="2484"/>
            <w:vAlign w:val="center"/>
          </w:tcPr>
          <w:p>
            <w:r>
              <w:t>Customizados</w:t>
            </w:r>
          </w:p>
        </w:tc>
      </w:tr>
      <w:tr>
        <w:tc>
          <w:tcPr>
            <w:tcW w:type="dxa" w:w="2484"/>
            <w:vAlign w:val="center"/>
            <w:shd w:fill="EAF2F8"/>
          </w:tcPr>
          <w:p>
            <w:r>
              <w:t>Suporte</w:t>
            </w:r>
          </w:p>
        </w:tc>
        <w:tc>
          <w:tcPr>
            <w:tcW w:type="dxa" w:w="2484"/>
            <w:vAlign w:val="center"/>
            <w:shd w:fill="EAF2F8"/>
          </w:tcPr>
          <w:p>
            <w:r>
              <w:t>Padrão</w:t>
            </w:r>
          </w:p>
        </w:tc>
        <w:tc>
          <w:tcPr>
            <w:tcW w:type="dxa" w:w="2484"/>
            <w:vAlign w:val="center"/>
            <w:shd w:fill="EAF2F8"/>
          </w:tcPr>
          <w:p>
            <w:r>
              <w:t>Prioritário</w:t>
            </w:r>
          </w:p>
        </w:tc>
        <w:tc>
          <w:tcPr>
            <w:tcW w:type="dxa" w:w="2484"/>
            <w:vAlign w:val="center"/>
            <w:shd w:fill="EAF2F8"/>
          </w:tcPr>
          <w:p>
            <w:r>
              <w:t>Especializado</w:t>
            </w:r>
          </w:p>
        </w:tc>
      </w:tr>
    </w:tbl>
    <w:p/>
    <w:p>
      <w:r>
        <w:rPr>
          <w:i/>
          <w:color w:val="646464"/>
        </w:rPr>
        <w:t>Os limites devem ser configuráveis no painel interno, sem republicar o aplicativo. O plano pode ser customizado por organização.</w:t>
      </w:r>
    </w:p>
    <w:p>
      <w:pPr>
        <w:pStyle w:val="Heading1"/>
      </w:pPr>
      <w:r>
        <w:t>4. Usuários, organizações e logins</w:t>
      </w:r>
    </w:p>
    <w:p>
      <w:r>
        <w:t>A unidade de cobrança individual é a própria conta. A unidade municipal é a organização, que contém vários agentes. O número de agentes é o número de pessoas habilitadas, e não o número de aparelhos.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7365D"/>
          </w:tcPr>
          <w:p>
            <w:r>
              <w:rPr>
                <w:b/>
                <w:color w:val="FFFFFF"/>
              </w:rPr>
              <w:t>Conceito</w:t>
            </w:r>
          </w:p>
        </w:tc>
        <w:tc>
          <w:tcPr>
            <w:tcW w:type="dxa" w:w="3312"/>
            <w:shd w:fill="17365D"/>
          </w:tcPr>
          <w:p>
            <w:r>
              <w:rPr>
                <w:b/>
                <w:color w:val="FFFFFF"/>
              </w:rPr>
              <w:t>Definição</w:t>
            </w:r>
          </w:p>
        </w:tc>
        <w:tc>
          <w:tcPr>
            <w:tcW w:type="dxa" w:w="3312"/>
            <w:shd w:fill="17365D"/>
          </w:tcPr>
          <w:p>
            <w:r>
              <w:rPr>
                <w:b/>
                <w:color w:val="FFFFFF"/>
              </w:rPr>
              <w:t>Exemplo</w:t>
            </w:r>
          </w:p>
        </w:tc>
      </w:tr>
      <w:tr>
        <w:tc>
          <w:tcPr>
            <w:tcW w:type="dxa" w:w="3312"/>
            <w:vAlign w:val="center"/>
          </w:tcPr>
          <w:p>
            <w:r>
              <w:t>Usuário</w:t>
            </w:r>
          </w:p>
        </w:tc>
        <w:tc>
          <w:tcPr>
            <w:tcW w:type="dxa" w:w="3312"/>
            <w:vAlign w:val="center"/>
          </w:tcPr>
          <w:p>
            <w:r>
              <w:t>Pessoa com conta e histórico próprios</w:t>
            </w:r>
          </w:p>
        </w:tc>
        <w:tc>
          <w:tcPr>
            <w:tcW w:type="dxa" w:w="3312"/>
            <w:vAlign w:val="center"/>
          </w:tcPr>
          <w:p>
            <w:r>
              <w:t>João Silva</w:t>
            </w:r>
          </w:p>
        </w:tc>
      </w:tr>
      <w:tr>
        <w:tc>
          <w:tcPr>
            <w:tcW w:type="dxa" w:w="3312"/>
            <w:vAlign w:val="center"/>
            <w:shd w:fill="EAF2F8"/>
          </w:tcPr>
          <w:p>
            <w:r>
              <w:t>Organização</w:t>
            </w:r>
          </w:p>
        </w:tc>
        <w:tc>
          <w:tcPr>
            <w:tcW w:type="dxa" w:w="3312"/>
            <w:vAlign w:val="center"/>
            <w:shd w:fill="EAF2F8"/>
          </w:tcPr>
          <w:p>
            <w:r>
              <w:t>Prefeitura contratante</w:t>
            </w:r>
          </w:p>
        </w:tc>
        <w:tc>
          <w:tcPr>
            <w:tcW w:type="dxa" w:w="3312"/>
            <w:vAlign w:val="center"/>
            <w:shd w:fill="EAF2F8"/>
          </w:tcPr>
          <w:p>
            <w:r>
              <w:t>Prefeitura de Cataguases</w:t>
            </w:r>
          </w:p>
        </w:tc>
      </w:tr>
      <w:tr>
        <w:tc>
          <w:tcPr>
            <w:tcW w:type="dxa" w:w="3312"/>
            <w:vAlign w:val="center"/>
          </w:tcPr>
          <w:p>
            <w:r>
              <w:t>Agente</w:t>
            </w:r>
          </w:p>
        </w:tc>
        <w:tc>
          <w:tcPr>
            <w:tcW w:type="dxa" w:w="3312"/>
            <w:vAlign w:val="center"/>
          </w:tcPr>
          <w:p>
            <w:r>
              <w:t>Usuário vinculado a uma organização</w:t>
            </w:r>
          </w:p>
        </w:tc>
        <w:tc>
          <w:tcPr>
            <w:tcW w:type="dxa" w:w="3312"/>
            <w:vAlign w:val="center"/>
          </w:tcPr>
          <w:p>
            <w:r>
              <w:t>João como agente</w:t>
            </w:r>
          </w:p>
        </w:tc>
      </w:tr>
      <w:tr>
        <w:tc>
          <w:tcPr>
            <w:tcW w:type="dxa" w:w="3312"/>
            <w:vAlign w:val="center"/>
            <w:shd w:fill="EAF2F8"/>
          </w:tcPr>
          <w:p>
            <w:r>
              <w:t>Sessão</w:t>
            </w:r>
          </w:p>
        </w:tc>
        <w:tc>
          <w:tcPr>
            <w:tcW w:type="dxa" w:w="3312"/>
            <w:vAlign w:val="center"/>
            <w:shd w:fill="EAF2F8"/>
          </w:tcPr>
          <w:p>
            <w:r>
              <w:t>Login ativo em dispositivo</w:t>
            </w:r>
          </w:p>
        </w:tc>
        <w:tc>
          <w:tcPr>
            <w:tcW w:type="dxa" w:w="3312"/>
            <w:vAlign w:val="center"/>
            <w:shd w:fill="EAF2F8"/>
          </w:tcPr>
          <w:p>
            <w:r>
              <w:t>João no Android</w:t>
            </w:r>
          </w:p>
        </w:tc>
      </w:tr>
      <w:tr>
        <w:tc>
          <w:tcPr>
            <w:tcW w:type="dxa" w:w="3312"/>
            <w:vAlign w:val="center"/>
          </w:tcPr>
          <w:p>
            <w:r>
              <w:t>Convite</w:t>
            </w:r>
          </w:p>
        </w:tc>
        <w:tc>
          <w:tcPr>
            <w:tcW w:type="dxa" w:w="3312"/>
            <w:vAlign w:val="center"/>
          </w:tcPr>
          <w:p>
            <w:r>
              <w:t>Autorização de entrada vinculada</w:t>
            </w:r>
          </w:p>
        </w:tc>
        <w:tc>
          <w:tcPr>
            <w:tcW w:type="dxa" w:w="3312"/>
            <w:vAlign w:val="center"/>
          </w:tcPr>
          <w:p>
            <w:r>
              <w:t>Convite de Cataguases</w:t>
            </w:r>
          </w:p>
        </w:tc>
      </w:tr>
    </w:tbl>
    <w:p/>
    <w:p>
      <w:pPr>
        <w:pStyle w:val="Heading2"/>
      </w:pPr>
      <w:r>
        <w:t>4.1 Regra de um login por pessoa</w:t>
      </w:r>
    </w:p>
    <w:p>
      <w:r>
        <w:t>Cada pessoa terá uma conta individual e poderá manter somente uma sessão ativa. Se o agente entrar em outro aparelho, o sistema informará que já existe sessão ativa. O coordenador ou o agente poderá encerrar a sessão anterior conforme a política contratada. Pessoas diferentes da mesma prefeitura podem trabalhar simultaneamente.</w:t>
      </w:r>
    </w:p>
    <w:p>
      <w:pPr>
        <w:pStyle w:val="Heading2"/>
      </w:pPr>
      <w:r>
        <w:t>4.2 Convites vinculados à prefeitura</w:t>
      </w:r>
    </w:p>
    <w:p>
      <w:r>
        <w:t>O agente não escolhe livremente o município. O convite criado pelo coordenador contém, no servidor, o identificador da organização. Ao validar o convite, o sistema cria o vínculo do agente com aquela organização; o app apenas exibe o município resultante.</w:t>
      </w:r>
    </w:p>
    <w:p>
      <w:pPr>
        <w:pStyle w:val="ListBullet"/>
      </w:pPr>
      <w:r>
        <w:t>Uso único e expiração automática.</w:t>
      </w:r>
    </w:p>
    <w:p>
      <w:pPr>
        <w:pStyle w:val="ListBullet"/>
      </w:pPr>
      <w:r>
        <w:t>Vínculo com organization_id da prefeitura.</w:t>
      </w:r>
    </w:p>
    <w:p>
      <w:pPr>
        <w:pStyle w:val="ListBullet"/>
      </w:pPr>
      <w:r>
        <w:t>Função definida no convite.</w:t>
      </w:r>
    </w:p>
    <w:p>
      <w:pPr>
        <w:pStyle w:val="ListBullet"/>
      </w:pPr>
      <w:r>
        <w:t>Vínculo opcional ao e-mail do agente.</w:t>
      </w:r>
    </w:p>
    <w:p>
      <w:pPr>
        <w:pStyle w:val="ListBullet"/>
      </w:pPr>
      <w:r>
        <w:t>Registro de quem criou, utilizou e quando.</w:t>
      </w:r>
    </w:p>
    <w:p>
      <w:pPr>
        <w:pStyle w:val="ListBullet"/>
      </w:pPr>
      <w:r>
        <w:t>Revogação pelo coordenador ou proprietários.</w:t>
      </w:r>
    </w:p>
    <w:p>
      <w:pPr>
        <w:pStyle w:val="Heading1"/>
      </w:pPr>
      <w:r>
        <w:t>5. Experiência dentro do aplicativo</w:t>
      </w:r>
    </w:p>
    <w:p>
      <w:r>
        <w:t>O app deve carregar o contexto do usuário ao iniciar: tipo de cliente, organização, plano, recursos e limites. O usuário verá recursos liberados; os bloqueados podem ser apresentados como oportunidade de upgrade.</w:t>
      </w:r>
    </w:p>
    <w:p>
      <w:pPr>
        <w:pStyle w:val="Heading2"/>
      </w:pPr>
      <w:r>
        <w:t>5.1 Tela Minha assinatura</w:t>
      </w:r>
    </w:p>
    <w:p>
      <w:pPr>
        <w:pStyle w:val="ListBullet"/>
      </w:pPr>
      <w:r>
        <w:t>Plano, status e próxima renovação.</w:t>
      </w:r>
    </w:p>
    <w:p>
      <w:pPr>
        <w:pStyle w:val="ListBullet"/>
      </w:pPr>
      <w:r>
        <w:t>Usuários utilizados e vagas restantes.</w:t>
      </w:r>
    </w:p>
    <w:p>
      <w:pPr>
        <w:pStyle w:val="ListBullet"/>
      </w:pPr>
      <w:r>
        <w:t>Modelos liberados e bloqueados.</w:t>
      </w:r>
    </w:p>
    <w:p>
      <w:pPr>
        <w:pStyle w:val="ListBullet"/>
      </w:pPr>
      <w:r>
        <w:t>Vistorias, convites e armazenamento consumidos.</w:t>
      </w:r>
    </w:p>
    <w:p>
      <w:pPr>
        <w:pStyle w:val="ListBullet"/>
      </w:pPr>
      <w:r>
        <w:t>Histórico de cobranças e chamados.</w:t>
      </w:r>
    </w:p>
    <w:p>
      <w:pPr>
        <w:pStyle w:val="ListBullet"/>
      </w:pPr>
      <w:r>
        <w:t>Upgrade, renovação e contato com suporte.</w:t>
      </w:r>
    </w:p>
    <w:p>
      <w:pPr>
        <w:pStyle w:val="Heading2"/>
      </w:pPr>
      <w:r>
        <w:t>5.2 Controle de consumo</w:t>
      </w:r>
    </w:p>
    <w:p>
      <w:r>
        <w:t>Alertas aparecem em 80% e 100%. Ao atingir o limite, novas operações são bloqueadas de forma clara. Consulta, exportação e acesso ao histórico não devem ser bloqueados. Uma vistoria já iniciada deve ter uma janela de conclusão.</w:t>
      </w:r>
    </w:p>
    <w:p>
      <w:pPr>
        <w:pStyle w:val="Heading2"/>
      </w:pPr>
      <w:r>
        <w:t>5.3 Recursos por plano</w:t>
      </w:r>
    </w:p>
    <w:p>
      <w:r>
        <w:t>Cada modelo será identificado por um código de recurso, por exemplo: vistoria_residencial, vistoria_comercial, vistoria_arv e modo_treinamento. O app consulta as permissões antes de abrir cada fluxo.</w:t>
      </w:r>
    </w:p>
    <w:p>
      <w:pPr>
        <w:pStyle w:val="Heading1"/>
      </w:pPr>
      <w:r>
        <w:t>6. Painel web interno dos proprietários</w:t>
      </w:r>
    </w:p>
    <w:p>
      <w:r>
        <w:t>A versão web não será o produto operacional para agentes. Será o backoffice dos donos e desenvolvedores. O dashboard web existente do projeto pode evoluir para essa função, mantendo clientes finais no aplicativo móvel.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7365D"/>
          </w:tcPr>
          <w:p>
            <w:r>
              <w:rPr>
                <w:b/>
                <w:color w:val="FFFFFF"/>
              </w:rPr>
              <w:t>Módulo</w:t>
            </w:r>
          </w:p>
        </w:tc>
        <w:tc>
          <w:tcPr>
            <w:tcW w:type="dxa" w:w="4968"/>
            <w:shd w:fill="17365D"/>
          </w:tcPr>
          <w:p>
            <w:r>
              <w:rPr>
                <w:b/>
                <w:color w:val="FFFFFF"/>
              </w:rPr>
              <w:t>Funções principais</w:t>
            </w:r>
          </w:p>
        </w:tc>
      </w:tr>
      <w:tr>
        <w:tc>
          <w:tcPr>
            <w:tcW w:type="dxa" w:w="4968"/>
            <w:vAlign w:val="center"/>
          </w:tcPr>
          <w:p>
            <w:r>
              <w:t>Visão geral</w:t>
            </w:r>
          </w:p>
        </w:tc>
        <w:tc>
          <w:tcPr>
            <w:tcW w:type="dxa" w:w="4968"/>
            <w:vAlign w:val="center"/>
          </w:tcPr>
          <w:p>
            <w:r>
              <w:t>Clientes, assinaturas, receita, consumo, alertas e incidentes</w:t>
            </w:r>
          </w:p>
        </w:tc>
      </w:tr>
      <w:tr>
        <w:tc>
          <w:tcPr>
            <w:tcW w:type="dxa" w:w="4968"/>
            <w:vAlign w:val="center"/>
            <w:shd w:fill="EAF2F8"/>
          </w:tcPr>
          <w:p>
            <w:r>
              <w:t>Organizações</w:t>
            </w:r>
          </w:p>
        </w:tc>
        <w:tc>
          <w:tcPr>
            <w:tcW w:type="dxa" w:w="4968"/>
            <w:vAlign w:val="center"/>
            <w:shd w:fill="EAF2F8"/>
          </w:tcPr>
          <w:p>
            <w:r>
              <w:t>Prefeituras, contatos, contrato, plano, agentes e status</w:t>
            </w:r>
          </w:p>
        </w:tc>
      </w:tr>
      <w:tr>
        <w:tc>
          <w:tcPr>
            <w:tcW w:type="dxa" w:w="4968"/>
            <w:vAlign w:val="center"/>
          </w:tcPr>
          <w:p>
            <w:r>
              <w:t>Planos</w:t>
            </w:r>
          </w:p>
        </w:tc>
        <w:tc>
          <w:tcPr>
            <w:tcW w:type="dxa" w:w="4968"/>
            <w:vAlign w:val="center"/>
          </w:tcPr>
          <w:p>
            <w:r>
              <w:t>Preço, recursos, limites, add-ons e upgrade</w:t>
            </w:r>
          </w:p>
        </w:tc>
      </w:tr>
      <w:tr>
        <w:tc>
          <w:tcPr>
            <w:tcW w:type="dxa" w:w="4968"/>
            <w:vAlign w:val="center"/>
            <w:shd w:fill="EAF2F8"/>
          </w:tcPr>
          <w:p>
            <w:r>
              <w:t>Usuários</w:t>
            </w:r>
          </w:p>
        </w:tc>
        <w:tc>
          <w:tcPr>
            <w:tcW w:type="dxa" w:w="4968"/>
            <w:vAlign w:val="center"/>
            <w:shd w:fill="EAF2F8"/>
          </w:tcPr>
          <w:p>
            <w:r>
              <w:t>Contas, vínculos, sessões, bloqueios e histórico</w:t>
            </w:r>
          </w:p>
        </w:tc>
      </w:tr>
      <w:tr>
        <w:tc>
          <w:tcPr>
            <w:tcW w:type="dxa" w:w="4968"/>
            <w:vAlign w:val="center"/>
          </w:tcPr>
          <w:p>
            <w:r>
              <w:t>Modelos</w:t>
            </w:r>
          </w:p>
        </w:tc>
        <w:tc>
          <w:tcPr>
            <w:tcW w:type="dxa" w:w="4968"/>
            <w:vAlign w:val="center"/>
          </w:tcPr>
          <w:p>
            <w:r>
              <w:t>Cadastro, ativação, versão e associação aos planos</w:t>
            </w:r>
          </w:p>
        </w:tc>
      </w:tr>
      <w:tr>
        <w:tc>
          <w:tcPr>
            <w:tcW w:type="dxa" w:w="4968"/>
            <w:vAlign w:val="center"/>
            <w:shd w:fill="EAF2F8"/>
          </w:tcPr>
          <w:p>
            <w:r>
              <w:t>Assinaturas</w:t>
            </w:r>
          </w:p>
        </w:tc>
        <w:tc>
          <w:tcPr>
            <w:tcW w:type="dxa" w:w="4968"/>
            <w:vAlign w:val="center"/>
            <w:shd w:fill="EAF2F8"/>
          </w:tcPr>
          <w:p>
            <w:r>
              <w:t>Status, renovação, cancelamento e carência</w:t>
            </w:r>
          </w:p>
        </w:tc>
      </w:tr>
      <w:tr>
        <w:tc>
          <w:tcPr>
            <w:tcW w:type="dxa" w:w="4968"/>
            <w:vAlign w:val="center"/>
          </w:tcPr>
          <w:p>
            <w:r>
              <w:t>Suporte</w:t>
            </w:r>
          </w:p>
        </w:tc>
        <w:tc>
          <w:tcPr>
            <w:tcW w:type="dxa" w:w="4968"/>
            <w:vAlign w:val="center"/>
          </w:tcPr>
          <w:p>
            <w:r>
              <w:t>Tickets, prioridade, responsável, SLA e histórico</w:t>
            </w:r>
          </w:p>
        </w:tc>
      </w:tr>
      <w:tr>
        <w:tc>
          <w:tcPr>
            <w:tcW w:type="dxa" w:w="4968"/>
            <w:vAlign w:val="center"/>
            <w:shd w:fill="EAF2F8"/>
          </w:tcPr>
          <w:p>
            <w:r>
              <w:t>Auditoria</w:t>
            </w:r>
          </w:p>
        </w:tc>
        <w:tc>
          <w:tcPr>
            <w:tcW w:type="dxa" w:w="4968"/>
            <w:vAlign w:val="center"/>
            <w:shd w:fill="EAF2F8"/>
          </w:tcPr>
          <w:p>
            <w:r>
              <w:t>Login, convite, plano, bloqueio e ações administrativas</w:t>
            </w:r>
          </w:p>
        </w:tc>
      </w:tr>
    </w:tbl>
    <w:p/>
    <w:p>
      <w:pPr>
        <w:pStyle w:val="Heading1"/>
      </w:pPr>
      <w:r>
        <w:t>7. Suporte e metodologia de atendimento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7365D"/>
          </w:tcPr>
          <w:p>
            <w:r>
              <w:rPr>
                <w:b/>
                <w:color w:val="FFFFFF"/>
              </w:rPr>
              <w:t>Nível</w:t>
            </w:r>
          </w:p>
        </w:tc>
        <w:tc>
          <w:tcPr>
            <w:tcW w:type="dxa" w:w="3312"/>
            <w:shd w:fill="17365D"/>
          </w:tcPr>
          <w:p>
            <w:r>
              <w:rPr>
                <w:b/>
                <w:color w:val="FFFFFF"/>
              </w:rPr>
              <w:t>Incluído</w:t>
            </w:r>
          </w:p>
        </w:tc>
        <w:tc>
          <w:tcPr>
            <w:tcW w:type="dxa" w:w="3312"/>
            <w:shd w:fill="17365D"/>
          </w:tcPr>
          <w:p>
            <w:r>
              <w:rPr>
                <w:b/>
                <w:color w:val="FFFFFF"/>
              </w:rPr>
              <w:t>Meta de primeira resposta</w:t>
            </w:r>
          </w:p>
        </w:tc>
      </w:tr>
      <w:tr>
        <w:tc>
          <w:tcPr>
            <w:tcW w:type="dxa" w:w="3312"/>
            <w:vAlign w:val="center"/>
          </w:tcPr>
          <w:p>
            <w:r>
              <w:t>Padrão</w:t>
            </w:r>
          </w:p>
        </w:tc>
        <w:tc>
          <w:tcPr>
            <w:tcW w:type="dxa" w:w="3312"/>
            <w:vAlign w:val="center"/>
          </w:tcPr>
          <w:p>
            <w:r>
              <w:t>Central de ajuda, e-mail e chamados no app</w:t>
            </w:r>
          </w:p>
        </w:tc>
        <w:tc>
          <w:tcPr>
            <w:tcW w:type="dxa" w:w="3312"/>
            <w:vAlign w:val="center"/>
          </w:tcPr>
          <w:p>
            <w:r>
              <w:t>Até 2 dias úteis</w:t>
            </w:r>
          </w:p>
        </w:tc>
      </w:tr>
      <w:tr>
        <w:tc>
          <w:tcPr>
            <w:tcW w:type="dxa" w:w="3312"/>
            <w:vAlign w:val="center"/>
            <w:shd w:fill="EAF2F8"/>
          </w:tcPr>
          <w:p>
            <w:r>
              <w:t>Prioritário</w:t>
            </w:r>
          </w:p>
        </w:tc>
        <w:tc>
          <w:tcPr>
            <w:tcW w:type="dxa" w:w="3312"/>
            <w:vAlign w:val="center"/>
            <w:shd w:fill="EAF2F8"/>
          </w:tcPr>
          <w:p>
            <w:r>
              <w:t>E-mail, WhatsApp, prioridade e configuração</w:t>
            </w:r>
          </w:p>
        </w:tc>
        <w:tc>
          <w:tcPr>
            <w:tcW w:type="dxa" w:w="3312"/>
            <w:vAlign w:val="center"/>
            <w:shd w:fill="EAF2F8"/>
          </w:tcPr>
          <w:p>
            <w:r>
              <w:t>Até 1 dia útil</w:t>
            </w:r>
          </w:p>
        </w:tc>
      </w:tr>
      <w:tr>
        <w:tc>
          <w:tcPr>
            <w:tcW w:type="dxa" w:w="3312"/>
            <w:vAlign w:val="center"/>
          </w:tcPr>
          <w:p>
            <w:r>
              <w:t>Especializado</w:t>
            </w:r>
          </w:p>
        </w:tc>
        <w:tc>
          <w:tcPr>
            <w:tcW w:type="dxa" w:w="3312"/>
            <w:vAlign w:val="center"/>
          </w:tcPr>
          <w:p>
            <w:r>
              <w:t>Canal dedicado, implantação e treinamento</w:t>
            </w:r>
          </w:p>
        </w:tc>
        <w:tc>
          <w:tcPr>
            <w:tcW w:type="dxa" w:w="3312"/>
            <w:vAlign w:val="center"/>
          </w:tcPr>
          <w:p>
            <w:r>
              <w:t>SLA contratado</w:t>
            </w:r>
          </w:p>
        </w:tc>
      </w:tr>
    </w:tbl>
    <w:p/>
    <w:p>
      <w:r>
        <w:t>O coordenador municipal será o contato principal da prefeitura. Agentes podem abrir dúvidas operacionais; alterações de plano, inclusão de agentes e decisões administrativas ficam com o coordenador ou proprietários.</w:t>
      </w:r>
    </w:p>
    <w:p>
      <w:pPr>
        <w:pStyle w:val="ListBullet"/>
      </w:pPr>
      <w:r>
        <w:t>Dúvida: uso de telas, modelos e relatórios.</w:t>
      </w:r>
    </w:p>
    <w:p>
      <w:pPr>
        <w:pStyle w:val="ListBullet"/>
      </w:pPr>
      <w:r>
        <w:t>Operacional: convite, sessão, sincronização ou limite.</w:t>
      </w:r>
    </w:p>
    <w:p>
      <w:pPr>
        <w:pStyle w:val="ListBullet"/>
      </w:pPr>
      <w:r>
        <w:t>Financeiro: assinatura, renovação e upgrade.</w:t>
      </w:r>
    </w:p>
    <w:p>
      <w:pPr>
        <w:pStyle w:val="ListBullet"/>
      </w:pPr>
      <w:r>
        <w:t>Incidente crítico: indisponibilidade, falha de segurança ou inconsistência de dados.</w:t>
      </w:r>
    </w:p>
    <w:p>
      <w:pPr>
        <w:pStyle w:val="Heading2"/>
      </w:pPr>
      <w:r>
        <w:t>7.1 Implantação municipal</w:t>
      </w:r>
    </w:p>
    <w:p>
      <w:pPr>
        <w:pStyle w:val="ListNumber"/>
      </w:pPr>
      <w:r>
        <w:t>Reunião de descoberta com a prefeitura.</w:t>
      </w:r>
    </w:p>
    <w:p>
      <w:pPr>
        <w:pStyle w:val="ListNumber"/>
      </w:pPr>
      <w:r>
        <w:t>Definição do coordenador e equipes.</w:t>
      </w:r>
    </w:p>
    <w:p>
      <w:pPr>
        <w:pStyle w:val="ListNumber"/>
      </w:pPr>
      <w:r>
        <w:t>Configuração da organização e dos modelos.</w:t>
      </w:r>
    </w:p>
    <w:p>
      <w:pPr>
        <w:pStyle w:val="ListNumber"/>
      </w:pPr>
      <w:r>
        <w:t>Criação ou importação de usuários.</w:t>
      </w:r>
    </w:p>
    <w:p>
      <w:pPr>
        <w:pStyle w:val="ListNumber"/>
      </w:pPr>
      <w:r>
        <w:t>Treinamento do coordenador.</w:t>
      </w:r>
    </w:p>
    <w:p>
      <w:pPr>
        <w:pStyle w:val="ListNumber"/>
      </w:pPr>
      <w:r>
        <w:t>Piloto com pequeno grupo.</w:t>
      </w:r>
    </w:p>
    <w:p>
      <w:pPr>
        <w:pStyle w:val="ListNumber"/>
      </w:pPr>
      <w:r>
        <w:t>Liberação geral e acompanhamento.</w:t>
      </w:r>
    </w:p>
    <w:p>
      <w:pPr>
        <w:pStyle w:val="ListNumber"/>
      </w:pPr>
      <w:r>
        <w:t>Avaliação após 30 dias.</w:t>
      </w:r>
    </w:p>
    <w:p>
      <w:pPr>
        <w:pStyle w:val="Heading1"/>
      </w:pPr>
      <w:r>
        <w:t>8. Arquitetura funcional e de dados</w:t>
      </w:r>
    </w:p>
    <w:p>
      <w:r>
        <w:t>A solução deve usar o Supabase como autenticação e fonte de dados, com segregação por organização. O app continuará em Expo/React Native para iOS e Android; o dashboard web continuará em React/Vite para uso interno.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7365D"/>
          </w:tcPr>
          <w:p>
            <w:r>
              <w:rPr>
                <w:b/>
                <w:color w:val="FFFFFF"/>
              </w:rPr>
              <w:t>Entidade</w:t>
            </w:r>
          </w:p>
        </w:tc>
        <w:tc>
          <w:tcPr>
            <w:tcW w:type="dxa" w:w="4968"/>
            <w:shd w:fill="17365D"/>
          </w:tcPr>
          <w:p>
            <w:r>
              <w:rPr>
                <w:b/>
                <w:color w:val="FFFFFF"/>
              </w:rPr>
              <w:t>Responsabilidade</w:t>
            </w:r>
          </w:p>
        </w:tc>
      </w:tr>
      <w:tr>
        <w:tc>
          <w:tcPr>
            <w:tcW w:type="dxa" w:w="4968"/>
            <w:vAlign w:val="center"/>
          </w:tcPr>
          <w:p>
            <w:r>
              <w:t>organizations</w:t>
            </w:r>
          </w:p>
        </w:tc>
        <w:tc>
          <w:tcPr>
            <w:tcW w:type="dxa" w:w="4968"/>
            <w:vAlign w:val="center"/>
          </w:tcPr>
          <w:p>
            <w:r>
              <w:t>Prefeituras e demais clientes institucionais</w:t>
            </w:r>
          </w:p>
        </w:tc>
      </w:tr>
      <w:tr>
        <w:tc>
          <w:tcPr>
            <w:tcW w:type="dxa" w:w="4968"/>
            <w:vAlign w:val="center"/>
            <w:shd w:fill="EAF2F8"/>
          </w:tcPr>
          <w:p>
            <w:r>
              <w:t>organization_members</w:t>
            </w:r>
          </w:p>
        </w:tc>
        <w:tc>
          <w:tcPr>
            <w:tcW w:type="dxa" w:w="4968"/>
            <w:vAlign w:val="center"/>
            <w:shd w:fill="EAF2F8"/>
          </w:tcPr>
          <w:p>
            <w:r>
              <w:t>Vínculo entre usuário, organização, função e status</w:t>
            </w:r>
          </w:p>
        </w:tc>
      </w:tr>
      <w:tr>
        <w:tc>
          <w:tcPr>
            <w:tcW w:type="dxa" w:w="4968"/>
            <w:vAlign w:val="center"/>
          </w:tcPr>
          <w:p>
            <w:r>
              <w:t>plans</w:t>
            </w:r>
          </w:p>
        </w:tc>
        <w:tc>
          <w:tcPr>
            <w:tcW w:type="dxa" w:w="4968"/>
            <w:vAlign w:val="center"/>
          </w:tcPr>
          <w:p>
            <w:r>
              <w:t>Catálogo comercial e versão do plano</w:t>
            </w:r>
          </w:p>
        </w:tc>
      </w:tr>
      <w:tr>
        <w:tc>
          <w:tcPr>
            <w:tcW w:type="dxa" w:w="4968"/>
            <w:vAlign w:val="center"/>
            <w:shd w:fill="EAF2F8"/>
          </w:tcPr>
          <w:p>
            <w:r>
              <w:t>plan_features</w:t>
            </w:r>
          </w:p>
        </w:tc>
        <w:tc>
          <w:tcPr>
            <w:tcW w:type="dxa" w:w="4968"/>
            <w:vAlign w:val="center"/>
            <w:shd w:fill="EAF2F8"/>
          </w:tcPr>
          <w:p>
            <w:r>
              <w:t>Modelos e recursos habilitados</w:t>
            </w:r>
          </w:p>
        </w:tc>
      </w:tr>
      <w:tr>
        <w:tc>
          <w:tcPr>
            <w:tcW w:type="dxa" w:w="4968"/>
            <w:vAlign w:val="center"/>
          </w:tcPr>
          <w:p>
            <w:r>
              <w:t>subscriptions</w:t>
            </w:r>
          </w:p>
        </w:tc>
        <w:tc>
          <w:tcPr>
            <w:tcW w:type="dxa" w:w="4968"/>
            <w:vAlign w:val="center"/>
          </w:tcPr>
          <w:p>
            <w:r>
              <w:t>Plano, status e datas</w:t>
            </w:r>
          </w:p>
        </w:tc>
      </w:tr>
      <w:tr>
        <w:tc>
          <w:tcPr>
            <w:tcW w:type="dxa" w:w="4968"/>
            <w:vAlign w:val="center"/>
            <w:shd w:fill="EAF2F8"/>
          </w:tcPr>
          <w:p>
            <w:r>
              <w:t>usage_counters</w:t>
            </w:r>
          </w:p>
        </w:tc>
        <w:tc>
          <w:tcPr>
            <w:tcW w:type="dxa" w:w="4968"/>
            <w:vAlign w:val="center"/>
            <w:shd w:fill="EAF2F8"/>
          </w:tcPr>
          <w:p>
            <w:r>
              <w:t>Consumo por organização, usuário e período</w:t>
            </w:r>
          </w:p>
        </w:tc>
      </w:tr>
      <w:tr>
        <w:tc>
          <w:tcPr>
            <w:tcW w:type="dxa" w:w="4968"/>
            <w:vAlign w:val="center"/>
          </w:tcPr>
          <w:p>
            <w:r>
              <w:t>active_sessions</w:t>
            </w:r>
          </w:p>
        </w:tc>
        <w:tc>
          <w:tcPr>
            <w:tcW w:type="dxa" w:w="4968"/>
            <w:vAlign w:val="center"/>
          </w:tcPr>
          <w:p>
            <w:r>
              <w:t>Sessão, aparelho, heartbeat e encerramento</w:t>
            </w:r>
          </w:p>
        </w:tc>
      </w:tr>
      <w:tr>
        <w:tc>
          <w:tcPr>
            <w:tcW w:type="dxa" w:w="4968"/>
            <w:vAlign w:val="center"/>
            <w:shd w:fill="EAF2F8"/>
          </w:tcPr>
          <w:p>
            <w:r>
              <w:t>invite_tokens</w:t>
            </w:r>
          </w:p>
        </w:tc>
        <w:tc>
          <w:tcPr>
            <w:tcW w:type="dxa" w:w="4968"/>
            <w:vAlign w:val="center"/>
            <w:shd w:fill="EAF2F8"/>
          </w:tcPr>
          <w:p>
            <w:r>
              <w:t>Convites vinculados a organization_id</w:t>
            </w:r>
          </w:p>
        </w:tc>
      </w:tr>
      <w:tr>
        <w:tc>
          <w:tcPr>
            <w:tcW w:type="dxa" w:w="4968"/>
            <w:vAlign w:val="center"/>
          </w:tcPr>
          <w:p>
            <w:r>
              <w:t>support_tickets</w:t>
            </w:r>
          </w:p>
        </w:tc>
        <w:tc>
          <w:tcPr>
            <w:tcW w:type="dxa" w:w="4968"/>
            <w:vAlign w:val="center"/>
          </w:tcPr>
          <w:p>
            <w:r>
              <w:t>Chamados, prioridade e responsável</w:t>
            </w:r>
          </w:p>
        </w:tc>
      </w:tr>
      <w:tr>
        <w:tc>
          <w:tcPr>
            <w:tcW w:type="dxa" w:w="4968"/>
            <w:vAlign w:val="center"/>
            <w:shd w:fill="EAF2F8"/>
          </w:tcPr>
          <w:p>
            <w:r>
              <w:t>audit_events</w:t>
            </w:r>
          </w:p>
        </w:tc>
        <w:tc>
          <w:tcPr>
            <w:tcW w:type="dxa" w:w="4968"/>
            <w:vAlign w:val="center"/>
            <w:shd w:fill="EAF2F8"/>
          </w:tcPr>
          <w:p>
            <w:r>
              <w:t>Histórico de ações relevantes</w:t>
            </w:r>
          </w:p>
        </w:tc>
      </w:tr>
    </w:tbl>
    <w:p/>
    <w:p>
      <w:r>
        <w:t>A autorização deve ser aplicada no banco por políticas de acesso. O cliente não poderá enviar um município diferente para obter dados de outra prefeitura.</w:t>
      </w:r>
    </w:p>
    <w:p>
      <w:pPr>
        <w:pStyle w:val="Heading1"/>
      </w:pPr>
      <w:r>
        <w:t>9. Metodologia de desenvolvimento</w:t>
      </w:r>
    </w:p>
    <w:p>
      <w:r>
        <w:t>A implantação deve ser incremental, usando OpenSpec para registrar intenção, requisitos, decisões técnicas e tarefas antes da implementação. Cada mudança deve ser pequena, testável e revisável.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7365D"/>
          </w:tcPr>
          <w:p>
            <w:r>
              <w:rPr>
                <w:b/>
                <w:color w:val="FFFFFF"/>
              </w:rPr>
              <w:t>Fase</w:t>
            </w:r>
          </w:p>
        </w:tc>
        <w:tc>
          <w:tcPr>
            <w:tcW w:type="dxa" w:w="3312"/>
            <w:shd w:fill="17365D"/>
          </w:tcPr>
          <w:p>
            <w:r>
              <w:rPr>
                <w:b/>
                <w:color w:val="FFFFFF"/>
              </w:rPr>
              <w:t>Entrega</w:t>
            </w:r>
          </w:p>
        </w:tc>
        <w:tc>
          <w:tcPr>
            <w:tcW w:type="dxa" w:w="3312"/>
            <w:shd w:fill="17365D"/>
          </w:tcPr>
          <w:p>
            <w:r>
              <w:rPr>
                <w:b/>
                <w:color w:val="FFFFFF"/>
              </w:rPr>
              <w:t>Critério de conclusão</w:t>
            </w:r>
          </w:p>
        </w:tc>
      </w:tr>
      <w:tr>
        <w:tc>
          <w:tcPr>
            <w:tcW w:type="dxa" w:w="3312"/>
            <w:vAlign w:val="center"/>
          </w:tcPr>
          <w:p>
            <w:r>
              <w:t>1. Fundação</w:t>
            </w:r>
          </w:p>
        </w:tc>
        <w:tc>
          <w:tcPr>
            <w:tcW w:type="dxa" w:w="3312"/>
            <w:vAlign w:val="center"/>
          </w:tcPr>
          <w:p>
            <w:r>
              <w:t>Planos, organizações, membros e permissões</w:t>
            </w:r>
          </w:p>
        </w:tc>
        <w:tc>
          <w:tcPr>
            <w:tcW w:type="dxa" w:w="3312"/>
            <w:vAlign w:val="center"/>
          </w:tcPr>
          <w:p>
            <w:r>
              <w:t>Acesso limitado ao contexto correto</w:t>
            </w:r>
          </w:p>
        </w:tc>
      </w:tr>
      <w:tr>
        <w:tc>
          <w:tcPr>
            <w:tcW w:type="dxa" w:w="3312"/>
            <w:vAlign w:val="center"/>
            <w:shd w:fill="EAF2F8"/>
          </w:tcPr>
          <w:p>
            <w:r>
              <w:t>2. Assinatura</w:t>
            </w:r>
          </w:p>
        </w:tc>
        <w:tc>
          <w:tcPr>
            <w:tcW w:type="dxa" w:w="3312"/>
            <w:vAlign w:val="center"/>
            <w:shd w:fill="EAF2F8"/>
          </w:tcPr>
          <w:p>
            <w:r>
              <w:t>Status, limites, consumo e tela de assinatura</w:t>
            </w:r>
          </w:p>
        </w:tc>
        <w:tc>
          <w:tcPr>
            <w:tcW w:type="dxa" w:w="3312"/>
            <w:vAlign w:val="center"/>
            <w:shd w:fill="EAF2F8"/>
          </w:tcPr>
          <w:p>
            <w:r>
              <w:t>Alertas e bloqueios funcionando</w:t>
            </w:r>
          </w:p>
        </w:tc>
      </w:tr>
      <w:tr>
        <w:tc>
          <w:tcPr>
            <w:tcW w:type="dxa" w:w="3312"/>
            <w:vAlign w:val="center"/>
          </w:tcPr>
          <w:p>
            <w:r>
              <w:t>3. Convites</w:t>
            </w:r>
          </w:p>
        </w:tc>
        <w:tc>
          <w:tcPr>
            <w:tcW w:type="dxa" w:w="3312"/>
            <w:vAlign w:val="center"/>
          </w:tcPr>
          <w:p>
            <w:r>
              <w:t>Convite municipal e sessão única</w:t>
            </w:r>
          </w:p>
        </w:tc>
        <w:tc>
          <w:tcPr>
            <w:tcW w:type="dxa" w:w="3312"/>
            <w:vAlign w:val="center"/>
          </w:tcPr>
          <w:p>
            <w:r>
              <w:t>Sem acesso cruzado</w:t>
            </w:r>
          </w:p>
        </w:tc>
      </w:tr>
      <w:tr>
        <w:tc>
          <w:tcPr>
            <w:tcW w:type="dxa" w:w="3312"/>
            <w:vAlign w:val="center"/>
            <w:shd w:fill="EAF2F8"/>
          </w:tcPr>
          <w:p>
            <w:r>
              <w:t>4. Modelos</w:t>
            </w:r>
          </w:p>
        </w:tc>
        <w:tc>
          <w:tcPr>
            <w:tcW w:type="dxa" w:w="3312"/>
            <w:vAlign w:val="center"/>
            <w:shd w:fill="EAF2F8"/>
          </w:tcPr>
          <w:p>
            <w:r>
              <w:t>Recursos por plano e upgrade</w:t>
            </w:r>
          </w:p>
        </w:tc>
        <w:tc>
          <w:tcPr>
            <w:tcW w:type="dxa" w:w="3312"/>
            <w:vAlign w:val="center"/>
            <w:shd w:fill="EAF2F8"/>
          </w:tcPr>
          <w:p>
            <w:r>
              <w:t>ARV/treinamento respeitam o plano</w:t>
            </w:r>
          </w:p>
        </w:tc>
      </w:tr>
      <w:tr>
        <w:tc>
          <w:tcPr>
            <w:tcW w:type="dxa" w:w="3312"/>
            <w:vAlign w:val="center"/>
          </w:tcPr>
          <w:p>
            <w:r>
              <w:t>5. Backoffice</w:t>
            </w:r>
          </w:p>
        </w:tc>
        <w:tc>
          <w:tcPr>
            <w:tcW w:type="dxa" w:w="3312"/>
            <w:vAlign w:val="center"/>
          </w:tcPr>
          <w:p>
            <w:r>
              <w:t>Clientes, planos, suporte e auditoria</w:t>
            </w:r>
          </w:p>
        </w:tc>
        <w:tc>
          <w:tcPr>
            <w:tcW w:type="dxa" w:w="3312"/>
            <w:vAlign w:val="center"/>
          </w:tcPr>
          <w:p>
            <w:r>
              <w:t>Operação sem banco manual</w:t>
            </w:r>
          </w:p>
        </w:tc>
      </w:tr>
      <w:tr>
        <w:tc>
          <w:tcPr>
            <w:tcW w:type="dxa" w:w="3312"/>
            <w:vAlign w:val="center"/>
            <w:shd w:fill="EAF2F8"/>
          </w:tcPr>
          <w:p>
            <w:r>
              <w:t>6. Piloto</w:t>
            </w:r>
          </w:p>
        </w:tc>
        <w:tc>
          <w:tcPr>
            <w:tcW w:type="dxa" w:w="3312"/>
            <w:vAlign w:val="center"/>
            <w:shd w:fill="EAF2F8"/>
          </w:tcPr>
          <w:p>
            <w:r>
              <w:t>Uma prefeitura e usuários individuais</w:t>
            </w:r>
          </w:p>
        </w:tc>
        <w:tc>
          <w:tcPr>
            <w:tcW w:type="dxa" w:w="3312"/>
            <w:vAlign w:val="center"/>
            <w:shd w:fill="EAF2F8"/>
          </w:tcPr>
          <w:p>
            <w:r>
              <w:t>Métricas e chamados avaliados</w:t>
            </w:r>
          </w:p>
        </w:tc>
      </w:tr>
      <w:tr>
        <w:tc>
          <w:tcPr>
            <w:tcW w:type="dxa" w:w="3312"/>
            <w:vAlign w:val="center"/>
          </w:tcPr>
          <w:p>
            <w:r>
              <w:t>7. Escala</w:t>
            </w:r>
          </w:p>
        </w:tc>
        <w:tc>
          <w:tcPr>
            <w:tcW w:type="dxa" w:w="3312"/>
            <w:vAlign w:val="center"/>
          </w:tcPr>
          <w:p>
            <w:r>
              <w:t>Automação, cobrança e relatórios</w:t>
            </w:r>
          </w:p>
        </w:tc>
        <w:tc>
          <w:tcPr>
            <w:tcW w:type="dxa" w:w="3312"/>
            <w:vAlign w:val="center"/>
          </w:tcPr>
          <w:p>
            <w:r>
              <w:t>Processo repetível</w:t>
            </w:r>
          </w:p>
        </w:tc>
      </w:tr>
    </w:tbl>
    <w:p/>
    <w:p>
      <w:pPr>
        <w:pStyle w:val="Heading2"/>
      </w:pPr>
      <w:r>
        <w:t>Critérios de qualidade</w:t>
      </w:r>
    </w:p>
    <w:p>
      <w:pPr>
        <w:pStyle w:val="ListBullet"/>
      </w:pPr>
      <w:r>
        <w:t>Testes das regras de limite e permissões.</w:t>
      </w:r>
    </w:p>
    <w:p>
      <w:pPr>
        <w:pStyle w:val="ListBullet"/>
      </w:pPr>
      <w:r>
        <w:t>Testes para impedir troca de organization_id.</w:t>
      </w:r>
    </w:p>
    <w:p>
      <w:pPr>
        <w:pStyle w:val="ListBullet"/>
      </w:pPr>
      <w:r>
        <w:t>Testes de concorrência para dois logins.</w:t>
      </w:r>
    </w:p>
    <w:p>
      <w:pPr>
        <w:pStyle w:val="ListBullet"/>
      </w:pPr>
      <w:r>
        <w:t>Testes offline e sincronização.</w:t>
      </w:r>
    </w:p>
    <w:p>
      <w:pPr>
        <w:pStyle w:val="ListBullet"/>
      </w:pPr>
      <w:r>
        <w:t>Auditoria de ações administrativas.</w:t>
      </w:r>
    </w:p>
    <w:p>
      <w:pPr>
        <w:pStyle w:val="ListBullet"/>
      </w:pPr>
      <w:r>
        <w:t>Backup e recuperação.</w:t>
      </w:r>
    </w:p>
    <w:p>
      <w:pPr>
        <w:pStyle w:val="ListBullet"/>
      </w:pPr>
      <w:r>
        <w:t>Documentação e treinamento.</w:t>
      </w:r>
    </w:p>
    <w:p>
      <w:pPr>
        <w:pStyle w:val="Heading1"/>
      </w:pPr>
      <w:r>
        <w:t>10. Indicadores de negócio</w:t>
      </w:r>
    </w:p>
    <w:p>
      <w:pPr>
        <w:pStyle w:val="ListBullet"/>
      </w:pPr>
      <w:r>
        <w:t>Usuários individuais ativos.</w:t>
      </w:r>
    </w:p>
    <w:p>
      <w:pPr>
        <w:pStyle w:val="ListBullet"/>
      </w:pPr>
      <w:r>
        <w:t>Prefeituras contratantes.</w:t>
      </w:r>
    </w:p>
    <w:p>
      <w:pPr>
        <w:pStyle w:val="ListBullet"/>
      </w:pPr>
      <w:r>
        <w:t>Agentes ativos por prefeitura.</w:t>
      </w:r>
    </w:p>
    <w:p>
      <w:pPr>
        <w:pStyle w:val="ListBullet"/>
      </w:pPr>
      <w:r>
        <w:t>Conversão de teste para assinatura.</w:t>
      </w:r>
    </w:p>
    <w:p>
      <w:pPr>
        <w:pStyle w:val="ListBullet"/>
      </w:pPr>
      <w:r>
        <w:t>Uso dos modelos.</w:t>
      </w:r>
    </w:p>
    <w:p>
      <w:pPr>
        <w:pStyle w:val="ListBullet"/>
      </w:pPr>
      <w:r>
        <w:t>Clientes próximos do limite.</w:t>
      </w:r>
    </w:p>
    <w:p>
      <w:pPr>
        <w:pStyle w:val="ListBullet"/>
      </w:pPr>
      <w:r>
        <w:t>Renovação e cancelamento.</w:t>
      </w:r>
    </w:p>
    <w:p>
      <w:pPr>
        <w:pStyle w:val="ListBullet"/>
      </w:pPr>
      <w:r>
        <w:t>Tempo de resposta e resolução do suporte.</w:t>
      </w:r>
    </w:p>
    <w:p>
      <w:pPr>
        <w:pStyle w:val="ListBullet"/>
      </w:pPr>
      <w:r>
        <w:t>Custo de implantação municipal.</w:t>
      </w:r>
    </w:p>
    <w:p>
      <w:pPr>
        <w:pStyle w:val="Heading1"/>
      </w:pPr>
      <w:r>
        <w:t>11. Riscos e decisões pendentes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7365D"/>
          </w:tcPr>
          <w:p>
            <w:r>
              <w:rPr>
                <w:b/>
                <w:color w:val="FFFFFF"/>
              </w:rPr>
              <w:t>Risco/decisão</w:t>
            </w:r>
          </w:p>
        </w:tc>
        <w:tc>
          <w:tcPr>
            <w:tcW w:type="dxa" w:w="4968"/>
            <w:shd w:fill="17365D"/>
          </w:tcPr>
          <w:p>
            <w:r>
              <w:rPr>
                <w:b/>
                <w:color w:val="FFFFFF"/>
              </w:rPr>
              <w:t>Tratamento recomendado</w:t>
            </w:r>
          </w:p>
        </w:tc>
      </w:tr>
      <w:tr>
        <w:tc>
          <w:tcPr>
            <w:tcW w:type="dxa" w:w="4968"/>
            <w:vAlign w:val="center"/>
          </w:tcPr>
          <w:p>
            <w:r>
              <w:t>Limites muito baixos</w:t>
            </w:r>
          </w:p>
        </w:tc>
        <w:tc>
          <w:tcPr>
            <w:tcW w:type="dxa" w:w="4968"/>
            <w:vAlign w:val="center"/>
          </w:tcPr>
          <w:p>
            <w:r>
              <w:t>Alertas, pacotes adicionais e carência</w:t>
            </w:r>
          </w:p>
        </w:tc>
      </w:tr>
      <w:tr>
        <w:tc>
          <w:tcPr>
            <w:tcW w:type="dxa" w:w="4968"/>
            <w:vAlign w:val="center"/>
            <w:shd w:fill="EAF2F8"/>
          </w:tcPr>
          <w:p>
            <w:r>
              <w:t>Compartilhamento de conta</w:t>
            </w:r>
          </w:p>
        </w:tc>
        <w:tc>
          <w:tcPr>
            <w:tcW w:type="dxa" w:w="4968"/>
            <w:vAlign w:val="center"/>
            <w:shd w:fill="EAF2F8"/>
          </w:tcPr>
          <w:p>
            <w:r>
              <w:t>Conta individual, sessão única e auditoria</w:t>
            </w:r>
          </w:p>
        </w:tc>
      </w:tr>
      <w:tr>
        <w:tc>
          <w:tcPr>
            <w:tcW w:type="dxa" w:w="4968"/>
            <w:vAlign w:val="center"/>
          </w:tcPr>
          <w:p>
            <w:r>
              <w:t>Acesso entre prefeituras</w:t>
            </w:r>
          </w:p>
        </w:tc>
        <w:tc>
          <w:tcPr>
            <w:tcW w:type="dxa" w:w="4968"/>
            <w:vAlign w:val="center"/>
          </w:tcPr>
          <w:p>
            <w:r>
              <w:t>organization_id, convite vinculado e políticas no banco</w:t>
            </w:r>
          </w:p>
        </w:tc>
      </w:tr>
      <w:tr>
        <w:tc>
          <w:tcPr>
            <w:tcW w:type="dxa" w:w="4968"/>
            <w:vAlign w:val="center"/>
            <w:shd w:fill="EAF2F8"/>
          </w:tcPr>
          <w:p>
            <w:r>
              <w:t>Suporte manual excessivo</w:t>
            </w:r>
          </w:p>
        </w:tc>
        <w:tc>
          <w:tcPr>
            <w:tcW w:type="dxa" w:w="4968"/>
            <w:vAlign w:val="center"/>
            <w:shd w:fill="EAF2F8"/>
          </w:tcPr>
          <w:p>
            <w:r>
              <w:t>Central de ajuda e automações</w:t>
            </w:r>
          </w:p>
        </w:tc>
      </w:tr>
      <w:tr>
        <w:tc>
          <w:tcPr>
            <w:tcW w:type="dxa" w:w="4968"/>
            <w:vAlign w:val="center"/>
          </w:tcPr>
          <w:p>
            <w:r>
              <w:t>Planos difíceis de alterar</w:t>
            </w:r>
          </w:p>
        </w:tc>
        <w:tc>
          <w:tcPr>
            <w:tcW w:type="dxa" w:w="4968"/>
            <w:vAlign w:val="center"/>
          </w:tcPr>
          <w:p>
            <w:r>
              <w:t>Catálogo configurável no banco</w:t>
            </w:r>
          </w:p>
        </w:tc>
      </w:tr>
      <w:tr>
        <w:tc>
          <w:tcPr>
            <w:tcW w:type="dxa" w:w="4968"/>
            <w:vAlign w:val="center"/>
            <w:shd w:fill="EAF2F8"/>
          </w:tcPr>
          <w:p>
            <w:r>
              <w:t>Adoção municipal lenta</w:t>
            </w:r>
          </w:p>
        </w:tc>
        <w:tc>
          <w:tcPr>
            <w:tcW w:type="dxa" w:w="4968"/>
            <w:vAlign w:val="center"/>
            <w:shd w:fill="EAF2F8"/>
          </w:tcPr>
          <w:p>
            <w:r>
              <w:t>Piloto, treinamento e coordenador patrocinador</w:t>
            </w:r>
          </w:p>
        </w:tc>
      </w:tr>
      <w:tr>
        <w:tc>
          <w:tcPr>
            <w:tcW w:type="dxa" w:w="4968"/>
            <w:vAlign w:val="center"/>
          </w:tcPr>
          <w:p>
            <w:r>
              <w:t>Cobrança em lojas móveis</w:t>
            </w:r>
          </w:p>
        </w:tc>
        <w:tc>
          <w:tcPr>
            <w:tcW w:type="dxa" w:w="4968"/>
            <w:vAlign w:val="center"/>
          </w:tcPr>
          <w:p>
            <w:r>
              <w:t>Definir estratégia e regras das lojas antes da venda</w:t>
            </w:r>
          </w:p>
        </w:tc>
      </w:tr>
    </w:tbl>
    <w:p/>
    <w:p>
      <w:pPr>
        <w:pStyle w:val="Heading1"/>
      </w:pPr>
      <w:r>
        <w:t>12. Próximas decisões dos proprietários</w:t>
      </w:r>
    </w:p>
    <w:p>
      <w:pPr>
        <w:pStyle w:val="ListNumber"/>
      </w:pPr>
      <w:r>
        <w:t>Aprovar nomes e recursos dos planos.</w:t>
      </w:r>
    </w:p>
    <w:p>
      <w:pPr>
        <w:pStyle w:val="ListNumber"/>
      </w:pPr>
      <w:r>
        <w:t>Definir preços e período de teste.</w:t>
      </w:r>
    </w:p>
    <w:p>
      <w:pPr>
        <w:pStyle w:val="ListNumber"/>
      </w:pPr>
      <w:r>
        <w:t>Definir limites e política de excedentes.</w:t>
      </w:r>
    </w:p>
    <w:p>
      <w:pPr>
        <w:pStyle w:val="ListNumber"/>
      </w:pPr>
      <w:r>
        <w:t>Definir administração municipal no app ou portal futuro.</w:t>
      </w:r>
    </w:p>
    <w:p>
      <w:pPr>
        <w:pStyle w:val="ListNumber"/>
      </w:pPr>
      <w:r>
        <w:t>Definir canais e horários de suporte.</w:t>
      </w:r>
    </w:p>
    <w:p>
      <w:pPr>
        <w:pStyle w:val="ListNumber"/>
      </w:pPr>
      <w:r>
        <w:t>Escolher a primeira prefeitura piloto.</w:t>
      </w:r>
    </w:p>
    <w:p>
      <w:pPr>
        <w:pStyle w:val="ListNumber"/>
      </w:pPr>
      <w:r>
        <w:t>Aprovar a ordem das fases técnicas.</w:t>
      </w:r>
    </w:p>
    <w:p>
      <w:r>
        <w:t>Conclusão: o TCS APP deve ser uma plataforma multi-organização, com planos baseados em recursos e limites de uso. O aplicativo entrega a operação para agentes e usuários individuais; o painel web entrega controle comercial, técnico e de suporte aos proprietários. Essa separação permite vender para pessoas e prefeituras sem misturar dados, permissões ou responsabilidades.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Documento de proposta — sujeito à aprovação comercial e técnica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TCS APP — Plano Comercial e Técnico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040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