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RESULTADOS DAS REGRESSÕES</w:t>
      </w:r>
    </w:p>
    <w:p>
      <w:pPr>
        <w:pStyle w:val="Titre2"/>
      </w:pPr>
      <w:r>
        <w:t xml:space="preserve">Modelo 1: Determinantes do IDHM (Nível)</w:t>
      </w:r>
    </w:p>
    <w:p>
      <w:pPr>
        <w:pStyle w:val="Normal"/>
      </w:pPr>
      <w:r>
        <w:t xml:space="preserve">A Tabela 1 apresenta os resultados das estimações com o IDHM como variável dependente.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1255"/>
        <w:gridCol w:w="1328"/>
        <w:gridCol w:w="1401"/>
      </w:tblGrid>
      <w:tr>
        <w:trPr>
          <w:trHeight w:val="5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Variável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Noturnos por hab.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-1.657*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-1.540*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Nº de noturnos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Renda Média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-1.64e-5**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4.51e-6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0.9800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Within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0.1206</w:t>
            </w:r>
          </w:p>
        </w:tc>
      </w:tr>
    </w:tbl>
    <w:p>
      <w:pPr>
        <w:pStyle w:val="Normal"/>
      </w:pPr>
      <w:r>
        <w:t xml:space="preserve">Nota: Erros-padrão clusterizados por bairro entre parênteses. Significância: *** p&lt;0.001; ** p&lt;0.01; * p&lt;0.05.</w:t>
      </w:r>
    </w:p>
    <w:p>
      <w:pPr/>
      <w:r>
        <w:br w:type="page"/>
      </w:r>
    </w:p>
    <w:p>
      <w:pPr>
        <w:pStyle w:val="Titre2"/>
      </w:pPr>
      <w:r>
        <w:t xml:space="preserve">Modelo 2: Determinantes do log(IDHM)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1255"/>
        <w:gridCol w:w="1328"/>
        <w:gridCol w:w="1487"/>
      </w:tblGrid>
      <w:tr>
        <w:trPr>
          <w:trHeight w:val="5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Variável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Noturnos por hab.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-3.095*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-2.831*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Nº de noturnos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Renda Média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-3.71e-5***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8.03e-6*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0.9677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Within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0.1624</w:t>
            </w:r>
          </w:p>
        </w:tc>
      </w:tr>
    </w:tbl>
    <w:p>
      <w:pPr>
        <w:pStyle w:val="Normal"/>
      </w:pPr>
      <w:r>
        <w:t xml:space="preserve">Nota: Erros-padrão clusterizados por bairro entre parênteses. Significância: *** p&lt;0.001; ** p&lt;0.01; * p&lt;0.05.</w:t>
      </w:r>
    </w:p>
    <w:p>
      <w:pPr/>
      <w:r>
        <w:br w:type="page"/>
      </w:r>
    </w:p>
    <w:p>
      <w:pPr>
        <w:pStyle w:val="Titre2"/>
      </w:pPr>
      <w:r>
        <w:t xml:space="preserve">Modelo 3: Determinantes da Renda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85"/>
        <w:gridCol w:w="1255"/>
        <w:gridCol w:w="1255"/>
        <w:gridCol w:w="1255"/>
      </w:tblGrid>
      <w:tr>
        <w:trPr>
          <w:trHeight w:val="5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Variável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Log(Noturnos por hab.)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Log(Nº de noturnos)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403.4*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420.3*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0.9582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Within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0.0576</w:t>
            </w:r>
          </w:p>
        </w:tc>
      </w:tr>
    </w:tbl>
    <w:p>
      <w:pPr>
        <w:pStyle w:val="Normal"/>
      </w:pPr>
      <w:r>
        <w:t xml:space="preserve">Nota: Erros-padrão clusterizados por bairro entre parênteses. Significância: *** p&lt;0.001; ** p&lt;0.01; * p&lt;0.05.</w:t>
      </w:r>
    </w:p>
    <w:p>
      <w:pPr/>
      <w:r>
        <w:br w:type="page"/>
      </w:r>
    </w:p>
    <w:p>
      <w:pPr>
        <w:pStyle w:val="Titre2"/>
      </w:pPr>
      <w:r>
        <w:t xml:space="preserve">Modelo 4: Determinantes do log(Renda)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2"/>
        <w:gridCol w:w="1255"/>
        <w:gridCol w:w="1328"/>
        <w:gridCol w:w="1328"/>
      </w:tblGrid>
      <w:tr>
        <w:trPr>
          <w:trHeight w:val="5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Variável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Modelo3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Noturnos por hab.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Nº de noturnos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-0.0003**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-0.0003**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3.26e-6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0.9947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 Within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0.0607</w:t>
            </w:r>
          </w:p>
        </w:tc>
      </w:tr>
    </w:tbl>
    <w:p>
      <w:pPr>
        <w:pStyle w:val="Normal"/>
      </w:pPr>
      <w:r>
        <w:t xml:space="preserve">Nota: Erros-padrão clusterizados por bairro entre parênteses. Significância: *** p&lt;0.001; ** p&lt;0.01; * p&lt;0.05.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2026-03-27T22:01:37Z</dcterms:modified>
  <cp:category/>
</cp:coreProperties>
</file>