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D784D"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UNIVERSIDADE FEDERAL DO RIO GRANDE DO SUL</w:t>
      </w:r>
    </w:p>
    <w:p w14:paraId="00BD2613"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FACULDADE DE CIÊNCIAS ECONÔMICAS</w:t>
      </w:r>
    </w:p>
    <w:p w14:paraId="736A635E"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DEPARTAMENTO DE ECONOMIA E RELAÇÕES INTERNACIONAIS</w:t>
      </w:r>
    </w:p>
    <w:p w14:paraId="5372FD64"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7D6FCE73"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5500BE9"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BFC388C" w14:textId="77777777" w:rsidR="008F7561" w:rsidRDefault="008F7561" w:rsidP="00D0068B">
      <w:pPr>
        <w:tabs>
          <w:tab w:val="left" w:pos="567"/>
        </w:tabs>
        <w:spacing w:line="360" w:lineRule="auto"/>
        <w:ind w:right="289"/>
        <w:rPr>
          <w:rFonts w:ascii="Times New Roman" w:eastAsia="Times New Roman" w:hAnsi="Times New Roman" w:cs="Times New Roman"/>
          <w:b/>
          <w:bCs/>
          <w:sz w:val="24"/>
          <w:szCs w:val="24"/>
        </w:rPr>
      </w:pPr>
    </w:p>
    <w:p w14:paraId="261220D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PEDRO PAPINI ALMEIDA</w:t>
      </w:r>
    </w:p>
    <w:p w14:paraId="20837523"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6E3171B1"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25C1E5AF"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mallCaps/>
          <w:sz w:val="24"/>
          <w:szCs w:val="24"/>
        </w:rPr>
      </w:pPr>
    </w:p>
    <w:p w14:paraId="1A953F52"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6AAAF0F9" w14:textId="33C2AB09" w:rsidR="008F7561" w:rsidRDefault="008F7561" w:rsidP="008F7561">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4E28527C" w14:textId="77777777" w:rsidR="00AD3262" w:rsidRDefault="00AD3262" w:rsidP="008F7561">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5895CFB9"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p>
    <w:p w14:paraId="064ECAC5"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p>
    <w:p w14:paraId="0167D2BF"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p>
    <w:p w14:paraId="070C9539" w14:textId="77777777" w:rsidR="008F7561" w:rsidRDefault="008F7561" w:rsidP="008F7561">
      <w:pPr>
        <w:tabs>
          <w:tab w:val="left" w:pos="567"/>
        </w:tabs>
        <w:spacing w:line="360" w:lineRule="auto"/>
        <w:ind w:right="289"/>
        <w:rPr>
          <w:rFonts w:ascii="Times New Roman" w:eastAsia="Times New Roman" w:hAnsi="Times New Roman" w:cs="Times New Roman"/>
          <w:sz w:val="24"/>
          <w:szCs w:val="24"/>
        </w:rPr>
      </w:pPr>
    </w:p>
    <w:p w14:paraId="08C56927"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185FBA0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31FFF8B4"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3F4E845" w14:textId="77777777" w:rsidR="008F7561" w:rsidRDefault="008F7561" w:rsidP="008F7561">
      <w:pPr>
        <w:tabs>
          <w:tab w:val="left" w:pos="567"/>
        </w:tabs>
        <w:spacing w:line="360" w:lineRule="auto"/>
        <w:ind w:right="289"/>
        <w:rPr>
          <w:rFonts w:ascii="Times New Roman" w:eastAsia="Times New Roman" w:hAnsi="Times New Roman" w:cs="Times New Roman"/>
          <w:b/>
          <w:bCs/>
          <w:sz w:val="24"/>
          <w:szCs w:val="24"/>
        </w:rPr>
      </w:pPr>
    </w:p>
    <w:p w14:paraId="257F7D37"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26F3768E"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bookmarkStart w:id="0" w:name="_heading=h.tzndagu1r9fa" w:colFirst="0" w:colLast="0"/>
      <w:bookmarkEnd w:id="0"/>
      <w:r>
        <w:rPr>
          <w:rFonts w:ascii="Times New Roman" w:eastAsia="Times New Roman" w:hAnsi="Times New Roman" w:cs="Times New Roman"/>
          <w:sz w:val="24"/>
          <w:szCs w:val="24"/>
        </w:rPr>
        <w:t>2026</w:t>
      </w:r>
    </w:p>
    <w:p w14:paraId="2AAFDD4A" w14:textId="77777777" w:rsidR="0056511A" w:rsidRDefault="0056511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F2AFE32" w14:textId="26DA95C1"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PEDRO PAPINI ALMEIDA</w:t>
      </w:r>
    </w:p>
    <w:p w14:paraId="7F667E15"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19FFD521" w14:textId="68A8AB30"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29BC49E6" w14:textId="376BC0E4" w:rsidR="005F16D8" w:rsidRDefault="005F16D8" w:rsidP="008F7561">
      <w:pPr>
        <w:tabs>
          <w:tab w:val="left" w:pos="567"/>
        </w:tabs>
        <w:spacing w:line="360" w:lineRule="auto"/>
        <w:ind w:right="289"/>
        <w:jc w:val="center"/>
        <w:rPr>
          <w:rFonts w:ascii="Times New Roman" w:eastAsia="Times New Roman" w:hAnsi="Times New Roman" w:cs="Times New Roman"/>
          <w:b/>
          <w:bCs/>
          <w:sz w:val="24"/>
          <w:szCs w:val="24"/>
        </w:rPr>
      </w:pPr>
    </w:p>
    <w:p w14:paraId="3BD3B77B" w14:textId="77777777" w:rsidR="005F16D8" w:rsidRDefault="005F16D8" w:rsidP="008F7561">
      <w:pPr>
        <w:tabs>
          <w:tab w:val="left" w:pos="567"/>
        </w:tabs>
        <w:spacing w:line="360" w:lineRule="auto"/>
        <w:ind w:right="289"/>
        <w:jc w:val="center"/>
        <w:rPr>
          <w:rFonts w:ascii="Times New Roman" w:eastAsia="Times New Roman" w:hAnsi="Times New Roman" w:cs="Times New Roman"/>
          <w:b/>
          <w:bCs/>
          <w:sz w:val="24"/>
          <w:szCs w:val="24"/>
        </w:rPr>
      </w:pPr>
    </w:p>
    <w:p w14:paraId="614D751B" w14:textId="77777777" w:rsidR="00AD3262" w:rsidRDefault="00AD3262" w:rsidP="00AD3262">
      <w:pPr>
        <w:tabs>
          <w:tab w:val="left" w:pos="567"/>
        </w:tabs>
        <w:spacing w:line="360" w:lineRule="auto"/>
        <w:ind w:right="289"/>
        <w:rPr>
          <w:rFonts w:ascii="Times New Roman" w:eastAsia="Times New Roman" w:hAnsi="Times New Roman" w:cs="Times New Roman"/>
          <w:b/>
          <w:bCs/>
          <w:smallCaps/>
          <w:sz w:val="24"/>
          <w:szCs w:val="24"/>
        </w:rPr>
      </w:pPr>
    </w:p>
    <w:p w14:paraId="56E7A1C9" w14:textId="65FF8CD7" w:rsidR="008F7561" w:rsidRDefault="008F7561" w:rsidP="00AD3262">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0F36848C" w14:textId="73928657" w:rsidR="008F7561" w:rsidRDefault="008F7561"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5738A945" w14:textId="3C625BBD" w:rsidR="00AD3262" w:rsidRDefault="00AD3262"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2466271F" w14:textId="7DF79258"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69786960" w14:textId="4B6F8741"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10A49A5D" w14:textId="77777777"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3987B13F" w14:textId="6873B842"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Trabalho de conclusão submetido ao Curso de Graduação em Ciências Econômicas da Faculdade de Ciências Econômicas da UFRGS, como requisito parcial para obtenção do título </w:t>
      </w:r>
      <w:r w:rsidR="00BA4FEF">
        <w:rPr>
          <w:rFonts w:ascii="Times New Roman" w:eastAsia="Times New Roman" w:hAnsi="Times New Roman" w:cs="Times New Roman"/>
          <w:sz w:val="24"/>
          <w:szCs w:val="24"/>
        </w:rPr>
        <w:t xml:space="preserve">de </w:t>
      </w:r>
      <w:r>
        <w:rPr>
          <w:rFonts w:ascii="Times New Roman" w:eastAsia="Times New Roman" w:hAnsi="Times New Roman" w:cs="Times New Roman"/>
          <w:sz w:val="24"/>
          <w:szCs w:val="24"/>
        </w:rPr>
        <w:t>Bacharel em Economia.</w:t>
      </w:r>
    </w:p>
    <w:p w14:paraId="2912D0A4" w14:textId="77777777" w:rsidR="008F7561" w:rsidRDefault="008F7561" w:rsidP="00AD3262">
      <w:pPr>
        <w:tabs>
          <w:tab w:val="left" w:pos="567"/>
        </w:tabs>
        <w:spacing w:line="360" w:lineRule="auto"/>
        <w:ind w:right="289"/>
        <w:rPr>
          <w:rFonts w:ascii="Times New Roman" w:eastAsia="Times New Roman" w:hAnsi="Times New Roman" w:cs="Times New Roman"/>
          <w:b/>
          <w:bCs/>
          <w:sz w:val="24"/>
          <w:szCs w:val="24"/>
        </w:rPr>
      </w:pPr>
    </w:p>
    <w:p w14:paraId="09C72162" w14:textId="20D69233" w:rsidR="008F7561" w:rsidRPr="00AD3262" w:rsidRDefault="008F7561" w:rsidP="00AD3262">
      <w:pPr>
        <w:tabs>
          <w:tab w:val="left" w:pos="567"/>
        </w:tabs>
        <w:spacing w:line="360" w:lineRule="auto"/>
        <w:ind w:right="289" w:firstLine="45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Orientadora: Aline </w:t>
      </w:r>
      <w:proofErr w:type="spellStart"/>
      <w:r>
        <w:rPr>
          <w:rFonts w:ascii="Times New Roman" w:eastAsia="Times New Roman" w:hAnsi="Times New Roman" w:cs="Times New Roman"/>
          <w:sz w:val="24"/>
          <w:szCs w:val="24"/>
        </w:rPr>
        <w:t>Kruger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Dalcin</w:t>
      </w:r>
      <w:proofErr w:type="spellEnd"/>
      <w:r>
        <w:rPr>
          <w:rFonts w:ascii="Times New Roman" w:eastAsia="Times New Roman" w:hAnsi="Times New Roman" w:cs="Times New Roman"/>
          <w:sz w:val="24"/>
          <w:szCs w:val="24"/>
        </w:rPr>
        <w:t xml:space="preserve"> </w:t>
      </w:r>
    </w:p>
    <w:p w14:paraId="3A03AA8F" w14:textId="77777777" w:rsidR="0056511A" w:rsidRDefault="0056511A" w:rsidP="008F7561">
      <w:pPr>
        <w:tabs>
          <w:tab w:val="left" w:pos="567"/>
        </w:tabs>
        <w:spacing w:line="360" w:lineRule="auto"/>
        <w:ind w:right="289"/>
        <w:rPr>
          <w:rFonts w:ascii="Times New Roman" w:eastAsia="Times New Roman" w:hAnsi="Times New Roman" w:cs="Times New Roman"/>
          <w:b/>
          <w:bCs/>
          <w:sz w:val="24"/>
          <w:szCs w:val="24"/>
        </w:rPr>
      </w:pPr>
    </w:p>
    <w:p w14:paraId="7C5D79E3" w14:textId="188C965A" w:rsidR="00573A74" w:rsidRDefault="00573A74" w:rsidP="008F7561">
      <w:pPr>
        <w:tabs>
          <w:tab w:val="left" w:pos="567"/>
        </w:tabs>
        <w:spacing w:line="360" w:lineRule="auto"/>
        <w:ind w:right="289"/>
        <w:rPr>
          <w:rFonts w:ascii="Times New Roman" w:eastAsia="Times New Roman" w:hAnsi="Times New Roman" w:cs="Times New Roman"/>
          <w:b/>
          <w:bCs/>
          <w:sz w:val="24"/>
          <w:szCs w:val="24"/>
        </w:rPr>
      </w:pPr>
    </w:p>
    <w:p w14:paraId="6470BC1B" w14:textId="53ED479A" w:rsidR="00B80A41" w:rsidRDefault="00B80A41" w:rsidP="008F7561">
      <w:pPr>
        <w:tabs>
          <w:tab w:val="left" w:pos="567"/>
        </w:tabs>
        <w:spacing w:line="360" w:lineRule="auto"/>
        <w:ind w:right="289"/>
        <w:rPr>
          <w:rFonts w:ascii="Times New Roman" w:eastAsia="Times New Roman" w:hAnsi="Times New Roman" w:cs="Times New Roman"/>
          <w:b/>
          <w:bCs/>
          <w:sz w:val="24"/>
          <w:szCs w:val="24"/>
        </w:rPr>
      </w:pPr>
    </w:p>
    <w:p w14:paraId="42C2AF41" w14:textId="77777777" w:rsidR="00B80A41" w:rsidRDefault="00B80A41" w:rsidP="008F7561">
      <w:pPr>
        <w:tabs>
          <w:tab w:val="left" w:pos="567"/>
        </w:tabs>
        <w:spacing w:line="360" w:lineRule="auto"/>
        <w:ind w:right="289"/>
        <w:rPr>
          <w:rFonts w:ascii="Times New Roman" w:eastAsia="Times New Roman" w:hAnsi="Times New Roman" w:cs="Times New Roman"/>
          <w:b/>
          <w:bCs/>
          <w:sz w:val="24"/>
          <w:szCs w:val="24"/>
        </w:rPr>
      </w:pPr>
    </w:p>
    <w:p w14:paraId="3B0441EB"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0F3CD84E" w14:textId="77777777" w:rsidR="006601C2" w:rsidRDefault="008F7561" w:rsidP="006601C2">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1C116B13"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7954D87C"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33A68EBA"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78CE79C6"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5DF15984"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28222445"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75BCB9DB"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15BF4B58"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0F6ECE14" w14:textId="42A12B39"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3C0409C4" w14:textId="01F778CD"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3AAE72A0"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638105A2"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12E6D5D8" w14:textId="7FF5EAC1" w:rsidR="009E3CE3" w:rsidRP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991AC92" wp14:editId="17CA3007">
            <wp:extent cx="5760085" cy="438404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4384040"/>
                    </a:xfrm>
                    <a:prstGeom prst="rect">
                      <a:avLst/>
                    </a:prstGeom>
                  </pic:spPr>
                </pic:pic>
              </a:graphicData>
            </a:graphic>
          </wp:inline>
        </w:drawing>
      </w:r>
      <w:r>
        <w:rPr>
          <w:rFonts w:ascii="Times New Roman" w:eastAsia="Times New Roman" w:hAnsi="Times New Roman" w:cs="Times New Roman"/>
          <w:b/>
          <w:bCs/>
          <w:smallCaps/>
          <w:sz w:val="24"/>
          <w:szCs w:val="24"/>
        </w:rPr>
        <w:br w:type="page"/>
      </w:r>
    </w:p>
    <w:p w14:paraId="667788DC"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PEDRO PAPINI ALMEIDA</w:t>
      </w:r>
    </w:p>
    <w:p w14:paraId="12CA3B7D"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7358DC89"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33116177" w14:textId="77777777" w:rsidR="0023610E" w:rsidRDefault="0023610E" w:rsidP="0023610E">
      <w:pPr>
        <w:tabs>
          <w:tab w:val="left" w:pos="567"/>
        </w:tabs>
        <w:spacing w:line="360" w:lineRule="auto"/>
        <w:ind w:right="289"/>
        <w:rPr>
          <w:rFonts w:ascii="Times New Roman" w:eastAsia="Times New Roman" w:hAnsi="Times New Roman" w:cs="Times New Roman"/>
          <w:b/>
          <w:bCs/>
          <w:smallCaps/>
          <w:sz w:val="24"/>
          <w:szCs w:val="24"/>
        </w:rPr>
      </w:pPr>
    </w:p>
    <w:p w14:paraId="3CD4E913"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4EFE4562" w14:textId="77777777" w:rsidR="0023610E" w:rsidRDefault="0023610E" w:rsidP="0023610E">
      <w:pPr>
        <w:tabs>
          <w:tab w:val="left" w:pos="567"/>
        </w:tabs>
        <w:spacing w:line="360" w:lineRule="auto"/>
        <w:ind w:right="289" w:firstLine="708"/>
        <w:jc w:val="center"/>
        <w:rPr>
          <w:rFonts w:ascii="Times New Roman" w:eastAsia="Times New Roman" w:hAnsi="Times New Roman" w:cs="Times New Roman"/>
          <w:b/>
          <w:bCs/>
          <w:sz w:val="24"/>
          <w:szCs w:val="24"/>
        </w:rPr>
      </w:pPr>
    </w:p>
    <w:p w14:paraId="0BB8A562" w14:textId="77777777" w:rsidR="0023610E" w:rsidRDefault="0023610E" w:rsidP="0023610E">
      <w:pPr>
        <w:tabs>
          <w:tab w:val="left" w:pos="567"/>
        </w:tabs>
        <w:spacing w:line="360" w:lineRule="auto"/>
        <w:ind w:right="289" w:firstLine="708"/>
        <w:jc w:val="center"/>
        <w:rPr>
          <w:rFonts w:ascii="Times New Roman" w:eastAsia="Times New Roman" w:hAnsi="Times New Roman" w:cs="Times New Roman"/>
          <w:b/>
          <w:bCs/>
          <w:sz w:val="24"/>
          <w:szCs w:val="24"/>
        </w:rPr>
      </w:pPr>
    </w:p>
    <w:p w14:paraId="45AD5FD7" w14:textId="781F1BF1" w:rsidR="0023610E" w:rsidRDefault="0023610E" w:rsidP="0023610E">
      <w:pPr>
        <w:tabs>
          <w:tab w:val="left" w:pos="567"/>
        </w:tabs>
        <w:spacing w:line="240" w:lineRule="auto"/>
        <w:ind w:left="4536" w:right="28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Trabalho de conclusão submetido ao Curso de Graduação em Ciências Econômicas da Faculdade de Ciências Econômicas da UFRGS, como requisito parcial para obtenção do título </w:t>
      </w:r>
      <w:r w:rsidR="00BA4FEF">
        <w:rPr>
          <w:rFonts w:ascii="Times New Roman" w:eastAsia="Times New Roman" w:hAnsi="Times New Roman" w:cs="Times New Roman"/>
          <w:sz w:val="24"/>
          <w:szCs w:val="24"/>
        </w:rPr>
        <w:t xml:space="preserve">de </w:t>
      </w:r>
      <w:r>
        <w:rPr>
          <w:rFonts w:ascii="Times New Roman" w:eastAsia="Times New Roman" w:hAnsi="Times New Roman" w:cs="Times New Roman"/>
          <w:sz w:val="24"/>
          <w:szCs w:val="24"/>
        </w:rPr>
        <w:t>Bacharel em Economia.</w:t>
      </w:r>
    </w:p>
    <w:p w14:paraId="2742A0A3"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42194569" w14:textId="1A1C10EA"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allowOverlap="1" wp14:anchorId="33477C63" wp14:editId="7A473DD5">
                <wp:simplePos x="0" y="0"/>
                <wp:positionH relativeFrom="column">
                  <wp:posOffset>1743075</wp:posOffset>
                </wp:positionH>
                <wp:positionV relativeFrom="paragraph">
                  <wp:posOffset>142240</wp:posOffset>
                </wp:positionV>
                <wp:extent cx="1357630" cy="8255"/>
                <wp:effectExtent l="0" t="0" r="0" b="0"/>
                <wp:wrapNone/>
                <wp:docPr id="15835" name="Agrupar 15835"/>
                <wp:cNvGraphicFramePr/>
                <a:graphic xmlns:a="http://schemas.openxmlformats.org/drawingml/2006/main">
                  <a:graphicData uri="http://schemas.microsoft.com/office/word/2010/wordprocessingGroup">
                    <wpg:wgp>
                      <wpg:cNvGrpSpPr/>
                      <wpg:grpSpPr>
                        <a:xfrm>
                          <a:off x="0" y="0"/>
                          <a:ext cx="1356995" cy="8255"/>
                          <a:chOff x="0" y="0"/>
                          <a:chExt cx="1357554" cy="0"/>
                        </a:xfrm>
                      </wpg:grpSpPr>
                      <wps:wsp>
                        <wps:cNvPr id="8" name="Shape 57"/>
                        <wps:cNvSpPr/>
                        <wps:spPr>
                          <a:xfrm>
                            <a:off x="0" y="0"/>
                            <a:ext cx="274320" cy="0"/>
                          </a:xfrm>
                          <a:custGeom>
                            <a:avLst/>
                            <a:gdLst/>
                            <a:ahLst/>
                            <a:cxnLst/>
                            <a:rect l="0" t="0" r="0" b="0"/>
                            <a:pathLst>
                              <a:path w="274320">
                                <a:moveTo>
                                  <a:pt x="0" y="0"/>
                                </a:moveTo>
                                <a:lnTo>
                                  <a:pt x="274320" y="0"/>
                                </a:lnTo>
                              </a:path>
                            </a:pathLst>
                          </a:custGeom>
                          <a:ln w="8496" cap="flat">
                            <a:miter lim="127000"/>
                          </a:ln>
                        </wps:spPr>
                        <wps:style>
                          <a:lnRef idx="1">
                            <a:srgbClr val="000000"/>
                          </a:lnRef>
                          <a:fillRef idx="0">
                            <a:srgbClr val="000000">
                              <a:alpha val="0"/>
                            </a:srgbClr>
                          </a:fillRef>
                          <a:effectRef idx="0">
                            <a:scrgbClr r="0" g="0" b="0"/>
                          </a:effectRef>
                          <a:fontRef idx="none"/>
                        </wps:style>
                        <wps:bodyPr/>
                      </wps:wsp>
                      <wps:wsp>
                        <wps:cNvPr id="9" name="Shape 59"/>
                        <wps:cNvSpPr/>
                        <wps:spPr>
                          <a:xfrm>
                            <a:off x="443154" y="0"/>
                            <a:ext cx="914400" cy="0"/>
                          </a:xfrm>
                          <a:custGeom>
                            <a:avLst/>
                            <a:gdLst/>
                            <a:ahLst/>
                            <a:cxnLst/>
                            <a:rect l="0" t="0" r="0" b="0"/>
                            <a:pathLst>
                              <a:path w="914400">
                                <a:moveTo>
                                  <a:pt x="0" y="0"/>
                                </a:moveTo>
                                <a:lnTo>
                                  <a:pt x="914400" y="0"/>
                                </a:lnTo>
                              </a:path>
                            </a:pathLst>
                          </a:custGeom>
                          <a:ln w="8496"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178EC9C3" id="Agrupar 15835" o:spid="_x0000_s1026" style="position:absolute;margin-left:137.25pt;margin-top:11.2pt;width:106.9pt;height:.65pt;z-index:251659264" coordsize="1357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rR7kuAIAAN4IAAAOAAAAZHJzL2Uyb0RvYy54bWzsVl1v0zAUfUfiP1h5Z0nbZG2jthNisBcE Exs/wHWcD8mxLdtt2n/PvY6Tlk4gNgS8sIfsxvb9OOfe43R1c2gF2XNjGyXX0eQqiQiXTBWNrNbR 18cPbxYRsY7Kggol+To6chvdbF6/WnU651NVK1FwQyCItHmn11HtnM7j2LKat9ReKc0lbJbKtNTB q6niwtAOorcinibJddwpU2ijGLcWVm/7zWjj45clZ+5zWVruiFhHUJvzT+OfW3zGmxXNK0N13bBQ Bn1BFS1tJCQdQ91SR8nONE9CtQ0zyqrSXTHVxqosG8Y9BkAzSS7Q3Bm10x5LlXeVHmkCai94enFY 9ml/b0hTQO+yxSyLiKQttOltZXaaGtIvAkmdrnI4e2f0g743YaHq3xD3oTQt/gdE5ODpPY708oMj DBYns+x6uYQcDPYW0yzr2Wc1tOiJE6vfn9zmWZb2br5j8ZAvxrLGKjoNM2RPNNnfo+mhppp79i1C DzTBPPcU+W2SzREEZoYjIzU2t8DSr/IynaezKQwn0vI9PpqznXV3XHlu6f6jdf3AFoNF68FiBzmY Bsb+pwOvqUM/LBBN0q2jUAQutWrPH5XfdBd9AeZPu0KenxpQnIHoD4APJtmsguETg30OTUisYZEu r4EGCvdAKajzgmobBxeEaFqYn+k8SQaChISAyHvPtLfcUXAsW8gvvIShxpnzQayptu+EIXuK14D/ w7ZBEf4o+pSNEKNX8kMvPEqFrmmIFcKEBD5kiIQnub+BLsOyUE1/DYGYoffDZQQljU6+LCXd6C/h CvUJz9CiuVXF0YvSEwIS6Cfyj2theaGF5bO0kKazCcp6GBhAHhS/nKQpNPrfCiIUgU04jbx+hiAG FAM+P22oGDD+C8KrM+jsbwjCfyrgI+rpDx98/Eqfv4N9/rNk8w0AAP//AwBQSwMEFAAGAAgAAAAh ANj6IZLfAAAACQEAAA8AAABkcnMvZG93bnJldi54bWxMj01Lw0AQhu+C/2EZwZvdfNWGmE0pRT0V oa0g3rbJNAnNzobsNkn/veNJb/Px8M4z+Xo2nRhxcK0lBeEiAIFU2qqlWsHn8e0pBeG8pkp3llDB DR2si/u7XGeVnWiP48HXgkPIZVpB432fSenKBo12C9sj8e5sB6M9t0Mtq0FPHG46GQXBszS6Jb7Q 6B63DZaXw9UoeJ/0tInD13F3OW9v38flx9cuRKUeH+bNCwiPs/+D4Vef1aFgp5O9UuVEpyBaJUtG uYgSEAwkaRqDOPEgXoEscvn/g+IHAAD//wMAUEsBAi0AFAAGAAgAAAAhALaDOJL+AAAA4QEAABMA AAAAAAAAAAAAAAAAAAAAAFtDb250ZW50X1R5cGVzXS54bWxQSwECLQAUAAYACAAAACEAOP0h/9YA AACUAQAACwAAAAAAAAAAAAAAAAAvAQAAX3JlbHMvLnJlbHNQSwECLQAUAAYACAAAACEASa0e5LgC AADeCAAADgAAAAAAAAAAAAAAAAAuAgAAZHJzL2Uyb0RvYy54bWxQSwECLQAUAAYACAAAACEA2Poh kt8AAAAJAQAADwAAAAAAAAAAAAAAAAASBQAAZHJzL2Rvd25yZXYueG1sUEsFBgAAAAAEAAQA8wAA AB4GAAAAAA== ">
                <v:shape id="Shape 57" o:spid="_x0000_s1027" style="position:absolute;width:2743;height:0;visibility:visible;mso-wrap-style:square;v-text-anchor:top" coordsize="2743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X1rZwAAAANoAAAAPAAAAZHJzL2Rvd25yZXYueG1sRE9Ni8Iw EL0L/ocwghexqcIuWhtFRGVhF8TqxdvQjG2xmZQmat1fvzkseHy873TVmVo8qHWVZQWTKAZBnFtd caHgfNqNZyCcR9ZYWyYFL3KwWvZ7KSbaPvlIj8wXIoSwS1BB6X2TSOnykgy6yDbEgbva1qAPsC2k bvEZwk0tp3H8KQ1WHBpKbGhTUn7L7kYBj7LDfv6hL7vp9nt+OvDPL1ZOqeGgWy9AeOr8W/zv/tIK wtZwJdwAufwDAAD//wMAUEsBAi0AFAAGAAgAAAAhANvh9svuAAAAhQEAABMAAAAAAAAAAAAAAAAA AAAAAFtDb250ZW50X1R5cGVzXS54bWxQSwECLQAUAAYACAAAACEAWvQsW78AAAAVAQAACwAAAAAA AAAAAAAAAAAfAQAAX3JlbHMvLnJlbHNQSwECLQAUAAYACAAAACEA919a2cAAAADaAAAADwAAAAAA AAAAAAAAAAAHAgAAZHJzL2Rvd25yZXYueG1sUEsFBgAAAAADAAMAtwAAAPQCAAAAAA== " path="m,l274320,e" filled="f" strokeweight=".236mm">
                  <v:stroke miterlimit="83231f" joinstyle="miter"/>
                  <v:path arrowok="t" textboxrect="0,0,274320,0"/>
                </v:shape>
                <v:shape id="Shape 59" o:spid="_x0000_s1028" style="position:absolute;left:4431;width:9144;height:0;visibility:visible;mso-wrap-style:square;v-text-anchor:top" coordsize="9144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Qi8zxAAAANoAAAAPAAAAZHJzL2Rvd25yZXYueG1sRI9Ba8JA FITvQv/D8gpepNnYgrSpq4hY0ApKo9AeH9nnJjT7NmRXk/77riB4HGbmG2Y6720tLtT6yrGCcZKC IC6crtgoOB4+nl5B+ICssXZMCv7Iw3z2MJhipl3HX3TJgxERwj5DBWUITSalL0qy6BPXEEfv5FqL IcrWSN1iF+G2ls9pOpEWK44LJTa0LKn4zc9WgTn5fLR5+dxtf/adWZiclt+rnVLDx37xDiJQH+7h W3utFbzB9Uq8AXL2DwAA//8DAFBLAQItABQABgAIAAAAIQDb4fbL7gAAAIUBAAATAAAAAAAAAAAA AAAAAAAAAABbQ29udGVudF9UeXBlc10ueG1sUEsBAi0AFAAGAAgAAAAhAFr0LFu/AAAAFQEAAAsA AAAAAAAAAAAAAAAAHwEAAF9yZWxzLy5yZWxzUEsBAi0AFAAGAAgAAAAhAOhCLzPEAAAA2gAAAA8A AAAAAAAAAAAAAAAABwIAAGRycy9kb3ducmV2LnhtbFBLBQYAAAAAAwADALcAAAD4AgAAAAA= " path="m,l914400,e" filled="f" strokeweight=".236mm">
                  <v:stroke miterlimit="83231f" joinstyle="miter"/>
                  <v:path arrowok="t" textboxrect="0,0,914400,0"/>
                </v:shape>
              </v:group>
            </w:pict>
          </mc:Fallback>
        </mc:AlternateContent>
      </w:r>
      <w:r>
        <w:rPr>
          <w:rFonts w:ascii="Times New Roman" w:eastAsia="Times New Roman" w:hAnsi="Times New Roman" w:cs="Times New Roman"/>
          <w:sz w:val="24"/>
          <w:szCs w:val="24"/>
        </w:rPr>
        <w:t xml:space="preserve">Aprovado em: Porto Alegre, </w:t>
      </w:r>
      <w:r>
        <w:rPr>
          <w:rFonts w:ascii="Times New Roman" w:eastAsia="Times New Roman" w:hAnsi="Times New Roman" w:cs="Times New Roman"/>
          <w:sz w:val="24"/>
          <w:szCs w:val="24"/>
        </w:rPr>
        <w:tab/>
        <w:t xml:space="preserve">      de</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de</w:t>
      </w:r>
      <w:proofErr w:type="spellEnd"/>
      <w:r>
        <w:rPr>
          <w:rFonts w:ascii="Times New Roman" w:eastAsia="Times New Roman" w:hAnsi="Times New Roman" w:cs="Times New Roman"/>
          <w:sz w:val="24"/>
          <w:szCs w:val="24"/>
        </w:rPr>
        <w:t xml:space="preserve"> 2026.</w:t>
      </w:r>
    </w:p>
    <w:p w14:paraId="5E88AFD3"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p>
    <w:p w14:paraId="3CCE13F5"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BANCA EXAMINADORA:</w:t>
      </w:r>
    </w:p>
    <w:p w14:paraId="48E083D5" w14:textId="0BBC3D16" w:rsidR="0023610E" w:rsidRDefault="0023610E" w:rsidP="0051055A">
      <w:pPr>
        <w:tabs>
          <w:tab w:val="left" w:pos="567"/>
        </w:tabs>
        <w:spacing w:after="0" w:line="360" w:lineRule="auto"/>
        <w:rPr>
          <w:rFonts w:ascii="Times New Roman" w:eastAsia="Times New Roman" w:hAnsi="Times New Roman" w:cs="Times New Roman"/>
          <w:sz w:val="24"/>
          <w:szCs w:val="24"/>
        </w:rPr>
      </w:pPr>
      <w:r>
        <w:rPr>
          <w:noProof/>
        </w:rPr>
        <mc:AlternateContent>
          <mc:Choice Requires="wpg">
            <w:drawing>
              <wp:inline distT="0" distB="0" distL="0" distR="0" wp14:anchorId="587BC060" wp14:editId="6B287FD0">
                <wp:extent cx="5756910" cy="12700"/>
                <wp:effectExtent l="9525" t="9525" r="15240" b="0"/>
                <wp:docPr id="5" name="Agrupar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6" name="Shape 62"/>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6A8FD656" id="Agrupar 5" o:spid="_x0000_s1026" style="width:453.3pt;height:1pt;mso-position-horizontal-relative:char;mso-position-vertical-relative:line" coordsize="57569,1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0thF6gIAABkHAAAOAAAAZHJzL2Uyb0RvYy54bWykVdtu2zAMfR+wfxD0OGD1ZUm6GnWKojcM 2KVAsw9QZNkWJkuapMTpvn6UZCduuu6hzYNBmcfk4SHFnF/sOoG2zFiuZImzkxQjJqmquGxK/HN1 +/EzRtYRWRGhJCvxI7P4Yvn+3XmvC5arVomKGQRBpC16XeLWOV0kiaUt64g9UZpJcNbKdMTB0TRJ ZUgP0TuR5Gm6SHplKm0UZdbC2+voxMsQv64ZdT/q2jKHRImBmwtPE55r/0yW56RoDNEtpwMN8goW HeESku5DXRNH0MbwZ6E6To2yqnYnVHWJqmtOWagBqsnSo2rujNroUEtT9I3eywTSHun06rD0+/be IF6VeI6RJB206LIxG00Mmntxet0UgLkz+kHfm1ghmF8V/WXBnRz7/bmJYLTuv6kKApKNU0GcXW06 HwLKRrvQg8d9D9jOIQov56fzxVkGraLgy/LTdOgRbaGRz76i7c30u/GrhaeekCImDCQHUr4imDR7 ENO+TcyHlmgWemS9UIOYi1HM4EaLPGoZIKOQdqrixOMJWhD7DfpFHYJyexVIQTfW3TEVWkC2X62L w1+BFRpbDQOwAvXrTsA9+JCgFPVo7MmAH2HZBDZAXgbnE/B/Yn6awP4ZE+ppRsakHYugOzlUARYi fvmkYeS0sn5ofEnjrEEEAPmKX8BCXcfY+M2QwsBW8ftkBTXtF8oKmB82iibOc/NJvIn6w2D7d53a spUKXnc005Dp4BVyihrbMGUXEfCRTxNmfp/ac550XKpbLkRooZCeUJYvZmdBJKsEr7zXM7KmWV8J g7bEr8zwG27TE1jHHSxuwbvhlg7XtGWkupFVSOMIF9EGKgIUh4sYRzvewrWqHmHMjYoiwr8IGK0y fzDqYSOX2P7eEMMwEl8k3NKzbDbzKzwcZvPTHA5m6llPPURSCFVih2EcvHnl4trfaMObFjJloXap LmE91dxfhsAvshoOsCiCFfYvWE8W/PQcUId/tOVfAAAA//8DAFBLAwQUAAYACAAAACEABJleOtsA AAADAQAADwAAAGRycy9kb3ducmV2LnhtbEyPQUvDQBCF74L/YRnBm91NxaBpNqUU9VQEW0F6m2an SWh2NmS3SfrvXb3Yy8DjPd77Jl9OthUD9b5xrCGZKRDEpTMNVxq+dm8PzyB8QDbYOiYNF/KwLG5v csyMG/mThm2oRCxhn6GGOoQuk9KXNVn0M9cRR+/oeoshyr6SpscxlttWzpVKpcWG40KNHa1rKk/b s9XwPuK4ekxeh83puL7sd08f35uEtL6/m1YLEIGm8B+GX/yIDkVkOrgzGy9aDfGR8Hej96LSFMRB w1yBLHJ5zV78AAAA//8DAFBLAQItABQABgAIAAAAIQC2gziS/gAAAOEBAAATAAAAAAAAAAAAAAAA AAAAAABbQ29udGVudF9UeXBlc10ueG1sUEsBAi0AFAAGAAgAAAAhADj9If/WAAAAlAEAAAsAAAAA AAAAAAAAAAAALwEAAF9yZWxzLy5yZWxzUEsBAi0AFAAGAAgAAAAhAFDS2EXqAgAAGQcAAA4AAAAA AAAAAAAAAAAALgIAAGRycy9lMm9Eb2MueG1sUEsBAi0AFAAGAAgAAAAhAASZXjrbAAAAAwEAAA8A AAAAAAAAAAAAAAAARAUAAGRycy9kb3ducmV2LnhtbFBLBQYAAAAABAAEAPMAAABMBgAAAAA= ">
                <v:shape id="Shape 62" o:spid="_x0000_s1027" style="position:absolute;width:57569;height:0;visibility:visible;mso-wrap-style:square;v-text-anchor:top" coordsize="57569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IIpVwQAAANoAAAAPAAAAZHJzL2Rvd25yZXYueG1sRI/BasMw EETvgf6D2EJvidQcjOtENqXQkksISfMBi7W1TK2VKymJ06+PAoUeh5l5w6ybyQ3iTCH2njU8LxQI 4tabnjsNx8/3eQkiJmSDg2fScKUITf0wW2Nl/IX3dD6kTmQIxwo12JTGSsrYWnIYF34kzt6XDw5T lqGTJuAlw90gl0oV0mHPecHiSG+W2u/DyWlIP6dRsQtxq17U7teWrizUh9ZPj9PrCkSiKf2H/9ob o6GA+5V8A2R9AwAA//8DAFBLAQItABQABgAIAAAAIQDb4fbL7gAAAIUBAAATAAAAAAAAAAAAAAAA AAAAAABbQ29udGVudF9UeXBlc10ueG1sUEsBAi0AFAAGAAgAAAAhAFr0LFu/AAAAFQEAAAsAAAAA AAAAAAAAAAAAHwEAAF9yZWxzLy5yZWxzUEsBAi0AFAAGAAgAAAAhADIgilXBAAAA2gAAAA8AAAAA AAAAAAAAAAAABwIAAGRycy9kb3ducmV2LnhtbFBLBQYAAAAAAwADALcAAAD1AgAAAAA= " path="m,l5756910,e" filled="f" strokeweight=".35136mm">
                  <v:stroke miterlimit="83231f" joinstyle="miter"/>
                  <v:path arrowok="t" o:connecttype="custom" o:connectlocs="0,0;57569,0" o:connectangles="0,0" textboxrect="0,0,5756910,0"/>
                </v:shape>
                <w10:anchorlock/>
              </v:group>
            </w:pict>
          </mc:Fallback>
        </mc:AlternateContent>
      </w:r>
    </w:p>
    <w:p w14:paraId="682E5672"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Dra. Aline </w:t>
      </w:r>
      <w:proofErr w:type="spellStart"/>
      <w:r>
        <w:rPr>
          <w:rFonts w:ascii="Times New Roman" w:eastAsia="Times New Roman" w:hAnsi="Times New Roman" w:cs="Times New Roman"/>
          <w:sz w:val="24"/>
          <w:szCs w:val="24"/>
        </w:rPr>
        <w:t>Kruger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Dalcin</w:t>
      </w:r>
      <w:proofErr w:type="spellEnd"/>
      <w:r>
        <w:rPr>
          <w:rFonts w:ascii="Times New Roman" w:eastAsia="Times New Roman" w:hAnsi="Times New Roman" w:cs="Times New Roman"/>
          <w:sz w:val="24"/>
          <w:szCs w:val="24"/>
        </w:rPr>
        <w:t xml:space="preserve"> – Orientadora</w:t>
      </w:r>
    </w:p>
    <w:p w14:paraId="54B74BF9"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16EA7344" w14:textId="09E81028"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inline distT="0" distB="0" distL="0" distR="0" wp14:anchorId="1E8FF79F" wp14:editId="0CED627D">
                <wp:extent cx="5756910" cy="12700"/>
                <wp:effectExtent l="9525" t="9525" r="15240" b="0"/>
                <wp:docPr id="3" name="Agrupar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4" name="Shape 65"/>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6AB20DE6" id="Agrupar 3" o:spid="_x0000_s1026" style="width:453.3pt;height:1pt;mso-position-horizontal-relative:char;mso-position-vertical-relative:line" coordsize="57569,1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IhP66wIAABkHAAAOAAAAZHJzL2Uyb0RvYy54bWykVdtu2zAMfR+wfxD0OGC1neayGnWKojcM 6LYCzT5AkWVbmCxpkhKn+/pRkp246bqH1g8GZVLk4eHF5xe7VqAtM5YrWeDsJMWISapKLusC/1zd fv6CkXVElkQoyQr8xCy+WH78cN7pnE1Uo0TJDAIn0uadLnDjnM6TxNKGtcSeKM0kKCtlWuLgaOqk NKQD761IJmk6TzplSm0UZdbC1+uoxMvgv6oYdT+qyjKHRIEBmwtvE95r/06W5ySvDdENpz0M8gYU LeESgu5dXRNH0MbwF65aTo2yqnInVLWJqipOWcgBssnSo2zujNrokEudd7Xe0wTUHvH0Zrf0+/bB IF4W+BQjSVoo0WVtNpoYdOrJ6XSdg82d0Y/6wcQMQbxX9JcFdXKs9+c6GqN1902V4JBsnArk7CrT eheQNtqFGjzta8B2DlH4OFvM5mcZlIqCLpss0r5GtIFCvrhFm5vxveHW3ENPSB4DBpA9KJ8RdJo9 kGnfR+ZjQzQLNbKeqJ7M6UBmUKP5LHIZTAYi7ZjFkcYDtED2O/iLPATm9iyQnG6su2MqlIBs762L zV+CFApb9g2wAvarVsAcfEpQijo01KS3H8yykVlv8rrxZGT8H5/QhfvQ//QJ+dQDYtIMSdCd7LMA CRG/fNLQclpZ3zQ+paHXwAMY+YxfsYW8jm3jnT6Ega3i98kKctovlBUgP2wUTZzH5oN4EXWHxvbf WrVlKxW07qinIdJBK+TYaijDGF20gEs+TOj5fWiPeVRxqW65EKGEQnpA2WQ+PQskWSV46bUekTX1 +koYtCV+ZYann6ZnZi13sLgFb/sp7ce0YaS8kWUI4wgXUQYoAhiHQYytHadwrconaHOjIonwFwGh UeYPRh1s5ALb3xtiGEbiq4QpPcumU7/Cw2E6W0zgYMaa9VhDJAVXBXYY2sGLVy6u/Y02vG4gUhZy l+oS1lPF/TAEfBFVf4BFEaSwf0F6tuDH52B1+KMt/wIAAP//AwBQSwMEFAAGAAgAAAAhAASZXjrb AAAAAwEAAA8AAABkcnMvZG93bnJldi54bWxMj0FLw0AQhe+C/2EZwZvdTcWgaTalFPVUBFtBeptm p0lodjZkt0n671292MvA4z3e+yZfTrYVA/W+cawhmSkQxKUzDVcavnZvD88gfEA22DomDRfysCxu b3LMjBv5k4ZtqEQsYZ+hhjqELpPSlzVZ9DPXEUfv6HqLIcq+kqbHMZbbVs6VSqXFhuNCjR2taypP 27PV8D7iuHpMXofN6bi+7HdPH9+bhLS+v5tWCxCBpvAfhl/8iA5FZDq4MxsvWg3xkfB3o/ei0hTE QcNcgSxyec1e/AAAAP//AwBQSwECLQAUAAYACAAAACEAtoM4kv4AAADhAQAAEwAAAAAAAAAAAAAA AAAAAAAAW0NvbnRlbnRfVHlwZXNdLnhtbFBLAQItABQABgAIAAAAIQA4/SH/1gAAAJQBAAALAAAA AAAAAAAAAAAAAC8BAABfcmVscy8ucmVsc1BLAQItABQABgAIAAAAIQCSIhP66wIAABkHAAAOAAAA AAAAAAAAAAAAAC4CAABkcnMvZTJvRG9jLnhtbFBLAQItABQABgAIAAAAIQAEmV462wAAAAMBAAAP AAAAAAAAAAAAAAAAAEUFAABkcnMvZG93bnJldi54bWxQSwUGAAAAAAQABADzAAAATQYAAAAA ">
                <v:shape id="Shape 65" o:spid="_x0000_s1027" style="position:absolute;width:57569;height:0;visibility:visible;mso-wrap-style:square;v-text-anchor:top" coordsize="57569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vrG5wQAAANoAAAAPAAAAZHJzL2Rvd25yZXYueG1sRI/RagIx FETfC/5DuELfamIpsl3NLiJY+lKk2g+4bK6bxc3NmkTd9utNodDHYWbOMKt6dL24UoidZw3zmQJB 3HjTcavh67B9KkDEhGyw90wavilCXU0eVlgaf+NPuu5TKzKEY4kabEpDKWVsLDmMMz8QZ+/og8OU ZWilCXjLcNfLZ6UW0mHHecHiQBtLzWl/cRrS+TIodiF+qFe1+7GFKxbqTevH6bhegkg0pv/wX/vd aHiB3yv5BsjqDgAA//8DAFBLAQItABQABgAIAAAAIQDb4fbL7gAAAIUBAAATAAAAAAAAAAAAAAAA AAAAAABbQ29udGVudF9UeXBlc10ueG1sUEsBAi0AFAAGAAgAAAAhAFr0LFu/AAAAFQEAAAsAAAAA AAAAAAAAAAAAHwEAAF9yZWxzLy5yZWxzUEsBAi0AFAAGAAgAAAAhAK2+sbnBAAAA2gAAAA8AAAAA AAAAAAAAAAAABwIAAGRycy9kb3ducmV2LnhtbFBLBQYAAAAAAwADALcAAAD1AgAAAAA= " path="m,l5756910,e" filled="f" strokeweight=".35136mm">
                  <v:stroke miterlimit="83231f" joinstyle="miter"/>
                  <v:path arrowok="t" o:connecttype="custom" o:connectlocs="0,0;57569,0" o:connectangles="0,0" textboxrect="0,0,5756910,0"/>
                </v:shape>
                <w10:anchorlock/>
              </v:group>
            </w:pict>
          </mc:Fallback>
        </mc:AlternateContent>
      </w:r>
    </w:p>
    <w:p w14:paraId="3B54A915"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 Dr. Fabian Domingues</w:t>
      </w:r>
    </w:p>
    <w:p w14:paraId="39E75901"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7B4E550D" w14:textId="42793631"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inline distT="0" distB="0" distL="0" distR="0" wp14:anchorId="141B52F3" wp14:editId="4C8C6E88">
                <wp:extent cx="5756910" cy="12700"/>
                <wp:effectExtent l="9525" t="9525" r="15240" b="0"/>
                <wp:docPr id="1"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2" name="Shape 68"/>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2601BE95" id="Agrupar 1" o:spid="_x0000_s1026" style="width:453.3pt;height:1pt;mso-position-horizontal-relative:char;mso-position-vertical-relative:line" coordsize="57569,1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qi8z7AIAABkHAAAOAAAAZHJzL2Uyb0RvYy54bWykVdtu2zAMfR+wfxD0OGC1naVpa9Qpit4w oNsKNPsARZZtYbKkSUqc7utHSbbjpuse2jwYlHlMHh5SzPnFrhVoy4zlShY4O0oxYpKqksu6wD9X t59PMbKOyJIIJVmBn5jFF8uPH847nbOZapQomUEQRNq80wVunNN5kljasJbYI6WZBGelTEscHE2d lIZ0EL0VySxNF0mnTKmNosxaeHsdnXgZ4lcVo+5HVVnmkCgwcHPhacJz7Z/J8pzktSG64bSnQd7A oiVcQtIx1DVxBG0MfxGq5dQoqyp3RFWbqKrilIUaoJosPajmzqiNDrXUeVfrUSaQ9kCnN4el37cP BvESeoeRJC206LI2G00Myrw4na5zwNwZ/agfTKwQzHtFf1lwJ4d+f64jGK27b6qEgGTjVBBnV5nW h4Cy0S704GnsAds5ROHl8cnx4iyDVlHwZbOTtO8RbaCRL76izc30u+GrhaeekDwmDCR7Ur4imDS7 F9O+T8zHhmgWemS9UL2Ys0HM4EaL06hlgAxC2qmKE48naEHsd+gXdQjKjSqQnG6su2MqtIBs762L w1+CFRpb9gOwAvWrVsA9+JSgFHVo6EmPH2AwMSOsh7wOBkVG8H9ifpnA/hkT6qkHxqQZiqA72VcB FiJ++aRh5LSyfmh8ScOsQQQA+YpfwUJdh9j4TZ/CwFbx+2QFNY0LZQXM9xtFE+e5+STeRN1+sP27 Vm3ZSgWvO5hpyLT3CjlFDW2YsosI+MinCTM/pvacJx2X6pYLEVoopCeUzRbzsyCSVYKX3usZWVOv r4RBW+JXZvj1t+kZrOUOFrfgbX9L+2vaMFLeyDKkcYSLaAMVAYrDRYyjHW/hWpVPMOZGRRHhXwSM Rpk/GHWwkQtsf2+IYRiJrxJu6Vk2n/sVHg7z45MZHMzUs556iKQQqsAOwzh488rFtb/RhtcNZMpC 7VJdwnqquL8MgV9k1R9gUQQr7F+wni346Tmg9v9oy78AAAD//wMAUEsDBBQABgAIAAAAIQAEmV46 2wAAAAMBAAAPAAAAZHJzL2Rvd25yZXYueG1sTI9BS8NAEIXvgv9hGcGb3U3FoGk2pRT1VARbQXqb ZqdJaHY2ZLdJ+u9dvdjLwOM93vsmX062FQP1vnGsIZkpEMSlMw1XGr52bw/PIHxANtg6Jg0X8rAs bm9yzIwb+ZOGbahELGGfoYY6hC6T0pc1WfQz1xFH7+h6iyHKvpKmxzGW21bOlUqlxYbjQo0drWsq T9uz1fA+4rh6TF6Hzem4vux3Tx/fm4S0vr+bVgsQgabwH4Zf/IgORWQ6uDMbL1oN8ZHwd6P3otIU xEHDXIEscnnNXvwAAAD//wMAUEsBAi0AFAAGAAgAAAAhALaDOJL+AAAA4QEAABMAAAAAAAAAAAAA AAAAAAAAAFtDb250ZW50X1R5cGVzXS54bWxQSwECLQAUAAYACAAAACEAOP0h/9YAAACUAQAACwAA AAAAAAAAAAAAAAAvAQAAX3JlbHMvLnJlbHNQSwECLQAUAAYACAAAACEAQ6ovM+wCAAAZBwAADgAA AAAAAAAAAAAAAAAuAgAAZHJzL2Uyb0RvYy54bWxQSwECLQAUAAYACAAAACEABJleOtsAAAADAQAA DwAAAAAAAAAAAAAAAABGBQAAZHJzL2Rvd25yZXYueG1sUEsFBgAAAAAEAAQA8wAAAE4GAAAAAA== ">
                <v:shape id="Shape 68" o:spid="_x0000_s1027" style="position:absolute;width:57569;height:0;visibility:visible;mso-wrap-style:square;v-text-anchor:top" coordsize="57569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G4xWwAAAANoAAAAPAAAAZHJzL2Rvd25yZXYueG1sRI9BawIx FITvBf9DeEJv3UQPsm6NIoLipZSqP+Cxed0sbl7WJOq2v74pCB6HmfmGWawG14kbhdh61jApFAji 2puWGw2n4/atBBETssHOM2n4oQir5ehlgZXxd/6i2yE1IkM4VqjBptRXUsbaksNY+J44e98+OExZ hkaagPcMd52cKjWTDlvOCxZ72liqz4er05Au116xC/FDzdXnry1dOVM7rV/Hw/odRKIhPcOP9t5o mML/lXwD5PIPAAD//wMAUEsBAi0AFAAGAAgAAAAhANvh9svuAAAAhQEAABMAAAAAAAAAAAAAAAAA AAAAAFtDb250ZW50X1R5cGVzXS54bWxQSwECLQAUAAYACAAAACEAWvQsW78AAAAVAQAACwAAAAAA AAAAAAAAAAAfAQAAX3JlbHMvLnJlbHNQSwECLQAUAAYACAAAACEATRuMVsAAAADaAAAADwAAAAAA AAAAAAAAAAAHAgAAZHJzL2Rvd25yZXYueG1sUEsFBgAAAAADAAMAtwAAAPQCAAAAAA== " path="m,l5756910,e" filled="f" strokeweight=".35136mm">
                  <v:stroke miterlimit="83231f" joinstyle="miter"/>
                  <v:path arrowok="t" o:connecttype="custom" o:connectlocs="0,0;57569,0" o:connectangles="0,0" textboxrect="0,0,5756910,0"/>
                </v:shape>
                <w10:anchorlock/>
              </v:group>
            </w:pict>
          </mc:Fallback>
        </mc:AlternateContent>
      </w:r>
    </w:p>
    <w:p w14:paraId="0721BDD3"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Dr. Marcos Paulo da Silva </w:t>
      </w:r>
      <w:proofErr w:type="spellStart"/>
      <w:r>
        <w:rPr>
          <w:rFonts w:ascii="Times New Roman" w:eastAsia="Times New Roman" w:hAnsi="Times New Roman" w:cs="Times New Roman"/>
          <w:sz w:val="24"/>
          <w:szCs w:val="24"/>
        </w:rPr>
        <w:t>Falleiro</w:t>
      </w:r>
      <w:proofErr w:type="spellEnd"/>
    </w:p>
    <w:p w14:paraId="347C02EC" w14:textId="5B749EDF"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23FFBB69" w14:textId="24C5824A" w:rsidR="0051055A" w:rsidRDefault="0051055A" w:rsidP="0051055A">
      <w:pPr>
        <w:tabs>
          <w:tab w:val="left" w:pos="567"/>
        </w:tabs>
        <w:spacing w:after="0" w:line="360" w:lineRule="auto"/>
        <w:rPr>
          <w:rFonts w:ascii="Times New Roman" w:eastAsia="Times New Roman" w:hAnsi="Times New Roman" w:cs="Times New Roman"/>
          <w:sz w:val="24"/>
          <w:szCs w:val="24"/>
        </w:rPr>
      </w:pPr>
    </w:p>
    <w:p w14:paraId="52E66D39" w14:textId="77777777" w:rsidR="0051055A" w:rsidRDefault="0051055A" w:rsidP="0051055A">
      <w:pPr>
        <w:tabs>
          <w:tab w:val="left" w:pos="567"/>
        </w:tabs>
        <w:spacing w:after="0" w:line="360" w:lineRule="auto"/>
        <w:rPr>
          <w:rFonts w:ascii="Times New Roman" w:eastAsia="Times New Roman" w:hAnsi="Times New Roman" w:cs="Times New Roman"/>
          <w:sz w:val="24"/>
          <w:szCs w:val="24"/>
        </w:rPr>
      </w:pPr>
    </w:p>
    <w:p w14:paraId="40D6ACE5" w14:textId="77777777" w:rsidR="00BF60DE" w:rsidRDefault="0023610E" w:rsidP="009E3CE3">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AGRADECIMENTOS</w:t>
      </w:r>
    </w:p>
    <w:p w14:paraId="12ABF36E" w14:textId="32799C22" w:rsidR="00014FA2" w:rsidRPr="00014FA2" w:rsidRDefault="00014FA2" w:rsidP="00014FA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Faço os meus agradecimentos aos professores que, em meio a todas as descobertas e aventuras da juventude, fizeram com que o conhecimento não perdesse o seu brilho, principalmente ao professor Deivis, que sempre me incentivou a buscar os meus sonhos, mesmo com os obstáculos no meio do caminho, e ao professor </w:t>
      </w:r>
      <w:proofErr w:type="spellStart"/>
      <w:r>
        <w:rPr>
          <w:rFonts w:ascii="Times New Roman" w:eastAsia="Times New Roman" w:hAnsi="Times New Roman" w:cs="Times New Roman"/>
          <w:sz w:val="24"/>
          <w:szCs w:val="24"/>
        </w:rPr>
        <w:t>Machry</w:t>
      </w:r>
      <w:proofErr w:type="spellEnd"/>
      <w:r>
        <w:rPr>
          <w:rFonts w:ascii="Times New Roman" w:eastAsia="Times New Roman" w:hAnsi="Times New Roman" w:cs="Times New Roman"/>
          <w:sz w:val="24"/>
          <w:szCs w:val="24"/>
        </w:rPr>
        <w:t>, que me apresentou a disciplina de economia ainda no ensino médio. A todos os meus professores que, fosse com exigências, cobranças, palavras de apoio ou histórias de superação, me serviram de profunda inspiração. Minha gratidão a todos os professores do Departamento de Economia e Relações Internacionais da Universidade Federal do Rio Grande do Sul por todos esses anos de transmissão de conhecimento que levo para a vida. Agradeço ao meu pai</w:t>
      </w:r>
      <w:r w:rsidR="00BA4FE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Alex</w:t>
      </w:r>
      <w:r w:rsidR="00BA4FE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 sempre acreditar no meu aprendizado e mostrar que o estudo é "o único bem que é realmente seu", assim como por ser o meu melhor amigo quando mais precisei. Agradeço, também, à minha mãe por todos esses anos de companheirismo em todos os aspectos da minha vida e pelo apoio, seja nos bons ou nos maus momentos. Um agradecimento especial à minha família, principalmente à minha avó, que cuidou de mim desde criança, sempre me incentivando a buscar a melhor versão de mim mesmo, e às minhas primas Giuliana e Giovanna. A elas, o meu sincero "muito obrigado" por toda a alegria, o apoio incondicional e o estímulo que sempre injetaram em minha vida.</w:t>
      </w:r>
    </w:p>
    <w:p w14:paraId="3C4ED2C6" w14:textId="13030B15" w:rsidR="0023610E" w:rsidRPr="00BF60DE" w:rsidRDefault="00014FA2" w:rsidP="00014FA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Estendo meus agradecimentos a todos os meus amigos que fiz ao longo dessa jornada, essenciais em todas as etapas da minha vida, sempre me apoiando nos bons e maus momentos. É uma honra compartilhar este momento com a banca de avaliadores, que muito prontamente e com grande entusiasmo aceitaram fazer parte desse momento tão importante em minha vida. Finalmente, agradeço àquela professora que me acolheu e me conduziu pelos caminhos desta pesquisa com muita paciência e maestria: professora Aline </w:t>
      </w:r>
      <w:proofErr w:type="spellStart"/>
      <w:r>
        <w:rPr>
          <w:rFonts w:ascii="Times New Roman" w:eastAsia="Times New Roman" w:hAnsi="Times New Roman" w:cs="Times New Roman"/>
          <w:sz w:val="24"/>
          <w:szCs w:val="24"/>
        </w:rPr>
        <w:t>Kruger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Dalcin</w:t>
      </w:r>
      <w:proofErr w:type="spellEnd"/>
      <w:r>
        <w:rPr>
          <w:rFonts w:ascii="Times New Roman" w:eastAsia="Times New Roman" w:hAnsi="Times New Roman" w:cs="Times New Roman"/>
          <w:sz w:val="24"/>
          <w:szCs w:val="24"/>
        </w:rPr>
        <w:t>. Por fim, quero agradecer a todas as pessoas que fizeram parte da minha vida de alguma forma, sejam conhecidos, amigos e familiares que já se foram, desconhecidos, e até pessoas que, por motivos próprios, já não fazem parte da minha atual jornada. Todos foram essenciais — fosse com um "bom dia", um sorriso, palavras de incentivo ou suas próprias contribuições para que esse sonho se tornasse realidade.</w:t>
      </w:r>
      <w:r>
        <w:rPr>
          <w:rFonts w:ascii="Times New Roman" w:eastAsia="Times New Roman" w:hAnsi="Times New Roman" w:cs="Times New Roman"/>
          <w:sz w:val="24"/>
          <w:szCs w:val="24"/>
        </w:rPr>
        <w:br w:type="page"/>
      </w:r>
    </w:p>
    <w:p w14:paraId="7686914D" w14:textId="36B5FFBB" w:rsidR="009566CE" w:rsidRPr="0056511A" w:rsidRDefault="009566CE" w:rsidP="00AD3262">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RESUMO</w:t>
      </w:r>
    </w:p>
    <w:p w14:paraId="3EE1A2FA" w14:textId="41D74530" w:rsidR="00DE31C6" w:rsidRDefault="00014FA2" w:rsidP="00DE31C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presente trabalho tem por objetivo identificar a existência ou não de uma associação entre o crescimento do comércio noturno, mais precisamente dos estabelecimentos noturnos, e o desenvolvimento socioeconômico dos bairros de Porto Alegre, tomando por base os anos de 2000 e 2010. Sabe-se que a economia noturna constitui um componente importante do comércio urbano nas cidades modernas, articulando atividades de consumo, lazer e cultura; entretanto, seus efeitos sobre o desenvolvimento humano permanecem pouco estudados na literatura. A análise foi realizada por meio de uma revisão bibliográfica da economia urbana, juntamente com uma análise estatística, utilizando dados do Censo Demográfico do IBGE e do Cadastro de Alvarás da Prefeitura de Porto Alegre, disponibilizados pelo sistema </w:t>
      </w:r>
      <w:proofErr w:type="spellStart"/>
      <w:r>
        <w:rPr>
          <w:rFonts w:ascii="Times New Roman" w:eastAsia="Times New Roman" w:hAnsi="Times New Roman" w:cs="Times New Roman"/>
          <w:sz w:val="24"/>
          <w:szCs w:val="24"/>
        </w:rPr>
        <w:t>ObservaPOA</w:t>
      </w:r>
      <w:proofErr w:type="spellEnd"/>
      <w:r>
        <w:rPr>
          <w:rFonts w:ascii="Times New Roman" w:eastAsia="Times New Roman" w:hAnsi="Times New Roman" w:cs="Times New Roman"/>
          <w:sz w:val="24"/>
          <w:szCs w:val="24"/>
        </w:rPr>
        <w:t>. Para a estimação, foi utilizado o modelo de efeitos fixos em duas dimensões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-Way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estimado por meio do software R com o pacote fixest. Obteve-se um resultado dual no que diz respeito ao objetivo inicial: verificou-se que a expansão do comércio noturno apresenta associação positiva e estatisticamente significativa com o rendimento médio dos responsáveis pelo domicílio de cada bairro; entretanto, observou-se associação negativa com o Índice de Desenvolvimento Humano Municipal (IDHM).</w:t>
      </w:r>
    </w:p>
    <w:p w14:paraId="3B74C8FB" w14:textId="77777777" w:rsidR="00DE31C6" w:rsidRDefault="00DE31C6" w:rsidP="00DE31C6">
      <w:pPr>
        <w:spacing w:after="0" w:line="360" w:lineRule="auto"/>
        <w:ind w:firstLine="709"/>
        <w:jc w:val="both"/>
        <w:rPr>
          <w:rFonts w:ascii="Times New Roman" w:eastAsia="Times New Roman" w:hAnsi="Times New Roman" w:cs="Times New Roman"/>
          <w:sz w:val="24"/>
          <w:szCs w:val="24"/>
        </w:rPr>
      </w:pPr>
    </w:p>
    <w:p w14:paraId="2F382A0C" w14:textId="23F52FAA" w:rsidR="0023610E" w:rsidRPr="00B03C13" w:rsidRDefault="0023610E" w:rsidP="00DE31C6">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Palavras-chave:</w:t>
      </w:r>
      <w:r>
        <w:rPr>
          <w:rFonts w:ascii="Times New Roman" w:eastAsia="Times New Roman" w:hAnsi="Times New Roman" w:cs="Times New Roman"/>
          <w:sz w:val="24"/>
          <w:szCs w:val="24"/>
        </w:rPr>
        <w:t xml:space="preserve"> Economia Urbana. Desenvolvimento Socioeconômico. </w:t>
      </w:r>
      <w:proofErr w:type="spellStart"/>
      <w:r w:rsidRPr="00B03C13">
        <w:rPr>
          <w:rFonts w:ascii="Times New Roman" w:eastAsia="Times New Roman" w:hAnsi="Times New Roman" w:cs="Times New Roman"/>
          <w:sz w:val="24"/>
          <w:szCs w:val="24"/>
          <w:lang w:val="en-US"/>
        </w:rPr>
        <w:t>Comércio</w:t>
      </w:r>
      <w:proofErr w:type="spellEnd"/>
      <w:r w:rsidRPr="00B03C13">
        <w:rPr>
          <w:rFonts w:ascii="Times New Roman" w:eastAsia="Times New Roman" w:hAnsi="Times New Roman" w:cs="Times New Roman"/>
          <w:sz w:val="24"/>
          <w:szCs w:val="24"/>
          <w:lang w:val="en-US"/>
        </w:rPr>
        <w:t xml:space="preserve"> </w:t>
      </w:r>
      <w:proofErr w:type="spellStart"/>
      <w:r w:rsidRPr="00B03C13">
        <w:rPr>
          <w:rFonts w:ascii="Times New Roman" w:eastAsia="Times New Roman" w:hAnsi="Times New Roman" w:cs="Times New Roman"/>
          <w:sz w:val="24"/>
          <w:szCs w:val="24"/>
          <w:lang w:val="en-US"/>
        </w:rPr>
        <w:t>Noturno</w:t>
      </w:r>
      <w:proofErr w:type="spellEnd"/>
      <w:r w:rsidRPr="00B03C13">
        <w:rPr>
          <w:rFonts w:ascii="Times New Roman" w:eastAsia="Times New Roman" w:hAnsi="Times New Roman" w:cs="Times New Roman"/>
          <w:sz w:val="24"/>
          <w:szCs w:val="24"/>
          <w:lang w:val="en-US"/>
        </w:rPr>
        <w:t xml:space="preserve">. Porto Alegre. </w:t>
      </w:r>
      <w:proofErr w:type="spellStart"/>
      <w:r w:rsidRPr="00B03C13">
        <w:rPr>
          <w:rFonts w:ascii="Times New Roman" w:eastAsia="Times New Roman" w:hAnsi="Times New Roman" w:cs="Times New Roman"/>
          <w:sz w:val="24"/>
          <w:szCs w:val="24"/>
          <w:lang w:val="en-US"/>
        </w:rPr>
        <w:t>Efeitos</w:t>
      </w:r>
      <w:proofErr w:type="spellEnd"/>
      <w:r w:rsidRPr="00B03C13">
        <w:rPr>
          <w:rFonts w:ascii="Times New Roman" w:eastAsia="Times New Roman" w:hAnsi="Times New Roman" w:cs="Times New Roman"/>
          <w:sz w:val="24"/>
          <w:szCs w:val="24"/>
          <w:lang w:val="en-US"/>
        </w:rPr>
        <w:t xml:space="preserve"> </w:t>
      </w:r>
      <w:proofErr w:type="spellStart"/>
      <w:r w:rsidRPr="00B03C13">
        <w:rPr>
          <w:rFonts w:ascii="Times New Roman" w:eastAsia="Times New Roman" w:hAnsi="Times New Roman" w:cs="Times New Roman"/>
          <w:sz w:val="24"/>
          <w:szCs w:val="24"/>
          <w:lang w:val="en-US"/>
        </w:rPr>
        <w:t>Fixos</w:t>
      </w:r>
      <w:proofErr w:type="spellEnd"/>
      <w:r w:rsidRPr="00B03C13">
        <w:rPr>
          <w:rFonts w:ascii="Times New Roman" w:eastAsia="Times New Roman" w:hAnsi="Times New Roman" w:cs="Times New Roman"/>
          <w:sz w:val="24"/>
          <w:szCs w:val="24"/>
          <w:lang w:val="en-US"/>
        </w:rPr>
        <w:t>.</w:t>
      </w:r>
      <w:r w:rsidRPr="00B03C13">
        <w:rPr>
          <w:rFonts w:ascii="Times New Roman" w:eastAsia="Times New Roman" w:hAnsi="Times New Roman" w:cs="Times New Roman"/>
          <w:sz w:val="24"/>
          <w:szCs w:val="24"/>
          <w:lang w:val="en-US"/>
        </w:rPr>
        <w:br w:type="page"/>
      </w:r>
    </w:p>
    <w:p w14:paraId="6D43775E" w14:textId="6E032B02" w:rsidR="009566CE" w:rsidRPr="00B03C13" w:rsidRDefault="009566CE" w:rsidP="00AD3262">
      <w:pPr>
        <w:tabs>
          <w:tab w:val="left" w:pos="567"/>
        </w:tabs>
        <w:spacing w:line="360" w:lineRule="auto"/>
        <w:ind w:right="289"/>
        <w:jc w:val="center"/>
        <w:rPr>
          <w:rFonts w:ascii="Times New Roman" w:eastAsia="Times New Roman" w:hAnsi="Times New Roman" w:cs="Times New Roman"/>
          <w:b/>
          <w:bCs/>
          <w:sz w:val="24"/>
          <w:szCs w:val="24"/>
          <w:lang w:val="en-US"/>
        </w:rPr>
      </w:pPr>
      <w:r w:rsidRPr="00B03C13">
        <w:rPr>
          <w:rFonts w:ascii="Times New Roman" w:eastAsia="Times New Roman" w:hAnsi="Times New Roman" w:cs="Times New Roman"/>
          <w:b/>
          <w:bCs/>
          <w:sz w:val="24"/>
          <w:szCs w:val="24"/>
          <w:lang w:val="en-US"/>
        </w:rPr>
        <w:lastRenderedPageBreak/>
        <w:t>ABSTRACT</w:t>
      </w:r>
    </w:p>
    <w:p w14:paraId="7CF11420" w14:textId="3A157E41" w:rsidR="0023610E" w:rsidRPr="00B03C13" w:rsidRDefault="00DE31C6" w:rsidP="00DE31C6">
      <w:pPr>
        <w:spacing w:after="0" w:line="360" w:lineRule="auto"/>
        <w:jc w:val="both"/>
        <w:rPr>
          <w:rFonts w:ascii="Times New Roman" w:eastAsia="Times New Roman" w:hAnsi="Times New Roman" w:cs="Times New Roman"/>
          <w:sz w:val="24"/>
          <w:szCs w:val="24"/>
          <w:lang w:val="en-US"/>
        </w:rPr>
      </w:pPr>
      <w:r w:rsidRPr="00B03C13">
        <w:rPr>
          <w:rFonts w:ascii="Times New Roman" w:eastAsia="Times New Roman" w:hAnsi="Times New Roman" w:cs="Times New Roman"/>
          <w:sz w:val="24"/>
          <w:szCs w:val="24"/>
          <w:lang w:val="en-US"/>
        </w:rPr>
        <w:t>This paper aims to identify whether there is an association between the growth of nighttime commerce, specifically nighttime establishments, and the socioeconomic development of Porto Alegre's neighborhoods, observing the periods of 2000 and 2010. The night-time economy is known to constitute an important component of urban commerce in modern cities, combining consumption, leisure, and cultural activities, however, its effects on human development remain understudied in the literature. The analysis was conducted through a literature review of urban economics, combined with a statistical analysis using data from the IBGE Demographic Census and the Business License Registry (</w:t>
      </w:r>
      <w:proofErr w:type="spellStart"/>
      <w:r w:rsidRPr="00B03C13">
        <w:rPr>
          <w:rFonts w:ascii="Times New Roman" w:eastAsia="Times New Roman" w:hAnsi="Times New Roman" w:cs="Times New Roman"/>
          <w:sz w:val="24"/>
          <w:szCs w:val="24"/>
          <w:lang w:val="en-US"/>
        </w:rPr>
        <w:t>Cadastro</w:t>
      </w:r>
      <w:proofErr w:type="spellEnd"/>
      <w:r w:rsidRPr="00B03C13">
        <w:rPr>
          <w:rFonts w:ascii="Times New Roman" w:eastAsia="Times New Roman" w:hAnsi="Times New Roman" w:cs="Times New Roman"/>
          <w:sz w:val="24"/>
          <w:szCs w:val="24"/>
          <w:lang w:val="en-US"/>
        </w:rPr>
        <w:t xml:space="preserve"> de </w:t>
      </w:r>
      <w:proofErr w:type="spellStart"/>
      <w:r w:rsidRPr="00B03C13">
        <w:rPr>
          <w:rFonts w:ascii="Times New Roman" w:eastAsia="Times New Roman" w:hAnsi="Times New Roman" w:cs="Times New Roman"/>
          <w:sz w:val="24"/>
          <w:szCs w:val="24"/>
          <w:lang w:val="en-US"/>
        </w:rPr>
        <w:t>Alvarás</w:t>
      </w:r>
      <w:proofErr w:type="spellEnd"/>
      <w:r w:rsidRPr="00B03C13">
        <w:rPr>
          <w:rFonts w:ascii="Times New Roman" w:eastAsia="Times New Roman" w:hAnsi="Times New Roman" w:cs="Times New Roman"/>
          <w:sz w:val="24"/>
          <w:szCs w:val="24"/>
          <w:lang w:val="en-US"/>
        </w:rPr>
        <w:t xml:space="preserve">) of the Porto Alegre City Hall, made available through the </w:t>
      </w:r>
      <w:proofErr w:type="spellStart"/>
      <w:r w:rsidRPr="00B03C13">
        <w:rPr>
          <w:rFonts w:ascii="Times New Roman" w:eastAsia="Times New Roman" w:hAnsi="Times New Roman" w:cs="Times New Roman"/>
          <w:sz w:val="24"/>
          <w:szCs w:val="24"/>
          <w:lang w:val="en-US"/>
        </w:rPr>
        <w:t>ObservaPOA</w:t>
      </w:r>
      <w:proofErr w:type="spellEnd"/>
      <w:r w:rsidRPr="00B03C13">
        <w:rPr>
          <w:rFonts w:ascii="Times New Roman" w:eastAsia="Times New Roman" w:hAnsi="Times New Roman" w:cs="Times New Roman"/>
          <w:sz w:val="24"/>
          <w:szCs w:val="24"/>
          <w:lang w:val="en-US"/>
        </w:rPr>
        <w:t xml:space="preserve"> system. For estimation, a Two-Way Fixed Effects model was employed, using the R software with the fixest package. A dual result was obtained with respect to the initial objective. The results indicate that the expansion of nighttime commerce presents a positive and statistically significant association with the average income of neighborhoods, however, a negative association was observed with the Municipal Human Development Index (IDHM).</w:t>
      </w:r>
    </w:p>
    <w:p w14:paraId="39857F98" w14:textId="77777777" w:rsidR="00DE31C6" w:rsidRPr="00B03C13" w:rsidRDefault="00DE31C6" w:rsidP="00DE31C6">
      <w:pPr>
        <w:spacing w:after="0" w:line="360" w:lineRule="auto"/>
        <w:jc w:val="both"/>
        <w:rPr>
          <w:rFonts w:ascii="Times New Roman" w:eastAsia="Times New Roman" w:hAnsi="Times New Roman" w:cs="Times New Roman"/>
          <w:sz w:val="24"/>
          <w:szCs w:val="24"/>
          <w:lang w:val="en-US"/>
        </w:rPr>
      </w:pPr>
    </w:p>
    <w:p w14:paraId="5A52063D" w14:textId="40356ADC" w:rsidR="00923803" w:rsidRPr="00B03C13" w:rsidRDefault="0023610E" w:rsidP="00DE31C6">
      <w:pPr>
        <w:spacing w:after="0" w:line="360" w:lineRule="auto"/>
        <w:jc w:val="both"/>
        <w:rPr>
          <w:rFonts w:ascii="Times New Roman" w:eastAsia="Times New Roman" w:hAnsi="Times New Roman" w:cs="Times New Roman"/>
          <w:sz w:val="24"/>
          <w:szCs w:val="24"/>
          <w:lang w:val="en-US"/>
        </w:rPr>
      </w:pPr>
      <w:r w:rsidRPr="00B03C13">
        <w:rPr>
          <w:rFonts w:ascii="Times New Roman" w:eastAsia="Times New Roman" w:hAnsi="Times New Roman" w:cs="Times New Roman"/>
          <w:b/>
          <w:bCs/>
          <w:sz w:val="24"/>
          <w:szCs w:val="24"/>
          <w:lang w:val="en-US"/>
        </w:rPr>
        <w:t>Keywords:</w:t>
      </w:r>
      <w:r w:rsidRPr="00B03C13">
        <w:rPr>
          <w:rFonts w:ascii="Times New Roman" w:eastAsia="Times New Roman" w:hAnsi="Times New Roman" w:cs="Times New Roman"/>
          <w:sz w:val="24"/>
          <w:szCs w:val="24"/>
          <w:lang w:val="en-US"/>
        </w:rPr>
        <w:t xml:space="preserve"> Urban Economy. Socioeconomic Development. Nightlife Industry. Porto Alegre. Fixed Effects</w:t>
      </w:r>
    </w:p>
    <w:p w14:paraId="17A0B38A" w14:textId="0B1472CD" w:rsidR="00923803" w:rsidRPr="00B03C13" w:rsidRDefault="00923803" w:rsidP="00923803">
      <w:pPr>
        <w:jc w:val="both"/>
        <w:rPr>
          <w:rFonts w:ascii="Times New Roman" w:eastAsia="Times New Roman" w:hAnsi="Times New Roman" w:cs="Times New Roman"/>
          <w:sz w:val="24"/>
          <w:szCs w:val="24"/>
          <w:lang w:val="en-US"/>
        </w:rPr>
      </w:pPr>
      <w:r w:rsidRPr="00B03C13">
        <w:rPr>
          <w:rFonts w:ascii="Times New Roman" w:eastAsia="Times New Roman" w:hAnsi="Times New Roman" w:cs="Times New Roman"/>
          <w:sz w:val="24"/>
          <w:szCs w:val="24"/>
          <w:lang w:val="en-US"/>
        </w:rPr>
        <w:br w:type="page"/>
      </w:r>
    </w:p>
    <w:p w14:paraId="120F4C14" w14:textId="470E3ABA" w:rsidR="0056511A" w:rsidRDefault="0056511A" w:rsidP="00AD3262">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LISTA DE TABELAS</w:t>
      </w:r>
    </w:p>
    <w:p w14:paraId="1A9E03EC" w14:textId="639FC4BE" w:rsidR="00037ECC" w:rsidRPr="00037ECC" w:rsidRDefault="0056511A" w:rsidP="00037ECC">
      <w:pPr>
        <w:pStyle w:val="Sumrio2"/>
        <w:tabs>
          <w:tab w:val="left" w:pos="880"/>
          <w:tab w:val="right" w:leader="dot" w:pos="9061"/>
        </w:tabs>
        <w:rPr>
          <w:rStyle w:val="Hyperlink"/>
          <w:rFonts w:ascii="Times New Roman" w:hAnsi="Times New Roman"/>
        </w:rPr>
      </w:pPr>
      <w:r w:rsidRPr="003F1AC2">
        <w:rPr>
          <w:rStyle w:val="Hyperlink"/>
          <w:rFonts w:ascii="Times New Roman" w:hAnsi="Times New Roman"/>
          <w:noProof/>
        </w:rPr>
        <w:fldChar w:fldCharType="begin"/>
      </w:r>
      <w:r w:rsidRPr="003F1AC2">
        <w:rPr>
          <w:rStyle w:val="Hyperlink"/>
          <w:rFonts w:ascii="Times New Roman" w:hAnsi="Times New Roman"/>
          <w:noProof/>
        </w:rPr>
        <w:instrText xml:space="preserve"> TOC \h \z \c "Tabela" </w:instrText>
      </w:r>
      <w:r w:rsidRPr="003F1AC2">
        <w:rPr>
          <w:rStyle w:val="Hyperlink"/>
          <w:rFonts w:ascii="Times New Roman" w:hAnsi="Times New Roman"/>
          <w:noProof/>
        </w:rPr>
        <w:fldChar w:fldCharType="separate"/>
      </w:r>
      <w:hyperlink w:anchor="_Toc234160567" w:history="1">
        <w:r w:rsidR="00037ECC" w:rsidRPr="00037ECC">
          <w:rPr>
            <w:rStyle w:val="Hyperlink"/>
            <w:rFonts w:ascii="Times New Roman" w:hAnsi="Times New Roman"/>
            <w:noProof/>
          </w:rPr>
          <w:t>Tabela 1 – Número de alvarás das principais atividade noturnas na Cidade de Porto Alegre</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_Toc234160567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30</w:t>
        </w:r>
        <w:r w:rsidR="00037ECC" w:rsidRPr="00037ECC">
          <w:rPr>
            <w:rStyle w:val="Hyperlink"/>
            <w:rFonts w:ascii="Times New Roman" w:hAnsi="Times New Roman"/>
            <w:webHidden/>
          </w:rPr>
          <w:fldChar w:fldCharType="end"/>
        </w:r>
      </w:hyperlink>
    </w:p>
    <w:p w14:paraId="3B092284" w14:textId="04E8EDCC"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68" w:history="1">
        <w:r w:rsidR="00037ECC" w:rsidRPr="00037ECC">
          <w:rPr>
            <w:rStyle w:val="Hyperlink"/>
            <w:rFonts w:ascii="Times New Roman" w:hAnsi="Times New Roman"/>
            <w:noProof/>
          </w:rPr>
          <w:t>Tabela 2 – Número de estabelecimentos noturnos por bairros de Porto Alegre</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_Toc234160568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31</w:t>
        </w:r>
        <w:r w:rsidR="00037ECC" w:rsidRPr="00037ECC">
          <w:rPr>
            <w:rStyle w:val="Hyperlink"/>
            <w:rFonts w:ascii="Times New Roman" w:hAnsi="Times New Roman"/>
            <w:webHidden/>
          </w:rPr>
          <w:fldChar w:fldCharType="end"/>
        </w:r>
      </w:hyperlink>
    </w:p>
    <w:p w14:paraId="687DFB1E" w14:textId="086DC642"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69" w:history="1">
        <w:r w:rsidR="00037ECC" w:rsidRPr="00037ECC">
          <w:rPr>
            <w:rStyle w:val="Hyperlink"/>
            <w:rFonts w:ascii="Times New Roman" w:hAnsi="Times New Roman"/>
            <w:noProof/>
          </w:rPr>
          <w:t>Tabela 3 - Número de alvarás das principais atividade noturnas no bairro Centro Histórico</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_Toc234160569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31</w:t>
        </w:r>
        <w:r w:rsidR="00037ECC" w:rsidRPr="00037ECC">
          <w:rPr>
            <w:rStyle w:val="Hyperlink"/>
            <w:rFonts w:ascii="Times New Roman" w:hAnsi="Times New Roman"/>
            <w:webHidden/>
          </w:rPr>
          <w:fldChar w:fldCharType="end"/>
        </w:r>
      </w:hyperlink>
    </w:p>
    <w:p w14:paraId="44178D95" w14:textId="3323A1E5"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70" w:history="1">
        <w:r w:rsidR="00037ECC" w:rsidRPr="00037ECC">
          <w:rPr>
            <w:rStyle w:val="Hyperlink"/>
            <w:rFonts w:ascii="Times New Roman" w:hAnsi="Times New Roman"/>
            <w:noProof/>
          </w:rPr>
          <w:t>Tabela 4 – Estatísticas sobre os indicadores socioeconômicos do bairro Cidade Baixa.</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_Toc234160570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32</w:t>
        </w:r>
        <w:r w:rsidR="00037ECC" w:rsidRPr="00037ECC">
          <w:rPr>
            <w:rStyle w:val="Hyperlink"/>
            <w:rFonts w:ascii="Times New Roman" w:hAnsi="Times New Roman"/>
            <w:webHidden/>
          </w:rPr>
          <w:fldChar w:fldCharType="end"/>
        </w:r>
      </w:hyperlink>
    </w:p>
    <w:p w14:paraId="569F653E" w14:textId="0F520D9E"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71" w:history="1">
        <w:r w:rsidR="00037ECC" w:rsidRPr="00037ECC">
          <w:rPr>
            <w:rStyle w:val="Hyperlink"/>
            <w:rFonts w:ascii="Times New Roman" w:hAnsi="Times New Roman"/>
            <w:noProof/>
          </w:rPr>
          <w:t>Tabela 5 Número de alvarás das principais atividade noturnas no bairro Cidade Baixa.</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_Toc234160571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33</w:t>
        </w:r>
        <w:r w:rsidR="00037ECC" w:rsidRPr="00037ECC">
          <w:rPr>
            <w:rStyle w:val="Hyperlink"/>
            <w:rFonts w:ascii="Times New Roman" w:hAnsi="Times New Roman"/>
            <w:webHidden/>
          </w:rPr>
          <w:fldChar w:fldCharType="end"/>
        </w:r>
      </w:hyperlink>
    </w:p>
    <w:p w14:paraId="3BFBECBE" w14:textId="2AD001E1"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72" w:history="1">
        <w:r w:rsidR="00037ECC" w:rsidRPr="00037ECC">
          <w:rPr>
            <w:rStyle w:val="Hyperlink"/>
            <w:rFonts w:ascii="Times New Roman" w:hAnsi="Times New Roman"/>
            <w:noProof/>
          </w:rPr>
          <w:t>Tabela 6 – Estatísticas sobre os indicadores socioeconômicos do bairro Moinhos de Vento.</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_Toc234160572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34</w:t>
        </w:r>
        <w:r w:rsidR="00037ECC" w:rsidRPr="00037ECC">
          <w:rPr>
            <w:rStyle w:val="Hyperlink"/>
            <w:rFonts w:ascii="Times New Roman" w:hAnsi="Times New Roman"/>
            <w:webHidden/>
          </w:rPr>
          <w:fldChar w:fldCharType="end"/>
        </w:r>
      </w:hyperlink>
    </w:p>
    <w:p w14:paraId="4AB5FA1B" w14:textId="4CC1ED90"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73" w:history="1">
        <w:r w:rsidR="00037ECC" w:rsidRPr="00037ECC">
          <w:rPr>
            <w:rStyle w:val="Hyperlink"/>
            <w:rFonts w:ascii="Times New Roman" w:hAnsi="Times New Roman"/>
            <w:noProof/>
          </w:rPr>
          <w:t>Tabela 7 – Número de alvarás das principais atividade noturnas no bairro Moinhos de Vento</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_Toc234160573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35</w:t>
        </w:r>
        <w:r w:rsidR="00037ECC" w:rsidRPr="00037ECC">
          <w:rPr>
            <w:rStyle w:val="Hyperlink"/>
            <w:rFonts w:ascii="Times New Roman" w:hAnsi="Times New Roman"/>
            <w:webHidden/>
          </w:rPr>
          <w:fldChar w:fldCharType="end"/>
        </w:r>
      </w:hyperlink>
    </w:p>
    <w:p w14:paraId="4248C9C8" w14:textId="59A58C7D"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74" w:history="1">
        <w:r w:rsidR="00037ECC" w:rsidRPr="00037ECC">
          <w:rPr>
            <w:rStyle w:val="Hyperlink"/>
            <w:rFonts w:ascii="Times New Roman" w:hAnsi="Times New Roman"/>
            <w:noProof/>
          </w:rPr>
          <w:t>Tabela 8 – Estatísticas descritiva das variáveis utilizadas (estabelecimentos, população, idhm e rendimentos)</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_Toc234160574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44</w:t>
        </w:r>
        <w:r w:rsidR="00037ECC" w:rsidRPr="00037ECC">
          <w:rPr>
            <w:rStyle w:val="Hyperlink"/>
            <w:rFonts w:ascii="Times New Roman" w:hAnsi="Times New Roman"/>
            <w:webHidden/>
          </w:rPr>
          <w:fldChar w:fldCharType="end"/>
        </w:r>
      </w:hyperlink>
    </w:p>
    <w:p w14:paraId="7D71CDAD" w14:textId="37BC16A0"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75" w:history="1">
        <w:r w:rsidR="00037ECC" w:rsidRPr="00037ECC">
          <w:rPr>
            <w:rStyle w:val="Hyperlink"/>
            <w:rFonts w:ascii="Times New Roman" w:hAnsi="Times New Roman"/>
            <w:noProof/>
          </w:rPr>
          <w:t>Tabela 9 – Resultados dos modelos com a variável IDHM e Log IDHM (1-6)</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_Toc234160575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50</w:t>
        </w:r>
        <w:r w:rsidR="00037ECC" w:rsidRPr="00037ECC">
          <w:rPr>
            <w:rStyle w:val="Hyperlink"/>
            <w:rFonts w:ascii="Times New Roman" w:hAnsi="Times New Roman"/>
            <w:webHidden/>
          </w:rPr>
          <w:fldChar w:fldCharType="end"/>
        </w:r>
      </w:hyperlink>
    </w:p>
    <w:p w14:paraId="11EC65C1" w14:textId="77C442EB"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76" w:history="1">
        <w:r w:rsidR="00037ECC" w:rsidRPr="00037ECC">
          <w:rPr>
            <w:rStyle w:val="Hyperlink"/>
            <w:rFonts w:ascii="Times New Roman" w:hAnsi="Times New Roman"/>
            <w:noProof/>
          </w:rPr>
          <w:t>Tabela 10 – Resultados dos modelos com a variável Rendimento e Log (Rendimento) (7-12)</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_Toc234160576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52</w:t>
        </w:r>
        <w:r w:rsidR="00037ECC" w:rsidRPr="00037ECC">
          <w:rPr>
            <w:rStyle w:val="Hyperlink"/>
            <w:rFonts w:ascii="Times New Roman" w:hAnsi="Times New Roman"/>
            <w:webHidden/>
          </w:rPr>
          <w:fldChar w:fldCharType="end"/>
        </w:r>
      </w:hyperlink>
    </w:p>
    <w:p w14:paraId="350852FD" w14:textId="4C4A0CB0" w:rsidR="00037ECC" w:rsidRPr="00037ECC" w:rsidRDefault="00583955" w:rsidP="00037ECC">
      <w:pPr>
        <w:pStyle w:val="Sumrio2"/>
        <w:tabs>
          <w:tab w:val="left" w:pos="880"/>
          <w:tab w:val="right" w:leader="dot" w:pos="9061"/>
        </w:tabs>
        <w:rPr>
          <w:rStyle w:val="Hyperlink"/>
          <w:rFonts w:ascii="Times New Roman" w:hAnsi="Times New Roman"/>
        </w:rPr>
      </w:pPr>
      <w:hyperlink w:anchor="_Toc234160577" w:history="1">
        <w:r w:rsidR="00037ECC" w:rsidRPr="00037ECC">
          <w:rPr>
            <w:rStyle w:val="Hyperlink"/>
            <w:rFonts w:ascii="Times New Roman" w:hAnsi="Times New Roman"/>
            <w:noProof/>
          </w:rPr>
          <w:t>Tabela 11 – Resultados dos modelos com a variável IDHM Educ e IDHM Long (13-18)</w:t>
        </w:r>
        <w:r w:rsidR="00037ECC" w:rsidRPr="00037ECC">
          <w:rPr>
            <w:rStyle w:val="Hyperlink"/>
            <w:rFonts w:ascii="Times New Roman" w:hAnsi="Times New Roman"/>
            <w:webHidden/>
          </w:rPr>
          <w:tab/>
        </w:r>
        <w:r w:rsidR="00037ECC" w:rsidRPr="00037ECC">
          <w:rPr>
            <w:rStyle w:val="Hyperlink"/>
            <w:rFonts w:ascii="Times New Roman" w:hAnsi="Times New Roman"/>
            <w:webHidden/>
          </w:rPr>
          <w:fldChar w:fldCharType="begin"/>
        </w:r>
        <w:r w:rsidR="00037ECC" w:rsidRPr="00037ECC">
          <w:rPr>
            <w:rStyle w:val="Hyperlink"/>
            <w:rFonts w:ascii="Times New Roman" w:hAnsi="Times New Roman"/>
            <w:webHidden/>
          </w:rPr>
          <w:instrText xml:space="preserve"> PAGEREF _Toc234160577 \h </w:instrText>
        </w:r>
        <w:r w:rsidR="00037ECC" w:rsidRPr="00037ECC">
          <w:rPr>
            <w:rStyle w:val="Hyperlink"/>
            <w:rFonts w:ascii="Times New Roman" w:hAnsi="Times New Roman"/>
            <w:webHidden/>
          </w:rPr>
        </w:r>
        <w:r w:rsidR="00037ECC" w:rsidRPr="00037ECC">
          <w:rPr>
            <w:rStyle w:val="Hyperlink"/>
            <w:rFonts w:ascii="Times New Roman" w:hAnsi="Times New Roman"/>
            <w:webHidden/>
          </w:rPr>
          <w:fldChar w:fldCharType="separate"/>
        </w:r>
        <w:r w:rsidR="00037ECC" w:rsidRPr="00037ECC">
          <w:rPr>
            <w:rStyle w:val="Hyperlink"/>
            <w:rFonts w:ascii="Times New Roman" w:hAnsi="Times New Roman"/>
            <w:webHidden/>
          </w:rPr>
          <w:t>54</w:t>
        </w:r>
        <w:r w:rsidR="00037ECC" w:rsidRPr="00037ECC">
          <w:rPr>
            <w:rStyle w:val="Hyperlink"/>
            <w:rFonts w:ascii="Times New Roman" w:hAnsi="Times New Roman"/>
            <w:webHidden/>
          </w:rPr>
          <w:fldChar w:fldCharType="end"/>
        </w:r>
      </w:hyperlink>
    </w:p>
    <w:p w14:paraId="1D87CBA7" w14:textId="1B647E64" w:rsidR="0056511A" w:rsidRPr="00037ECC" w:rsidRDefault="0056511A" w:rsidP="003F1AC2">
      <w:pPr>
        <w:pStyle w:val="Sumrio2"/>
        <w:tabs>
          <w:tab w:val="left" w:pos="880"/>
          <w:tab w:val="right" w:leader="dot" w:pos="9061"/>
        </w:tabs>
        <w:rPr>
          <w:rStyle w:val="Hyperlink"/>
          <w:rFonts w:ascii="Times New Roman" w:hAnsi="Times New Roman"/>
          <w:noProof/>
        </w:rPr>
      </w:pPr>
      <w:r w:rsidRPr="003F1AC2">
        <w:rPr>
          <w:rStyle w:val="Hyperlink"/>
          <w:rFonts w:ascii="Times New Roman" w:hAnsi="Times New Roman"/>
          <w:noProof/>
        </w:rPr>
        <w:fldChar w:fldCharType="end"/>
      </w:r>
    </w:p>
    <w:p w14:paraId="7A10AD62" w14:textId="77777777" w:rsidR="0056511A" w:rsidRPr="003F1AC2" w:rsidRDefault="0056511A" w:rsidP="003F1AC2">
      <w:pPr>
        <w:pStyle w:val="Sumrio2"/>
        <w:tabs>
          <w:tab w:val="left" w:pos="880"/>
          <w:tab w:val="right" w:leader="dot" w:pos="9061"/>
        </w:tabs>
        <w:rPr>
          <w:rStyle w:val="Hyperlink"/>
          <w:noProof/>
        </w:rPr>
      </w:pPr>
    </w:p>
    <w:p w14:paraId="5F0C5707" w14:textId="77738DF8" w:rsidR="0056511A" w:rsidRPr="003F1AC2" w:rsidRDefault="009566CE" w:rsidP="003F1AC2">
      <w:pPr>
        <w:pStyle w:val="Sumrio2"/>
        <w:tabs>
          <w:tab w:val="left" w:pos="880"/>
          <w:tab w:val="right" w:leader="dot" w:pos="9061"/>
        </w:tabs>
        <w:rPr>
          <w:rStyle w:val="Hyperlink"/>
          <w:noProof/>
        </w:rPr>
      </w:pPr>
      <w:r w:rsidRPr="003F1AC2">
        <w:rPr>
          <w:rStyle w:val="Hyperlink"/>
          <w:noProof/>
        </w:rPr>
        <w:br w:type="page"/>
      </w:r>
    </w:p>
    <w:sdt>
      <w:sdtPr>
        <w:rPr>
          <w:rFonts w:ascii="Times New Roman" w:eastAsiaTheme="minorHAnsi" w:hAnsi="Times New Roman" w:cs="Times New Roman"/>
          <w:b/>
          <w:bCs/>
          <w:noProof/>
          <w:color w:val="auto"/>
          <w:sz w:val="24"/>
          <w:szCs w:val="24"/>
          <w:lang w:eastAsia="en-US"/>
        </w:rPr>
        <w:id w:val="271292051"/>
        <w:docPartObj>
          <w:docPartGallery w:val="Table of Contents"/>
          <w:docPartUnique/>
        </w:docPartObj>
      </w:sdtPr>
      <w:sdtEndPr/>
      <w:sdtContent>
        <w:p w14:paraId="365DFA9A" w14:textId="791CF78C" w:rsidR="0056511A" w:rsidRPr="00D129AB" w:rsidRDefault="0056511A" w:rsidP="0063039E">
          <w:pPr>
            <w:pStyle w:val="CabealhodoSumrio"/>
            <w:tabs>
              <w:tab w:val="left" w:pos="567"/>
            </w:tabs>
            <w:spacing w:before="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SUMÁRIO</w:t>
          </w:r>
        </w:p>
        <w:p w14:paraId="465A8332" w14:textId="77777777" w:rsidR="0056511A" w:rsidRPr="00D129AB" w:rsidRDefault="0056511A" w:rsidP="0063039E">
          <w:pPr>
            <w:tabs>
              <w:tab w:val="left" w:pos="567"/>
            </w:tabs>
            <w:spacing w:after="0" w:line="360" w:lineRule="auto"/>
            <w:jc w:val="both"/>
            <w:rPr>
              <w:rFonts w:ascii="Times New Roman" w:hAnsi="Times New Roman" w:cs="Times New Roman"/>
              <w:sz w:val="24"/>
              <w:szCs w:val="24"/>
              <w:lang w:eastAsia="pt-BR"/>
            </w:rPr>
          </w:pPr>
        </w:p>
        <w:p w14:paraId="50AD424E" w14:textId="111F1BE2" w:rsidR="00C268AE" w:rsidRDefault="0056511A">
          <w:pPr>
            <w:pStyle w:val="Sumrio1"/>
            <w:rPr>
              <w:rFonts w:asciiTheme="minorHAnsi" w:eastAsiaTheme="minorEastAsia" w:hAnsiTheme="minorHAnsi" w:cstheme="minorBidi"/>
              <w:b w:val="0"/>
              <w:bCs w:val="0"/>
              <w:sz w:val="22"/>
              <w:szCs w:val="22"/>
              <w:lang w:eastAsia="pt-BR"/>
            </w:rPr>
          </w:pPr>
          <w:r>
            <w:fldChar w:fldCharType="begin"/>
          </w:r>
          <w:r>
            <w:instrText xml:space="preserve"> TOC \o "1-3" \h \z \u </w:instrText>
          </w:r>
          <w:r>
            <w:fldChar w:fldCharType="separate"/>
          </w:r>
          <w:hyperlink w:anchor="_Toc231938497" w:history="1">
            <w:r>
              <w:rPr>
                <w:rStyle w:val="Hyperlink"/>
              </w:rPr>
              <w:t>1</w:t>
            </w:r>
            <w:r>
              <w:rPr>
                <w:rFonts w:asciiTheme="minorHAnsi" w:eastAsiaTheme="minorEastAsia" w:hAnsiTheme="minorHAnsi" w:cstheme="minorBidi"/>
                <w:b w:val="0"/>
                <w:bCs w:val="0"/>
                <w:sz w:val="22"/>
                <w:szCs w:val="22"/>
                <w:lang w:eastAsia="pt-BR"/>
              </w:rPr>
              <w:tab/>
            </w:r>
            <w:r>
              <w:rPr>
                <w:rStyle w:val="Hyperlink"/>
              </w:rPr>
              <w:t>INTRODUÇÃO</w:t>
            </w:r>
            <w:r>
              <w:rPr>
                <w:webHidden/>
              </w:rPr>
              <w:tab/>
            </w:r>
            <w:r>
              <w:rPr>
                <w:webHidden/>
              </w:rPr>
              <w:fldChar w:fldCharType="begin"/>
            </w:r>
            <w:r>
              <w:rPr>
                <w:webHidden/>
              </w:rPr>
              <w:instrText xml:space="preserve"> PAGEREF _Toc231938497 \h </w:instrText>
            </w:r>
            <w:r>
              <w:rPr>
                <w:webHidden/>
              </w:rPr>
            </w:r>
            <w:r>
              <w:rPr>
                <w:webHidden/>
              </w:rPr>
              <w:fldChar w:fldCharType="separate"/>
            </w:r>
            <w:r w:rsidR="003F1AC2">
              <w:rPr>
                <w:webHidden/>
              </w:rPr>
              <w:t>10</w:t>
            </w:r>
            <w:r>
              <w:rPr>
                <w:webHidden/>
              </w:rPr>
              <w:fldChar w:fldCharType="end"/>
            </w:r>
          </w:hyperlink>
        </w:p>
        <w:p w14:paraId="21D580CE" w14:textId="43961142" w:rsidR="00C268AE" w:rsidRDefault="00583955">
          <w:pPr>
            <w:pStyle w:val="Sumrio1"/>
            <w:rPr>
              <w:rFonts w:asciiTheme="minorHAnsi" w:eastAsiaTheme="minorEastAsia" w:hAnsiTheme="minorHAnsi" w:cstheme="minorBidi"/>
              <w:b w:val="0"/>
              <w:bCs w:val="0"/>
              <w:sz w:val="22"/>
              <w:szCs w:val="22"/>
              <w:lang w:eastAsia="pt-BR"/>
            </w:rPr>
          </w:pPr>
          <w:hyperlink w:anchor="_Toc231938498" w:history="1">
            <w:r w:rsidR="00D4175F">
              <w:rPr>
                <w:rStyle w:val="Hyperlink"/>
              </w:rPr>
              <w:t>2</w:t>
            </w:r>
            <w:r w:rsidR="00D4175F">
              <w:rPr>
                <w:rFonts w:asciiTheme="minorHAnsi" w:eastAsiaTheme="minorEastAsia" w:hAnsiTheme="minorHAnsi" w:cstheme="minorBidi"/>
                <w:b w:val="0"/>
                <w:bCs w:val="0"/>
                <w:sz w:val="22"/>
                <w:szCs w:val="22"/>
                <w:lang w:eastAsia="pt-BR"/>
              </w:rPr>
              <w:tab/>
            </w:r>
            <w:r w:rsidR="00D4175F">
              <w:rPr>
                <w:rStyle w:val="Hyperlink"/>
              </w:rPr>
              <w:t>ECONOMIA URBANA: CONCEITOS E COMÉRCIO NOTURNO</w:t>
            </w:r>
            <w:r w:rsidR="00D4175F">
              <w:rPr>
                <w:webHidden/>
              </w:rPr>
              <w:tab/>
            </w:r>
            <w:r w:rsidR="00D4175F">
              <w:rPr>
                <w:webHidden/>
              </w:rPr>
              <w:fldChar w:fldCharType="begin"/>
            </w:r>
            <w:r w:rsidR="00D4175F">
              <w:rPr>
                <w:webHidden/>
              </w:rPr>
              <w:instrText xml:space="preserve"> PAGEREF _Toc231938498 \h </w:instrText>
            </w:r>
            <w:r w:rsidR="00D4175F">
              <w:rPr>
                <w:webHidden/>
              </w:rPr>
            </w:r>
            <w:r w:rsidR="00D4175F">
              <w:rPr>
                <w:webHidden/>
              </w:rPr>
              <w:fldChar w:fldCharType="separate"/>
            </w:r>
            <w:r w:rsidR="003F1AC2">
              <w:rPr>
                <w:webHidden/>
              </w:rPr>
              <w:t>13</w:t>
            </w:r>
            <w:r w:rsidR="00D4175F">
              <w:rPr>
                <w:webHidden/>
              </w:rPr>
              <w:fldChar w:fldCharType="end"/>
            </w:r>
          </w:hyperlink>
        </w:p>
        <w:p w14:paraId="16BB29D8" w14:textId="2BF95B90" w:rsidR="00C268AE" w:rsidRPr="00C268AE" w:rsidRDefault="00583955">
          <w:pPr>
            <w:pStyle w:val="Sumrio2"/>
            <w:tabs>
              <w:tab w:val="left" w:pos="880"/>
              <w:tab w:val="right" w:leader="dot" w:pos="9061"/>
            </w:tabs>
            <w:rPr>
              <w:rStyle w:val="Hyperlink"/>
              <w:rFonts w:ascii="Times New Roman" w:hAnsi="Times New Roman"/>
              <w:noProof/>
            </w:rPr>
          </w:pPr>
          <w:hyperlink w:anchor="_Toc231938499" w:history="1">
            <w:r w:rsidR="00D4175F">
              <w:rPr>
                <w:rStyle w:val="Hyperlink"/>
                <w:rFonts w:ascii="Times New Roman" w:hAnsi="Times New Roman"/>
                <w:noProof/>
              </w:rPr>
              <w:t>2.1</w:t>
            </w:r>
            <w:r w:rsidR="00D4175F">
              <w:rPr>
                <w:rStyle w:val="Hyperlink"/>
                <w:rFonts w:ascii="Times New Roman" w:hAnsi="Times New Roman"/>
                <w:noProof/>
              </w:rPr>
              <w:tab/>
              <w:t>DEFINIÇÃO E ESCOPO DA ECONOMIA URBANA</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_Toc231938499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13</w:t>
            </w:r>
            <w:r w:rsidR="00D4175F">
              <w:rPr>
                <w:rStyle w:val="Hyperlink"/>
                <w:rFonts w:ascii="Times New Roman" w:hAnsi="Times New Roman"/>
                <w:noProof/>
                <w:webHidden/>
              </w:rPr>
              <w:fldChar w:fldCharType="end"/>
            </w:r>
          </w:hyperlink>
        </w:p>
        <w:p w14:paraId="2540F021" w14:textId="0EC696C4" w:rsidR="00C268AE" w:rsidRPr="00C268AE" w:rsidRDefault="00583955">
          <w:pPr>
            <w:pStyle w:val="Sumrio2"/>
            <w:tabs>
              <w:tab w:val="left" w:pos="880"/>
              <w:tab w:val="right" w:leader="dot" w:pos="9061"/>
            </w:tabs>
            <w:rPr>
              <w:rStyle w:val="Hyperlink"/>
              <w:rFonts w:ascii="Times New Roman" w:hAnsi="Times New Roman"/>
              <w:noProof/>
            </w:rPr>
          </w:pPr>
          <w:hyperlink w:anchor="_Toc231938500" w:history="1">
            <w:r w:rsidR="00D4175F">
              <w:rPr>
                <w:rStyle w:val="Hyperlink"/>
                <w:rFonts w:ascii="Times New Roman" w:hAnsi="Times New Roman"/>
                <w:noProof/>
              </w:rPr>
              <w:t>2.2</w:t>
            </w:r>
            <w:r w:rsidR="00D4175F">
              <w:rPr>
                <w:rStyle w:val="Hyperlink"/>
                <w:rFonts w:ascii="Times New Roman" w:hAnsi="Times New Roman"/>
                <w:noProof/>
              </w:rPr>
              <w:tab/>
              <w:t>AGLOMERAÇÃO E CENTRALIDADES URBANAS</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_Toc231938500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15</w:t>
            </w:r>
            <w:r w:rsidR="00D4175F">
              <w:rPr>
                <w:rStyle w:val="Hyperlink"/>
                <w:rFonts w:ascii="Times New Roman" w:hAnsi="Times New Roman"/>
                <w:noProof/>
                <w:webHidden/>
              </w:rPr>
              <w:fldChar w:fldCharType="end"/>
            </w:r>
          </w:hyperlink>
        </w:p>
        <w:p w14:paraId="4748DF5B" w14:textId="197897E3" w:rsidR="00C268AE" w:rsidRPr="00C268AE" w:rsidRDefault="00583955">
          <w:pPr>
            <w:pStyle w:val="Sumrio2"/>
            <w:tabs>
              <w:tab w:val="left" w:pos="880"/>
              <w:tab w:val="right" w:leader="dot" w:pos="9061"/>
            </w:tabs>
            <w:rPr>
              <w:rStyle w:val="Hyperlink"/>
              <w:rFonts w:ascii="Times New Roman" w:hAnsi="Times New Roman"/>
              <w:noProof/>
            </w:rPr>
          </w:pPr>
          <w:hyperlink w:anchor="_Toc231938501" w:history="1">
            <w:r w:rsidR="00D4175F">
              <w:rPr>
                <w:rStyle w:val="Hyperlink"/>
                <w:rFonts w:ascii="Times New Roman" w:hAnsi="Times New Roman"/>
                <w:noProof/>
              </w:rPr>
              <w:t>2.3</w:t>
            </w:r>
            <w:r w:rsidR="00D4175F">
              <w:rPr>
                <w:rStyle w:val="Hyperlink"/>
                <w:rFonts w:ascii="Times New Roman" w:hAnsi="Times New Roman"/>
                <w:noProof/>
              </w:rPr>
              <w:tab/>
              <w:t>PRODUÇÃO E APROPRIAÇÃO DO ESPAÇO URBANO</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_Toc231938501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17</w:t>
            </w:r>
            <w:r w:rsidR="00D4175F">
              <w:rPr>
                <w:rStyle w:val="Hyperlink"/>
                <w:rFonts w:ascii="Times New Roman" w:hAnsi="Times New Roman"/>
                <w:noProof/>
                <w:webHidden/>
              </w:rPr>
              <w:fldChar w:fldCharType="end"/>
            </w:r>
          </w:hyperlink>
        </w:p>
        <w:p w14:paraId="51AD76D5" w14:textId="310005F5" w:rsidR="00C268AE" w:rsidRPr="00C268AE" w:rsidRDefault="00583955">
          <w:pPr>
            <w:pStyle w:val="Sumrio2"/>
            <w:tabs>
              <w:tab w:val="left" w:pos="880"/>
              <w:tab w:val="right" w:leader="dot" w:pos="9061"/>
            </w:tabs>
            <w:rPr>
              <w:rStyle w:val="Hyperlink"/>
              <w:rFonts w:ascii="Times New Roman" w:hAnsi="Times New Roman"/>
              <w:noProof/>
            </w:rPr>
          </w:pPr>
          <w:hyperlink w:anchor="_Toc231938502" w:history="1">
            <w:r w:rsidR="00D4175F">
              <w:rPr>
                <w:rStyle w:val="Hyperlink"/>
                <w:rFonts w:ascii="Times New Roman" w:hAnsi="Times New Roman"/>
                <w:noProof/>
              </w:rPr>
              <w:t>2.4</w:t>
            </w:r>
            <w:r w:rsidR="00D4175F">
              <w:rPr>
                <w:rStyle w:val="Hyperlink"/>
                <w:rFonts w:ascii="Times New Roman" w:hAnsi="Times New Roman"/>
                <w:noProof/>
              </w:rPr>
              <w:tab/>
              <w:t>ECONOMIA NOTURNA COMO ÁREA DA ECONOMIA URBANA</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_Toc231938502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20</w:t>
            </w:r>
            <w:r w:rsidR="00D4175F">
              <w:rPr>
                <w:rStyle w:val="Hyperlink"/>
                <w:rFonts w:ascii="Times New Roman" w:hAnsi="Times New Roman"/>
                <w:noProof/>
                <w:webHidden/>
              </w:rPr>
              <w:fldChar w:fldCharType="end"/>
            </w:r>
          </w:hyperlink>
        </w:p>
        <w:p w14:paraId="06B49BE1" w14:textId="1B61C2CB" w:rsidR="00C268AE" w:rsidRPr="00C268AE" w:rsidRDefault="00583955">
          <w:pPr>
            <w:pStyle w:val="Sumrio2"/>
            <w:tabs>
              <w:tab w:val="left" w:pos="880"/>
              <w:tab w:val="right" w:leader="dot" w:pos="9061"/>
            </w:tabs>
            <w:rPr>
              <w:rStyle w:val="Hyperlink"/>
              <w:rFonts w:ascii="Times New Roman" w:hAnsi="Times New Roman"/>
              <w:noProof/>
            </w:rPr>
          </w:pPr>
          <w:hyperlink w:anchor="_Toc231938503" w:history="1">
            <w:r w:rsidR="00D4175F">
              <w:rPr>
                <w:rStyle w:val="Hyperlink"/>
                <w:rFonts w:ascii="Times New Roman" w:hAnsi="Times New Roman"/>
                <w:noProof/>
              </w:rPr>
              <w:t>2.5</w:t>
            </w:r>
            <w:r w:rsidR="00D4175F">
              <w:rPr>
                <w:rStyle w:val="Hyperlink"/>
                <w:rFonts w:ascii="Times New Roman" w:hAnsi="Times New Roman"/>
                <w:noProof/>
              </w:rPr>
              <w:tab/>
              <w:t>RELAÇÃO ENTRE A VIDA NOTURNA E O DESENVOLVIMENTO HUMANO</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_Toc231938503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21</w:t>
            </w:r>
            <w:r w:rsidR="00D4175F">
              <w:rPr>
                <w:rStyle w:val="Hyperlink"/>
                <w:rFonts w:ascii="Times New Roman" w:hAnsi="Times New Roman"/>
                <w:noProof/>
                <w:webHidden/>
              </w:rPr>
              <w:fldChar w:fldCharType="end"/>
            </w:r>
          </w:hyperlink>
        </w:p>
        <w:p w14:paraId="59CCB9B0" w14:textId="08521AE6" w:rsidR="00C268AE" w:rsidRPr="00C268AE" w:rsidRDefault="00583955">
          <w:pPr>
            <w:pStyle w:val="Sumrio2"/>
            <w:tabs>
              <w:tab w:val="left" w:pos="880"/>
              <w:tab w:val="right" w:leader="dot" w:pos="9061"/>
            </w:tabs>
            <w:rPr>
              <w:rStyle w:val="Hyperlink"/>
              <w:rFonts w:ascii="Times New Roman" w:hAnsi="Times New Roman"/>
              <w:noProof/>
            </w:rPr>
          </w:pPr>
          <w:hyperlink w:anchor="_Toc231938504" w:history="1">
            <w:r w:rsidR="00D4175F">
              <w:rPr>
                <w:rStyle w:val="Hyperlink"/>
                <w:rFonts w:ascii="Times New Roman" w:hAnsi="Times New Roman"/>
                <w:noProof/>
              </w:rPr>
              <w:t>2.6</w:t>
            </w:r>
            <w:r w:rsidR="00D4175F">
              <w:rPr>
                <w:rStyle w:val="Hyperlink"/>
                <w:rFonts w:ascii="Times New Roman" w:hAnsi="Times New Roman"/>
                <w:noProof/>
              </w:rPr>
              <w:tab/>
              <w:t>DESIGUALDADES SOCIOESPACIAIS E GOVERNANÇA</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_Toc231938504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24</w:t>
            </w:r>
            <w:r w:rsidR="00D4175F">
              <w:rPr>
                <w:rStyle w:val="Hyperlink"/>
                <w:rFonts w:ascii="Times New Roman" w:hAnsi="Times New Roman"/>
                <w:noProof/>
                <w:webHidden/>
              </w:rPr>
              <w:fldChar w:fldCharType="end"/>
            </w:r>
          </w:hyperlink>
        </w:p>
        <w:p w14:paraId="1DFC828F" w14:textId="760BD265" w:rsidR="00C268AE" w:rsidRDefault="00583955">
          <w:pPr>
            <w:pStyle w:val="Sumrio1"/>
            <w:rPr>
              <w:rFonts w:asciiTheme="minorHAnsi" w:eastAsiaTheme="minorEastAsia" w:hAnsiTheme="minorHAnsi" w:cstheme="minorBidi"/>
              <w:b w:val="0"/>
              <w:bCs w:val="0"/>
              <w:sz w:val="22"/>
              <w:szCs w:val="22"/>
              <w:lang w:eastAsia="pt-BR"/>
            </w:rPr>
          </w:pPr>
          <w:hyperlink w:anchor="_Toc231938505" w:history="1">
            <w:r w:rsidR="00D4175F">
              <w:rPr>
                <w:rStyle w:val="Hyperlink"/>
              </w:rPr>
              <w:t>3</w:t>
            </w:r>
            <w:r w:rsidR="00D4175F">
              <w:rPr>
                <w:rFonts w:asciiTheme="minorHAnsi" w:eastAsiaTheme="minorEastAsia" w:hAnsiTheme="minorHAnsi" w:cstheme="minorBidi"/>
                <w:b w:val="0"/>
                <w:bCs w:val="0"/>
                <w:sz w:val="22"/>
                <w:szCs w:val="22"/>
                <w:lang w:eastAsia="pt-BR"/>
              </w:rPr>
              <w:tab/>
            </w:r>
            <w:r w:rsidR="00D4175F">
              <w:rPr>
                <w:rStyle w:val="Hyperlink"/>
              </w:rPr>
              <w:t>PORTO ALEGRE: URBANIZAÇÃO, VIDA NOTURNA E GOVERNANÇA</w:t>
            </w:r>
            <w:r w:rsidR="00D4175F">
              <w:rPr>
                <w:webHidden/>
              </w:rPr>
              <w:tab/>
            </w:r>
            <w:r w:rsidR="00D4175F">
              <w:rPr>
                <w:webHidden/>
              </w:rPr>
              <w:fldChar w:fldCharType="begin"/>
            </w:r>
            <w:r w:rsidR="00D4175F">
              <w:rPr>
                <w:webHidden/>
              </w:rPr>
              <w:instrText xml:space="preserve"> PAGEREF _Toc231938505 \h </w:instrText>
            </w:r>
            <w:r w:rsidR="00D4175F">
              <w:rPr>
                <w:webHidden/>
              </w:rPr>
            </w:r>
            <w:r w:rsidR="00D4175F">
              <w:rPr>
                <w:webHidden/>
              </w:rPr>
              <w:fldChar w:fldCharType="separate"/>
            </w:r>
            <w:r w:rsidR="003F1AC2">
              <w:rPr>
                <w:webHidden/>
              </w:rPr>
              <w:t>27</w:t>
            </w:r>
            <w:r w:rsidR="00D4175F">
              <w:rPr>
                <w:webHidden/>
              </w:rPr>
              <w:fldChar w:fldCharType="end"/>
            </w:r>
          </w:hyperlink>
        </w:p>
        <w:p w14:paraId="7B2977D2" w14:textId="5191C15B" w:rsidR="00C268AE" w:rsidRPr="00C268AE" w:rsidRDefault="00583955">
          <w:pPr>
            <w:pStyle w:val="Sumrio2"/>
            <w:tabs>
              <w:tab w:val="left" w:pos="880"/>
              <w:tab w:val="right" w:leader="dot" w:pos="9061"/>
            </w:tabs>
            <w:rPr>
              <w:rStyle w:val="Hyperlink"/>
              <w:rFonts w:ascii="Times New Roman" w:hAnsi="Times New Roman"/>
              <w:noProof/>
            </w:rPr>
          </w:pPr>
          <w:hyperlink w:anchor="_Toc231938506" w:history="1">
            <w:r w:rsidR="00D4175F">
              <w:rPr>
                <w:rStyle w:val="Hyperlink"/>
                <w:rFonts w:ascii="Times New Roman" w:hAnsi="Times New Roman"/>
                <w:noProof/>
              </w:rPr>
              <w:t>3.1</w:t>
            </w:r>
            <w:r w:rsidR="00D4175F">
              <w:rPr>
                <w:rStyle w:val="Hyperlink"/>
                <w:rFonts w:ascii="Times New Roman" w:hAnsi="Times New Roman"/>
                <w:noProof/>
              </w:rPr>
              <w:tab/>
              <w:t>HISTÓRIA DA URBANIZAÇÃO DE PORTO ALEGRE</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_Toc231938506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27</w:t>
            </w:r>
            <w:r w:rsidR="00D4175F">
              <w:rPr>
                <w:rStyle w:val="Hyperlink"/>
                <w:rFonts w:ascii="Times New Roman" w:hAnsi="Times New Roman"/>
                <w:noProof/>
                <w:webHidden/>
              </w:rPr>
              <w:fldChar w:fldCharType="end"/>
            </w:r>
          </w:hyperlink>
        </w:p>
        <w:p w14:paraId="00E6A542" w14:textId="13BEEC44" w:rsidR="00C268AE" w:rsidRPr="00C268AE" w:rsidRDefault="00583955">
          <w:pPr>
            <w:pStyle w:val="Sumrio2"/>
            <w:tabs>
              <w:tab w:val="left" w:pos="880"/>
              <w:tab w:val="right" w:leader="dot" w:pos="9061"/>
            </w:tabs>
            <w:rPr>
              <w:rStyle w:val="Hyperlink"/>
              <w:rFonts w:ascii="Times New Roman" w:hAnsi="Times New Roman"/>
              <w:noProof/>
            </w:rPr>
          </w:pPr>
          <w:hyperlink w:anchor="_Toc231938507" w:history="1">
            <w:r w:rsidR="00D4175F">
              <w:rPr>
                <w:rStyle w:val="Hyperlink"/>
                <w:rFonts w:ascii="Times New Roman" w:hAnsi="Times New Roman"/>
                <w:noProof/>
              </w:rPr>
              <w:t>3.2</w:t>
            </w:r>
            <w:r w:rsidR="00D4175F">
              <w:rPr>
                <w:rStyle w:val="Hyperlink"/>
                <w:rFonts w:ascii="Times New Roman" w:hAnsi="Times New Roman"/>
                <w:noProof/>
              </w:rPr>
              <w:tab/>
              <w:t>VIDA NOTURNA PORTO ALEGRENSE</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_Toc231938507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30</w:t>
            </w:r>
            <w:r w:rsidR="00D4175F">
              <w:rPr>
                <w:rStyle w:val="Hyperlink"/>
                <w:rFonts w:ascii="Times New Roman" w:hAnsi="Times New Roman"/>
                <w:noProof/>
                <w:webHidden/>
              </w:rPr>
              <w:fldChar w:fldCharType="end"/>
            </w:r>
          </w:hyperlink>
        </w:p>
        <w:p w14:paraId="2B5E9318" w14:textId="1314B6A9" w:rsidR="00C268AE" w:rsidRPr="00C268AE" w:rsidRDefault="00583955">
          <w:pPr>
            <w:pStyle w:val="Sumrio2"/>
            <w:tabs>
              <w:tab w:val="left" w:pos="880"/>
              <w:tab w:val="right" w:leader="dot" w:pos="9061"/>
            </w:tabs>
            <w:rPr>
              <w:rStyle w:val="Hyperlink"/>
              <w:rFonts w:ascii="Times New Roman" w:hAnsi="Times New Roman"/>
              <w:noProof/>
            </w:rPr>
          </w:pPr>
          <w:hyperlink w:anchor="_Toc231938508" w:history="1">
            <w:r w:rsidR="00D4175F">
              <w:rPr>
                <w:rStyle w:val="Hyperlink"/>
                <w:rFonts w:ascii="Times New Roman" w:hAnsi="Times New Roman"/>
                <w:noProof/>
              </w:rPr>
              <w:t>3.3</w:t>
            </w:r>
            <w:r w:rsidR="00D4175F">
              <w:rPr>
                <w:rStyle w:val="Hyperlink"/>
                <w:rFonts w:ascii="Times New Roman" w:hAnsi="Times New Roman"/>
                <w:noProof/>
              </w:rPr>
              <w:tab/>
              <w:t>REGULAÇÃO E GOVERNANÇA DA ECONOMIA NOTURNA</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_Toc231938508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36</w:t>
            </w:r>
            <w:r w:rsidR="00D4175F">
              <w:rPr>
                <w:rStyle w:val="Hyperlink"/>
                <w:rFonts w:ascii="Times New Roman" w:hAnsi="Times New Roman"/>
                <w:noProof/>
                <w:webHidden/>
              </w:rPr>
              <w:fldChar w:fldCharType="end"/>
            </w:r>
          </w:hyperlink>
        </w:p>
        <w:p w14:paraId="663DC973" w14:textId="7953A642" w:rsidR="00C268AE" w:rsidRDefault="00583955">
          <w:pPr>
            <w:pStyle w:val="Sumrio1"/>
            <w:rPr>
              <w:rFonts w:asciiTheme="minorHAnsi" w:eastAsiaTheme="minorEastAsia" w:hAnsiTheme="minorHAnsi" w:cstheme="minorBidi"/>
              <w:b w:val="0"/>
              <w:bCs w:val="0"/>
              <w:sz w:val="22"/>
              <w:szCs w:val="22"/>
              <w:lang w:eastAsia="pt-BR"/>
            </w:rPr>
          </w:pPr>
          <w:hyperlink w:anchor="_Toc231938509" w:history="1">
            <w:r w:rsidR="00D4175F">
              <w:rPr>
                <w:rStyle w:val="Hyperlink"/>
                <w:rFonts w:eastAsia="Times New Roman"/>
              </w:rPr>
              <w:t>4</w:t>
            </w:r>
            <w:r w:rsidR="00D4175F">
              <w:rPr>
                <w:rFonts w:asciiTheme="minorHAnsi" w:eastAsiaTheme="minorEastAsia" w:hAnsiTheme="minorHAnsi" w:cstheme="minorBidi"/>
                <w:b w:val="0"/>
                <w:bCs w:val="0"/>
                <w:sz w:val="22"/>
                <w:szCs w:val="22"/>
                <w:lang w:eastAsia="pt-BR"/>
              </w:rPr>
              <w:tab/>
            </w:r>
            <w:r w:rsidR="00D4175F">
              <w:rPr>
                <w:rStyle w:val="Hyperlink"/>
                <w:rFonts w:eastAsia="Times New Roman"/>
              </w:rPr>
              <w:t>METODOLOGIA</w:t>
            </w:r>
            <w:r w:rsidR="00D4175F">
              <w:rPr>
                <w:webHidden/>
              </w:rPr>
              <w:tab/>
            </w:r>
            <w:r w:rsidR="00D4175F">
              <w:rPr>
                <w:webHidden/>
              </w:rPr>
              <w:fldChar w:fldCharType="begin"/>
            </w:r>
            <w:r w:rsidR="00D4175F">
              <w:rPr>
                <w:webHidden/>
              </w:rPr>
              <w:instrText xml:space="preserve"> PAGEREF _Toc231938509 \h </w:instrText>
            </w:r>
            <w:r w:rsidR="00D4175F">
              <w:rPr>
                <w:webHidden/>
              </w:rPr>
            </w:r>
            <w:r w:rsidR="00D4175F">
              <w:rPr>
                <w:webHidden/>
              </w:rPr>
              <w:fldChar w:fldCharType="separate"/>
            </w:r>
            <w:r w:rsidR="003F1AC2">
              <w:rPr>
                <w:webHidden/>
              </w:rPr>
              <w:t>39</w:t>
            </w:r>
            <w:r w:rsidR="00D4175F">
              <w:rPr>
                <w:webHidden/>
              </w:rPr>
              <w:fldChar w:fldCharType="end"/>
            </w:r>
          </w:hyperlink>
        </w:p>
        <w:p w14:paraId="6B661BED" w14:textId="56B6BDED" w:rsidR="00C268AE" w:rsidRPr="00C268AE" w:rsidRDefault="00583955">
          <w:pPr>
            <w:pStyle w:val="Sumrio2"/>
            <w:tabs>
              <w:tab w:val="left" w:pos="880"/>
              <w:tab w:val="right" w:leader="dot" w:pos="9061"/>
            </w:tabs>
            <w:rPr>
              <w:rStyle w:val="Hyperlink"/>
              <w:rFonts w:ascii="Times New Roman" w:hAnsi="Times New Roman"/>
              <w:noProof/>
            </w:rPr>
          </w:pPr>
          <w:hyperlink w:anchor="_Toc231938510" w:history="1">
            <w:r w:rsidR="00D4175F">
              <w:rPr>
                <w:rStyle w:val="Hyperlink"/>
                <w:rFonts w:ascii="Times New Roman" w:hAnsi="Times New Roman"/>
                <w:noProof/>
              </w:rPr>
              <w:t>4.1</w:t>
            </w:r>
            <w:r w:rsidR="00D4175F">
              <w:rPr>
                <w:rStyle w:val="Hyperlink"/>
                <w:rFonts w:ascii="Times New Roman" w:hAnsi="Times New Roman"/>
                <w:noProof/>
              </w:rPr>
              <w:tab/>
              <w:t>MODELO DE EFEITOS FIXOS</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_Toc231938510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39</w:t>
            </w:r>
            <w:r w:rsidR="00D4175F">
              <w:rPr>
                <w:rStyle w:val="Hyperlink"/>
                <w:rFonts w:ascii="Times New Roman" w:hAnsi="Times New Roman"/>
                <w:noProof/>
                <w:webHidden/>
              </w:rPr>
              <w:fldChar w:fldCharType="end"/>
            </w:r>
          </w:hyperlink>
        </w:p>
        <w:p w14:paraId="474A3ED8" w14:textId="49E650E8" w:rsidR="00C268AE" w:rsidRPr="00C268AE" w:rsidRDefault="00583955">
          <w:pPr>
            <w:pStyle w:val="Sumrio2"/>
            <w:tabs>
              <w:tab w:val="left" w:pos="880"/>
              <w:tab w:val="right" w:leader="dot" w:pos="9061"/>
            </w:tabs>
            <w:rPr>
              <w:rStyle w:val="Hyperlink"/>
              <w:rFonts w:ascii="Times New Roman" w:hAnsi="Times New Roman"/>
              <w:noProof/>
            </w:rPr>
          </w:pPr>
          <w:hyperlink w:anchor="_Toc231938511" w:history="1">
            <w:r w:rsidR="00D4175F">
              <w:rPr>
                <w:rStyle w:val="Hyperlink"/>
                <w:rFonts w:ascii="Times New Roman" w:hAnsi="Times New Roman"/>
                <w:noProof/>
              </w:rPr>
              <w:t>4.2</w:t>
            </w:r>
            <w:r w:rsidR="00D4175F">
              <w:rPr>
                <w:rStyle w:val="Hyperlink"/>
                <w:rFonts w:ascii="Times New Roman" w:hAnsi="Times New Roman"/>
                <w:noProof/>
              </w:rPr>
              <w:tab/>
              <w:t>COLETA E TRATAMENTO DOS DADOS</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_Toc231938511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42</w:t>
            </w:r>
            <w:r w:rsidR="00D4175F">
              <w:rPr>
                <w:rStyle w:val="Hyperlink"/>
                <w:rFonts w:ascii="Times New Roman" w:hAnsi="Times New Roman"/>
                <w:noProof/>
                <w:webHidden/>
              </w:rPr>
              <w:fldChar w:fldCharType="end"/>
            </w:r>
          </w:hyperlink>
        </w:p>
        <w:p w14:paraId="0659C61B" w14:textId="0D58161E" w:rsidR="00C268AE" w:rsidRPr="00C268AE" w:rsidRDefault="00583955">
          <w:pPr>
            <w:pStyle w:val="Sumrio2"/>
            <w:tabs>
              <w:tab w:val="left" w:pos="880"/>
              <w:tab w:val="right" w:leader="dot" w:pos="9061"/>
            </w:tabs>
            <w:rPr>
              <w:rStyle w:val="Hyperlink"/>
              <w:rFonts w:ascii="Times New Roman" w:hAnsi="Times New Roman"/>
              <w:noProof/>
            </w:rPr>
          </w:pPr>
          <w:hyperlink w:anchor="_Toc231938512" w:history="1">
            <w:r w:rsidR="00D4175F">
              <w:rPr>
                <w:rStyle w:val="Hyperlink"/>
                <w:rFonts w:ascii="Times New Roman" w:hAnsi="Times New Roman"/>
                <w:noProof/>
              </w:rPr>
              <w:t>4.3</w:t>
            </w:r>
            <w:r w:rsidR="00D4175F">
              <w:rPr>
                <w:rStyle w:val="Hyperlink"/>
                <w:rFonts w:ascii="Times New Roman" w:hAnsi="Times New Roman"/>
                <w:noProof/>
              </w:rPr>
              <w:tab/>
              <w:t>LIMITAÇÕES</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_Toc231938512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48</w:t>
            </w:r>
            <w:r w:rsidR="00D4175F">
              <w:rPr>
                <w:rStyle w:val="Hyperlink"/>
                <w:rFonts w:ascii="Times New Roman" w:hAnsi="Times New Roman"/>
                <w:noProof/>
                <w:webHidden/>
              </w:rPr>
              <w:fldChar w:fldCharType="end"/>
            </w:r>
          </w:hyperlink>
        </w:p>
        <w:p w14:paraId="3D11A0EC" w14:textId="3995CAA3" w:rsidR="00C268AE" w:rsidRDefault="00583955">
          <w:pPr>
            <w:pStyle w:val="Sumrio1"/>
            <w:rPr>
              <w:rFonts w:asciiTheme="minorHAnsi" w:eastAsiaTheme="minorEastAsia" w:hAnsiTheme="minorHAnsi" w:cstheme="minorBidi"/>
              <w:b w:val="0"/>
              <w:bCs w:val="0"/>
              <w:sz w:val="22"/>
              <w:szCs w:val="22"/>
              <w:lang w:eastAsia="pt-BR"/>
            </w:rPr>
          </w:pPr>
          <w:hyperlink w:anchor="_Toc231938513" w:history="1">
            <w:r w:rsidR="00D4175F">
              <w:rPr>
                <w:rStyle w:val="Hyperlink"/>
                <w:rFonts w:eastAsia="Times New Roman"/>
              </w:rPr>
              <w:t>5</w:t>
            </w:r>
            <w:r w:rsidR="00D4175F">
              <w:rPr>
                <w:rFonts w:asciiTheme="minorHAnsi" w:eastAsiaTheme="minorEastAsia" w:hAnsiTheme="minorHAnsi" w:cstheme="minorBidi"/>
                <w:b w:val="0"/>
                <w:bCs w:val="0"/>
                <w:sz w:val="22"/>
                <w:szCs w:val="22"/>
                <w:lang w:eastAsia="pt-BR"/>
              </w:rPr>
              <w:tab/>
            </w:r>
            <w:r w:rsidR="00D4175F">
              <w:rPr>
                <w:rStyle w:val="Hyperlink"/>
                <w:rFonts w:eastAsia="Times New Roman"/>
              </w:rPr>
              <w:t>RESULTADOS E DISCUSSÃO</w:t>
            </w:r>
            <w:r w:rsidR="00D4175F">
              <w:rPr>
                <w:webHidden/>
              </w:rPr>
              <w:tab/>
            </w:r>
            <w:r w:rsidR="00D4175F">
              <w:rPr>
                <w:webHidden/>
              </w:rPr>
              <w:fldChar w:fldCharType="begin"/>
            </w:r>
            <w:r w:rsidR="00D4175F">
              <w:rPr>
                <w:webHidden/>
              </w:rPr>
              <w:instrText xml:space="preserve"> PAGEREF _Toc231938513 \h </w:instrText>
            </w:r>
            <w:r w:rsidR="00D4175F">
              <w:rPr>
                <w:webHidden/>
              </w:rPr>
            </w:r>
            <w:r w:rsidR="00D4175F">
              <w:rPr>
                <w:webHidden/>
              </w:rPr>
              <w:fldChar w:fldCharType="separate"/>
            </w:r>
            <w:r w:rsidR="003F1AC2">
              <w:rPr>
                <w:webHidden/>
              </w:rPr>
              <w:t>50</w:t>
            </w:r>
            <w:r w:rsidR="00D4175F">
              <w:rPr>
                <w:webHidden/>
              </w:rPr>
              <w:fldChar w:fldCharType="end"/>
            </w:r>
          </w:hyperlink>
        </w:p>
        <w:p w14:paraId="68575087" w14:textId="3997F0C4" w:rsidR="00C268AE" w:rsidRPr="00C268AE" w:rsidRDefault="00583955">
          <w:pPr>
            <w:pStyle w:val="Sumrio2"/>
            <w:tabs>
              <w:tab w:val="left" w:pos="880"/>
              <w:tab w:val="right" w:leader="dot" w:pos="9061"/>
            </w:tabs>
            <w:rPr>
              <w:rStyle w:val="Hyperlink"/>
              <w:rFonts w:ascii="Times New Roman" w:hAnsi="Times New Roman"/>
              <w:noProof/>
            </w:rPr>
          </w:pPr>
          <w:hyperlink w:anchor="_Toc231938514" w:history="1">
            <w:r w:rsidR="00D4175F">
              <w:rPr>
                <w:rStyle w:val="Hyperlink"/>
                <w:rFonts w:ascii="Times New Roman" w:hAnsi="Times New Roman"/>
                <w:noProof/>
              </w:rPr>
              <w:t>5.1</w:t>
            </w:r>
            <w:r w:rsidR="00D4175F">
              <w:rPr>
                <w:rStyle w:val="Hyperlink"/>
                <w:rFonts w:ascii="Times New Roman" w:hAnsi="Times New Roman"/>
                <w:noProof/>
              </w:rPr>
              <w:tab/>
              <w:t>VARIÁVEL 1: Determinantes do IDHM (Nível) e Log (IDHM)</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_Toc231938514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50</w:t>
            </w:r>
            <w:r w:rsidR="00D4175F">
              <w:rPr>
                <w:rStyle w:val="Hyperlink"/>
                <w:rFonts w:ascii="Times New Roman" w:hAnsi="Times New Roman"/>
                <w:noProof/>
                <w:webHidden/>
              </w:rPr>
              <w:fldChar w:fldCharType="end"/>
            </w:r>
          </w:hyperlink>
        </w:p>
        <w:p w14:paraId="78B9403A" w14:textId="67A186E1" w:rsidR="00C268AE" w:rsidRPr="00C268AE" w:rsidRDefault="00583955">
          <w:pPr>
            <w:pStyle w:val="Sumrio2"/>
            <w:tabs>
              <w:tab w:val="left" w:pos="880"/>
              <w:tab w:val="right" w:leader="dot" w:pos="9061"/>
            </w:tabs>
            <w:rPr>
              <w:rStyle w:val="Hyperlink"/>
              <w:rFonts w:ascii="Times New Roman" w:hAnsi="Times New Roman"/>
              <w:noProof/>
            </w:rPr>
          </w:pPr>
          <w:hyperlink w:anchor="_Toc231938515" w:history="1">
            <w:r w:rsidR="00D4175F">
              <w:rPr>
                <w:rStyle w:val="Hyperlink"/>
                <w:rFonts w:ascii="Times New Roman" w:hAnsi="Times New Roman"/>
                <w:noProof/>
              </w:rPr>
              <w:t>5.2</w:t>
            </w:r>
            <w:r w:rsidR="00D4175F">
              <w:rPr>
                <w:rStyle w:val="Hyperlink"/>
                <w:rFonts w:ascii="Times New Roman" w:hAnsi="Times New Roman"/>
                <w:noProof/>
              </w:rPr>
              <w:tab/>
              <w:t>VARIÁVEL 2: Determinantes do Rendimento (Nível) e Log (Rendimento)</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_Toc231938515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52</w:t>
            </w:r>
            <w:r w:rsidR="00D4175F">
              <w:rPr>
                <w:rStyle w:val="Hyperlink"/>
                <w:rFonts w:ascii="Times New Roman" w:hAnsi="Times New Roman"/>
                <w:noProof/>
                <w:webHidden/>
              </w:rPr>
              <w:fldChar w:fldCharType="end"/>
            </w:r>
          </w:hyperlink>
        </w:p>
        <w:p w14:paraId="75E1F491" w14:textId="618F1713" w:rsidR="00C268AE" w:rsidRPr="00C268AE" w:rsidRDefault="00583955">
          <w:pPr>
            <w:pStyle w:val="Sumrio2"/>
            <w:tabs>
              <w:tab w:val="left" w:pos="880"/>
              <w:tab w:val="right" w:leader="dot" w:pos="9061"/>
            </w:tabs>
            <w:rPr>
              <w:rStyle w:val="Hyperlink"/>
              <w:rFonts w:ascii="Times New Roman" w:hAnsi="Times New Roman"/>
              <w:noProof/>
            </w:rPr>
          </w:pPr>
          <w:hyperlink w:anchor="_Toc231938516" w:history="1">
            <w:r w:rsidR="00D4175F">
              <w:rPr>
                <w:rStyle w:val="Hyperlink"/>
                <w:rFonts w:ascii="Times New Roman" w:hAnsi="Times New Roman"/>
                <w:noProof/>
              </w:rPr>
              <w:t>5.3</w:t>
            </w:r>
            <w:r w:rsidR="00D4175F">
              <w:rPr>
                <w:rStyle w:val="Hyperlink"/>
                <w:rFonts w:ascii="Times New Roman" w:hAnsi="Times New Roman"/>
                <w:noProof/>
              </w:rPr>
              <w:tab/>
              <w:t>MODELOS COMPLEMENTARES</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_Toc231938516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53</w:t>
            </w:r>
            <w:r w:rsidR="00D4175F">
              <w:rPr>
                <w:rStyle w:val="Hyperlink"/>
                <w:rFonts w:ascii="Times New Roman" w:hAnsi="Times New Roman"/>
                <w:noProof/>
                <w:webHidden/>
              </w:rPr>
              <w:fldChar w:fldCharType="end"/>
            </w:r>
          </w:hyperlink>
        </w:p>
        <w:p w14:paraId="7870567C" w14:textId="226E5266" w:rsidR="00C268AE" w:rsidRPr="00C268AE" w:rsidRDefault="00583955">
          <w:pPr>
            <w:pStyle w:val="Sumrio2"/>
            <w:tabs>
              <w:tab w:val="left" w:pos="880"/>
              <w:tab w:val="right" w:leader="dot" w:pos="9061"/>
            </w:tabs>
            <w:rPr>
              <w:rStyle w:val="Hyperlink"/>
              <w:rFonts w:ascii="Times New Roman" w:hAnsi="Times New Roman"/>
              <w:noProof/>
            </w:rPr>
          </w:pPr>
          <w:hyperlink w:anchor="_Toc231938517" w:history="1">
            <w:r w:rsidR="00D4175F">
              <w:rPr>
                <w:rStyle w:val="Hyperlink"/>
                <w:rFonts w:ascii="Times New Roman" w:hAnsi="Times New Roman"/>
                <w:noProof/>
              </w:rPr>
              <w:t>5.4</w:t>
            </w:r>
            <w:r w:rsidR="00D4175F">
              <w:rPr>
                <w:rStyle w:val="Hyperlink"/>
                <w:rFonts w:ascii="Times New Roman" w:hAnsi="Times New Roman"/>
                <w:noProof/>
              </w:rPr>
              <w:tab/>
              <w:t>DISCUSSÕES FINAIS</w:t>
            </w:r>
            <w:r w:rsidR="00D4175F">
              <w:rPr>
                <w:rStyle w:val="Hyperlink"/>
                <w:rFonts w:ascii="Times New Roman" w:hAnsi="Times New Roman"/>
                <w:noProof/>
                <w:webHidden/>
              </w:rPr>
              <w:tab/>
            </w:r>
            <w:r w:rsidR="00D4175F">
              <w:rPr>
                <w:rStyle w:val="Hyperlink"/>
                <w:rFonts w:ascii="Times New Roman" w:hAnsi="Times New Roman"/>
                <w:noProof/>
                <w:webHidden/>
              </w:rPr>
              <w:fldChar w:fldCharType="begin"/>
            </w:r>
            <w:r w:rsidR="00D4175F">
              <w:rPr>
                <w:rStyle w:val="Hyperlink"/>
                <w:rFonts w:ascii="Times New Roman" w:hAnsi="Times New Roman"/>
                <w:noProof/>
                <w:webHidden/>
              </w:rPr>
              <w:instrText xml:space="preserve"> PAGEREF _Toc231938517 \h </w:instrText>
            </w:r>
            <w:r w:rsidR="00D4175F">
              <w:rPr>
                <w:rStyle w:val="Hyperlink"/>
                <w:rFonts w:ascii="Times New Roman" w:hAnsi="Times New Roman"/>
                <w:noProof/>
                <w:webHidden/>
              </w:rPr>
            </w:r>
            <w:r w:rsidR="00D4175F">
              <w:rPr>
                <w:rStyle w:val="Hyperlink"/>
                <w:rFonts w:ascii="Times New Roman" w:hAnsi="Times New Roman"/>
                <w:noProof/>
                <w:webHidden/>
              </w:rPr>
              <w:fldChar w:fldCharType="separate"/>
            </w:r>
            <w:r w:rsidR="003F1AC2">
              <w:rPr>
                <w:rStyle w:val="Hyperlink"/>
                <w:rFonts w:ascii="Times New Roman" w:hAnsi="Times New Roman"/>
                <w:noProof/>
                <w:webHidden/>
              </w:rPr>
              <w:t>55</w:t>
            </w:r>
            <w:r w:rsidR="00D4175F">
              <w:rPr>
                <w:rStyle w:val="Hyperlink"/>
                <w:rFonts w:ascii="Times New Roman" w:hAnsi="Times New Roman"/>
                <w:noProof/>
                <w:webHidden/>
              </w:rPr>
              <w:fldChar w:fldCharType="end"/>
            </w:r>
          </w:hyperlink>
        </w:p>
        <w:p w14:paraId="08B2BDF9" w14:textId="38EAA7DF" w:rsidR="00C268AE" w:rsidRDefault="00583955">
          <w:pPr>
            <w:pStyle w:val="Sumrio1"/>
            <w:rPr>
              <w:rFonts w:asciiTheme="minorHAnsi" w:eastAsiaTheme="minorEastAsia" w:hAnsiTheme="minorHAnsi" w:cstheme="minorBidi"/>
              <w:b w:val="0"/>
              <w:bCs w:val="0"/>
              <w:sz w:val="22"/>
              <w:szCs w:val="22"/>
              <w:lang w:eastAsia="pt-BR"/>
            </w:rPr>
          </w:pPr>
          <w:hyperlink w:anchor="_Toc231938518" w:history="1">
            <w:r w:rsidR="00D4175F">
              <w:rPr>
                <w:rStyle w:val="Hyperlink"/>
                <w:rFonts w:eastAsia="Times New Roman"/>
              </w:rPr>
              <w:t>6</w:t>
            </w:r>
            <w:r w:rsidR="00D4175F">
              <w:rPr>
                <w:rFonts w:asciiTheme="minorHAnsi" w:eastAsiaTheme="minorEastAsia" w:hAnsiTheme="minorHAnsi" w:cstheme="minorBidi"/>
                <w:b w:val="0"/>
                <w:bCs w:val="0"/>
                <w:sz w:val="22"/>
                <w:szCs w:val="22"/>
                <w:lang w:eastAsia="pt-BR"/>
              </w:rPr>
              <w:tab/>
            </w:r>
            <w:r w:rsidR="00D4175F">
              <w:rPr>
                <w:rStyle w:val="Hyperlink"/>
                <w:rFonts w:eastAsia="Times New Roman"/>
              </w:rPr>
              <w:t>CONCLUSÃO</w:t>
            </w:r>
            <w:r w:rsidR="00D4175F">
              <w:rPr>
                <w:webHidden/>
              </w:rPr>
              <w:tab/>
            </w:r>
            <w:r w:rsidR="00D4175F">
              <w:rPr>
                <w:webHidden/>
              </w:rPr>
              <w:fldChar w:fldCharType="begin"/>
            </w:r>
            <w:r w:rsidR="00D4175F">
              <w:rPr>
                <w:webHidden/>
              </w:rPr>
              <w:instrText xml:space="preserve"> PAGEREF _Toc231938518 \h </w:instrText>
            </w:r>
            <w:r w:rsidR="00D4175F">
              <w:rPr>
                <w:webHidden/>
              </w:rPr>
            </w:r>
            <w:r w:rsidR="00D4175F">
              <w:rPr>
                <w:webHidden/>
              </w:rPr>
              <w:fldChar w:fldCharType="separate"/>
            </w:r>
            <w:r w:rsidR="003F1AC2">
              <w:rPr>
                <w:webHidden/>
              </w:rPr>
              <w:t>60</w:t>
            </w:r>
            <w:r w:rsidR="00D4175F">
              <w:rPr>
                <w:webHidden/>
              </w:rPr>
              <w:fldChar w:fldCharType="end"/>
            </w:r>
          </w:hyperlink>
        </w:p>
        <w:p w14:paraId="4C2EB4BA" w14:textId="20D88216" w:rsidR="00C268AE" w:rsidRDefault="00583955">
          <w:pPr>
            <w:pStyle w:val="Sumrio1"/>
            <w:rPr>
              <w:rFonts w:asciiTheme="minorHAnsi" w:eastAsiaTheme="minorEastAsia" w:hAnsiTheme="minorHAnsi" w:cstheme="minorBidi"/>
              <w:b w:val="0"/>
              <w:bCs w:val="0"/>
              <w:sz w:val="22"/>
              <w:szCs w:val="22"/>
              <w:lang w:eastAsia="pt-BR"/>
            </w:rPr>
          </w:pPr>
          <w:hyperlink w:anchor="_Toc231938519" w:history="1">
            <w:r w:rsidR="00D4175F">
              <w:rPr>
                <w:rStyle w:val="Hyperlink"/>
              </w:rPr>
              <w:t>REFERÊNCIAS</w:t>
            </w:r>
            <w:r w:rsidR="00D4175F">
              <w:rPr>
                <w:webHidden/>
              </w:rPr>
              <w:tab/>
            </w:r>
            <w:r w:rsidR="00D4175F">
              <w:rPr>
                <w:webHidden/>
              </w:rPr>
              <w:fldChar w:fldCharType="begin"/>
            </w:r>
            <w:r w:rsidR="00D4175F">
              <w:rPr>
                <w:webHidden/>
              </w:rPr>
              <w:instrText xml:space="preserve"> PAGEREF _Toc231938519 \h </w:instrText>
            </w:r>
            <w:r w:rsidR="00D4175F">
              <w:rPr>
                <w:webHidden/>
              </w:rPr>
            </w:r>
            <w:r w:rsidR="00D4175F">
              <w:rPr>
                <w:webHidden/>
              </w:rPr>
              <w:fldChar w:fldCharType="separate"/>
            </w:r>
            <w:r w:rsidR="003F1AC2">
              <w:rPr>
                <w:webHidden/>
              </w:rPr>
              <w:t>62</w:t>
            </w:r>
            <w:r w:rsidR="00D4175F">
              <w:rPr>
                <w:webHidden/>
              </w:rPr>
              <w:fldChar w:fldCharType="end"/>
            </w:r>
          </w:hyperlink>
        </w:p>
        <w:p w14:paraId="36D8110C" w14:textId="7150FDE4" w:rsidR="00C268AE" w:rsidRDefault="00583955">
          <w:pPr>
            <w:pStyle w:val="Sumrio1"/>
            <w:rPr>
              <w:rFonts w:asciiTheme="minorHAnsi" w:eastAsiaTheme="minorEastAsia" w:hAnsiTheme="minorHAnsi" w:cstheme="minorBidi"/>
              <w:b w:val="0"/>
              <w:bCs w:val="0"/>
              <w:sz w:val="22"/>
              <w:szCs w:val="22"/>
              <w:lang w:eastAsia="pt-BR"/>
            </w:rPr>
          </w:pPr>
          <w:hyperlink w:anchor="_Toc231938520" w:history="1">
            <w:r w:rsidR="00D4175F">
              <w:rPr>
                <w:rStyle w:val="Hyperlink"/>
              </w:rPr>
              <w:t>APÊNDICE A – ATIVIDADES UTILIZADAS</w:t>
            </w:r>
            <w:r w:rsidR="00D4175F">
              <w:rPr>
                <w:webHidden/>
              </w:rPr>
              <w:tab/>
            </w:r>
            <w:r w:rsidR="00D4175F">
              <w:rPr>
                <w:webHidden/>
              </w:rPr>
              <w:fldChar w:fldCharType="begin"/>
            </w:r>
            <w:r w:rsidR="00D4175F">
              <w:rPr>
                <w:webHidden/>
              </w:rPr>
              <w:instrText xml:space="preserve"> PAGEREF _Toc231938520 \h </w:instrText>
            </w:r>
            <w:r w:rsidR="00D4175F">
              <w:rPr>
                <w:webHidden/>
              </w:rPr>
            </w:r>
            <w:r w:rsidR="00D4175F">
              <w:rPr>
                <w:webHidden/>
              </w:rPr>
              <w:fldChar w:fldCharType="separate"/>
            </w:r>
            <w:r w:rsidR="003F1AC2">
              <w:rPr>
                <w:webHidden/>
              </w:rPr>
              <w:t>66</w:t>
            </w:r>
            <w:r w:rsidR="00D4175F">
              <w:rPr>
                <w:webHidden/>
              </w:rPr>
              <w:fldChar w:fldCharType="end"/>
            </w:r>
          </w:hyperlink>
        </w:p>
        <w:p w14:paraId="1A12CC28" w14:textId="7318F264" w:rsidR="00C268AE" w:rsidRDefault="00583955">
          <w:pPr>
            <w:pStyle w:val="Sumrio1"/>
            <w:rPr>
              <w:rFonts w:asciiTheme="minorHAnsi" w:eastAsiaTheme="minorEastAsia" w:hAnsiTheme="minorHAnsi" w:cstheme="minorBidi"/>
              <w:b w:val="0"/>
              <w:bCs w:val="0"/>
              <w:sz w:val="22"/>
              <w:szCs w:val="22"/>
              <w:lang w:eastAsia="pt-BR"/>
            </w:rPr>
          </w:pPr>
          <w:hyperlink w:anchor="_Toc231938521" w:history="1">
            <w:r w:rsidR="00D4175F">
              <w:rPr>
                <w:rStyle w:val="Hyperlink"/>
              </w:rPr>
              <w:t>APÊNDICE B – QUADRO DESCRITIVO UTILIZAÇÃO DE IA</w:t>
            </w:r>
            <w:r w:rsidR="00D4175F">
              <w:rPr>
                <w:webHidden/>
              </w:rPr>
              <w:tab/>
            </w:r>
            <w:r w:rsidR="00D4175F">
              <w:rPr>
                <w:webHidden/>
              </w:rPr>
              <w:fldChar w:fldCharType="begin"/>
            </w:r>
            <w:r w:rsidR="00D4175F">
              <w:rPr>
                <w:webHidden/>
              </w:rPr>
              <w:instrText xml:space="preserve"> PAGEREF _Toc231938521 \h </w:instrText>
            </w:r>
            <w:r w:rsidR="00D4175F">
              <w:rPr>
                <w:webHidden/>
              </w:rPr>
            </w:r>
            <w:r w:rsidR="00D4175F">
              <w:rPr>
                <w:webHidden/>
              </w:rPr>
              <w:fldChar w:fldCharType="separate"/>
            </w:r>
            <w:r w:rsidR="003F1AC2">
              <w:rPr>
                <w:webHidden/>
              </w:rPr>
              <w:t>69</w:t>
            </w:r>
            <w:r w:rsidR="00D4175F">
              <w:rPr>
                <w:webHidden/>
              </w:rPr>
              <w:fldChar w:fldCharType="end"/>
            </w:r>
          </w:hyperlink>
        </w:p>
        <w:p w14:paraId="5E2EE95B" w14:textId="3013AA5B" w:rsidR="00C268AE" w:rsidRDefault="00583955">
          <w:pPr>
            <w:pStyle w:val="Sumrio1"/>
            <w:rPr>
              <w:rFonts w:asciiTheme="minorHAnsi" w:eastAsiaTheme="minorEastAsia" w:hAnsiTheme="minorHAnsi" w:cstheme="minorBidi"/>
              <w:b w:val="0"/>
              <w:bCs w:val="0"/>
              <w:sz w:val="22"/>
              <w:szCs w:val="22"/>
              <w:lang w:eastAsia="pt-BR"/>
            </w:rPr>
          </w:pPr>
          <w:hyperlink w:anchor="_Toc231938522" w:history="1">
            <w:r w:rsidR="00D4175F">
              <w:rPr>
                <w:rStyle w:val="Hyperlink"/>
              </w:rPr>
              <w:t>APÊNDICE C – COMUNICAÇÃO CIENTÍFICA</w:t>
            </w:r>
            <w:r w:rsidR="00D4175F">
              <w:rPr>
                <w:webHidden/>
              </w:rPr>
              <w:tab/>
            </w:r>
            <w:r w:rsidR="00D4175F">
              <w:rPr>
                <w:webHidden/>
              </w:rPr>
              <w:fldChar w:fldCharType="begin"/>
            </w:r>
            <w:r w:rsidR="00D4175F">
              <w:rPr>
                <w:webHidden/>
              </w:rPr>
              <w:instrText xml:space="preserve"> PAGEREF _Toc231938522 \h </w:instrText>
            </w:r>
            <w:r w:rsidR="00D4175F">
              <w:rPr>
                <w:webHidden/>
              </w:rPr>
            </w:r>
            <w:r w:rsidR="00D4175F">
              <w:rPr>
                <w:webHidden/>
              </w:rPr>
              <w:fldChar w:fldCharType="separate"/>
            </w:r>
            <w:r w:rsidR="003F1AC2">
              <w:rPr>
                <w:webHidden/>
              </w:rPr>
              <w:t>70</w:t>
            </w:r>
            <w:r w:rsidR="00D4175F">
              <w:rPr>
                <w:webHidden/>
              </w:rPr>
              <w:fldChar w:fldCharType="end"/>
            </w:r>
          </w:hyperlink>
        </w:p>
        <w:p w14:paraId="609610E1" w14:textId="48BB2532" w:rsidR="0056511A" w:rsidRDefault="0056511A" w:rsidP="0063039E">
          <w:pPr>
            <w:pStyle w:val="Sumrio1"/>
            <w:spacing w:after="0"/>
            <w:jc w:val="both"/>
          </w:pPr>
          <w:r>
            <w:fldChar w:fldCharType="end"/>
          </w:r>
        </w:p>
      </w:sdtContent>
    </w:sdt>
    <w:p w14:paraId="229F3D6C" w14:textId="77777777" w:rsidR="0056511A" w:rsidRPr="005F16D8" w:rsidRDefault="0056511A" w:rsidP="008F7561">
      <w:pPr>
        <w:rPr>
          <w:rFonts w:ascii="Times New Roman" w:eastAsia="Times New Roman" w:hAnsi="Times New Roman" w:cs="Times New Roman"/>
          <w:color w:val="FF0000"/>
          <w:sz w:val="24"/>
          <w:szCs w:val="24"/>
        </w:rPr>
        <w:sectPr w:rsidR="0056511A" w:rsidRPr="005F16D8" w:rsidSect="00A22209">
          <w:footerReference w:type="default" r:id="rId9"/>
          <w:footerReference w:type="first" r:id="rId10"/>
          <w:pgSz w:w="11906" w:h="16838"/>
          <w:pgMar w:top="1701" w:right="1134" w:bottom="1134" w:left="1701" w:header="709" w:footer="709" w:gutter="0"/>
          <w:cols w:space="708"/>
          <w:docGrid w:linePitch="360"/>
        </w:sectPr>
      </w:pPr>
    </w:p>
    <w:p w14:paraId="561E1999" w14:textId="464DD4FC" w:rsidR="008F7561" w:rsidRDefault="008F7561" w:rsidP="009566CE">
      <w:pPr>
        <w:pStyle w:val="Ttulo1"/>
      </w:pPr>
      <w:bookmarkStart w:id="1" w:name="_Toc228268361"/>
      <w:bookmarkStart w:id="2" w:name="_Toc231938497"/>
      <w:r>
        <w:lastRenderedPageBreak/>
        <w:t>INTRODUÇÃO</w:t>
      </w:r>
      <w:bookmarkEnd w:id="1"/>
      <w:bookmarkEnd w:id="2"/>
    </w:p>
    <w:p w14:paraId="3415E062" w14:textId="77777777" w:rsidR="009566CE" w:rsidRPr="009566CE" w:rsidRDefault="009566CE" w:rsidP="009566CE">
      <w:pPr>
        <w:rPr>
          <w:lang w:eastAsia="pt-BR"/>
        </w:rPr>
      </w:pPr>
    </w:p>
    <w:p w14:paraId="79F0B21B" w14:textId="2415AAED" w:rsidR="0023610E" w:rsidRPr="0023610E" w:rsidRDefault="00014FA2"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Economia Urbana constitui um campo de estudo das relações entre a atividade econômica e a organização do espaço e, assim, permite analisar de que forma a produção, o consumo e a circulação se distribuem nas cidades e como esses processos afetam o bem-estar coletivo. Conforme o economista e urbanista Arthur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um dos objetivos da área é compreender quais decisões privadas geram efeitos socialmente ineficientes, problemas que surgem precisamente da interação entre agentes em um espaço urbano compartilhado e que demandam a formulação de políticas públicas capazes de corrigir as externalidades e promover uma organização mais eficiente. Enquanto a Economia busca entender como indivíduos e firmas alocam recursos escassos para maximizar eficiência e bem-estar, a Geografia acrescenta a dimensão espacial ao examinar como essas decisões se organizam no território.</w:t>
      </w:r>
    </w:p>
    <w:p w14:paraId="21EDA1B5" w14:textId="7009227D"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Nesse campo, uma das questões fundamentais é compreender por que as cidades existem e por que determinadas atividades tendem a se concentrar em espaços específicos. Segundo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e </w:t>
      </w:r>
      <w:proofErr w:type="spellStart"/>
      <w:r>
        <w:rPr>
          <w:rFonts w:ascii="Times New Roman" w:eastAsia="Times New Roman" w:hAnsi="Times New Roman" w:cs="Times New Roman"/>
          <w:sz w:val="24"/>
          <w:szCs w:val="24"/>
        </w:rPr>
        <w:t>Glaeser</w:t>
      </w:r>
      <w:proofErr w:type="spellEnd"/>
      <w:r>
        <w:rPr>
          <w:rFonts w:ascii="Times New Roman" w:eastAsia="Times New Roman" w:hAnsi="Times New Roman" w:cs="Times New Roman"/>
          <w:sz w:val="24"/>
          <w:szCs w:val="24"/>
        </w:rPr>
        <w:t xml:space="preserve"> (2011), essa concentração decorre dos ganhos de aglomeração. Essa perspectiva é especialmente relevante para o estudo do comércio noturno, uma vez que esse tipo de atividade depende diretamente dos ganhos de aglomeração, isto é, da concentração de pessoas e atividades em determinadas áreas, que intensifica os fluxos urbanos, amplia a acessibilidade, favorece a diversidade de usos e viabiliza a infraestrutura necessária.</w:t>
      </w:r>
    </w:p>
    <w:p w14:paraId="346165CF" w14:textId="69E798C9" w:rsidR="0023610E" w:rsidRPr="0023610E" w:rsidRDefault="0023610E" w:rsidP="0051055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comércio noturno constitui um componente estratégico da dinâmica socioeconômica das cidades e um objeto relevante de análise da Economia Urbana. Esse segmento engloba atividades como bares, restaurantes, casas de espetáculo, conveniências e estabelecimentos de entretenimento, ampliando o tempo de funcionamento da cidade, diversificando o uso do espaço urbano e gerando renda, emprego e circulação de pessoas. Mais do que uma simples extensão das atividades diurnas, a noite configura um tempo próprio, marcado por padrões específicos de consumo, lazer, sociabilidade e prestação de serviços (Cruz; Tenório, 2020). </w:t>
      </w:r>
    </w:p>
    <w:p w14:paraId="178B93DD" w14:textId="1263F09F"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Nos últimos anos, a economia noturna passou a ocupar lugar de destaque nos debates sobre desenvolvimento urbano, requalificação de áreas centrais e valorização de identidades culturais locais. Em diferentes cidades, observa-se a expansão e o fortalecimento do setor noturno, impulsionados tanto pela crescente demanda por atividades de lazer quanto pela consolidação de áreas centrais e bairros tradicionais como polos culturais (Roberts;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Nesse contexto, o comércio noturno também desempenha uma função importante na </w:t>
      </w:r>
      <w:r>
        <w:rPr>
          <w:rFonts w:ascii="Times New Roman" w:eastAsia="Times New Roman" w:hAnsi="Times New Roman" w:cs="Times New Roman"/>
          <w:sz w:val="24"/>
          <w:szCs w:val="24"/>
        </w:rPr>
        <w:lastRenderedPageBreak/>
        <w:t>requalificação de espaços urbanos, contribuindo para a ocupação de áreas anteriormente menos ocupadas no período da noite e estimulando a circulação populacional em horários noturnos.</w:t>
      </w:r>
    </w:p>
    <w:p w14:paraId="60B43AB5" w14:textId="76A59015"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Contudo, como apontam Cruz e Tenório (2020), a intensificação da economia noturna também revela tensões e desafios sociais. A convivência entre atividades noturnas de elevada intensidade e áreas predominantemente residenciais exige regulações claras quanto ao ruído, aos horários de funcionamento, ao uso do espaço público e à segurança, conforme descrevem </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xml:space="preserve"> (2021). No caso brasileiro, essa discussão ganha maior relevância diante das desigualdades socioespaciais que marcam a produção do espaço urbano (Santos, 2006). A distribuição das atividades noturnas tende a refletir diferenças de renda, infraestrutura, acessibilidade e investimento público, fazendo com que certos bairros concentrem oportunidades econômicas e culturais, enquanto outros permaneçam mais periféricos (Fonseca, 2006). Nesse sentido, a economia noturna oferece uma via importante para analisar a articulação entre urbanização, comércio, serviços e desenvolvimento socioeconômico.</w:t>
      </w:r>
    </w:p>
    <w:p w14:paraId="7D3D1F25" w14:textId="2988761C"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cidade de Porto Alegre constitui um caso interessante para o estudo dessas dinâmicas. Com uma vida noturna ativa e historicamente associada a bairros como Cidade Baixa e Moinhos de Vento, a cidade apresenta um padrão em que diferentes perfis socioeconômicos, formas de consumo e uso do espaço produzem ambientes noturnos distintos. A concentração de bares, restaurantes e equipamentos culturais em determinadas áreas </w:t>
      </w:r>
      <w:proofErr w:type="gramStart"/>
      <w:r>
        <w:rPr>
          <w:rFonts w:ascii="Times New Roman" w:eastAsia="Times New Roman" w:hAnsi="Times New Roman" w:cs="Times New Roman"/>
          <w:sz w:val="24"/>
          <w:szCs w:val="24"/>
        </w:rPr>
        <w:t>evidencia</w:t>
      </w:r>
      <w:proofErr w:type="gramEnd"/>
      <w:r>
        <w:rPr>
          <w:rFonts w:ascii="Times New Roman" w:eastAsia="Times New Roman" w:hAnsi="Times New Roman" w:cs="Times New Roman"/>
          <w:sz w:val="24"/>
          <w:szCs w:val="24"/>
        </w:rPr>
        <w:t xml:space="preserve"> como elementos econômicos e urbanísticos se articulam na formação de centralidades noturnas (Fonseca, 2006). Ao mesmo tempo, o arcabouço institucional – incluindo o Plano Diretor de Desenvolvimento Urbano Ambiental e legislações complementares – influencia diretamente o modo como essas atividades se distribuem e se consolidam.</w:t>
      </w:r>
    </w:p>
    <w:p w14:paraId="2CE0D623"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Diante desse cenário, surge a seguinte questão: em que medida o comércio noturno está associado ao desenvolvimento socioeconômico dos bairros de Porto Alegre? Assim, o objetivo principal deste estudo é analisar a relação entre o comércio noturno e o desenvolvimento socioeconômico da cidade de Porto Alegre. Para isso, o trabalho, em primeiro lugar, discute a base teórica da Economia Urbana aplicada ao comércio noturno. Após isso, mapeia o comércio noturno na cidade, além de identificar a existência de correlação entre a evolução do comércio noturno ao longo do tempo e indicadores de desenvolvimento socioeconômico. Por fim, o estudo também procura comparar a experiência de bairros característicos da cidade, como Cidade Baixa e Moinhos de Vento.</w:t>
      </w:r>
    </w:p>
    <w:p w14:paraId="4883D4C1"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tema deste trabalho mostra-se relevante porque o comércio noturno, apesar de sua expressividade econômica, permanece pouco estudado na literatura brasileira sob a perspectiva da Economia Urbana. Ao mapear o comércio noturno em Porto Alegre, identificar correlações </w:t>
      </w:r>
      <w:r>
        <w:rPr>
          <w:rFonts w:ascii="Times New Roman" w:eastAsia="Times New Roman" w:hAnsi="Times New Roman" w:cs="Times New Roman"/>
          <w:sz w:val="24"/>
          <w:szCs w:val="24"/>
        </w:rPr>
        <w:lastRenderedPageBreak/>
        <w:t>entre sua evolução e indicadores socioeconômicos dos bairros, e comparar territórios com perfis distintos como Cidade Baixa e Moinhos de Vento, esta pesquisa busca contribuir com evidências sobre o papel da economia noturna no desenvolvimento urbano.</w:t>
      </w:r>
    </w:p>
    <w:p w14:paraId="60B91607" w14:textId="355BE7FB" w:rsidR="00985953" w:rsidRPr="00014FA2" w:rsidRDefault="0023610E" w:rsidP="00014FA2">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O trabalho está estruturado em seis seções. Na seção 2, apresenta-se o referencial teórico sobre Economia Urbana e comércio noturno, abordando seus conceitos e características. Na seção 3, contextualiza-se a cidade de Porto Alegre e suas particularidades históricas e urbanas, seguindo-se a análise das dinâmicas do comércio noturno na cidade, com destaque para os bairros Cidade Baixa e Moinhos de Vento. Na seção 4, descreve-se a metodologia adotada para a análise dos dados. </w:t>
      </w:r>
      <w:r w:rsidR="00901C4F">
        <w:rPr>
          <w:rFonts w:ascii="Times New Roman" w:eastAsia="Times New Roman" w:hAnsi="Times New Roman" w:cs="Times New Roman"/>
          <w:sz w:val="24"/>
          <w:szCs w:val="24"/>
        </w:rPr>
        <w:t>Já n</w:t>
      </w:r>
      <w:r>
        <w:rPr>
          <w:rFonts w:ascii="Times New Roman" w:eastAsia="Times New Roman" w:hAnsi="Times New Roman" w:cs="Times New Roman"/>
          <w:sz w:val="24"/>
          <w:szCs w:val="24"/>
        </w:rPr>
        <w:t>a seção 5, são apresentados os resultados empíricos e as discussões articuladas ao referencial teórico. Por fim, a seção 6 apresenta as conclusões do trabalho e recomendações para pesquisas futuras.</w:t>
      </w:r>
      <w:r>
        <w:rPr>
          <w:rFonts w:ascii="Times New Roman" w:eastAsia="Times New Roman" w:hAnsi="Times New Roman" w:cs="Times New Roman"/>
          <w:color w:val="FF0000"/>
          <w:sz w:val="24"/>
          <w:szCs w:val="24"/>
        </w:rPr>
        <w:br w:type="page"/>
      </w:r>
    </w:p>
    <w:p w14:paraId="4B4BF4B6" w14:textId="6D258F08" w:rsidR="008F7561" w:rsidRDefault="008F7561" w:rsidP="009566CE">
      <w:pPr>
        <w:pStyle w:val="Ttulo1"/>
      </w:pPr>
      <w:bookmarkStart w:id="3" w:name="_Toc225944924"/>
      <w:bookmarkStart w:id="4" w:name="_Toc228268362"/>
      <w:bookmarkStart w:id="5" w:name="_Toc231938498"/>
      <w:r>
        <w:lastRenderedPageBreak/>
        <w:t>ECONOMIA URBANA: CONCEITOS E COMÉRCIO NOTURNO</w:t>
      </w:r>
      <w:bookmarkEnd w:id="3"/>
      <w:bookmarkEnd w:id="4"/>
      <w:bookmarkEnd w:id="5"/>
    </w:p>
    <w:p w14:paraId="78017620"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bookmarkStart w:id="6" w:name="_Hlk226744023"/>
    </w:p>
    <w:bookmarkEnd w:id="6"/>
    <w:p w14:paraId="3BF7CAC6" w14:textId="6CFEA83A" w:rsidR="008F7561" w:rsidRDefault="0023610E"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seção apresenta o referencial teórico que fundamenta a análise desenvolvida ao longo do trabalho. Parte-se da definição e dos conceitos centrais da Economia Urbana, com ênfase nos mecanismos de aglomeração e formação de centralidades urbanas. Em seguida, discute-se como o espaço urbano é socialmente produzido e apropriado, a partir de autores como Harvey e Jacobs. A segunda metade da seção aproxima esse arcabouço ao objeto de estudo: a economia noturna, sendo apresentada como um campo específico da Economia Urbana, seguida de uma discussão sobre sua relação com o desenvolvimento humano e sobre as tensões e contradições associadas à expansão das atividades noturnas nas cidades. </w:t>
      </w:r>
    </w:p>
    <w:p w14:paraId="07F44D75" w14:textId="77777777" w:rsidR="00467B42" w:rsidRDefault="00467B42" w:rsidP="00467B42">
      <w:pPr>
        <w:spacing w:after="0" w:line="360" w:lineRule="auto"/>
        <w:ind w:firstLine="709"/>
        <w:jc w:val="both"/>
        <w:rPr>
          <w:rFonts w:ascii="Times New Roman" w:eastAsia="Times New Roman" w:hAnsi="Times New Roman" w:cs="Times New Roman"/>
          <w:sz w:val="24"/>
          <w:szCs w:val="24"/>
        </w:rPr>
      </w:pPr>
    </w:p>
    <w:p w14:paraId="2C2AF3E9" w14:textId="2097791C" w:rsidR="008F7561" w:rsidRDefault="008F7561" w:rsidP="00467B42">
      <w:pPr>
        <w:pStyle w:val="Ttulo2"/>
        <w:ind w:right="0"/>
        <w:jc w:val="both"/>
        <w:rPr>
          <w:b/>
          <w:bCs w:val="0"/>
        </w:rPr>
      </w:pPr>
      <w:bookmarkStart w:id="7" w:name="_Toc225944925"/>
      <w:bookmarkStart w:id="8" w:name="_Toc228268363"/>
      <w:bookmarkStart w:id="9" w:name="_Toc231938499"/>
      <w:r>
        <w:rPr>
          <w:bCs w:val="0"/>
        </w:rPr>
        <w:t>DEFINIÇÃO E ESCOPO DA ECONOMIA URBANA</w:t>
      </w:r>
      <w:bookmarkEnd w:id="7"/>
      <w:bookmarkEnd w:id="8"/>
      <w:bookmarkEnd w:id="9"/>
    </w:p>
    <w:p w14:paraId="28763941" w14:textId="77777777" w:rsidR="009566CE" w:rsidRDefault="008F7561" w:rsidP="00467B42">
      <w:pPr>
        <w:spacing w:after="0" w:line="360" w:lineRule="auto"/>
        <w:ind w:firstLine="709"/>
        <w:jc w:val="both"/>
      </w:pPr>
      <w:r>
        <w:tab/>
      </w:r>
    </w:p>
    <w:p w14:paraId="50AA2D79" w14:textId="52A5DEE1"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Uma cidade pode ser definida como uma área geográfica caracterizada pela concentração de população e atividades em um espaço relativamente pequeno, ou seja, por uma elevada densidade populacional em comparação com as demais áreas ao seu redor. Mais do que uma concentração física de edifícios, a cidade é, nas palavras de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a maior invenção humana, pois permite o compartilhamento contínuo de conhecimento, ideias e recursos, superando desafios de sobrevivência e infraestrutura que seriam insolúveis de forma isolada. Uma característica essencial desse ambiente é o contato frequente entre indivíduos e atividades econômicas, viabilizado pela proximidade espacial entre eles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xml:space="preserve">, 2011). </w:t>
      </w:r>
    </w:p>
    <w:p w14:paraId="2B9F6AE7" w14:textId="4D38C3D1"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questão fundamental que emerge dessa constatação é: por que as cidades existem? A resposta está, em grande medida, nos ganhos de aglomeração, sendo esses os benefícios gerados pela proximidade entre pessoas, empresas e serviços. Esses ganhos ampliam a produtividade, reduzem custos de transporte e transação e favorecem o compartilhamento de infraestrutura e mercados de trabalho, além de intensificarem a circulação de informação e conhecimento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As cidades existem, portanto, porque a concentração espacial é economicamente vantajosa para os agentes que nela se instalam. </w:t>
      </w:r>
    </w:p>
    <w:p w14:paraId="1DD4E1A2" w14:textId="1F752A2B"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É precisamente para estudar essa dinâmica, de como a concentração espacial de pessoas e atividades se organiza, quais decisões a determinam e que efeitos ela produz, que se constitui o campo da Economia Urbana. Situado na intersecção entre Economia e Geografia, o campo articula a análise das decisões de famílias e firmas com a dimensão espacial do território, examinando como essas decisões se organizam no espaço urbano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xml:space="preserve">, 2011). A articulação sistemática entre espaço e economia foi formalizada por Krugman (1991), que </w:t>
      </w:r>
      <w:r>
        <w:rPr>
          <w:rFonts w:ascii="Times New Roman" w:eastAsia="Times New Roman" w:hAnsi="Times New Roman" w:cs="Times New Roman"/>
          <w:color w:val="000000"/>
          <w:sz w:val="24"/>
          <w:szCs w:val="24"/>
        </w:rPr>
        <w:lastRenderedPageBreak/>
        <w:t>demonstrou como forças de aglomeração e custos de transporte explicam a concentração de atividades produtivas em determinadas regiões, estabelecendo as bases da Nova Geografia Econômica.</w:t>
      </w:r>
    </w:p>
    <w:p w14:paraId="5F2DE48D" w14:textId="343FE3B3" w:rsidR="009566CE"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campo consolidou-se como disciplina acadêmica nos anos 1960, a partir dos trabalhos fundadores de Alonso (1964), Mills (1967) e Muth (1969), inspirados pela teoria da renda da terra de Von </w:t>
      </w:r>
      <w:proofErr w:type="spellStart"/>
      <w:r>
        <w:rPr>
          <w:rFonts w:ascii="Times New Roman" w:eastAsia="Times New Roman" w:hAnsi="Times New Roman" w:cs="Times New Roman"/>
          <w:color w:val="000000"/>
          <w:sz w:val="24"/>
          <w:szCs w:val="24"/>
        </w:rPr>
        <w:t>Thünen</w:t>
      </w:r>
      <w:proofErr w:type="spellEnd"/>
      <w:r>
        <w:rPr>
          <w:rFonts w:ascii="Times New Roman" w:eastAsia="Times New Roman" w:hAnsi="Times New Roman" w:cs="Times New Roman"/>
          <w:color w:val="000000"/>
          <w:sz w:val="24"/>
          <w:szCs w:val="24"/>
        </w:rPr>
        <w:t xml:space="preserve"> (1826). Alonso (1964) formulou o modelo de </w:t>
      </w:r>
      <w:proofErr w:type="spellStart"/>
      <w:r>
        <w:rPr>
          <w:rFonts w:ascii="Times New Roman" w:eastAsia="Times New Roman" w:hAnsi="Times New Roman" w:cs="Times New Roman"/>
          <w:color w:val="000000"/>
          <w:sz w:val="24"/>
          <w:szCs w:val="24"/>
        </w:rPr>
        <w:t>bid-rent</w:t>
      </w:r>
      <w:proofErr w:type="spellEnd"/>
      <w:r>
        <w:rPr>
          <w:rFonts w:ascii="Times New Roman" w:eastAsia="Times New Roman" w:hAnsi="Times New Roman" w:cs="Times New Roman"/>
          <w:color w:val="000000"/>
          <w:sz w:val="24"/>
          <w:szCs w:val="24"/>
        </w:rPr>
        <w:t xml:space="preserve">, que explica como o valor do solo urbano varia em função da distância ao centro da cidade, com base na disposição a pagar dos agentes por diferentes localizações. Mills (1967) desenvolveu modelos sobre densidade populacional e estrutura interna das cidades, relacionando localização, densidade e custos de transporte. Muth (1969) integrou fatores econômicos e demográficos, propondo modelos de decisão locacional residencial a partir de preferências e restrições de renda. Com base no modelo de Alonso (1964), Mills (1967) e Muth (1969),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xml:space="preserve"> (2007) organiza as bases analíticas que orientam a Economia Urbana até hoje, se</w:t>
      </w:r>
      <w:r w:rsidR="00901C4F">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 xml:space="preserve">do elas: </w:t>
      </w:r>
    </w:p>
    <w:p w14:paraId="6924C492"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forças de mercado no desenvolvimento das cidades;</w:t>
      </w:r>
    </w:p>
    <w:p w14:paraId="697A9BFD"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uso do solo urbano;</w:t>
      </w:r>
    </w:p>
    <w:p w14:paraId="44C9C60D"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transporte urbano;</w:t>
      </w:r>
    </w:p>
    <w:p w14:paraId="06DBA345"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crime e políticas públicas;</w:t>
      </w:r>
    </w:p>
    <w:p w14:paraId="360F3CAC"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habitação e políticas públicas;</w:t>
      </w:r>
    </w:p>
    <w:p w14:paraId="11BF6B4D" w14:textId="449E1030" w:rsidR="008F7561" w:rsidRP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impostos e gastos do governo local.</w:t>
      </w:r>
    </w:p>
    <w:p w14:paraId="639D087C" w14:textId="64E8AA3A" w:rsidR="003022A8" w:rsidRDefault="003022A8" w:rsidP="00467B42">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Este trabalho se insere especialmente nas áreas (a) e (b): o comércio noturno é, simultaneamente, um resultado das forças de mercado que moldam o desenvolvimento das cidades, oferta e demanda por serviços de lazer, e um fenômeno diretamente condicionado pelas decisões de uso do solo urbano e pela regulação municipal, sendo a cidade um ambiente de convivência coletiva.</w:t>
      </w:r>
    </w:p>
    <w:p w14:paraId="4C3FE18D" w14:textId="06E72DDD"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Contudo, o processo de aglomeração não é inteiramente eficiente, e nem socialmente neutro. A concentração de pessoas e recursos em determinadas áreas pode gerar externalidades negativas, como custos sociais que recaem sobre agentes que não participam diretamente dos ganhos de aglomeração, e reproduzir desigualdades socioespaciais que se acumulam ao longo do tempo. Singer (1977) demonstra que o desenvolvimento urbano brasileiro é historicamente marcado por assimetrias estruturais entre bairros centrais e áreas periféricas, resultantes de ciclos econômicos e de um processo de urbanização que concentrou investimentos e serviços em determinados territórios. Santos (2006) aprofunda essa leitura ao mostrar que a produção do espaço urbano no Brasil é intrinsecamente desigual, pois a localização de atividades econômicas e serviços não obedece a uma lógica de eficiência distributiva, mas reflete e </w:t>
      </w:r>
      <w:r>
        <w:rPr>
          <w:rFonts w:ascii="Times New Roman" w:eastAsia="Times New Roman" w:hAnsi="Times New Roman" w:cs="Times New Roman"/>
          <w:color w:val="000000"/>
          <w:sz w:val="24"/>
          <w:szCs w:val="24"/>
        </w:rPr>
        <w:lastRenderedPageBreak/>
        <w:t xml:space="preserve">reproduz hierarquias sociais e concentração de poder nas mãos de poucos indivíduos. Assim, compreender o comércio noturno em Porto Alegre exige, portanto, entender que a distribuição das atividades noturnas pela cidade não é aleatória, e nem homogênea, mas, sim, uma expressão das mesmas desigualdades que estruturam e formam o espaço urbano </w:t>
      </w:r>
      <w:r w:rsidR="00901C4F">
        <w:rPr>
          <w:rFonts w:ascii="Times New Roman" w:eastAsia="Times New Roman" w:hAnsi="Times New Roman" w:cs="Times New Roman"/>
          <w:color w:val="000000"/>
          <w:sz w:val="24"/>
          <w:szCs w:val="24"/>
        </w:rPr>
        <w:t>na totalidade</w:t>
      </w:r>
      <w:r>
        <w:rPr>
          <w:rFonts w:ascii="Times New Roman" w:eastAsia="Times New Roman" w:hAnsi="Times New Roman" w:cs="Times New Roman"/>
          <w:color w:val="000000"/>
          <w:sz w:val="24"/>
          <w:szCs w:val="24"/>
        </w:rPr>
        <w:t>.</w:t>
      </w:r>
    </w:p>
    <w:p w14:paraId="5DBBFEEB" w14:textId="5BEACEA4" w:rsidR="00467B42"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isso se acrescenta uma dimensão analítica específica do comércio noturno, que o distingue de outras atividades econômicas urbanas: sua temporalidade. Diferentemente do comércio e dos serviços convencionais, que operam essencialmente durante o dia, o comércio noturno representa uma extensão do uso do espaço urbano para além do horário comercial tradicional, ou seja, um segundo uso dos mesmos territórios em um tempo distinto, com lógicas próprias de consumo, sociabilidade e regulação. Isso implica que os padrões de localização, os conflitos de convivência e os efeitos sobre o desenvolvimento dos bairros associados ao comércio noturno não são simplesmente os mesmos do comércio diurno deslocados para a noite. Trata-se de um circuito econômico e social com dinâmicas específicas, que a Economia Urbana, atualmente, possui condições de analisar. É nesse sentido que o tema se justifica como objeto de pesquisa no campo da economia, e é essa perspectiva que orienta a revisão teórica desenvolvida nas seções seguintes.</w:t>
      </w:r>
    </w:p>
    <w:p w14:paraId="56480DA7" w14:textId="77777777" w:rsidR="003022A8" w:rsidRPr="00162356" w:rsidRDefault="003022A8" w:rsidP="003022A8">
      <w:pPr>
        <w:spacing w:after="0" w:line="360" w:lineRule="auto"/>
        <w:ind w:firstLine="709"/>
        <w:jc w:val="both"/>
        <w:rPr>
          <w:rFonts w:ascii="Times New Roman" w:eastAsia="Times New Roman" w:hAnsi="Times New Roman" w:cs="Times New Roman"/>
          <w:color w:val="000000"/>
          <w:sz w:val="24"/>
          <w:szCs w:val="24"/>
        </w:rPr>
      </w:pPr>
    </w:p>
    <w:p w14:paraId="2D4BC1A6" w14:textId="443CDA1A" w:rsidR="009566CE" w:rsidRDefault="008F7561" w:rsidP="009566CE">
      <w:pPr>
        <w:pStyle w:val="Ttulo2"/>
        <w:ind w:right="0"/>
        <w:jc w:val="both"/>
        <w:rPr>
          <w:b/>
          <w:bCs w:val="0"/>
        </w:rPr>
      </w:pPr>
      <w:bookmarkStart w:id="10" w:name="_Toc225944926"/>
      <w:bookmarkStart w:id="11" w:name="_Toc228268364"/>
      <w:bookmarkStart w:id="12" w:name="_Toc231938500"/>
      <w:r>
        <w:rPr>
          <w:bCs w:val="0"/>
        </w:rPr>
        <w:t>AGLOMERAÇÃO E CENTRALIDADES URBANAS</w:t>
      </w:r>
      <w:bookmarkEnd w:id="10"/>
      <w:bookmarkEnd w:id="11"/>
      <w:bookmarkEnd w:id="12"/>
    </w:p>
    <w:p w14:paraId="1500BB05" w14:textId="77777777" w:rsidR="009566CE" w:rsidRPr="009566CE" w:rsidRDefault="009566CE" w:rsidP="009566CE">
      <w:pPr>
        <w:rPr>
          <w:lang w:eastAsia="pt-BR"/>
        </w:rPr>
      </w:pPr>
    </w:p>
    <w:p w14:paraId="3A6A8700" w14:textId="3E17A8CB"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 literatura de Economia Urbana, as economias de aglomeração são frequentemente apontadas como um dos principais motores do crescimento das cidades, em razão dos benefícios obtidos por empresas e indivíduos ao se localizarem próximos entre si. Nas cidades contemporâneas, tais economias manifestam-se na concentração de atividades comerciais e de serviços em áreas específicas, produzindo fluxos econômicos intensos e reforçando a formação de centralidades urbanas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2011).</w:t>
      </w:r>
    </w:p>
    <w:p w14:paraId="23C9EE35" w14:textId="15D732F6" w:rsidR="003022A8" w:rsidRPr="003022A8" w:rsidRDefault="008D6223"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centralidades urbanas não devem ser compreendidas apenas como concentrações de estabelecimentos em um ponto do território, mas como nós funcionais capazes de organizar fluxos de pessoas e atividades a partir de uma área de influência mais ampla (Scott, 1988). A formação das centralidades decorre diretamente das economias de aglomeração, em que à medida que firmas e consumidores se concentram em uma determinada localização, surgem externalidades positivas que tornam aquela área progressivamente mais atrativa, como a redução de custos de transação, a ampliação de mercados de trabalho especializados e o aumento da variedade de bens e serviços ofertados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Esse processo se renova, </w:t>
      </w:r>
      <w:r>
        <w:rPr>
          <w:rFonts w:ascii="Times New Roman" w:eastAsia="Times New Roman" w:hAnsi="Times New Roman" w:cs="Times New Roman"/>
          <w:color w:val="000000"/>
          <w:sz w:val="24"/>
          <w:szCs w:val="24"/>
        </w:rPr>
        <w:lastRenderedPageBreak/>
        <w:t xml:space="preserve">pois, quanto maior </w:t>
      </w:r>
      <w:r w:rsidR="00901C4F">
        <w:rPr>
          <w:rFonts w:ascii="Times New Roman" w:eastAsia="Times New Roman" w:hAnsi="Times New Roman" w:cs="Times New Roman"/>
          <w:color w:val="000000"/>
          <w:sz w:val="24"/>
          <w:szCs w:val="24"/>
        </w:rPr>
        <w:t xml:space="preserve">for </w:t>
      </w:r>
      <w:r>
        <w:rPr>
          <w:rFonts w:ascii="Times New Roman" w:eastAsia="Times New Roman" w:hAnsi="Times New Roman" w:cs="Times New Roman"/>
          <w:color w:val="000000"/>
          <w:sz w:val="24"/>
          <w:szCs w:val="24"/>
        </w:rPr>
        <w:t>a concentração de atividades, maior a frequência de interações e mais consolidada tende a ser a reputação do local como polo de referência para determinado tipo de atividade. No caso do comércio noturno, esse mecanismo é especialmente relevante, visto que a concentração de estabelecimentos de lazer em uma mesma área reduz os custos de deslocamento do consumidor e amplia a variedade da oferta.</w:t>
      </w:r>
    </w:p>
    <w:p w14:paraId="2D530D20" w14:textId="323B01A6" w:rsidR="00A56484" w:rsidRDefault="003022A8" w:rsidP="00C039F1">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formulação da teoria da </w:t>
      </w:r>
      <w:proofErr w:type="spellStart"/>
      <w:r>
        <w:rPr>
          <w:rFonts w:ascii="Times New Roman" w:eastAsia="Times New Roman" w:hAnsi="Times New Roman" w:cs="Times New Roman"/>
          <w:color w:val="000000"/>
          <w:sz w:val="24"/>
          <w:szCs w:val="24"/>
        </w:rPr>
        <w:t>bid-rent</w:t>
      </w:r>
      <w:proofErr w:type="spellEnd"/>
      <w:r>
        <w:rPr>
          <w:rFonts w:ascii="Times New Roman" w:eastAsia="Times New Roman" w:hAnsi="Times New Roman" w:cs="Times New Roman"/>
          <w:color w:val="000000"/>
          <w:sz w:val="24"/>
          <w:szCs w:val="24"/>
        </w:rPr>
        <w:t xml:space="preserve">, formalizada por Alonso (1964) a partir dos fundamentos de Von </w:t>
      </w:r>
      <w:proofErr w:type="spellStart"/>
      <w:r>
        <w:rPr>
          <w:rFonts w:ascii="Times New Roman" w:eastAsia="Times New Roman" w:hAnsi="Times New Roman" w:cs="Times New Roman"/>
          <w:color w:val="000000"/>
          <w:sz w:val="24"/>
          <w:szCs w:val="24"/>
        </w:rPr>
        <w:t>Thünen</w:t>
      </w:r>
      <w:proofErr w:type="spellEnd"/>
      <w:r>
        <w:rPr>
          <w:rFonts w:ascii="Times New Roman" w:eastAsia="Times New Roman" w:hAnsi="Times New Roman" w:cs="Times New Roman"/>
          <w:color w:val="000000"/>
          <w:sz w:val="24"/>
          <w:szCs w:val="24"/>
        </w:rPr>
        <w:t xml:space="preserve"> (1826) e sistematizada no modelo de Alonso-Mills-Muth (AMM), busca compreender e explicar como as centralidades urbanas são formadas, procurando identificar onde, dentro da cidade, diferentes atividades econômicas tendem a se instalar. O conceito central desse modelo é a </w:t>
      </w:r>
      <w:proofErr w:type="spellStart"/>
      <w:r>
        <w:rPr>
          <w:rFonts w:ascii="Times New Roman" w:eastAsia="Times New Roman" w:hAnsi="Times New Roman" w:cs="Times New Roman"/>
          <w:color w:val="000000"/>
          <w:sz w:val="24"/>
          <w:szCs w:val="24"/>
        </w:rPr>
        <w:t>bid-rent</w:t>
      </w:r>
      <w:proofErr w:type="spellEnd"/>
      <w:r>
        <w:rPr>
          <w:rFonts w:ascii="Times New Roman" w:eastAsia="Times New Roman" w:hAnsi="Times New Roman" w:cs="Times New Roman"/>
          <w:color w:val="000000"/>
          <w:sz w:val="24"/>
          <w:szCs w:val="24"/>
        </w:rPr>
        <w:t xml:space="preserve">, definida como o valor máximo de aluguel que uma firma ou um indivíduo está disposto a pagar por determinada localização, mantendo um nível normal de lucro ou utilidade, considerando o modelo de concorrência perfeita. Do ponto de vista das firmas, os lucros devem ser maximizados considerando um custo de transporte </w:t>
      </w:r>
      <w:r>
        <w:rPr>
          <w:rFonts w:ascii="Times New Roman" w:eastAsia="Times New Roman" w:hAnsi="Times New Roman" w:cs="Times New Roman"/>
          <w:i/>
          <w:iCs/>
          <w:color w:val="000000"/>
          <w:sz w:val="24"/>
          <w:szCs w:val="24"/>
        </w:rPr>
        <w:t>t</w:t>
      </w:r>
      <w:r>
        <w:rPr>
          <w:rFonts w:ascii="Times New Roman" w:eastAsia="Times New Roman" w:hAnsi="Times New Roman" w:cs="Times New Roman"/>
          <w:color w:val="000000"/>
          <w:sz w:val="24"/>
          <w:szCs w:val="24"/>
        </w:rPr>
        <w:t xml:space="preserve"> por uma distância percorrida </w:t>
      </w:r>
      <w:r>
        <w:rPr>
          <w:rFonts w:ascii="Times New Roman" w:eastAsia="Times New Roman" w:hAnsi="Times New Roman" w:cs="Times New Roman"/>
          <w:i/>
          <w:iCs/>
          <w:color w:val="000000"/>
          <w:sz w:val="24"/>
          <w:szCs w:val="24"/>
        </w:rPr>
        <w:t>x</w:t>
      </w:r>
      <w:r>
        <w:rPr>
          <w:rFonts w:ascii="Times New Roman" w:eastAsia="Times New Roman" w:hAnsi="Times New Roman" w:cs="Times New Roman"/>
          <w:color w:val="000000"/>
          <w:sz w:val="24"/>
          <w:szCs w:val="24"/>
        </w:rPr>
        <w:t xml:space="preserve">, uma quantidade produzida </w:t>
      </w:r>
      <w:r>
        <w:rPr>
          <w:rFonts w:ascii="Times New Roman" w:eastAsia="Times New Roman" w:hAnsi="Times New Roman" w:cs="Times New Roman"/>
          <w:i/>
          <w:iCs/>
          <w:color w:val="000000"/>
          <w:sz w:val="24"/>
          <w:szCs w:val="24"/>
        </w:rPr>
        <w:t>q</w:t>
      </w:r>
      <w:r>
        <w:rPr>
          <w:rFonts w:ascii="Times New Roman" w:eastAsia="Times New Roman" w:hAnsi="Times New Roman" w:cs="Times New Roman"/>
          <w:color w:val="000000"/>
          <w:sz w:val="24"/>
          <w:szCs w:val="24"/>
        </w:rPr>
        <w:t xml:space="preserve"> a um custo </w:t>
      </w:r>
      <w:r>
        <w:rPr>
          <w:rFonts w:ascii="Times New Roman" w:eastAsia="Times New Roman" w:hAnsi="Times New Roman" w:cs="Times New Roman"/>
          <w:i/>
          <w:iCs/>
          <w:color w:val="000000"/>
          <w:sz w:val="24"/>
          <w:szCs w:val="24"/>
        </w:rPr>
        <w:t>c</w:t>
      </w:r>
      <w:r>
        <w:rPr>
          <w:rFonts w:ascii="Times New Roman" w:eastAsia="Times New Roman" w:hAnsi="Times New Roman" w:cs="Times New Roman"/>
          <w:color w:val="000000"/>
          <w:sz w:val="24"/>
          <w:szCs w:val="24"/>
        </w:rPr>
        <w:t xml:space="preserve">, e um valor fixo de aluguel a pagar </w:t>
      </w:r>
      <w:r>
        <w:rPr>
          <w:rFonts w:ascii="Times New Roman" w:eastAsia="Times New Roman" w:hAnsi="Times New Roman" w:cs="Times New Roman"/>
          <w:i/>
          <w:iCs/>
          <w:color w:val="000000"/>
          <w:sz w:val="24"/>
          <w:szCs w:val="24"/>
        </w:rPr>
        <w:t xml:space="preserve">R, </w:t>
      </w:r>
      <w:r>
        <w:rPr>
          <w:rFonts w:ascii="Times New Roman" w:eastAsia="Times New Roman" w:hAnsi="Times New Roman" w:cs="Times New Roman"/>
          <w:color w:val="000000"/>
          <w:sz w:val="24"/>
          <w:szCs w:val="24"/>
        </w:rPr>
        <w:t>em que a equação de lucro da firma fica:</w:t>
      </w:r>
    </w:p>
    <w:p w14:paraId="0728519A" w14:textId="30CF2E0E" w:rsidR="00A56484" w:rsidRDefault="00A56484" w:rsidP="00C039F1">
      <w:pPr>
        <w:spacing w:after="0" w:line="360" w:lineRule="auto"/>
        <w:ind w:firstLine="709"/>
        <w:jc w:val="both"/>
        <w:rPr>
          <w:rFonts w:ascii="Times New Roman" w:eastAsia="Times New Roman" w:hAnsi="Times New Roman" w:cs="Times New Roman"/>
          <w:color w:val="000000"/>
          <w:sz w:val="24"/>
          <w:szCs w:val="24"/>
        </w:rPr>
      </w:pPr>
    </w:p>
    <w:p w14:paraId="17268FE7" w14:textId="625E8B2E" w:rsidR="00A56484" w:rsidRPr="00FC50E1" w:rsidRDefault="00A56484" w:rsidP="00C039F1">
      <w:pPr>
        <w:spacing w:after="0" w:line="360" w:lineRule="auto"/>
        <w:ind w:firstLine="709"/>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K=p</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-c</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-tx</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-R</m:t>
          </m:r>
        </m:oMath>
      </m:oMathPara>
    </w:p>
    <w:p w14:paraId="600E3FB9" w14:textId="51A41DA2" w:rsidR="00FC50E1" w:rsidRDefault="00FC50E1" w:rsidP="00C039F1">
      <w:pPr>
        <w:spacing w:after="0" w:line="360" w:lineRule="auto"/>
        <w:ind w:firstLine="709"/>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R=</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p-c</m:t>
              </m:r>
            </m:e>
          </m:d>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-K-</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t</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e>
          </m:d>
          <m:r>
            <w:rPr>
              <w:rFonts w:ascii="Cambria Math" w:eastAsia="Times New Roman" w:hAnsi="Cambria Math" w:cs="Times New Roman"/>
              <w:color w:val="000000"/>
              <w:sz w:val="24"/>
              <w:szCs w:val="24"/>
            </w:rPr>
            <m:t>x</m:t>
          </m:r>
        </m:oMath>
      </m:oMathPara>
    </w:p>
    <w:p w14:paraId="57DB0079" w14:textId="77777777" w:rsidR="00A56484" w:rsidRPr="00A56484" w:rsidRDefault="00A56484" w:rsidP="00C039F1">
      <w:pPr>
        <w:spacing w:after="0" w:line="360" w:lineRule="auto"/>
        <w:ind w:firstLine="709"/>
        <w:jc w:val="both"/>
        <w:rPr>
          <w:rFonts w:ascii="Times New Roman" w:eastAsia="Times New Roman" w:hAnsi="Times New Roman" w:cs="Times New Roman"/>
          <w:color w:val="000000"/>
          <w:sz w:val="24"/>
          <w:szCs w:val="24"/>
        </w:rPr>
      </w:pPr>
    </w:p>
    <w:p w14:paraId="36DB4F0E" w14:textId="32E9BEEA" w:rsidR="00A56484" w:rsidRDefault="00FC50E1" w:rsidP="00A56484">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considerando um lucro fixo para a equação, chega</w:t>
      </w:r>
      <w:r w:rsidR="00901C4F">
        <w:rPr>
          <w:rFonts w:ascii="Times New Roman" w:eastAsia="Times New Roman" w:hAnsi="Times New Roman" w:cs="Times New Roman"/>
          <w:color w:val="000000"/>
          <w:sz w:val="24"/>
          <w:szCs w:val="24"/>
        </w:rPr>
        <w:t>-se</w:t>
      </w:r>
      <w:r>
        <w:rPr>
          <w:rFonts w:ascii="Times New Roman" w:eastAsia="Times New Roman" w:hAnsi="Times New Roman" w:cs="Times New Roman"/>
          <w:color w:val="000000"/>
          <w:sz w:val="24"/>
          <w:szCs w:val="24"/>
        </w:rPr>
        <w:t xml:space="preserve"> à conclusão de que maiores custos de transporte causam uma queda no preço do aluguel, e um aumento no preço do produto, também, aumenta o aluguel. Agora, desconsiderando o valor de lucro fixo, uma empresa pode querer pagar um aluguel maior e aceitar ter um lucro menor para ficar mais próximo do centro. Nesse sentido, atividades noturnas possuem curvas de </w:t>
      </w:r>
      <w:proofErr w:type="spellStart"/>
      <w:r>
        <w:rPr>
          <w:rFonts w:ascii="Times New Roman" w:eastAsia="Times New Roman" w:hAnsi="Times New Roman" w:cs="Times New Roman"/>
          <w:color w:val="000000"/>
          <w:sz w:val="24"/>
          <w:szCs w:val="24"/>
        </w:rPr>
        <w:t>bid-rent</w:t>
      </w:r>
      <w:proofErr w:type="spellEnd"/>
      <w:r>
        <w:rPr>
          <w:rFonts w:ascii="Times New Roman" w:eastAsia="Times New Roman" w:hAnsi="Times New Roman" w:cs="Times New Roman"/>
          <w:color w:val="000000"/>
          <w:sz w:val="24"/>
          <w:szCs w:val="24"/>
        </w:rPr>
        <w:t xml:space="preserve"> distintas das empresas diurnas, pois, mesmo sendo mais vantajoso ficarem próximas da maior concentração de pessoas, as atividades também dependem da acessibilidade em horários não convencionais do dia, não somente do fluxo contínuo de pessoas.</w:t>
      </w:r>
    </w:p>
    <w:p w14:paraId="7176DE17" w14:textId="69639022" w:rsidR="00CF470C" w:rsidRDefault="00CF470C" w:rsidP="00A56484">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Entretanto, essa perspectiva não considera </w:t>
      </w:r>
      <w:r w:rsidR="00901C4F">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 xml:space="preserve">variação dos fatores de produção (capital e trabalho). Considerando agora a substituição dos fatores entre si, terras mais próximas ao Central Business </w:t>
      </w:r>
      <w:proofErr w:type="spellStart"/>
      <w:r>
        <w:rPr>
          <w:rFonts w:ascii="Times New Roman" w:eastAsia="Times New Roman" w:hAnsi="Times New Roman" w:cs="Times New Roman"/>
          <w:color w:val="000000"/>
          <w:sz w:val="24"/>
          <w:szCs w:val="24"/>
        </w:rPr>
        <w:t>District</w:t>
      </w:r>
      <w:proofErr w:type="spellEnd"/>
      <w:r>
        <w:rPr>
          <w:rFonts w:ascii="Times New Roman" w:eastAsia="Times New Roman" w:hAnsi="Times New Roman" w:cs="Times New Roman"/>
          <w:color w:val="000000"/>
          <w:sz w:val="24"/>
          <w:szCs w:val="24"/>
        </w:rPr>
        <w:t xml:space="preserve"> (CBD), sendo o CBD o termo que define as centralidades urbanas de uma cidade, induzem as indústrias a substituírem terra por capital por conta do elevado preço dos aluguéis, fazendo com que haja prédios mais altos e uma maior concentração de empresas por km². O comércio e os serviços, por demandarem acessibilidade intensa e se beneficiarem </w:t>
      </w:r>
      <w:r>
        <w:rPr>
          <w:rFonts w:ascii="Times New Roman" w:eastAsia="Times New Roman" w:hAnsi="Times New Roman" w:cs="Times New Roman"/>
          <w:color w:val="000000"/>
          <w:sz w:val="24"/>
          <w:szCs w:val="24"/>
        </w:rPr>
        <w:lastRenderedPageBreak/>
        <w:t>da densidade de fluxos, tendem a superar as demais atividades nas áreas centrais, pagando rendas mais elevadas em troca da maior exposição aos consumidores (Alonso, 1964; Mills, 1967; Muth, 1969). Nesse sentido, o modelo explica a concentração espacial do comércio e ajuda a explicar por que certas atividades se concentram em determinados lugares.</w:t>
      </w:r>
    </w:p>
    <w:p w14:paraId="4516A904" w14:textId="31A06C92" w:rsidR="003022A8" w:rsidRPr="00E665CF" w:rsidRDefault="00BB158C" w:rsidP="003022A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O modelo explicado anteriormente é considerado um modelo </w:t>
      </w:r>
      <w:proofErr w:type="spellStart"/>
      <w:r>
        <w:rPr>
          <w:rFonts w:ascii="Times New Roman" w:eastAsia="Times New Roman" w:hAnsi="Times New Roman" w:cs="Times New Roman"/>
          <w:color w:val="000000"/>
          <w:sz w:val="24"/>
          <w:szCs w:val="24"/>
        </w:rPr>
        <w:t>monocêntrico</w:t>
      </w:r>
      <w:proofErr w:type="spellEnd"/>
      <w:r>
        <w:rPr>
          <w:rFonts w:ascii="Times New Roman" w:eastAsia="Times New Roman" w:hAnsi="Times New Roman" w:cs="Times New Roman"/>
          <w:color w:val="000000"/>
          <w:sz w:val="24"/>
          <w:szCs w:val="24"/>
        </w:rPr>
        <w:t xml:space="preserve">, pois considera uma cidade que possui apenas um Central Business </w:t>
      </w:r>
      <w:proofErr w:type="spellStart"/>
      <w:r>
        <w:rPr>
          <w:rFonts w:ascii="Times New Roman" w:eastAsia="Times New Roman" w:hAnsi="Times New Roman" w:cs="Times New Roman"/>
          <w:color w:val="000000"/>
          <w:sz w:val="24"/>
          <w:szCs w:val="24"/>
        </w:rPr>
        <w:t>District</w:t>
      </w:r>
      <w:proofErr w:type="spellEnd"/>
      <w:r>
        <w:rPr>
          <w:rFonts w:ascii="Times New Roman" w:eastAsia="Times New Roman" w:hAnsi="Times New Roman" w:cs="Times New Roman"/>
          <w:color w:val="000000"/>
          <w:sz w:val="24"/>
          <w:szCs w:val="24"/>
        </w:rPr>
        <w:t xml:space="preserve">, ou seja, apenas uma centralidade urbana. Em contrapartida, abordagens mais recentes observam que a descentralização das atividades econômicas, o aumento da mobilidade e a distribuição espacial fragmentada das atividades contribuíram para transformar muitas cidades em estruturas </w:t>
      </w:r>
      <w:proofErr w:type="spellStart"/>
      <w:r>
        <w:rPr>
          <w:rFonts w:ascii="Times New Roman" w:eastAsia="Times New Roman" w:hAnsi="Times New Roman" w:cs="Times New Roman"/>
          <w:color w:val="000000"/>
          <w:sz w:val="24"/>
          <w:szCs w:val="24"/>
        </w:rPr>
        <w:t>policêntricas</w:t>
      </w:r>
      <w:proofErr w:type="spellEnd"/>
      <w:r>
        <w:rPr>
          <w:rFonts w:ascii="Times New Roman" w:eastAsia="Times New Roman" w:hAnsi="Times New Roman" w:cs="Times New Roman"/>
          <w:color w:val="000000"/>
          <w:sz w:val="24"/>
          <w:szCs w:val="24"/>
        </w:rPr>
        <w:t xml:space="preserve">, caracterizadas pela presença de múltiplas centralidades urbanas </w:t>
      </w:r>
      <w:r>
        <w:rPr>
          <w:rFonts w:ascii="Times New Roman" w:eastAsia="Times New Roman" w:hAnsi="Times New Roman" w:cs="Times New Roman"/>
          <w:sz w:val="24"/>
          <w:szCs w:val="24"/>
        </w:rPr>
        <w:t xml:space="preserve">(Scott, 1988). </w:t>
      </w:r>
      <w:r>
        <w:rPr>
          <w:rFonts w:ascii="Times New Roman" w:eastAsia="Times New Roman" w:hAnsi="Times New Roman" w:cs="Times New Roman"/>
          <w:color w:val="000000"/>
          <w:sz w:val="24"/>
          <w:szCs w:val="24"/>
        </w:rPr>
        <w:t xml:space="preserve">Tais estruturas não se limitam a uma única configuração, podendo surgir a partir de diferentes trajetórias históricas, como a expansão de uma cidade principal, a incorporação de núcleos menores ao seu entorno ou a fusão de cidades anteriormente independentes. Além disso, essas estruturas apresentam limites dinâmicos que vão além das administrações políticas tradicionais (Pessoa, 2011). </w:t>
      </w:r>
      <w:r>
        <w:rPr>
          <w:rFonts w:ascii="Times New Roman" w:eastAsia="Times New Roman" w:hAnsi="Times New Roman" w:cs="Times New Roman"/>
          <w:sz w:val="24"/>
          <w:szCs w:val="24"/>
        </w:rPr>
        <w:t xml:space="preserve">Com isso, o processo de descentralização dos moradores do centro para as </w:t>
      </w:r>
      <w:proofErr w:type="gramStart"/>
      <w:r>
        <w:rPr>
          <w:rFonts w:ascii="Times New Roman" w:eastAsia="Times New Roman" w:hAnsi="Times New Roman" w:cs="Times New Roman"/>
          <w:sz w:val="24"/>
          <w:szCs w:val="24"/>
        </w:rPr>
        <w:t>outras áreas da cidade criou</w:t>
      </w:r>
      <w:proofErr w:type="gramEnd"/>
      <w:r>
        <w:rPr>
          <w:rFonts w:ascii="Times New Roman" w:eastAsia="Times New Roman" w:hAnsi="Times New Roman" w:cs="Times New Roman"/>
          <w:sz w:val="24"/>
          <w:szCs w:val="24"/>
        </w:rPr>
        <w:t xml:space="preserve"> mercados consumidores com a capacidade de sustentar subcentros comerciais, que passaram a competir com o centro pela atração de firmas e serviços. O resultado foi a emergência de estruturas urbanas </w:t>
      </w:r>
      <w:proofErr w:type="spellStart"/>
      <w:r>
        <w:rPr>
          <w:rFonts w:ascii="Times New Roman" w:eastAsia="Times New Roman" w:hAnsi="Times New Roman" w:cs="Times New Roman"/>
          <w:sz w:val="24"/>
          <w:szCs w:val="24"/>
        </w:rPr>
        <w:t>policêntricas</w:t>
      </w:r>
      <w:proofErr w:type="spellEnd"/>
      <w:r>
        <w:rPr>
          <w:rFonts w:ascii="Times New Roman" w:eastAsia="Times New Roman" w:hAnsi="Times New Roman" w:cs="Times New Roman"/>
          <w:sz w:val="24"/>
          <w:szCs w:val="24"/>
        </w:rPr>
        <w:t xml:space="preserve">, nas quais múltiplos subcentros desempenham funções urbanas especializadas </w:t>
      </w:r>
      <w:r>
        <w:rPr>
          <w:rFonts w:ascii="Times New Roman" w:eastAsia="Times New Roman" w:hAnsi="Times New Roman" w:cs="Times New Roman"/>
          <w:color w:val="000000"/>
          <w:sz w:val="24"/>
          <w:szCs w:val="24"/>
        </w:rPr>
        <w:t>(Rice, 2009</w:t>
      </w:r>
      <w:r>
        <w:rPr>
          <w:rFonts w:ascii="Times New Roman" w:eastAsia="Times New Roman" w:hAnsi="Times New Roman" w:cs="Times New Roman"/>
          <w:sz w:val="24"/>
          <w:szCs w:val="24"/>
        </w:rPr>
        <w:t>).</w:t>
      </w:r>
    </w:p>
    <w:p w14:paraId="64CDFD9D" w14:textId="148F9BA9" w:rsidR="00467B42"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 Porto Alegre, considerada uma cidade predominantemente comercial e policêntrica (Soares; </w:t>
      </w:r>
      <w:proofErr w:type="spellStart"/>
      <w:r>
        <w:rPr>
          <w:rFonts w:ascii="Times New Roman" w:eastAsia="Times New Roman" w:hAnsi="Times New Roman" w:cs="Times New Roman"/>
          <w:color w:val="000000"/>
          <w:sz w:val="24"/>
          <w:szCs w:val="24"/>
        </w:rPr>
        <w:t>Fedozzi</w:t>
      </w:r>
      <w:proofErr w:type="spellEnd"/>
      <w:r>
        <w:rPr>
          <w:rFonts w:ascii="Times New Roman" w:eastAsia="Times New Roman" w:hAnsi="Times New Roman" w:cs="Times New Roman"/>
          <w:color w:val="000000"/>
          <w:sz w:val="24"/>
          <w:szCs w:val="24"/>
        </w:rPr>
        <w:t xml:space="preserve">, 2016), cada subcentro tende a desenvolver um perfil noturno próprio, determinado pela combinação de uso do solo, composição socioeconômica dos residentes e grau de acessibilidade local (Fonseca, 2006). Ao contrário do modelo </w:t>
      </w:r>
      <w:proofErr w:type="spellStart"/>
      <w:r>
        <w:rPr>
          <w:rFonts w:ascii="Times New Roman" w:eastAsia="Times New Roman" w:hAnsi="Times New Roman" w:cs="Times New Roman"/>
          <w:color w:val="000000"/>
          <w:sz w:val="24"/>
          <w:szCs w:val="24"/>
        </w:rPr>
        <w:t>monocêntrico</w:t>
      </w:r>
      <w:proofErr w:type="spellEnd"/>
      <w:r>
        <w:rPr>
          <w:rFonts w:ascii="Times New Roman" w:eastAsia="Times New Roman" w:hAnsi="Times New Roman" w:cs="Times New Roman"/>
          <w:color w:val="000000"/>
          <w:sz w:val="24"/>
          <w:szCs w:val="24"/>
        </w:rPr>
        <w:t>, no qual a vida noturna se organizaria em torno de um único polo central, a estrutura policêntrica implica que diferentes bairros concentrem diferentes atividades noturnas. Nesse sentido, bairros com alta renda tendem a atrair estabelecimentos de consumo elitizado, ao passo que áreas de menor renda apresentam circuitos noturnos de baixo valor agregado e maior concentração de pessoas (Fonseca, 2006), questão aprofundada na seção seguinte.</w:t>
      </w:r>
    </w:p>
    <w:p w14:paraId="26646ED8" w14:textId="77777777" w:rsidR="00423A41" w:rsidRPr="00423A41" w:rsidRDefault="00423A41" w:rsidP="00423A41">
      <w:pPr>
        <w:spacing w:after="0" w:line="360" w:lineRule="auto"/>
        <w:ind w:firstLine="709"/>
        <w:jc w:val="both"/>
        <w:rPr>
          <w:rFonts w:ascii="Times New Roman" w:eastAsia="Times New Roman" w:hAnsi="Times New Roman" w:cs="Times New Roman"/>
          <w:color w:val="000000"/>
          <w:sz w:val="24"/>
          <w:szCs w:val="24"/>
        </w:rPr>
      </w:pPr>
    </w:p>
    <w:p w14:paraId="0DFBCE93" w14:textId="695D4382" w:rsidR="008F7561" w:rsidRDefault="008F7561" w:rsidP="00573A74">
      <w:pPr>
        <w:pStyle w:val="Ttulo2"/>
        <w:rPr>
          <w:b/>
        </w:rPr>
      </w:pPr>
      <w:bookmarkStart w:id="13" w:name="_Toc225944927"/>
      <w:bookmarkStart w:id="14" w:name="_Toc228268365"/>
      <w:bookmarkStart w:id="15" w:name="_Toc231938501"/>
      <w:r>
        <w:t>PRODUÇÃO E APROPRIAÇÃO DO ESPAÇO URBANO</w:t>
      </w:r>
      <w:bookmarkEnd w:id="13"/>
      <w:bookmarkEnd w:id="14"/>
      <w:bookmarkEnd w:id="15"/>
    </w:p>
    <w:p w14:paraId="7C079965" w14:textId="77777777" w:rsidR="009566CE" w:rsidRPr="009566CE" w:rsidRDefault="009566CE" w:rsidP="009566CE">
      <w:pPr>
        <w:rPr>
          <w:lang w:eastAsia="pt-BR"/>
        </w:rPr>
      </w:pPr>
    </w:p>
    <w:p w14:paraId="58827415" w14:textId="645364DB"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interpretação da cidade como espaço de concentração econômica pode ser aprofundada com abordagens que enfatizam as dimensões históricas, políticas e sociais do uso </w:t>
      </w:r>
      <w:r>
        <w:rPr>
          <w:rFonts w:ascii="Times New Roman" w:eastAsia="Times New Roman" w:hAnsi="Times New Roman" w:cs="Times New Roman"/>
          <w:color w:val="000000"/>
          <w:sz w:val="24"/>
          <w:szCs w:val="24"/>
        </w:rPr>
        <w:lastRenderedPageBreak/>
        <w:t>do espaço urbano. Lefebvre (2004) argumenta que a cidade não deve ser compreendida apenas como resultado de decisões de mercado ou de escolhas racionais, mas sim como uma manifestação coletiva de seres humanos ao longo da história, construída por práticas cotidianas, relações de poder e formas desiguais de apropriação e ocupação do território. O autor distingue dois modos de existência da cidade.  O primeiro é a obra, orientada pelo valor de uso e pelo que o espaço significa e proporciona a quem o habita, e o segundo é o produto, caracterizado pela subordinação do valor de uso ao valor de troca, reorganizado conforme interesses comerciais. Essa distinção é central no argumento do autor, pois</w:t>
      </w:r>
      <w:r w:rsidR="00901C4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enquanto o produto obedece à lógica da compra e venda, a obra é aquilo que os habitantes fazem da cidade ao longo do tempo, carregada de sentido, identidade e apropriação coletiva (Lefebvre, 2004). </w:t>
      </w:r>
    </w:p>
    <w:p w14:paraId="1FAC41D1" w14:textId="2DC64BD6"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Dentro do capitalismo, esse processo de subordinação acontece por meio do estabelecimento intencional de espaços separados por perfil social, sob o pretexto do planejamento urbano racional. O resultado é o deslocamento progressivo das populações de menor renda dos centros urbanos para as periferias, privando-as do acesso aos serviços da vida urbana. Assim, a população com menor renda é progressivamente excluída dos centros e afastada da cidade (Lefebvre, 2004). Essa dinâmica é diretamente observável na organização e estruturação do comércio noturno quando as atividades noturnas passam de obra, expressão da cultura e da sociabilidade dos moradores, e se transformam em produto, oferta voltada ao consumo seletivo e à valorização imobiliária.</w:t>
      </w:r>
    </w:p>
    <w:p w14:paraId="2E65AFE4" w14:textId="3D462875"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Harvey (2008) amplia essa discussão ao mostrar que o espaço urbano materializa contradições centrais do capitalismo. O uso do espaço não é neutro, pois o capital seleciona áreas prioritárias de investimento, tendo o poder de redefinir centralidades e de deslocar populações e atividades conforme interesses econômicos e políticos dominantes. Assim, a configuração urbana não decorre apenas de decisões técnicas ou funcionais de planejamento, mas de disputas sociais que definem quais territórios serão valorizados, quais permanecerão </w:t>
      </w:r>
      <w:proofErr w:type="spellStart"/>
      <w:r>
        <w:rPr>
          <w:rFonts w:ascii="Times New Roman" w:eastAsia="Times New Roman" w:hAnsi="Times New Roman" w:cs="Times New Roman"/>
          <w:color w:val="000000"/>
          <w:sz w:val="24"/>
          <w:szCs w:val="24"/>
        </w:rPr>
        <w:t>subatendidos</w:t>
      </w:r>
      <w:proofErr w:type="spellEnd"/>
      <w:r>
        <w:rPr>
          <w:rFonts w:ascii="Times New Roman" w:eastAsia="Times New Roman" w:hAnsi="Times New Roman" w:cs="Times New Roman"/>
          <w:color w:val="000000"/>
          <w:sz w:val="24"/>
          <w:szCs w:val="24"/>
        </w:rPr>
        <w:t xml:space="preserve"> e quais serão objeto de renovação, controle ou expulsão de usos considerados indesejáveis (Harvey, 2008). Dessa forma, o espaço noturno, por conta de sua trajetória, tende a se tornar excludente, restrito a quem pode pagar por ele, tornando-se um reflexo da formação histórica condicionada por interesses econômicos dominantes.</w:t>
      </w:r>
    </w:p>
    <w:p w14:paraId="0E1983D1" w14:textId="6E5103D1"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 fenômeno que melhor expressa essas disputas pelo espaço urbano é a gentrificação. O termo foi cunhado por Ruth Glass em 1964 para descrever o processo pelo qual trabalhadores de classes populares eram gradualmente deslocados de bairros centrais de Londres à medida que moradores de renda mais elevada passavam a ocupá-los, transformando tanto o perfil social quanto o caráter físico dessas áreas; posteriormente</w:t>
      </w:r>
      <w:r w:rsidR="00901C4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Smith (1996) aprofundou o conceito </w:t>
      </w:r>
      <w:r>
        <w:rPr>
          <w:rFonts w:ascii="Times New Roman" w:eastAsia="Times New Roman" w:hAnsi="Times New Roman" w:cs="Times New Roman"/>
          <w:color w:val="000000"/>
          <w:sz w:val="24"/>
          <w:szCs w:val="24"/>
        </w:rPr>
        <w:lastRenderedPageBreak/>
        <w:t xml:space="preserve">(Glass, 1964 apud Alcântara, 2018). Assim, a gentrificação não é um processo de segregação espontâneo, mas resultado de uma estratégia do capital para transformar setores específicos da cidade, valorizando áreas antes degradadas e deslocando os antigos ocupantes, reconfigurando a identidade social e econômica dos bairros afetados (Smith, 1996). </w:t>
      </w:r>
    </w:p>
    <w:p w14:paraId="03E28F11" w14:textId="136F69AD"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Lefebvre e Harvey mostram as forças que fragmentam e hierarquizam o espaço urbano, Jacobs (1961) e </w:t>
      </w:r>
      <w:proofErr w:type="spellStart"/>
      <w:r>
        <w:rPr>
          <w:rFonts w:ascii="Times New Roman" w:eastAsia="Times New Roman" w:hAnsi="Times New Roman" w:cs="Times New Roman"/>
          <w:color w:val="000000"/>
          <w:sz w:val="24"/>
          <w:szCs w:val="24"/>
        </w:rPr>
        <w:t>Gehl</w:t>
      </w:r>
      <w:proofErr w:type="spellEnd"/>
      <w:r>
        <w:rPr>
          <w:rFonts w:ascii="Times New Roman" w:eastAsia="Times New Roman" w:hAnsi="Times New Roman" w:cs="Times New Roman"/>
          <w:color w:val="000000"/>
          <w:sz w:val="24"/>
          <w:szCs w:val="24"/>
        </w:rPr>
        <w:t xml:space="preserve"> (2014) oferecem uma perspectiva complementar, centrada nas condições que tornam o espaço urbano atrativo e funcional para seus habitantes. Jacobs (1961) demonstra que as cidades americanas são organismos complexos compostos por inúmeras interações entre pessoas, estabelecimentos, usos e horários, servindo às necessidades dos seus residentes. Para a autora, a cidade viva é aquela que combina funções, pessoas e horários distintos num mesmo espaço, gerando movimento contínuo e convivência pública constante. Já a cidade morta é aquela planejada com uma única função (residencial, comercial ou fabril), o que esvazia as ruas fora dos horários específicos e elimina o dinamismo das atividades urbanas (Jacobs, 1961). Dessa forma, cidades americanas dinâmicas tendem a fortalecer economias locais e ampliar oportunidades de consumo e trabalho, reduzindo a dependência de um único tipo de atividade. A presença simultânea de usos distintos não representa uma consequência negativa do capitalismo, mas um importante mecanismo de dinamização social e econômica que se reflete, na teoria, em uma melhor qualidade de vida.</w:t>
      </w:r>
    </w:p>
    <w:p w14:paraId="2597441D" w14:textId="67ECF56D"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Jan </w:t>
      </w:r>
      <w:proofErr w:type="spellStart"/>
      <w:r>
        <w:rPr>
          <w:rFonts w:ascii="Times New Roman" w:eastAsia="Times New Roman" w:hAnsi="Times New Roman" w:cs="Times New Roman"/>
          <w:color w:val="000000"/>
          <w:sz w:val="24"/>
          <w:szCs w:val="24"/>
        </w:rPr>
        <w:t>Gehl</w:t>
      </w:r>
      <w:proofErr w:type="spellEnd"/>
      <w:r>
        <w:rPr>
          <w:rFonts w:ascii="Times New Roman" w:eastAsia="Times New Roman" w:hAnsi="Times New Roman" w:cs="Times New Roman"/>
          <w:color w:val="000000"/>
          <w:sz w:val="24"/>
          <w:szCs w:val="24"/>
        </w:rPr>
        <w:t xml:space="preserve"> (2014), ao observar a escalada do processo de planejamento urbano ao longo da </w:t>
      </w:r>
      <w:proofErr w:type="gramStart"/>
      <w:r>
        <w:rPr>
          <w:rFonts w:ascii="Times New Roman" w:eastAsia="Times New Roman" w:hAnsi="Times New Roman" w:cs="Times New Roman"/>
          <w:color w:val="000000"/>
          <w:sz w:val="24"/>
          <w:szCs w:val="24"/>
        </w:rPr>
        <w:t>história da humanidade</w:t>
      </w:r>
      <w:proofErr w:type="gramEnd"/>
      <w:r>
        <w:rPr>
          <w:rFonts w:ascii="Times New Roman" w:eastAsia="Times New Roman" w:hAnsi="Times New Roman" w:cs="Times New Roman"/>
          <w:color w:val="000000"/>
          <w:sz w:val="24"/>
          <w:szCs w:val="24"/>
        </w:rPr>
        <w:t>, reforça que a qualidade de vida nas cidades está diretamente relacionada à intensidade e à permanência de pessoas nos espaços públicos. Ruas ativas, fachadas permeáveis e ambientes convidativos favorecem, além de estimularem, a convivência, a sociabilidade e o uso cotidiano dos diversos espaços da cidade. Nesse contexto, atividades bem integradas, como bares, restaurantes, equipamentos culturais, comércio de conveniência e serviços em horários ampliados, atividades características do comércio noturno, podem contribuir para o dinamismo urbano, prolongando ciclos de uso do espaço para além do horário comercial tradicional. Além disso, a ocupação contínua do espaço público pode produzir efeitos positivos sobre a segurança percebida, ao ampliar a vigilância informal e reduzir a sensação de vazio urbano em períodos noturnos. Contudo, a expansão da economia noturna também pode produzir externalidades negativas, como ruído, conflitos de vizinhança, pressão sobre mobilidade, limpeza urbana e serviços públicos, além de processos de valorização imobiliária excludente.</w:t>
      </w:r>
    </w:p>
    <w:p w14:paraId="0B9C6BFF" w14:textId="350C5619" w:rsidR="008F7561" w:rsidRDefault="00022E7F" w:rsidP="00022E7F">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As abordagens apresentadas convergem para um ponto central, sendo ele a compreensão de que a cidade é considerada como um espaço plural e disputado por diferentes grupos. </w:t>
      </w:r>
      <w:r>
        <w:rPr>
          <w:rFonts w:ascii="Times New Roman" w:eastAsia="Times New Roman" w:hAnsi="Times New Roman" w:cs="Times New Roman"/>
          <w:color w:val="000000"/>
          <w:sz w:val="24"/>
          <w:szCs w:val="24"/>
        </w:rPr>
        <w:lastRenderedPageBreak/>
        <w:t xml:space="preserve">Lefebvre revela a tensão entre o espaço como obra coletiva e como produto do capital; Harvey mostra que essa tensão se traduz na seleção desigual de territórios para investimento; Jacobs e </w:t>
      </w:r>
      <w:proofErr w:type="spellStart"/>
      <w:r>
        <w:rPr>
          <w:rFonts w:ascii="Times New Roman" w:eastAsia="Times New Roman" w:hAnsi="Times New Roman" w:cs="Times New Roman"/>
          <w:color w:val="000000"/>
          <w:sz w:val="24"/>
          <w:szCs w:val="24"/>
        </w:rPr>
        <w:t>Gehl</w:t>
      </w:r>
      <w:proofErr w:type="spellEnd"/>
      <w:r>
        <w:rPr>
          <w:rFonts w:ascii="Times New Roman" w:eastAsia="Times New Roman" w:hAnsi="Times New Roman" w:cs="Times New Roman"/>
          <w:color w:val="000000"/>
          <w:sz w:val="24"/>
          <w:szCs w:val="24"/>
        </w:rPr>
        <w:t xml:space="preserve"> demonstram que a vitalidade urbana depende justamente da diversidade de usos e da presença contínua de pessoas, ou seja, aquilo que o capital tende a substituir por usos homogêneos e excludentes. É nesse cenário que o comércio noturno se insere como fenômeno importante, pois</w:t>
      </w:r>
      <w:r w:rsidR="00901C4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ao mesmo tempo em que é vetor de dinamismo econômico e sociabilidade urbana, é também um potencial indutor de conflitos, consequência das desigualdades e dos processos de valorização excludente, tema aprofundado nas seções seguintes.</w:t>
      </w:r>
      <w:r>
        <w:rPr>
          <w:rFonts w:ascii="Times New Roman" w:eastAsia="Times New Roman" w:hAnsi="Times New Roman" w:cs="Times New Roman"/>
          <w:color w:val="FF0000"/>
          <w:sz w:val="24"/>
          <w:szCs w:val="24"/>
        </w:rPr>
        <w:t xml:space="preserve"> </w:t>
      </w:r>
    </w:p>
    <w:p w14:paraId="5D935754" w14:textId="0475C9FD" w:rsidR="00467B42" w:rsidRDefault="00467B42" w:rsidP="0042411A">
      <w:pPr>
        <w:spacing w:after="0" w:line="360" w:lineRule="auto"/>
        <w:jc w:val="both"/>
        <w:rPr>
          <w:rFonts w:ascii="Times New Roman" w:eastAsia="Times New Roman" w:hAnsi="Times New Roman" w:cs="Times New Roman"/>
          <w:color w:val="000000"/>
          <w:sz w:val="24"/>
          <w:szCs w:val="24"/>
        </w:rPr>
      </w:pPr>
    </w:p>
    <w:p w14:paraId="35D28EE8" w14:textId="77777777" w:rsidR="0042411A" w:rsidRPr="00EE54B5" w:rsidRDefault="0042411A" w:rsidP="0042411A">
      <w:pPr>
        <w:spacing w:after="0" w:line="360" w:lineRule="auto"/>
        <w:jc w:val="both"/>
        <w:rPr>
          <w:rFonts w:ascii="Times New Roman" w:eastAsia="Times New Roman" w:hAnsi="Times New Roman" w:cs="Times New Roman"/>
          <w:color w:val="000000"/>
          <w:sz w:val="24"/>
          <w:szCs w:val="24"/>
        </w:rPr>
      </w:pPr>
    </w:p>
    <w:p w14:paraId="0AE7C9F1" w14:textId="20877481" w:rsidR="008F7561" w:rsidRDefault="008F7561" w:rsidP="009566CE">
      <w:pPr>
        <w:pStyle w:val="Ttulo2"/>
        <w:rPr>
          <w:b/>
          <w:color w:val="FF0000"/>
        </w:rPr>
      </w:pPr>
      <w:bookmarkStart w:id="16" w:name="_Toc225944928"/>
      <w:bookmarkStart w:id="17" w:name="_Toc228268366"/>
      <w:bookmarkStart w:id="18" w:name="_Toc231938502"/>
      <w:r>
        <w:t>ECONOMIA NOTURNA COMO ÁREA DA ECONOMIA URBANA</w:t>
      </w:r>
      <w:bookmarkEnd w:id="16"/>
      <w:bookmarkEnd w:id="17"/>
      <w:bookmarkEnd w:id="18"/>
    </w:p>
    <w:p w14:paraId="4ECDED0F"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5A19A2D4" w14:textId="62F94496" w:rsidR="003719BC" w:rsidRPr="003719BC" w:rsidRDefault="003719BC" w:rsidP="00022E7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literatura sobre </w:t>
      </w:r>
      <w:proofErr w:type="spellStart"/>
      <w:r>
        <w:rPr>
          <w:rFonts w:ascii="Times New Roman" w:eastAsia="Times New Roman" w:hAnsi="Times New Roman" w:cs="Times New Roman"/>
          <w:i/>
          <w:iCs/>
          <w:sz w:val="24"/>
          <w:szCs w:val="24"/>
        </w:rPr>
        <w:t>night</w:t>
      </w:r>
      <w:proofErr w:type="spellEnd"/>
      <w:r>
        <w:rPr>
          <w:rFonts w:ascii="Times New Roman" w:eastAsia="Times New Roman" w:hAnsi="Times New Roman" w:cs="Times New Roman"/>
          <w:i/>
          <w:iCs/>
          <w:sz w:val="24"/>
          <w:szCs w:val="24"/>
        </w:rPr>
        <w:t xml:space="preserve">-time </w:t>
      </w:r>
      <w:proofErr w:type="spellStart"/>
      <w:r>
        <w:rPr>
          <w:rFonts w:ascii="Times New Roman" w:eastAsia="Times New Roman" w:hAnsi="Times New Roman" w:cs="Times New Roman"/>
          <w:i/>
          <w:iCs/>
          <w:sz w:val="24"/>
          <w:szCs w:val="24"/>
        </w:rPr>
        <w:t>economy</w:t>
      </w:r>
      <w:proofErr w:type="spellEnd"/>
      <w:r>
        <w:rPr>
          <w:rStyle w:val="Refdenotaderodap"/>
          <w:rFonts w:ascii="Times New Roman" w:eastAsia="Times New Roman" w:hAnsi="Times New Roman" w:cs="Times New Roman"/>
          <w:sz w:val="24"/>
          <w:szCs w:val="24"/>
        </w:rPr>
        <w:footnoteReference w:id="1"/>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mostra que as atividades noturnas combinam consumo, lazer, cultura e serviços, articulando-se de maneira específica com o espaço urbano (Roberts;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O comércio desenvolvido no período da noite, como bares, restaurantes, casas de espetáculo, serviços de conveniência e eventos culturais, pode ser entendido como uma extensão das funções urbanas para além do horário comercial tradicional (Roberts;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Assim, a economia noturna pode ser caracterizada como um amplo espectro de atividades econômicas, com caráter cultural e social, que se realizam entre o entardecer e o amanhecer, criando circuitos econômicos e redes de sociabilidade com lógicas próprias de uso, controle e apropriação do espaço (Cruz; Tenório, 2020). Nesse sentido, esse conjunto de atividades se insere diretamente nas duas primeiras áreas de análise da economia urbana propostas por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forças de mercado no desenvolvimento das cidades; e uso do solo urbano. </w:t>
      </w:r>
    </w:p>
    <w:p w14:paraId="6EA620A7" w14:textId="2A190A1E" w:rsidR="003719BC" w:rsidRPr="003719BC" w:rsidRDefault="003719BC" w:rsidP="00022E7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perspectiva das forças de mercado, o comércio noturno representa uma expansão do consumo e da produtividade urbana, contribuindo para a diversificação das atividades geradoras d</w:t>
      </w:r>
      <w:r w:rsidR="00901C4F">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renda e para a geração de empregos formais em cidades com economias que funcionam em turnos diversos, como o dia e a noite. Na perspectiva do uso do solo urbano, a localização das atividades noturnas é determinada pela estruturação das centralidades urbanas presentes na cidade e pela composição socioeconômica dos bairros, produzindo perfis noturnos distintos entre diferentes áreas da cidade. Assim, a economia noturna constitui uma dimensão relevante da economia urbana contemporânea, sobretudo em cidades marcadas por diferenciações entre </w:t>
      </w:r>
      <w:r>
        <w:rPr>
          <w:rFonts w:ascii="Times New Roman" w:eastAsia="Times New Roman" w:hAnsi="Times New Roman" w:cs="Times New Roman"/>
          <w:sz w:val="24"/>
          <w:szCs w:val="24"/>
        </w:rPr>
        <w:lastRenderedPageBreak/>
        <w:t>bairros e centralidades contrastantes (Cruz; Tenório, 2020). Entretanto, o comércio noturno vai além dessas dimensões.</w:t>
      </w:r>
    </w:p>
    <w:p w14:paraId="7C836B6E" w14:textId="0DF860BA" w:rsidR="008F7561" w:rsidRPr="003719BC" w:rsidRDefault="003719BC" w:rsidP="003719B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uso do espaço urbano pelo comércio noturno, muitas vezes, se dá por meio de conflitos envolvendo residentes e frequentadores do ambiente</w:t>
      </w:r>
      <w:bookmarkStart w:id="19" w:name="_heading=h.2gkns98sfgch"/>
      <w:bookmarkEnd w:id="19"/>
      <w:r>
        <w:rPr>
          <w:rFonts w:ascii="Times New Roman" w:eastAsia="Times New Roman" w:hAnsi="Times New Roman" w:cs="Times New Roman"/>
          <w:sz w:val="24"/>
          <w:szCs w:val="24"/>
        </w:rPr>
        <w:t>. Do ponto de vista do uso do espaço, o comércio noturno, ao ser uma consequência de atividades culturais de um determinado grupo de residentes, é também uma representação do processo de segregação espacial descrit</w:t>
      </w:r>
      <w:r w:rsidR="00F97481">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por Harvey (2008) e Lefebvre (2004), visto que as atividades são diferentes em bairros de alta renda e baixa renda. Além disso, os conflitos por disputas do uso do espaço urbano também são representados pelo comércio noturno, muitas vezes associado</w:t>
      </w:r>
      <w:r w:rsidR="00F9748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ao barulho. Ao mesmo tempo, o setor vai ao encontro da ideia de diversificação econômica de Jacobs (1961), pois um comércio noturno diversificado mantém uma cidade plural e, nas palavras da autora, viva e em constante desenvolvimento.</w:t>
      </w:r>
    </w:p>
    <w:p w14:paraId="71D27DD9" w14:textId="0CA377EB" w:rsidR="008F7561" w:rsidRPr="003719BC"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 isso, o comércio noturno se mostra como um importante segmento de estudo na área da Economia Urbana, pois</w:t>
      </w:r>
      <w:r w:rsidR="00F974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ao mesmo tempo em que ele é consequência das dinâmicas sociais e históricas da cidade, ele é uma representação da demanda por lazer e indutor de dinamismo econômico nos centros econômicos da cidade, tópicos que se relacionam com o desenvolvimento humano.</w:t>
      </w:r>
    </w:p>
    <w:p w14:paraId="35FF932D" w14:textId="77777777" w:rsidR="005149E7" w:rsidRDefault="005149E7" w:rsidP="00467B42">
      <w:pPr>
        <w:spacing w:after="0" w:line="360" w:lineRule="auto"/>
        <w:ind w:firstLine="709"/>
        <w:jc w:val="both"/>
        <w:rPr>
          <w:rFonts w:ascii="Times New Roman" w:eastAsia="Times New Roman" w:hAnsi="Times New Roman" w:cs="Times New Roman"/>
          <w:color w:val="000000"/>
          <w:sz w:val="24"/>
          <w:szCs w:val="24"/>
        </w:rPr>
      </w:pPr>
    </w:p>
    <w:bookmarkStart w:id="20" w:name="_Toc228268367"/>
    <w:bookmarkStart w:id="21" w:name="_Toc225944929"/>
    <w:p w14:paraId="3332EDD0" w14:textId="4BD6B8C2" w:rsidR="008F7561" w:rsidRDefault="008F7561" w:rsidP="00467B42">
      <w:pPr>
        <w:pStyle w:val="Ttulo2"/>
        <w:ind w:right="0"/>
        <w:jc w:val="both"/>
        <w:rPr>
          <w:b/>
          <w:bCs w:val="0"/>
          <w:color w:val="000000"/>
        </w:rPr>
      </w:pPr>
      <w:r>
        <w:fldChar w:fldCharType="begin"/>
      </w:r>
      <w:r>
        <w:instrText>HYPERLINK \l "_heading=h.f8pjjequwzam" \h</w:instrText>
      </w:r>
      <w:r>
        <w:fldChar w:fldCharType="separate"/>
      </w:r>
      <w:bookmarkStart w:id="22" w:name="_Toc231938503"/>
      <w:r>
        <w:rPr>
          <w:bCs w:val="0"/>
          <w:color w:val="000000"/>
        </w:rPr>
        <w:t>RELAÇÃO ENTRE A VIDA NOTURNA E O DESENVOLVIMENTO HUMANO</w:t>
      </w:r>
      <w:bookmarkEnd w:id="20"/>
      <w:bookmarkEnd w:id="22"/>
      <w:r>
        <w:fldChar w:fldCharType="end"/>
      </w:r>
      <w:bookmarkEnd w:id="21"/>
    </w:p>
    <w:p w14:paraId="0C7C6115"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7A1EC02A" w14:textId="763C3C9F" w:rsidR="00603890" w:rsidRPr="008B2606" w:rsidRDefault="00A56B70" w:rsidP="0060389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relação entre desenvolvimento urbano e economia noturna consolidou-se, nas últimas décadas, como tema relevante na literatura, em especial diante da expansão da urbanização e da crescente importância do setor de serviços nas metrópoles (Roberts;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2009). Esse crescimento pode ser observado empiricamente na cidade de Porto Alegre, onde os alvarás emitidos para atividades características do período noturno aumentaram 152,5% entre os anos 2000 e 2010, tema discutido na seção 3 do trabalho.  Como discutido anteriormente, a economia noturna se insere em um ambiente onde o espaço da cidade é disputado por diferentes grupos sociais, gerando conflito entre os moradores, comerciantes e agentes públicos, sendo esse conflito uma consequência direta da formação desigual das cidades. Ao mesmo tempo, o comércio noturno é um indutor do desenvolvimento econômico ao gerar empregos, fluxo de renda e ajudar no dinamismo econômico da cidade, além de proporcionar segurança ao manter as cidades vigiadas informalmente. Nesse sentido</w:t>
      </w:r>
      <w:r w:rsidR="00F974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comércio noturno possui uma associação com o desenvolvimento humano, entretanto, essa associação é complexa, sendo necessário compreender o conceito de desenvolvimento humano.</w:t>
      </w:r>
    </w:p>
    <w:p w14:paraId="71D7A726" w14:textId="3C752D1C" w:rsidR="008B2606" w:rsidRPr="008B2606" w:rsidRDefault="008B2606" w:rsidP="0060389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Em sentido amplo, desenvolvimento humano refere-se à ampliação das capacitações dos indivíduos para viver a vida que valorizam, superando a noção restrita de crescimento econômico. </w:t>
      </w:r>
      <w:proofErr w:type="spellStart"/>
      <w:r>
        <w:rPr>
          <w:rFonts w:ascii="Times New Roman" w:eastAsia="Times New Roman" w:hAnsi="Times New Roman" w:cs="Times New Roman"/>
          <w:sz w:val="24"/>
          <w:szCs w:val="24"/>
        </w:rPr>
        <w:t>Sen</w:t>
      </w:r>
      <w:proofErr w:type="spellEnd"/>
      <w:r>
        <w:rPr>
          <w:rFonts w:ascii="Times New Roman" w:eastAsia="Times New Roman" w:hAnsi="Times New Roman" w:cs="Times New Roman"/>
          <w:sz w:val="24"/>
          <w:szCs w:val="24"/>
        </w:rPr>
        <w:t xml:space="preserve"> (2010) argumenta que o que importa não é apenas o que as pessoas têm, em termos de renda ou bens, mas o que são capazes de fazer a partir do que têm, ou seja, a expansão das possibilidades efetivas de escolha e realização humana. Essa abordagem </w:t>
      </w:r>
      <w:proofErr w:type="spellStart"/>
      <w:r>
        <w:rPr>
          <w:rFonts w:ascii="Times New Roman" w:eastAsia="Times New Roman" w:hAnsi="Times New Roman" w:cs="Times New Roman"/>
          <w:sz w:val="24"/>
          <w:szCs w:val="24"/>
        </w:rPr>
        <w:t>inclui</w:t>
      </w:r>
      <w:proofErr w:type="spellEnd"/>
      <w:r>
        <w:rPr>
          <w:rFonts w:ascii="Times New Roman" w:eastAsia="Times New Roman" w:hAnsi="Times New Roman" w:cs="Times New Roman"/>
          <w:sz w:val="24"/>
          <w:szCs w:val="24"/>
        </w:rPr>
        <w:t xml:space="preserve"> dimensões como renda, educação, saúde, mobilidade, acesso à cultura e participação na vida urbana, o que implica que a análise dos efeitos da economia noturna não pode se restringir aos impactos econômicos diretos, mas deve considerar também seus efeitos sobre a qualidade de vida e a inclusão social.</w:t>
      </w:r>
    </w:p>
    <w:p w14:paraId="23D42371" w14:textId="5A73A82C" w:rsidR="00603890" w:rsidRPr="008B2606" w:rsidRDefault="00A34BCD" w:rsidP="008B2606">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os fins deste trabalho, essa concepção é operacionalizada pelo Índice de Desenvolvimento Humano Municipal (IDHM), que sintetiza o nível de desenvolvimento de um município a partir de três dimensões principais, sendo a renda, a educação e a longevidade, ou expectativa de vida (PNUD, 2024). Do ponto de vista econômico, a economia noturna pode contribuir para o desenvolvimento humano por diferentes mecanismos. Primeiro, contribui </w:t>
      </w:r>
      <w:r w:rsidR="00F97481">
        <w:rPr>
          <w:rFonts w:ascii="Times New Roman" w:eastAsia="Times New Roman" w:hAnsi="Times New Roman" w:cs="Times New Roman"/>
          <w:sz w:val="24"/>
          <w:szCs w:val="24"/>
        </w:rPr>
        <w:t>para a</w:t>
      </w:r>
      <w:r>
        <w:rPr>
          <w:rFonts w:ascii="Times New Roman" w:eastAsia="Times New Roman" w:hAnsi="Times New Roman" w:cs="Times New Roman"/>
          <w:sz w:val="24"/>
          <w:szCs w:val="24"/>
        </w:rPr>
        <w:t xml:space="preserve"> geração de emprego em segmentos como alimentação, transporte, segurança privada, produção cultural e economia criativa. Segundo, contribui pela ampliação da oferta de cultura e lazer, e pela diversificação dos meios pelos quais as pessoas podem socializar. Terceiro, contribui ao incentivar a criação de centralidades fora do horário comercial convencional, com efeitos sobre dinamismo territorial e circulação de pessoas (Roberts;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2009). Como discutido na seção 2.3, a diversidade de usos ao longo do tempo é um elemento-chave para as cidades. Nesse sentido, atividades noturnas bem integradas ao tecido urbano podem fortalecer o uso social do espaço, desde que acompanhadas por condições adequadas de infraestrutura.</w:t>
      </w:r>
    </w:p>
    <w:p w14:paraId="1E727ECB" w14:textId="59F31793" w:rsidR="009663B8" w:rsidRPr="000173EF" w:rsidRDefault="008B2606" w:rsidP="008B2606">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Contudo, a relação entre comércio noturno e as demais dimensões do IDHM (saúde e educação) é mais indireta e de difícil percepção no curto prazo, ou de forma imediata na vida cotidiana. Os efeitos sobre escolaridade dependem de um determinado tempo para serem perceptíveis, além disso, é necessário um encadeamento de eventos para que o efeito se concretize, como a possível melhora da renda das famílias ao longo do tempo, e assim, a possibilidade de investir em níveis mais elevados de escolaridade dos filhos, ou seja, uma associação de longo prazo. </w:t>
      </w:r>
    </w:p>
    <w:p w14:paraId="2F305A39" w14:textId="66DA53D2" w:rsidR="00BC25B9" w:rsidRDefault="009663B8" w:rsidP="0059694D">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efeitos sobre a saúde seguem uma lógica semelhante à escolaridade. É necessário um encadeamento de eventos para que o efeito se concretize. Com uma quantidade maior de pessoas presente nas ruas, a vigilância informal pode reduzir casos de violência e de homicídios, contribuindo para uma maior longevidade e uma maior expectativa de vida da população, juntamente com a disponibilização de serviços públicos nas áreas da cidade, reduzindo as </w:t>
      </w:r>
      <w:r>
        <w:rPr>
          <w:rFonts w:ascii="Times New Roman" w:eastAsia="Times New Roman" w:hAnsi="Times New Roman" w:cs="Times New Roman"/>
          <w:sz w:val="24"/>
          <w:szCs w:val="24"/>
        </w:rPr>
        <w:lastRenderedPageBreak/>
        <w:t xml:space="preserve">externalidades negativas associadas à vida noturna (Jacobs, 1961). Isso é demonstrado em um artigo feito por </w:t>
      </w:r>
      <w:proofErr w:type="spellStart"/>
      <w:r>
        <w:rPr>
          <w:rFonts w:ascii="Times New Roman" w:eastAsia="Times New Roman" w:hAnsi="Times New Roman" w:cs="Times New Roman"/>
          <w:sz w:val="24"/>
          <w:szCs w:val="24"/>
        </w:rPr>
        <w:t>Sampson</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Raudenbush</w:t>
      </w:r>
      <w:proofErr w:type="spellEnd"/>
      <w:r>
        <w:rPr>
          <w:rFonts w:ascii="Times New Roman" w:eastAsia="Times New Roman" w:hAnsi="Times New Roman" w:cs="Times New Roman"/>
          <w:sz w:val="24"/>
          <w:szCs w:val="24"/>
        </w:rPr>
        <w:t xml:space="preserve"> (1997), publicado na </w:t>
      </w:r>
      <w:r>
        <w:rPr>
          <w:rFonts w:ascii="Times New Roman" w:eastAsia="Times New Roman" w:hAnsi="Times New Roman" w:cs="Times New Roman"/>
          <w:i/>
          <w:iCs/>
          <w:sz w:val="24"/>
          <w:szCs w:val="24"/>
        </w:rPr>
        <w:t xml:space="preserve">American </w:t>
      </w:r>
      <w:proofErr w:type="spellStart"/>
      <w:r>
        <w:rPr>
          <w:rFonts w:ascii="Times New Roman" w:eastAsia="Times New Roman" w:hAnsi="Times New Roman" w:cs="Times New Roman"/>
          <w:i/>
          <w:iCs/>
          <w:sz w:val="24"/>
          <w:szCs w:val="24"/>
        </w:rPr>
        <w:t>Journal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Socilogy</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em que se utiliza do método de “Observação Social Sistemática (SSO)”, que consiste em uma pesquisa de campo combinada com análise de dados, para mensurar quais são as causas da violência na cidade de Chicago, analisando 195 unidades censitárias da cidade. A pesquisa </w:t>
      </w:r>
      <w:r w:rsidR="00F97481">
        <w:rPr>
          <w:rFonts w:ascii="Times New Roman" w:eastAsia="Times New Roman" w:hAnsi="Times New Roman" w:cs="Times New Roman"/>
          <w:sz w:val="24"/>
          <w:szCs w:val="24"/>
        </w:rPr>
        <w:t>obtém</w:t>
      </w:r>
      <w:r>
        <w:rPr>
          <w:rFonts w:ascii="Times New Roman" w:eastAsia="Times New Roman" w:hAnsi="Times New Roman" w:cs="Times New Roman"/>
          <w:sz w:val="24"/>
          <w:szCs w:val="24"/>
        </w:rPr>
        <w:t xml:space="preserve"> um resultado que se assemelha às </w:t>
      </w:r>
      <w:proofErr w:type="spellStart"/>
      <w:r>
        <w:rPr>
          <w:rFonts w:ascii="Times New Roman" w:eastAsia="Times New Roman" w:hAnsi="Times New Roman" w:cs="Times New Roman"/>
          <w:sz w:val="24"/>
          <w:szCs w:val="24"/>
        </w:rPr>
        <w:t>ide</w:t>
      </w:r>
      <w:r w:rsidR="00F97481">
        <w:rPr>
          <w:rFonts w:ascii="Times New Roman" w:eastAsia="Times New Roman" w:hAnsi="Times New Roman" w:cs="Times New Roman"/>
          <w:sz w:val="24"/>
          <w:szCs w:val="24"/>
        </w:rPr>
        <w:t>i</w:t>
      </w:r>
      <w:r>
        <w:rPr>
          <w:rFonts w:ascii="Times New Roman" w:eastAsia="Times New Roman" w:hAnsi="Times New Roman" w:cs="Times New Roman"/>
          <w:sz w:val="24"/>
          <w:szCs w:val="24"/>
        </w:rPr>
        <w:t>ais</w:t>
      </w:r>
      <w:proofErr w:type="spellEnd"/>
      <w:r>
        <w:rPr>
          <w:rFonts w:ascii="Times New Roman" w:eastAsia="Times New Roman" w:hAnsi="Times New Roman" w:cs="Times New Roman"/>
          <w:sz w:val="24"/>
          <w:szCs w:val="24"/>
        </w:rPr>
        <w:t xml:space="preserve"> de Jacobs sobre segurança pública. A eficácia social, medida como uma junção da coesão social e do controle social informal, ou seja, disposição de um residente de intervir em um problema de outro residente, apresentou um resultado negativo e altamente significativo em relação ao nível de criminalidade da cidade de Chicago, sendo o beta igual a -2,19 e um teste t igual a -22,54. Os dados do estudo foram </w:t>
      </w:r>
      <w:r w:rsidR="00F97481">
        <w:rPr>
          <w:rFonts w:ascii="Times New Roman" w:eastAsia="Times New Roman" w:hAnsi="Times New Roman" w:cs="Times New Roman"/>
          <w:sz w:val="24"/>
          <w:szCs w:val="24"/>
        </w:rPr>
        <w:t>coletados</w:t>
      </w:r>
      <w:r>
        <w:rPr>
          <w:rFonts w:ascii="Times New Roman" w:eastAsia="Times New Roman" w:hAnsi="Times New Roman" w:cs="Times New Roman"/>
          <w:sz w:val="24"/>
          <w:szCs w:val="24"/>
        </w:rPr>
        <w:t xml:space="preserve"> por meio de questionários com os residentes em diferentes temporalidades.</w:t>
      </w:r>
    </w:p>
    <w:p w14:paraId="182B9F11" w14:textId="0B49A0B3" w:rsidR="0059694D" w:rsidRPr="0059694D" w:rsidRDefault="0059694D" w:rsidP="0059694D">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Além disso, a ampliação de atividades culturais e de entretenimento, especialmente aquelas voltadas ao lazer, desempenha um papel relevante na promoção da saúde, particularmente no que se refere à saúde mental. Conforme argumentam </w:t>
      </w:r>
      <w:proofErr w:type="spellStart"/>
      <w:r>
        <w:rPr>
          <w:rFonts w:ascii="Times New Roman" w:eastAsia="Times New Roman" w:hAnsi="Times New Roman" w:cs="Times New Roman"/>
          <w:sz w:val="24"/>
          <w:szCs w:val="24"/>
        </w:rPr>
        <w:t>Fancourt</w:t>
      </w:r>
      <w:proofErr w:type="spellEnd"/>
      <w:r>
        <w:rPr>
          <w:rFonts w:ascii="Times New Roman" w:eastAsia="Times New Roman" w:hAnsi="Times New Roman" w:cs="Times New Roman"/>
          <w:sz w:val="24"/>
          <w:szCs w:val="24"/>
        </w:rPr>
        <w:t xml:space="preserve"> e Finn (2021), o envolvimento em atividades de lazer atua por meio de um conjunto de mecanismos interligados, organizados em diferentes níveis</w:t>
      </w:r>
      <w:r w:rsidR="00F974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o biológico, psicológico, social e comportamental</w:t>
      </w:r>
      <w:r w:rsidR="00F974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que, em conjunto, contribuem para a melhoria do bem-estar mental. No nível psicológico, essas atividades favorecem a regulação emocional, a redução do estresse, além do aumento de sentimentos positivos, como prazer, pertencimento e propósito. No plano biológico, estão associadas à redução de marcadores fisiológicos de estresse, como o cortisol, além de efeitos benéficos sobre o sistema imunológico. Já no nível social, a participação em atividades culturais e recreativas fortalece</w:t>
      </w:r>
      <w:r w:rsidR="00F97481">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vínculos interpessoais, amplia</w:t>
      </w:r>
      <w:r w:rsidR="00F97481">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redes de sociabilidade e reduz</w:t>
      </w:r>
      <w:r w:rsidR="00F97481">
        <w:rPr>
          <w:rFonts w:ascii="Times New Roman" w:eastAsia="Times New Roman" w:hAnsi="Times New Roman" w:cs="Times New Roman"/>
          <w:sz w:val="24"/>
          <w:szCs w:val="24"/>
        </w:rPr>
        <w:t>em</w:t>
      </w:r>
      <w:r>
        <w:rPr>
          <w:rFonts w:ascii="Times New Roman" w:eastAsia="Times New Roman" w:hAnsi="Times New Roman" w:cs="Times New Roman"/>
          <w:sz w:val="24"/>
          <w:szCs w:val="24"/>
        </w:rPr>
        <w:t xml:space="preserve"> o isolamento social. Adicionalmente, no nível comportamental, o engajamento em práticas de lazer estimula rotinas saudáveis, contribuindo para a melhoria da qualidade de vida.</w:t>
      </w:r>
    </w:p>
    <w:p w14:paraId="5EF29911" w14:textId="77777777" w:rsidR="00152E85" w:rsidRDefault="00F403F0" w:rsidP="008B2606">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Essas contribuições sugerem que é possível observar, empiricamente, uma associação entre atividades noturnas de um bairro e o seu respectivo IDHM. Entretanto, também é possível observar uma dissociação importante entre aumento de renda e melhora no quadro do desenvolvimento socioeconômico de uma determinada localidade, pois o comércio noturno pode elevar a renda sem necessariamente produzir ganhos imediatos nas dimensões de saúde e educação. </w:t>
      </w:r>
    </w:p>
    <w:p w14:paraId="39DFEECA" w14:textId="42D93DF9" w:rsidR="00F403F0" w:rsidRDefault="00152E85" w:rsidP="008B2606">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Além disso, o IDHM não é um reflexo perfeito do desenvolvimento humano. O índice sintetiza apenas três dimensões, deixando de fora aspectos importantes que influenciam diretamente a qualidade de vida da população, como liberdades civis, acesso a serviços públicos, sentimento de felicidade e esgotamento mental. Camargo e Cardoso (2019) apontam </w:t>
      </w:r>
      <w:r>
        <w:rPr>
          <w:rFonts w:ascii="Times New Roman" w:eastAsia="Times New Roman" w:hAnsi="Times New Roman" w:cs="Times New Roman"/>
          <w:sz w:val="24"/>
          <w:szCs w:val="24"/>
        </w:rPr>
        <w:lastRenderedPageBreak/>
        <w:t xml:space="preserve">que índices compostos dessa natureza, ao agregar dimensões distintas em um único número, tendem a ocultar efeitos heterogêneos importantes e a simplificar fenômenos que são, por natureza, multidimensionais. Essa limitação é especialmente relevante no contexto deste trabalho, pois o IDHM é calculado com base nos dados do Censo Demográfico, o que restringe a capacidade de captar variações de curto prazo e </w:t>
      </w:r>
      <w:r w:rsidR="00F97481">
        <w:rPr>
          <w:rFonts w:ascii="Times New Roman" w:eastAsia="Times New Roman" w:hAnsi="Times New Roman" w:cs="Times New Roman"/>
          <w:sz w:val="24"/>
          <w:szCs w:val="24"/>
        </w:rPr>
        <w:t>dificulta</w:t>
      </w:r>
      <w:r>
        <w:rPr>
          <w:rFonts w:ascii="Times New Roman" w:eastAsia="Times New Roman" w:hAnsi="Times New Roman" w:cs="Times New Roman"/>
          <w:sz w:val="24"/>
          <w:szCs w:val="24"/>
        </w:rPr>
        <w:t xml:space="preserve"> isolar os efeitos de fenômenos específicos, como a expansão do comércio noturno, sobre o desenvolvimento humano dos bairros, sendo essa limitação estatística </w:t>
      </w:r>
      <w:proofErr w:type="gramStart"/>
      <w:r>
        <w:rPr>
          <w:rFonts w:ascii="Times New Roman" w:eastAsia="Times New Roman" w:hAnsi="Times New Roman" w:cs="Times New Roman"/>
          <w:sz w:val="24"/>
          <w:szCs w:val="24"/>
        </w:rPr>
        <w:t>melhor</w:t>
      </w:r>
      <w:proofErr w:type="gramEnd"/>
      <w:r>
        <w:rPr>
          <w:rFonts w:ascii="Times New Roman" w:eastAsia="Times New Roman" w:hAnsi="Times New Roman" w:cs="Times New Roman"/>
          <w:sz w:val="24"/>
          <w:szCs w:val="24"/>
        </w:rPr>
        <w:t xml:space="preserve"> explicada na seção 4.</w:t>
      </w:r>
    </w:p>
    <w:p w14:paraId="746BBCF0" w14:textId="6B4D3A4A" w:rsidR="008F7561" w:rsidRPr="0037130F" w:rsidRDefault="008B2606" w:rsidP="0037130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Essa complexidade teórica é relevante para a interpretação dos resultados apresentados no Capítulo 5, nos quais os coeficientes estimados para o IDHM mostram resultados heterogêneos entre as dimensões. Portanto, a associação da vida noturna ao desenvolvimento humano não é automática, dependendo de como o poder público, os agentes econômicos e a sociedade civil organizam essas atividades no território. Essa mediação institucional é central para transformar potencial econômico em ganhos efetivos de bem-estar, inclusão e direito à cidade.</w:t>
      </w:r>
    </w:p>
    <w:p w14:paraId="1B780BAC" w14:textId="77777777" w:rsidR="005149E7" w:rsidRDefault="005149E7" w:rsidP="00467B42">
      <w:pPr>
        <w:spacing w:after="0" w:line="360" w:lineRule="auto"/>
        <w:ind w:firstLine="709"/>
        <w:jc w:val="both"/>
        <w:rPr>
          <w:rFonts w:ascii="Times New Roman" w:eastAsia="Times New Roman" w:hAnsi="Times New Roman" w:cs="Times New Roman"/>
          <w:sz w:val="24"/>
          <w:szCs w:val="24"/>
        </w:rPr>
      </w:pPr>
    </w:p>
    <w:p w14:paraId="3134D028" w14:textId="0E544E69" w:rsidR="00603890" w:rsidRDefault="008F7561" w:rsidP="00785E18">
      <w:pPr>
        <w:pStyle w:val="Ttulo2"/>
        <w:ind w:right="0"/>
        <w:jc w:val="both"/>
        <w:rPr>
          <w:bCs w:val="0"/>
          <w:color w:val="000000"/>
        </w:rPr>
      </w:pPr>
      <w:bookmarkStart w:id="23" w:name="_Toc231938504"/>
      <w:bookmarkStart w:id="24" w:name="_Toc228268368"/>
      <w:r>
        <w:rPr>
          <w:bCs w:val="0"/>
          <w:color w:val="000000"/>
        </w:rPr>
        <w:t>DESIGUALDADES SOCIOESPACIAIS E GOVERNANÇA</w:t>
      </w:r>
      <w:bookmarkEnd w:id="23"/>
      <w:r>
        <w:rPr>
          <w:bCs w:val="0"/>
          <w:color w:val="000000"/>
        </w:rPr>
        <w:t xml:space="preserve"> </w:t>
      </w:r>
      <w:bookmarkEnd w:id="24"/>
    </w:p>
    <w:p w14:paraId="5350BA75" w14:textId="77777777" w:rsidR="005F16D8" w:rsidRPr="005F16D8" w:rsidRDefault="005F16D8" w:rsidP="005F16D8">
      <w:pPr>
        <w:rPr>
          <w:lang w:eastAsia="pt-BR"/>
        </w:rPr>
      </w:pPr>
    </w:p>
    <w:p w14:paraId="481753D0" w14:textId="08F098BE" w:rsidR="009E3CE3" w:rsidRDefault="008F7561" w:rsidP="004F742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expansão das atividades noturnas tende a intensificar conflitos de convivência. O barulho, a ocupação do espaço público, a segurança e o trânsito são aspectos frequentemente identificados como fontes de tensão entre moradores, empresários e consumidores. A literatura sobre governança da economia noturna destaca a importância de políticas públicas como a gestão de horários, zonas de uso, policiamento orientado, iluminação urbana e transporte noturno, para garantir o equilíbrio entre desenvolvimento econômico e qualidade de vida (</w:t>
      </w:r>
      <w:r>
        <w:rPr>
          <w:rFonts w:ascii="Times New Roman" w:eastAsia="Times New Roman" w:hAnsi="Times New Roman" w:cs="Times New Roman"/>
          <w:sz w:val="24"/>
          <w:szCs w:val="24"/>
        </w:rPr>
        <w:t xml:space="preserve">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w:t>
      </w:r>
      <w:r>
        <w:rPr>
          <w:rFonts w:ascii="Times New Roman" w:eastAsia="Times New Roman" w:hAnsi="Times New Roman" w:cs="Times New Roman"/>
          <w:color w:val="000000"/>
          <w:sz w:val="24"/>
          <w:szCs w:val="24"/>
        </w:rPr>
        <w:t xml:space="preserve">Cruz e Tenório (2020) reforçam esse ponto ao observar que a apropriação dos espaços públicos à noite frequentemente se dá em meio a disputas pela segurança, pelo ruído e pela limpeza urbana. Há uma disputa constante entre o direito ao lazer e o direito ao sossego, refletindo a complexidade das relações entre economia, espaço e convivência social. Indo ao encontro dessa ideia, </w:t>
      </w:r>
      <w:proofErr w:type="spellStart"/>
      <w:r>
        <w:rPr>
          <w:rFonts w:ascii="Times New Roman" w:eastAsia="Times New Roman" w:hAnsi="Times New Roman" w:cs="Times New Roman"/>
          <w:color w:val="000000"/>
          <w:sz w:val="24"/>
          <w:szCs w:val="24"/>
        </w:rPr>
        <w:t>Seijas</w:t>
      </w:r>
      <w:proofErr w:type="spellEnd"/>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Gelders</w:t>
      </w:r>
      <w:proofErr w:type="spellEnd"/>
      <w:r>
        <w:rPr>
          <w:rFonts w:ascii="Times New Roman" w:eastAsia="Times New Roman" w:hAnsi="Times New Roman" w:cs="Times New Roman"/>
          <w:color w:val="000000"/>
          <w:sz w:val="24"/>
          <w:szCs w:val="24"/>
        </w:rPr>
        <w:t xml:space="preserve"> (2021) mostram como esses conflitos entre moradores e consumidores geram uma pressão social para a regulação de atividades noturnas. Dessa forma, as cidades tendem a apresentar características e espacialidades noturnas diferenciadas, algumas associadas a circuitos populares e de alta densidade cultural, já outras orientadas a consumo seletivo e serviços de alto padrão. </w:t>
      </w:r>
    </w:p>
    <w:p w14:paraId="4FECBCE4" w14:textId="232B61AF" w:rsidR="009E3CE3" w:rsidRDefault="009E3CE3" w:rsidP="009E3CE3">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 papel das instituições públicas na organização de atividades recreativas é de suma importância, pois tais atividades tendem a se concentrar em áreas centrais e bem-organizadas, o que pode excluir populações marginalizadas quando os custos de deslocamento/transporte são elevados. Nesse contexto, a prefeitura pode atuar como um agente integrador ao viabilizar serviços de transporte, iluminação, equipamentos de lazer e serviços com custos acessíveis, como parques, cinemas e teatros, contribuindo para a inclusão social e para a ampliação do acesso a bens culturais. Assim, Hirsch (1973) reforça que cidades com administração pública organizada costumam atrair profissionais qualificados, turistas e empreendedores, contribuindo para um ambiente urbano harmonioso e menos desigual. Nesse sentido, o papel do planejamento urbano é determinante. A definição de zonas apropriadas para comércio, lazer e serviços, a regulamentação de horários de funcionamento e a fiscalização adequada são instrumentos essenciais para compatibilizar interesses diversos. </w:t>
      </w:r>
    </w:p>
    <w:p w14:paraId="45339197" w14:textId="39F14F9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caso brasileiro, o debate se articula diretamente às desigualdades socioespaciais. Santos (2006) sugere que o desenvolvimento urbano desigual tende a se reproduzir na distribuição de atividades econômicas e serviços. Os bairros com maior renda e infraestrutura concentram as opções de lazer e comércio, enquanto as periferias permanecem com oferta restrita e vulnerável. Isso cria ambientes noturnos mal organizados, nos quais o acesso ao lazer e ao consumo também se torna uma questão de desigualdade territorial. Da mesma maneira, Singer (1977) demonstra que o desenvolvimento urbano brasileiro é historicamente marcado por assimetrias fortes entre bairros centrais e áreas periféricas. A concentração de serviços, inclusive noturnos, em determinadas regiões é resultado dessas dinâmicas de formação das cidades, onde o capital imobiliário, o Estado e a demanda de classes sociais de maior renda orientam a produção do espaço. A economia noturna, portanto, não se distribui de forma homogênea, mas acompanha os conflitos urbanos e sociais.</w:t>
      </w:r>
    </w:p>
    <w:p w14:paraId="1DEA20ED" w14:textId="676F734B" w:rsidR="00573A74" w:rsidRDefault="008F7561" w:rsidP="009E3CE3">
      <w:pPr>
        <w:spacing w:after="0" w:line="360" w:lineRule="auto"/>
        <w:ind w:firstLine="709"/>
        <w:jc w:val="both"/>
        <w:sectPr w:rsidR="00573A74" w:rsidSect="00573A74">
          <w:headerReference w:type="default" r:id="rId11"/>
          <w:pgSz w:w="11906" w:h="16838"/>
          <w:pgMar w:top="1701" w:right="1134" w:bottom="1134" w:left="1701" w:header="1134" w:footer="709" w:gutter="0"/>
          <w:cols w:space="708"/>
          <w:docGrid w:linePitch="360"/>
        </w:sectPr>
      </w:pPr>
      <w:r>
        <w:rPr>
          <w:rFonts w:ascii="Times New Roman" w:eastAsia="Times New Roman" w:hAnsi="Times New Roman" w:cs="Times New Roman"/>
          <w:color w:val="000000"/>
          <w:sz w:val="24"/>
          <w:szCs w:val="24"/>
        </w:rPr>
        <w:t xml:space="preserve">Essas características são particularmente relevantes para o estudo do segmento do comércio noturno na cidade de Porto Alegre, onde bairros como Cidade Baixa e Moinhos de Vento expressam modelos diferenciados de sociabilidade, consumo e dinâmica econômica noturna. Além disso, o comércio noturno da cidade é também caracterizado por conflitos associados aos moradores e frequentadores do segmento. Com base nesses fundamentos teóricos, segundo os quais o comércio noturno tende a se concentrar em lugares específicos por conta dos ganhos da aglomeração, que atualmente é observável a existência de cidades </w:t>
      </w:r>
      <w:proofErr w:type="spellStart"/>
      <w:r>
        <w:rPr>
          <w:rFonts w:ascii="Times New Roman" w:eastAsia="Times New Roman" w:hAnsi="Times New Roman" w:cs="Times New Roman"/>
          <w:color w:val="000000"/>
          <w:sz w:val="24"/>
          <w:szCs w:val="24"/>
        </w:rPr>
        <w:t>policêntricas</w:t>
      </w:r>
      <w:proofErr w:type="spellEnd"/>
      <w:r>
        <w:rPr>
          <w:rFonts w:ascii="Times New Roman" w:eastAsia="Times New Roman" w:hAnsi="Times New Roman" w:cs="Times New Roman"/>
          <w:color w:val="000000"/>
          <w:sz w:val="24"/>
          <w:szCs w:val="24"/>
        </w:rPr>
        <w:t xml:space="preserve"> decorrentes do processo de globalização, gerando tanto externalidades negativas como a produção desigual do espaço, ao mesmo tempo, externalidades positivas como a dinamização das atividades econômicas e o aumento da renda e do emprego, e que políticas </w:t>
      </w:r>
      <w:r>
        <w:rPr>
          <w:rFonts w:ascii="Times New Roman" w:eastAsia="Times New Roman" w:hAnsi="Times New Roman" w:cs="Times New Roman"/>
          <w:color w:val="000000"/>
          <w:sz w:val="24"/>
          <w:szCs w:val="24"/>
        </w:rPr>
        <w:lastRenderedPageBreak/>
        <w:t>públicas são importantes para a resolução de conflitos gerados pelo segmento noturno, a seção seguinte deste trabalho aborda o caso específico da cidade de Porto Alegre buscando entender como esse segmento é estruturado na cidade e sua associação com o desenvolvimento socioeconômico.</w:t>
      </w:r>
    </w:p>
    <w:bookmarkStart w:id="25" w:name="_Toc228268369"/>
    <w:bookmarkStart w:id="26" w:name="_Toc225944931"/>
    <w:p w14:paraId="52809D07" w14:textId="0C601778" w:rsidR="008F7561" w:rsidRDefault="008F7561" w:rsidP="009566CE">
      <w:pPr>
        <w:pStyle w:val="Ttulo1"/>
        <w:rPr>
          <w:color w:val="FF0000"/>
        </w:rPr>
      </w:pPr>
      <w:r>
        <w:lastRenderedPageBreak/>
        <w:fldChar w:fldCharType="begin"/>
      </w:r>
      <w:r>
        <w:instrText>HYPERLINK \l "_heading=h.he8fh7kz91tr" \h</w:instrText>
      </w:r>
      <w:r>
        <w:fldChar w:fldCharType="separate"/>
      </w:r>
      <w:bookmarkStart w:id="27" w:name="_Toc231938505"/>
      <w:r>
        <w:t>PORTO ALEGRE: URBANIZAÇÃO, VIDA NOTURNA E GOVERNANÇA</w:t>
      </w:r>
      <w:bookmarkEnd w:id="25"/>
      <w:bookmarkEnd w:id="27"/>
      <w:r>
        <w:fldChar w:fldCharType="end"/>
      </w:r>
      <w:bookmarkEnd w:id="26"/>
    </w:p>
    <w:p w14:paraId="2B59573B"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bookmarkStart w:id="28" w:name="_Toc225944932"/>
    </w:p>
    <w:p w14:paraId="2B1506B0" w14:textId="2E35C509"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apresenta a análise teórica da economia noturna de Porto Alegre, articulando o referencial teórico desenvolvido anteriormente com as especificidades do contexto local. Parte-se de uma contextualização histórica e socioeconômica da cidade, com ênfase na formação de sua estrutura urbana desigual e na consolidação de centralidades distintas ao longo do território. Em seguida, analisa-se a vida noturna porto-alegrense a partir de dois bairros que expressam padrões contrastantes de economia noturna: Cidade Baixa e Moinhos de Vento, cujas diferenças em termos de composição social, composição comercial e formas de apropriação do espaço público ilustram como as desigualdades urbanas se reproduzem também no período noturno. Por fim, a seção volta-se para a dimensão institucional, discutindo como a regulação e a governança da economia noturna em Porto Alegre, por meio do Plano Diretor, do licenciamento, da fiscalização e das políticas públicas locais, condicionam a organização e os conflitos associados ao comércio noturno na cidade.</w:t>
      </w:r>
    </w:p>
    <w:p w14:paraId="39CB8B4C" w14:textId="77777777" w:rsidR="00467B42" w:rsidRPr="00467B42" w:rsidRDefault="00467B42" w:rsidP="00467B42">
      <w:pPr>
        <w:spacing w:after="0" w:line="360" w:lineRule="auto"/>
        <w:ind w:firstLine="709"/>
        <w:jc w:val="both"/>
        <w:rPr>
          <w:rFonts w:ascii="Times New Roman" w:eastAsia="Times New Roman" w:hAnsi="Times New Roman" w:cs="Times New Roman"/>
          <w:sz w:val="24"/>
          <w:szCs w:val="24"/>
        </w:rPr>
      </w:pPr>
    </w:p>
    <w:bookmarkStart w:id="29" w:name="_Toc228268370"/>
    <w:p w14:paraId="60AE4C0D" w14:textId="46C06ADE" w:rsidR="008F7561" w:rsidRPr="00467B42" w:rsidRDefault="008F7561" w:rsidP="00467B42">
      <w:pPr>
        <w:pStyle w:val="Ttulo2"/>
        <w:ind w:right="0"/>
        <w:jc w:val="both"/>
        <w:rPr>
          <w:b/>
          <w:bCs w:val="0"/>
          <w:color w:val="000000"/>
        </w:rPr>
      </w:pPr>
      <w:r>
        <w:fldChar w:fldCharType="begin"/>
      </w:r>
      <w:r>
        <w:instrText>HYPERLINK \l "_heading=h.rb3zej1irgvz" \h</w:instrText>
      </w:r>
      <w:r>
        <w:fldChar w:fldCharType="separate"/>
      </w:r>
      <w:bookmarkStart w:id="30" w:name="_Toc231938506"/>
      <w:r>
        <w:rPr>
          <w:bCs w:val="0"/>
          <w:color w:val="000000"/>
        </w:rPr>
        <w:t>HISTÓRIA DA URBANIZAÇÃO DE PORTO ALEGRE</w:t>
      </w:r>
      <w:bookmarkEnd w:id="30"/>
      <w:r>
        <w:fldChar w:fldCharType="end"/>
      </w:r>
      <w:hyperlink w:anchor="_heading=h.rb3zej1irgvz">
        <w:bookmarkEnd w:id="28"/>
        <w:r>
          <w:rPr>
            <w:bCs w:val="0"/>
            <w:color w:val="000000"/>
          </w:rPr>
          <w:tab/>
        </w:r>
      </w:hyperlink>
      <w:bookmarkEnd w:id="29"/>
    </w:p>
    <w:p w14:paraId="02F237D3"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19A87ED1" w14:textId="67174656"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Singer (1977) trata do processo de urbanização de Porto Alegre, sendo fundamental para a contextualização histórica da estrutura da cidade. O autor analisa a formação porto-alegrense em quatro momentos, marcados por ciclos econômicos distintos (como os ciclos do trigo e do charque) e pela expansão desigual do tecido urbano. Porto Alegre desenvolveu-se com elevado grau de segregação socioespacial, onde áreas centrais e bairros de camadas médias receberam maior infraestrutura, enquanto áreas periféricas se expandiram de forma precária. Esse padrão influenciou diretamente a distribuição das atividades culturais e de lazer, concentradas historicamente em regiões centrais e de maior renda.</w:t>
      </w:r>
    </w:p>
    <w:p w14:paraId="7015E792"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primeira parte, intitulada “Cidade dos açorianos”, o autor descreve que a urbanização de Porto Alegre começou em 1736, com a concessão de terras para Inácio Francisco, participante da expedição liderada por João Magalhães. Alguns anos depois, casais açorianos, muitos vindo dos Sete Povos das Missões após a tentativa fracassada de colonização da área, começaram a se estabelecer perto das margens do Rio Guaíba. Dessa forma, Porto Alegre, ou Porto dos Casais, nasceu no centro de um dos principais pontos do transporte hidroviário do estado, com isso, a cidade logo assumiu uma importante função comercial que detém até </w:t>
      </w:r>
      <w:r>
        <w:rPr>
          <w:rFonts w:ascii="Times New Roman" w:eastAsia="Times New Roman" w:hAnsi="Times New Roman" w:cs="Times New Roman"/>
          <w:sz w:val="24"/>
          <w:szCs w:val="24"/>
        </w:rPr>
        <w:t>hoje</w:t>
      </w:r>
      <w:r>
        <w:rPr>
          <w:rFonts w:ascii="Times New Roman" w:eastAsia="Times New Roman" w:hAnsi="Times New Roman" w:cs="Times New Roman"/>
          <w:color w:val="000000"/>
          <w:sz w:val="24"/>
          <w:szCs w:val="24"/>
        </w:rPr>
        <w:t>. </w:t>
      </w:r>
    </w:p>
    <w:p w14:paraId="1361CF77" w14:textId="663A5421"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segunda parte, intitulada “Cidade dos alemães”, o autor explora o crescimento acelerado de Porto Alegre associado ao ciclo do trigo. À medida que a cidade se consolidava </w:t>
      </w:r>
      <w:r>
        <w:rPr>
          <w:rFonts w:ascii="Times New Roman" w:eastAsia="Times New Roman" w:hAnsi="Times New Roman" w:cs="Times New Roman"/>
          <w:color w:val="000000"/>
          <w:sz w:val="24"/>
          <w:szCs w:val="24"/>
        </w:rPr>
        <w:lastRenderedPageBreak/>
        <w:t>como um importante núcleo comercial, a circulação de mercadorias como trigo e charque intensificou-se, o que contribuiu para a expansão populacional e a ocupação dos arredores. Entre 1803 e 1814,</w:t>
      </w:r>
      <w:r>
        <w:rPr>
          <w:sz w:val="24"/>
          <w:szCs w:val="24"/>
        </w:rPr>
        <w:t xml:space="preserve"> </w:t>
      </w:r>
      <w:r>
        <w:rPr>
          <w:rFonts w:ascii="Times New Roman" w:eastAsia="Times New Roman" w:hAnsi="Times New Roman" w:cs="Times New Roman"/>
          <w:color w:val="000000"/>
          <w:sz w:val="24"/>
          <w:szCs w:val="24"/>
        </w:rPr>
        <w:t xml:space="preserve">a população da cidade cresceu significativamente, movimento também relacionado aos conflitos na região do Prata, que elevaram o preço do trigo e incentivaram sua produção, além de gerar fluxos migratórios. O autor também traz que, entre 1831 e 1840, houve um intenso fluxo de imigrantes europeus para a cidade, devido </w:t>
      </w:r>
      <w:r>
        <w:rPr>
          <w:rFonts w:ascii="Times New Roman" w:eastAsia="Times New Roman" w:hAnsi="Times New Roman" w:cs="Times New Roman"/>
          <w:sz w:val="24"/>
          <w:szCs w:val="24"/>
        </w:rPr>
        <w:t>à tentativa</w:t>
      </w:r>
      <w:r>
        <w:rPr>
          <w:rFonts w:ascii="Times New Roman" w:eastAsia="Times New Roman" w:hAnsi="Times New Roman" w:cs="Times New Roman"/>
          <w:color w:val="000000"/>
          <w:sz w:val="24"/>
          <w:szCs w:val="24"/>
        </w:rPr>
        <w:t xml:space="preserve"> do governo brasileiro de combater os grandes latifundiários, trazendo uma mão de obra qualificada e assalariada. Entretanto, essa foi uma tentativa frustrada, visto que muitos latifundiários gaúchos não viam com bons olhos os imigrantes, pois traziam uma cultura diferente e muitos ideais políticos controversos. A falha da imigração fez com que os imigrantes qualificados se dirigissem para a cidade, onde se via um cresc</w:t>
      </w:r>
      <w:r w:rsidR="00F97481">
        <w:rPr>
          <w:rFonts w:ascii="Times New Roman" w:eastAsia="Times New Roman" w:hAnsi="Times New Roman" w:cs="Times New Roman"/>
          <w:color w:val="000000"/>
          <w:sz w:val="24"/>
          <w:szCs w:val="24"/>
        </w:rPr>
        <w:t>imento</w:t>
      </w:r>
      <w:r>
        <w:rPr>
          <w:rFonts w:ascii="Times New Roman" w:eastAsia="Times New Roman" w:hAnsi="Times New Roman" w:cs="Times New Roman"/>
          <w:color w:val="000000"/>
          <w:sz w:val="24"/>
          <w:szCs w:val="24"/>
        </w:rPr>
        <w:t xml:space="preserve"> na produção industrial.</w:t>
      </w:r>
    </w:p>
    <w:p w14:paraId="2A60D2C9" w14:textId="17F0C306"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terceira e </w:t>
      </w:r>
      <w:r>
        <w:rPr>
          <w:rFonts w:ascii="Times New Roman" w:eastAsia="Times New Roman" w:hAnsi="Times New Roman" w:cs="Times New Roman"/>
          <w:sz w:val="24"/>
          <w:szCs w:val="24"/>
        </w:rPr>
        <w:t>quarta</w:t>
      </w:r>
      <w:r>
        <w:rPr>
          <w:rFonts w:ascii="Times New Roman" w:eastAsia="Times New Roman" w:hAnsi="Times New Roman" w:cs="Times New Roman"/>
          <w:color w:val="000000"/>
          <w:sz w:val="24"/>
          <w:szCs w:val="24"/>
        </w:rPr>
        <w:t xml:space="preserve"> parte, intitulad</w:t>
      </w:r>
      <w:r w:rsidR="00F97481">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s “A cidade industrial” e “Porto Alegre e o futuro”, Singer (1977) argumenta que o grande crescimento e desenvolvimento econômico observado esteve fortemente associado tanto à economia </w:t>
      </w:r>
      <w:r>
        <w:rPr>
          <w:rFonts w:ascii="Times New Roman" w:eastAsia="Times New Roman" w:hAnsi="Times New Roman" w:cs="Times New Roman"/>
          <w:sz w:val="24"/>
          <w:szCs w:val="24"/>
        </w:rPr>
        <w:t>agrária</w:t>
      </w:r>
      <w:r>
        <w:rPr>
          <w:rFonts w:ascii="Times New Roman" w:eastAsia="Times New Roman" w:hAnsi="Times New Roman" w:cs="Times New Roman"/>
          <w:color w:val="000000"/>
          <w:sz w:val="24"/>
          <w:szCs w:val="24"/>
        </w:rPr>
        <w:t xml:space="preserve"> (especialmente ao ciclo do trigo) quanto à sua localização hidroviária privilegiada, que possibilitou o comércio na região. Apesar disso, o autor observa que Porto Alegre passou a perder dinamismo econômico relativo em comparação com outras regiões do país, como São Paulo, Rio de Janeiro e Belo Horizonte. Dessa forma, o autor</w:t>
      </w:r>
      <w:r>
        <w:rPr>
          <w:rStyle w:val="Refdenotaderodap"/>
          <w:rFonts w:ascii="Times New Roman" w:eastAsia="Times New Roman" w:hAnsi="Times New Roman" w:cs="Times New Roman"/>
          <w:color w:val="000000"/>
          <w:sz w:val="24"/>
          <w:szCs w:val="24"/>
        </w:rPr>
        <w:footnoteReference w:id="2"/>
      </w:r>
      <w:r>
        <w:rPr>
          <w:rFonts w:ascii="Times New Roman" w:eastAsia="Times New Roman" w:hAnsi="Times New Roman" w:cs="Times New Roman"/>
          <w:color w:val="000000"/>
          <w:sz w:val="24"/>
          <w:szCs w:val="24"/>
        </w:rPr>
        <w:t xml:space="preserve"> sugere que a cidade volte </w:t>
      </w:r>
      <w:r>
        <w:rPr>
          <w:rFonts w:ascii="Times New Roman" w:eastAsia="Times New Roman" w:hAnsi="Times New Roman" w:cs="Times New Roman"/>
          <w:sz w:val="24"/>
          <w:szCs w:val="24"/>
        </w:rPr>
        <w:t>às suas</w:t>
      </w:r>
      <w:r>
        <w:rPr>
          <w:rFonts w:ascii="Times New Roman" w:eastAsia="Times New Roman" w:hAnsi="Times New Roman" w:cs="Times New Roman"/>
          <w:color w:val="000000"/>
          <w:sz w:val="24"/>
          <w:szCs w:val="24"/>
        </w:rPr>
        <w:t xml:space="preserve"> raízes principais e foque em desenvolver atividades comerciais e recreativas (Singer, 1977). </w:t>
      </w:r>
    </w:p>
    <w:p w14:paraId="5F833897" w14:textId="1EDC667E"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 o processo de globalização do século XX, as diversas regiões metropolitanas brasileiras passaram por um processo de reestruturação urbana, mudando o padrão de acumulação de bens e do desenvolvimento socioeconômico. Dessas mudanças, duas se destacaram na Região Metropolitana de Porto Alegre, por conta de seus efeitos mais significativos. A primeira é a estruturação de uma nova base econômica, apoiada na ideia de desconcentração da indústria e na economia de serviços, e a segunda é a emergência de um novo modelo de gestão urbana, que beneficia a flexibilização de atividades na cidade (Soares; </w:t>
      </w:r>
      <w:proofErr w:type="spellStart"/>
      <w:r>
        <w:rPr>
          <w:rFonts w:ascii="Times New Roman" w:eastAsia="Times New Roman" w:hAnsi="Times New Roman" w:cs="Times New Roman"/>
          <w:color w:val="000000"/>
          <w:sz w:val="24"/>
          <w:szCs w:val="24"/>
        </w:rPr>
        <w:t>Fedozzi</w:t>
      </w:r>
      <w:proofErr w:type="spellEnd"/>
      <w:r>
        <w:rPr>
          <w:rFonts w:ascii="Times New Roman" w:eastAsia="Times New Roman" w:hAnsi="Times New Roman" w:cs="Times New Roman"/>
          <w:color w:val="000000"/>
          <w:sz w:val="24"/>
          <w:szCs w:val="24"/>
        </w:rPr>
        <w:t>, 2016).</w:t>
      </w:r>
    </w:p>
    <w:p w14:paraId="14D9526B" w14:textId="55D5D34C" w:rsidR="00C96BC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Esse novo modelo de gestão resultou, principalmente, em três efeitos territoriais importantes. O primeiro foi a estruturação de uma metrópole policêntrica seguindo a tendência mundial, conceito discutido anteriormente (Pessoa, 2011), e desconcentrada. Como discutido anteriormente, o segmento comercial procura se estabelecer perto de centralidades, assim, com o processo de descentralização econômica ocorrido em Porto Alegre e o processo de formação </w:t>
      </w:r>
      <w:r>
        <w:rPr>
          <w:rFonts w:ascii="Times New Roman" w:eastAsia="Times New Roman" w:hAnsi="Times New Roman" w:cs="Times New Roman"/>
          <w:color w:val="000000"/>
          <w:sz w:val="24"/>
          <w:szCs w:val="24"/>
        </w:rPr>
        <w:lastRenderedPageBreak/>
        <w:t xml:space="preserve">de múltiplas centralidades, os estabelecimentos noturnos começaram a se desenvolver ao redor dessas áreas. Esse fenômeno é interessante, pois ajuda a explicar por que os diversos estabelecimentos comerciais noturnos estão espalhados e presentes em diversos bairros da cidade. </w:t>
      </w:r>
    </w:p>
    <w:p w14:paraId="39C591AA" w14:textId="16497662" w:rsidR="00C96BC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 segundo efeito foi a polarização dos grupos sociais, na qual diferentes segmentos passam a ocupar diferentes territórios da cidade. Com o processo de formação espacial desigual da cidade, em que grupos específicos acabam sendo expulsos ou excluídos de determinadas localidades, os diversos bairros da cidade de Porto Alegre acabam sendo formados também de forma desigual, e, por consequência, é possível observar bairros extremamente diferentes entre si, compostos por diferentes perfis culturais e socioeconômicos. Esse fenômeno é particularmente importante, pois ajuda a entender por que existem bairros com características fixas tão diferentes entre si, como a Cidade Baixa e o Moinhos de Vento, e, dessa forma, também ajuda a entender por que os estabelecimentos noturnos presentes nessas localidades são diferentes, pois esses estabelecimentos são um reflexo da dinâmica de formação desigual da cidade.</w:t>
      </w:r>
    </w:p>
    <w:p w14:paraId="64A155C6" w14:textId="0A766BA4" w:rsidR="001A4F08" w:rsidRDefault="008F7561" w:rsidP="001A4F0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Já o terceiro efeito foi a criação de uma nova paisagem urbana com cada vez menos caráter industrial. A partir dos anos 1990, o processo de desindustrialização se mostrou presente, de modo que a indústria deixou de ser o principal motor econômico, substituída por uma economia de serviços, tanto na composição do Produto Interno Bruto (PIB) quanto na composição da força de trabalho (Soares; </w:t>
      </w:r>
      <w:proofErr w:type="spellStart"/>
      <w:r>
        <w:rPr>
          <w:rFonts w:ascii="Times New Roman" w:eastAsia="Times New Roman" w:hAnsi="Times New Roman" w:cs="Times New Roman"/>
          <w:color w:val="000000"/>
          <w:sz w:val="24"/>
          <w:szCs w:val="24"/>
        </w:rPr>
        <w:t>Fedozzi</w:t>
      </w:r>
      <w:proofErr w:type="spellEnd"/>
      <w:r>
        <w:rPr>
          <w:rFonts w:ascii="Times New Roman" w:eastAsia="Times New Roman" w:hAnsi="Times New Roman" w:cs="Times New Roman"/>
          <w:color w:val="000000"/>
          <w:sz w:val="24"/>
          <w:szCs w:val="24"/>
        </w:rPr>
        <w:t>, 2016). O terceiro efeito explica o dado que é apresentado na seção 3.2 deste trabalho, em que o comércio noturno na cidade de Porto Alegre cresceu 152,5% em apenas 10 anos (sem considerar o setor informal), sendo consequência da desindustrialização.</w:t>
      </w:r>
    </w:p>
    <w:p w14:paraId="2ACC216E" w14:textId="12A82879" w:rsidR="001A4F08" w:rsidRPr="00907BC8" w:rsidRDefault="008F7561" w:rsidP="00907BC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O segmento noturno em Porto Alegre, compreendido pelo setor de serviços, desenvolveu-se de forma conjunta com as transformações sociais que aconteciam na cidade. Com a estruturação de uma metrópole policêntrica, juntamente com o processo desigual de estruturação do território, o comércio se organizou também de forma descentralizada. Essas características são observáveis </w:t>
      </w:r>
      <w:r w:rsidR="00F97481">
        <w:rPr>
          <w:rFonts w:ascii="Times New Roman" w:eastAsia="Times New Roman" w:hAnsi="Times New Roman" w:cs="Times New Roman"/>
          <w:color w:val="000000"/>
          <w:sz w:val="24"/>
          <w:szCs w:val="24"/>
        </w:rPr>
        <w:t xml:space="preserve">nos </w:t>
      </w:r>
      <w:r>
        <w:rPr>
          <w:rFonts w:ascii="Times New Roman" w:eastAsia="Times New Roman" w:hAnsi="Times New Roman" w:cs="Times New Roman"/>
          <w:color w:val="000000"/>
          <w:sz w:val="24"/>
          <w:szCs w:val="24"/>
        </w:rPr>
        <w:t xml:space="preserve">diferentes centros econômicos e culturais formados ao longo do território da cidade, em que as diferenças de atividades são reflexos da desigualdade de renda da população e das diferenças culturais, indo de encontro com a reflexão proposta por </w:t>
      </w:r>
      <w:r>
        <w:rPr>
          <w:rFonts w:ascii="Times New Roman" w:eastAsia="Times New Roman" w:hAnsi="Times New Roman" w:cs="Times New Roman"/>
          <w:sz w:val="24"/>
          <w:szCs w:val="24"/>
        </w:rPr>
        <w:t xml:space="preserve">Harvey (2008) e Lefebvre (2004). </w:t>
      </w:r>
      <w:r>
        <w:rPr>
          <w:rFonts w:ascii="Times New Roman" w:eastAsia="Times New Roman" w:hAnsi="Times New Roman" w:cs="Times New Roman"/>
          <w:color w:val="000000"/>
          <w:sz w:val="24"/>
          <w:szCs w:val="24"/>
        </w:rPr>
        <w:t xml:space="preserve">Assim, a herança histórica da segregação espacial em Porto Alegre é o que torna os estabelecimentos diferentes entre os bairros, além de formar uma dinâmica noturna heterogênea na cidade, dessa forma, é essa característica do segmento que justifica o uso do modelo de efeitos fixos, modelo econométrico amplamente utilizado na análise </w:t>
      </w:r>
      <w:r>
        <w:rPr>
          <w:rFonts w:ascii="Times New Roman" w:eastAsia="Times New Roman" w:hAnsi="Times New Roman" w:cs="Times New Roman"/>
          <w:color w:val="000000"/>
          <w:sz w:val="24"/>
          <w:szCs w:val="24"/>
        </w:rPr>
        <w:lastRenderedPageBreak/>
        <w:t>estatística, para analisar empiricamente a associação entre o comércio noturno e o desenvolvimento socioeconômico na cidade, pois é necessário controlar pelas características específicas de cada bairro e suas diferentes formações, o que é explicado com mais detalhes na seção 4 do trabalho.</w:t>
      </w:r>
    </w:p>
    <w:p w14:paraId="57ABB9EB" w14:textId="77777777" w:rsidR="00467B42" w:rsidRPr="00467B42" w:rsidRDefault="00467B42" w:rsidP="00467B42">
      <w:pPr>
        <w:spacing w:after="0" w:line="360" w:lineRule="auto"/>
        <w:ind w:firstLine="709"/>
        <w:jc w:val="both"/>
        <w:rPr>
          <w:rFonts w:ascii="Times New Roman" w:eastAsia="Times New Roman" w:hAnsi="Times New Roman" w:cs="Times New Roman"/>
          <w:color w:val="000000"/>
          <w:sz w:val="24"/>
          <w:szCs w:val="24"/>
        </w:rPr>
      </w:pPr>
    </w:p>
    <w:bookmarkStart w:id="31" w:name="_Toc228268371"/>
    <w:p w14:paraId="67767E1E" w14:textId="14395FE4" w:rsidR="008F7561" w:rsidRPr="00467B42" w:rsidRDefault="008F7561" w:rsidP="00467B42">
      <w:pPr>
        <w:pStyle w:val="Ttulo2"/>
        <w:ind w:right="0"/>
        <w:jc w:val="both"/>
        <w:rPr>
          <w:b/>
          <w:bCs w:val="0"/>
          <w:color w:val="000000"/>
        </w:rPr>
      </w:pPr>
      <w:r>
        <w:fldChar w:fldCharType="begin"/>
      </w:r>
      <w:r>
        <w:instrText>HYPERLINK \l "_heading=h.gu093xw92hdw" \h</w:instrText>
      </w:r>
      <w:r>
        <w:fldChar w:fldCharType="separate"/>
      </w:r>
      <w:bookmarkStart w:id="32" w:name="_Toc231938507"/>
      <w:r>
        <w:rPr>
          <w:bCs w:val="0"/>
          <w:color w:val="000000"/>
        </w:rPr>
        <w:t>VIDA NOTURNA PORTO ALEGRENSE</w:t>
      </w:r>
      <w:bookmarkEnd w:id="31"/>
      <w:bookmarkEnd w:id="32"/>
      <w:r>
        <w:fldChar w:fldCharType="end"/>
      </w:r>
      <w:bookmarkStart w:id="33" w:name="_Toc225944933"/>
      <w:r>
        <w:rPr>
          <w:b/>
        </w:rPr>
        <w:fldChar w:fldCharType="begin"/>
      </w:r>
      <w:r>
        <w:instrText xml:space="preserve"> HYPERLINK \l "_heading=h.gu093xw92hdw" \h </w:instrText>
      </w:r>
      <w:r>
        <w:rPr>
          <w:b/>
        </w:rPr>
        <w:fldChar w:fldCharType="separate"/>
      </w:r>
      <w:bookmarkEnd w:id="33"/>
      <w:r>
        <w:rPr>
          <w:bCs w:val="0"/>
          <w:color w:val="000000"/>
        </w:rPr>
        <w:tab/>
      </w:r>
      <w:r>
        <w:rPr>
          <w:b/>
          <w:bCs w:val="0"/>
          <w:color w:val="000000"/>
        </w:rPr>
        <w:fldChar w:fldCharType="end"/>
      </w:r>
    </w:p>
    <w:p w14:paraId="06AF15CF"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47F224B9" w14:textId="5ED0ADF9" w:rsid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 comércio noturno da cidade de Porto Alegre é caracterizado por ser heterogêneo e por refletir a diversidade cultural da cidade. Segundo os dados dos alvarás das atividades, disponibilizados pela prefeitura municipal, a atividade noturna que mais possui alvarás ativos, no ano de 2000, é o segmento de “LANCHERIAS NOTURNAS” com um total de 478 alvarás emitidos. Já para o ano de 2010, o tipo de atividade com mais alvarás emitidos é o segmento de “BAR” com um total de 1.408, em comparação com o ano de 2000, quando foram emitidos 428 alvarás, ou seja, um aumento de 980 alvarás emitidos em 10 anos, mostrando o crescimento do setor, conforme a tabela seguinte:</w:t>
      </w:r>
    </w:p>
    <w:p w14:paraId="10691674" w14:textId="77777777" w:rsidR="0056511A" w:rsidRDefault="0056511A" w:rsidP="00467B42">
      <w:pPr>
        <w:spacing w:after="0" w:line="360" w:lineRule="auto"/>
        <w:ind w:firstLine="709"/>
        <w:jc w:val="both"/>
        <w:rPr>
          <w:rFonts w:ascii="Times New Roman" w:eastAsia="Times New Roman" w:hAnsi="Times New Roman" w:cs="Times New Roman"/>
          <w:color w:val="000000"/>
          <w:sz w:val="24"/>
          <w:szCs w:val="24"/>
        </w:rPr>
      </w:pPr>
    </w:p>
    <w:p w14:paraId="0D1980D2" w14:textId="43A5242C" w:rsidR="009566CE" w:rsidRDefault="0056511A" w:rsidP="0056511A">
      <w:pPr>
        <w:pStyle w:val="Legenda"/>
        <w:rPr>
          <w:rFonts w:eastAsia="Times New Roman" w:cs="Times New Roman"/>
          <w:color w:val="000000"/>
        </w:rPr>
      </w:pPr>
      <w:bookmarkStart w:id="34" w:name="_Toc234160567"/>
      <w:r>
        <w:t xml:space="preserve">Tabela </w:t>
      </w:r>
      <w:r w:rsidR="00583955">
        <w:fldChar w:fldCharType="begin"/>
      </w:r>
      <w:r w:rsidR="00583955">
        <w:instrText xml:space="preserve"> SEQ Tabela \* ARABIC </w:instrText>
      </w:r>
      <w:r w:rsidR="00583955">
        <w:fldChar w:fldCharType="separate"/>
      </w:r>
      <w:r>
        <w:rPr>
          <w:noProof/>
        </w:rPr>
        <w:t>1</w:t>
      </w:r>
      <w:r w:rsidR="00583955">
        <w:rPr>
          <w:noProof/>
        </w:rPr>
        <w:fldChar w:fldCharType="end"/>
      </w:r>
      <w:r>
        <w:t xml:space="preserve"> </w:t>
      </w:r>
      <w:r w:rsidR="003F1AC2">
        <w:t>–</w:t>
      </w:r>
      <w:r>
        <w:t xml:space="preserve"> </w:t>
      </w:r>
      <w:r w:rsidR="003F1AC2">
        <w:t>Número de alvarás das principais atividade</w:t>
      </w:r>
      <w:r w:rsidR="00901C4F">
        <w:t>s</w:t>
      </w:r>
      <w:r w:rsidR="003F1AC2">
        <w:t xml:space="preserve"> noturnas na Cidade de Porto Alegre</w:t>
      </w:r>
      <w:bookmarkEnd w:id="34"/>
    </w:p>
    <w:tbl>
      <w:tblPr>
        <w:tblpPr w:leftFromText="141" w:rightFromText="141" w:vertAnchor="text" w:horzAnchor="margin" w:tblpY="3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615758" w:rsidRPr="009566CE" w14:paraId="48E95544" w14:textId="77777777" w:rsidTr="00615758">
        <w:trPr>
          <w:trHeight w:val="283"/>
        </w:trPr>
        <w:tc>
          <w:tcPr>
            <w:tcW w:w="3018" w:type="dxa"/>
            <w:tcBorders>
              <w:top w:val="single" w:sz="12" w:space="0" w:color="666666"/>
              <w:bottom w:val="single" w:sz="12" w:space="0" w:color="666666"/>
            </w:tcBorders>
            <w:shd w:val="clear" w:color="auto" w:fill="FFFFFF"/>
            <w:vAlign w:val="center"/>
          </w:tcPr>
          <w:p w14:paraId="6BE2BCC3" w14:textId="77777777" w:rsidR="00615758" w:rsidRPr="009566CE" w:rsidRDefault="00615758" w:rsidP="00615758">
            <w:pPr>
              <w:spacing w:after="0" w:line="240" w:lineRule="auto"/>
              <w:ind w:left="100" w:right="100"/>
              <w:jc w:val="both"/>
              <w:rPr>
                <w:rFonts w:ascii="Times New Roman" w:hAnsi="Times New Roman" w:cs="Times New Roman"/>
                <w:sz w:val="20"/>
                <w:szCs w:val="20"/>
                <w:highlight w:val="yellow"/>
              </w:rPr>
            </w:pPr>
            <w:r>
              <w:rPr>
                <w:rFonts w:ascii="Times New Roman" w:hAnsi="Times New Roman" w:cs="Times New Roman"/>
                <w:sz w:val="20"/>
                <w:szCs w:val="20"/>
              </w:rPr>
              <w:t>ATIVIDADES</w:t>
            </w:r>
          </w:p>
        </w:tc>
        <w:tc>
          <w:tcPr>
            <w:tcW w:w="3018" w:type="dxa"/>
            <w:tcBorders>
              <w:top w:val="single" w:sz="12" w:space="0" w:color="666666"/>
              <w:bottom w:val="single" w:sz="12" w:space="0" w:color="666666"/>
            </w:tcBorders>
            <w:shd w:val="clear" w:color="auto" w:fill="FFFFFF"/>
            <w:vAlign w:val="center"/>
          </w:tcPr>
          <w:p w14:paraId="74707CF2"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1A7656B6"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615758" w:rsidRPr="009566CE" w14:paraId="3BE5FFEA" w14:textId="77777777" w:rsidTr="00615758">
        <w:trPr>
          <w:trHeight w:val="217"/>
        </w:trPr>
        <w:tc>
          <w:tcPr>
            <w:tcW w:w="3018" w:type="dxa"/>
            <w:shd w:val="clear" w:color="auto" w:fill="FFFFFF"/>
            <w:vAlign w:val="center"/>
          </w:tcPr>
          <w:p w14:paraId="3A78E0AE"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BAR</w:t>
            </w:r>
          </w:p>
        </w:tc>
        <w:tc>
          <w:tcPr>
            <w:tcW w:w="3018" w:type="dxa"/>
            <w:shd w:val="clear" w:color="auto" w:fill="FFFFFF"/>
            <w:vAlign w:val="center"/>
          </w:tcPr>
          <w:p w14:paraId="4A5037EB"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428</w:t>
            </w:r>
          </w:p>
        </w:tc>
        <w:tc>
          <w:tcPr>
            <w:tcW w:w="3019" w:type="dxa"/>
            <w:shd w:val="clear" w:color="auto" w:fill="FFFFFF"/>
            <w:vAlign w:val="center"/>
          </w:tcPr>
          <w:p w14:paraId="027E21DE"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1408</w:t>
            </w:r>
          </w:p>
        </w:tc>
      </w:tr>
      <w:tr w:rsidR="00615758" w:rsidRPr="009566CE" w14:paraId="399B7AE5" w14:textId="77777777" w:rsidTr="00615758">
        <w:trPr>
          <w:trHeight w:val="217"/>
        </w:trPr>
        <w:tc>
          <w:tcPr>
            <w:tcW w:w="3018" w:type="dxa"/>
            <w:shd w:val="clear" w:color="auto" w:fill="FFFFFF"/>
            <w:vAlign w:val="center"/>
          </w:tcPr>
          <w:p w14:paraId="01978BAE"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 xml:space="preserve">RESTAURANTE </w:t>
            </w:r>
          </w:p>
        </w:tc>
        <w:tc>
          <w:tcPr>
            <w:tcW w:w="3018" w:type="dxa"/>
            <w:shd w:val="clear" w:color="auto" w:fill="FFFFFF"/>
            <w:vAlign w:val="center"/>
          </w:tcPr>
          <w:p w14:paraId="2DD64A42"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460</w:t>
            </w:r>
          </w:p>
        </w:tc>
        <w:tc>
          <w:tcPr>
            <w:tcW w:w="3019" w:type="dxa"/>
            <w:shd w:val="clear" w:color="auto" w:fill="FFFFFF"/>
            <w:vAlign w:val="center"/>
          </w:tcPr>
          <w:p w14:paraId="10EB9ABA"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473</w:t>
            </w:r>
          </w:p>
        </w:tc>
      </w:tr>
      <w:tr w:rsidR="00615758" w:rsidRPr="009566CE" w14:paraId="3754F7F1" w14:textId="77777777" w:rsidTr="00615758">
        <w:trPr>
          <w:trHeight w:val="217"/>
        </w:trPr>
        <w:tc>
          <w:tcPr>
            <w:tcW w:w="3018" w:type="dxa"/>
            <w:shd w:val="clear" w:color="auto" w:fill="FFFFFF"/>
            <w:vAlign w:val="center"/>
          </w:tcPr>
          <w:p w14:paraId="1CC6708F"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LANCHERIA</w:t>
            </w:r>
          </w:p>
        </w:tc>
        <w:tc>
          <w:tcPr>
            <w:tcW w:w="3018" w:type="dxa"/>
            <w:shd w:val="clear" w:color="auto" w:fill="FFFFFF"/>
            <w:vAlign w:val="center"/>
          </w:tcPr>
          <w:p w14:paraId="03D8D327"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478</w:t>
            </w:r>
          </w:p>
        </w:tc>
        <w:tc>
          <w:tcPr>
            <w:tcW w:w="3019" w:type="dxa"/>
            <w:shd w:val="clear" w:color="auto" w:fill="FFFFFF"/>
            <w:vAlign w:val="center"/>
          </w:tcPr>
          <w:p w14:paraId="3029314C"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842</w:t>
            </w:r>
          </w:p>
        </w:tc>
      </w:tr>
      <w:tr w:rsidR="00615758" w:rsidRPr="009566CE" w14:paraId="6EA64F71" w14:textId="77777777" w:rsidTr="00615758">
        <w:trPr>
          <w:trHeight w:val="217"/>
        </w:trPr>
        <w:tc>
          <w:tcPr>
            <w:tcW w:w="3018" w:type="dxa"/>
            <w:shd w:val="clear" w:color="auto" w:fill="FFFFFF"/>
            <w:vAlign w:val="center"/>
          </w:tcPr>
          <w:p w14:paraId="51B8AF64"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LOJA DE BEBIDAS</w:t>
            </w:r>
          </w:p>
        </w:tc>
        <w:tc>
          <w:tcPr>
            <w:tcW w:w="3018" w:type="dxa"/>
            <w:shd w:val="clear" w:color="auto" w:fill="FFFFFF"/>
            <w:vAlign w:val="center"/>
          </w:tcPr>
          <w:p w14:paraId="352D7D2D"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85</w:t>
            </w:r>
          </w:p>
        </w:tc>
        <w:tc>
          <w:tcPr>
            <w:tcW w:w="3019" w:type="dxa"/>
            <w:shd w:val="clear" w:color="auto" w:fill="FFFFFF"/>
            <w:vAlign w:val="center"/>
          </w:tcPr>
          <w:p w14:paraId="2D27E5C4"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293</w:t>
            </w:r>
          </w:p>
        </w:tc>
      </w:tr>
      <w:tr w:rsidR="00615758" w:rsidRPr="009566CE" w14:paraId="76F9F085" w14:textId="77777777" w:rsidTr="00615758">
        <w:trPr>
          <w:trHeight w:val="217"/>
        </w:trPr>
        <w:tc>
          <w:tcPr>
            <w:tcW w:w="3018" w:type="dxa"/>
            <w:tcBorders>
              <w:bottom w:val="single" w:sz="4" w:space="0" w:color="auto"/>
            </w:tcBorders>
            <w:shd w:val="clear" w:color="auto" w:fill="FFFFFF"/>
            <w:vAlign w:val="center"/>
          </w:tcPr>
          <w:p w14:paraId="7D428793"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CASAS NOTURNAS</w:t>
            </w:r>
          </w:p>
        </w:tc>
        <w:tc>
          <w:tcPr>
            <w:tcW w:w="3018" w:type="dxa"/>
            <w:tcBorders>
              <w:bottom w:val="single" w:sz="4" w:space="0" w:color="auto"/>
            </w:tcBorders>
            <w:shd w:val="clear" w:color="auto" w:fill="FFFFFF"/>
            <w:vAlign w:val="center"/>
          </w:tcPr>
          <w:p w14:paraId="7C581766"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10</w:t>
            </w:r>
          </w:p>
        </w:tc>
        <w:tc>
          <w:tcPr>
            <w:tcW w:w="3019" w:type="dxa"/>
            <w:tcBorders>
              <w:bottom w:val="single" w:sz="4" w:space="0" w:color="auto"/>
            </w:tcBorders>
            <w:shd w:val="clear" w:color="auto" w:fill="FFFFFF"/>
            <w:vAlign w:val="center"/>
          </w:tcPr>
          <w:p w14:paraId="5A868DC7"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w:t>
            </w:r>
          </w:p>
        </w:tc>
      </w:tr>
    </w:tbl>
    <w:p w14:paraId="1BF01F10" w14:textId="2606D83C" w:rsidR="00615758" w:rsidRDefault="00567599" w:rsidP="0061575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w:t>
      </w:r>
    </w:p>
    <w:p w14:paraId="6FA23A6E" w14:textId="77777777" w:rsidR="00567599" w:rsidRPr="00615758" w:rsidRDefault="00567599" w:rsidP="00615758">
      <w:pPr>
        <w:spacing w:after="0" w:line="240" w:lineRule="auto"/>
        <w:jc w:val="both"/>
        <w:rPr>
          <w:rFonts w:ascii="Times New Roman" w:eastAsia="Times New Roman" w:hAnsi="Times New Roman" w:cs="Times New Roman"/>
          <w:sz w:val="20"/>
          <w:szCs w:val="20"/>
        </w:rPr>
      </w:pPr>
    </w:p>
    <w:p w14:paraId="24E095DA" w14:textId="6711B6BD"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Outro ponto interessante é o aumento considerável nos estabelecimentos que vendem bebidas alcoólicas, indo de 85 alvarás emitidos para 293, ou seja, um aumento de 208 estabelecimentos formais. Porto Alegre possui no total 2.878 estabelecimentos noturnos no ano 2000 e 7.268 estabelecimentos no ano de 2010, registrados em 82 bairros da cidade, o que chega a representar um aumento de 4.390 em 10 anos, um aumento de 439 estabelecimentos por ano em média. Além disso, esse número representa 35 estabelecimentos em média por bairro em 2000, e 89 estabelecimentos em média por bairro em 2010. Os bairros com a maior quantidade de alvarás ativos no período são:</w:t>
      </w:r>
    </w:p>
    <w:p w14:paraId="5A47744D" w14:textId="18CCC08F"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0203E866" w14:textId="6AF7383D"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29357C4B" w14:textId="73736789"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2D57E8B5" w14:textId="76A86A76"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360939E9" w14:textId="4FFAA2C5"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5D433223" w14:textId="77777777"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4B010F39" w14:textId="33E4FDB7" w:rsidR="008F7561" w:rsidRPr="00EA08C9" w:rsidRDefault="0056511A" w:rsidP="0056511A">
      <w:pPr>
        <w:pStyle w:val="Legenda"/>
        <w:rPr>
          <w:rFonts w:eastAsia="Times New Roman" w:cs="Times New Roman"/>
          <w:sz w:val="16"/>
          <w:szCs w:val="16"/>
        </w:rPr>
      </w:pPr>
      <w:bookmarkStart w:id="35" w:name="_Toc234160568"/>
      <w:r>
        <w:t xml:space="preserve">Tabela </w:t>
      </w:r>
      <w:r w:rsidR="00583955">
        <w:fldChar w:fldCharType="begin"/>
      </w:r>
      <w:r w:rsidR="00583955">
        <w:instrText xml:space="preserve"> SEQ Tabela \* ARABIC </w:instrText>
      </w:r>
      <w:r w:rsidR="00583955">
        <w:fldChar w:fldCharType="separate"/>
      </w:r>
      <w:r>
        <w:rPr>
          <w:noProof/>
        </w:rPr>
        <w:t>2</w:t>
      </w:r>
      <w:r w:rsidR="00583955">
        <w:rPr>
          <w:noProof/>
        </w:rPr>
        <w:fldChar w:fldCharType="end"/>
      </w:r>
      <w:r>
        <w:t xml:space="preserve"> </w:t>
      </w:r>
      <w:r w:rsidR="003F1AC2">
        <w:t>–</w:t>
      </w:r>
      <w:r>
        <w:t xml:space="preserve"> </w:t>
      </w:r>
      <w:r w:rsidR="003F1AC2">
        <w:t>Número de estabelecimentos noturnos por b</w:t>
      </w:r>
      <w:r>
        <w:t xml:space="preserve">airros </w:t>
      </w:r>
      <w:r w:rsidR="003F1AC2">
        <w:t>de Porto Alegre</w:t>
      </w:r>
      <w:bookmarkEnd w:id="35"/>
    </w:p>
    <w:tbl>
      <w:tblPr>
        <w:tblpPr w:leftFromText="141" w:rightFromText="141" w:vertAnchor="text" w:horzAnchor="margin" w:tblpY="34"/>
        <w:tblW w:w="9055" w:type="dxa"/>
        <w:tblLayout w:type="fixed"/>
        <w:tblCellMar>
          <w:left w:w="0" w:type="dxa"/>
          <w:right w:w="0" w:type="dxa"/>
        </w:tblCellMar>
        <w:tblLook w:val="0600" w:firstRow="0" w:lastRow="0" w:firstColumn="0" w:lastColumn="0" w:noHBand="1" w:noVBand="1"/>
      </w:tblPr>
      <w:tblGrid>
        <w:gridCol w:w="3018"/>
        <w:gridCol w:w="3018"/>
        <w:gridCol w:w="3019"/>
      </w:tblGrid>
      <w:tr w:rsidR="00907BC8" w:rsidRPr="009566CE" w14:paraId="7ECB817F" w14:textId="77777777" w:rsidTr="00907BC8">
        <w:trPr>
          <w:trHeight w:val="283"/>
        </w:trPr>
        <w:tc>
          <w:tcPr>
            <w:tcW w:w="3018" w:type="dxa"/>
            <w:tcBorders>
              <w:top w:val="single" w:sz="12" w:space="0" w:color="666666"/>
              <w:bottom w:val="single" w:sz="12" w:space="0" w:color="666666"/>
            </w:tcBorders>
            <w:shd w:val="clear" w:color="auto" w:fill="FFFFFF"/>
            <w:vAlign w:val="center"/>
          </w:tcPr>
          <w:p w14:paraId="3FBDB1FF" w14:textId="77777777" w:rsidR="00907BC8" w:rsidRPr="009566CE" w:rsidRDefault="00907BC8" w:rsidP="00907BC8">
            <w:pPr>
              <w:spacing w:after="0" w:line="240" w:lineRule="auto"/>
              <w:ind w:left="100" w:right="100"/>
              <w:jc w:val="both"/>
              <w:rPr>
                <w:rFonts w:ascii="Times New Roman" w:hAnsi="Times New Roman" w:cs="Times New Roman"/>
                <w:sz w:val="20"/>
                <w:szCs w:val="20"/>
                <w:highlight w:val="yellow"/>
              </w:rPr>
            </w:pPr>
            <w:r>
              <w:rPr>
                <w:rFonts w:ascii="Times New Roman" w:hAnsi="Times New Roman" w:cs="Times New Roman"/>
                <w:sz w:val="20"/>
                <w:szCs w:val="20"/>
              </w:rPr>
              <w:t>BAIRROS</w:t>
            </w:r>
          </w:p>
        </w:tc>
        <w:tc>
          <w:tcPr>
            <w:tcW w:w="3018" w:type="dxa"/>
            <w:tcBorders>
              <w:top w:val="single" w:sz="12" w:space="0" w:color="666666"/>
              <w:bottom w:val="single" w:sz="12" w:space="0" w:color="666666"/>
            </w:tcBorders>
            <w:shd w:val="clear" w:color="auto" w:fill="FFFFFF"/>
            <w:vAlign w:val="center"/>
          </w:tcPr>
          <w:p w14:paraId="6B62599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371369B8"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907BC8" w:rsidRPr="009566CE" w14:paraId="465AC3A6" w14:textId="77777777" w:rsidTr="00907BC8">
        <w:trPr>
          <w:trHeight w:val="217"/>
        </w:trPr>
        <w:tc>
          <w:tcPr>
            <w:tcW w:w="3018" w:type="dxa"/>
            <w:shd w:val="clear" w:color="auto" w:fill="FFFFFF"/>
            <w:vAlign w:val="center"/>
          </w:tcPr>
          <w:p w14:paraId="6033D42E"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CENTRO HISTÓRICO</w:t>
            </w:r>
          </w:p>
        </w:tc>
        <w:tc>
          <w:tcPr>
            <w:tcW w:w="3018" w:type="dxa"/>
            <w:shd w:val="clear" w:color="auto" w:fill="FFFFFF"/>
            <w:vAlign w:val="center"/>
          </w:tcPr>
          <w:p w14:paraId="3F5FCA0B"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311</w:t>
            </w:r>
          </w:p>
        </w:tc>
        <w:tc>
          <w:tcPr>
            <w:tcW w:w="3019" w:type="dxa"/>
            <w:shd w:val="clear" w:color="auto" w:fill="FFFFFF"/>
            <w:vAlign w:val="center"/>
          </w:tcPr>
          <w:p w14:paraId="58D6DFF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936</w:t>
            </w:r>
          </w:p>
        </w:tc>
      </w:tr>
      <w:tr w:rsidR="00907BC8" w:rsidRPr="009566CE" w14:paraId="2D9BA776" w14:textId="77777777" w:rsidTr="00907BC8">
        <w:trPr>
          <w:trHeight w:val="217"/>
        </w:trPr>
        <w:tc>
          <w:tcPr>
            <w:tcW w:w="3018" w:type="dxa"/>
            <w:shd w:val="clear" w:color="auto" w:fill="FFFFFF"/>
            <w:vAlign w:val="center"/>
          </w:tcPr>
          <w:p w14:paraId="231084A2"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SARANDI</w:t>
            </w:r>
          </w:p>
        </w:tc>
        <w:tc>
          <w:tcPr>
            <w:tcW w:w="3018" w:type="dxa"/>
            <w:shd w:val="clear" w:color="auto" w:fill="FFFFFF"/>
            <w:vAlign w:val="center"/>
          </w:tcPr>
          <w:p w14:paraId="4BBCFFB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189</w:t>
            </w:r>
          </w:p>
        </w:tc>
        <w:tc>
          <w:tcPr>
            <w:tcW w:w="3019" w:type="dxa"/>
            <w:shd w:val="clear" w:color="auto" w:fill="FFFFFF"/>
            <w:vAlign w:val="center"/>
          </w:tcPr>
          <w:p w14:paraId="2CAAC02F"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389</w:t>
            </w:r>
          </w:p>
        </w:tc>
      </w:tr>
      <w:tr w:rsidR="00907BC8" w:rsidRPr="009566CE" w14:paraId="5F5CB248" w14:textId="77777777" w:rsidTr="00907BC8">
        <w:trPr>
          <w:trHeight w:val="217"/>
        </w:trPr>
        <w:tc>
          <w:tcPr>
            <w:tcW w:w="3018" w:type="dxa"/>
            <w:shd w:val="clear" w:color="auto" w:fill="FFFFFF"/>
            <w:vAlign w:val="center"/>
          </w:tcPr>
          <w:p w14:paraId="47743248"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AZENHA</w:t>
            </w:r>
          </w:p>
        </w:tc>
        <w:tc>
          <w:tcPr>
            <w:tcW w:w="3018" w:type="dxa"/>
            <w:shd w:val="clear" w:color="auto" w:fill="FFFFFF"/>
            <w:vAlign w:val="center"/>
          </w:tcPr>
          <w:p w14:paraId="4FB9DAE2"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104</w:t>
            </w:r>
          </w:p>
        </w:tc>
        <w:tc>
          <w:tcPr>
            <w:tcW w:w="3019" w:type="dxa"/>
            <w:shd w:val="clear" w:color="auto" w:fill="FFFFFF"/>
            <w:vAlign w:val="center"/>
          </w:tcPr>
          <w:p w14:paraId="280EEB11"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281</w:t>
            </w:r>
          </w:p>
        </w:tc>
      </w:tr>
      <w:tr w:rsidR="00907BC8" w:rsidRPr="009566CE" w14:paraId="57C387B7" w14:textId="77777777" w:rsidTr="00907BC8">
        <w:trPr>
          <w:trHeight w:val="217"/>
        </w:trPr>
        <w:tc>
          <w:tcPr>
            <w:tcW w:w="3018" w:type="dxa"/>
            <w:shd w:val="clear" w:color="auto" w:fill="FFFFFF"/>
            <w:vAlign w:val="center"/>
          </w:tcPr>
          <w:p w14:paraId="02305C76"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SÃO GERALDO</w:t>
            </w:r>
          </w:p>
        </w:tc>
        <w:tc>
          <w:tcPr>
            <w:tcW w:w="3018" w:type="dxa"/>
            <w:shd w:val="clear" w:color="auto" w:fill="FFFFFF"/>
            <w:vAlign w:val="center"/>
          </w:tcPr>
          <w:p w14:paraId="1457C85A"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99</w:t>
            </w:r>
          </w:p>
        </w:tc>
        <w:tc>
          <w:tcPr>
            <w:tcW w:w="3019" w:type="dxa"/>
            <w:shd w:val="clear" w:color="auto" w:fill="FFFFFF"/>
            <w:vAlign w:val="center"/>
          </w:tcPr>
          <w:p w14:paraId="06ADE1FE"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274</w:t>
            </w:r>
          </w:p>
        </w:tc>
      </w:tr>
      <w:tr w:rsidR="00907BC8" w:rsidRPr="009566CE" w14:paraId="502BFFC4" w14:textId="77777777" w:rsidTr="00907BC8">
        <w:trPr>
          <w:trHeight w:val="217"/>
        </w:trPr>
        <w:tc>
          <w:tcPr>
            <w:tcW w:w="3018" w:type="dxa"/>
            <w:shd w:val="clear" w:color="auto" w:fill="FFFFFF"/>
            <w:vAlign w:val="center"/>
          </w:tcPr>
          <w:p w14:paraId="033A6B66"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MENINO DEUS</w:t>
            </w:r>
          </w:p>
        </w:tc>
        <w:tc>
          <w:tcPr>
            <w:tcW w:w="3018" w:type="dxa"/>
            <w:shd w:val="clear" w:color="auto" w:fill="FFFFFF"/>
            <w:vAlign w:val="center"/>
          </w:tcPr>
          <w:p w14:paraId="7336DB7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113</w:t>
            </w:r>
          </w:p>
        </w:tc>
        <w:tc>
          <w:tcPr>
            <w:tcW w:w="3019" w:type="dxa"/>
            <w:shd w:val="clear" w:color="auto" w:fill="FFFFFF"/>
            <w:vAlign w:val="center"/>
          </w:tcPr>
          <w:p w14:paraId="1A8DE23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228</w:t>
            </w:r>
          </w:p>
        </w:tc>
      </w:tr>
      <w:tr w:rsidR="00907BC8" w:rsidRPr="009566CE" w14:paraId="64027EA7" w14:textId="77777777" w:rsidTr="00907BC8">
        <w:trPr>
          <w:trHeight w:val="217"/>
        </w:trPr>
        <w:tc>
          <w:tcPr>
            <w:tcW w:w="3018" w:type="dxa"/>
            <w:shd w:val="clear" w:color="auto" w:fill="FFFFFF"/>
            <w:vAlign w:val="center"/>
          </w:tcPr>
          <w:p w14:paraId="42FFED5A"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PARTENON</w:t>
            </w:r>
          </w:p>
        </w:tc>
        <w:tc>
          <w:tcPr>
            <w:tcW w:w="3018" w:type="dxa"/>
            <w:shd w:val="clear" w:color="auto" w:fill="FFFFFF"/>
            <w:vAlign w:val="center"/>
          </w:tcPr>
          <w:p w14:paraId="6F4165CB"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74</w:t>
            </w:r>
          </w:p>
        </w:tc>
        <w:tc>
          <w:tcPr>
            <w:tcW w:w="3019" w:type="dxa"/>
            <w:shd w:val="clear" w:color="auto" w:fill="FFFFFF"/>
            <w:vAlign w:val="center"/>
          </w:tcPr>
          <w:p w14:paraId="3AEAFD41"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221</w:t>
            </w:r>
          </w:p>
        </w:tc>
      </w:tr>
      <w:tr w:rsidR="00907BC8" w:rsidRPr="009566CE" w14:paraId="5179A88B" w14:textId="77777777" w:rsidTr="00907BC8">
        <w:trPr>
          <w:trHeight w:val="217"/>
        </w:trPr>
        <w:tc>
          <w:tcPr>
            <w:tcW w:w="3018" w:type="dxa"/>
            <w:shd w:val="clear" w:color="auto" w:fill="FFFFFF"/>
            <w:vAlign w:val="center"/>
          </w:tcPr>
          <w:p w14:paraId="4EC1B6EA"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CIDADE BAIXA</w:t>
            </w:r>
          </w:p>
        </w:tc>
        <w:tc>
          <w:tcPr>
            <w:tcW w:w="3018" w:type="dxa"/>
            <w:shd w:val="clear" w:color="auto" w:fill="FFFFFF"/>
            <w:vAlign w:val="center"/>
          </w:tcPr>
          <w:p w14:paraId="78931E93"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62</w:t>
            </w:r>
          </w:p>
        </w:tc>
        <w:tc>
          <w:tcPr>
            <w:tcW w:w="3019" w:type="dxa"/>
            <w:shd w:val="clear" w:color="auto" w:fill="FFFFFF"/>
            <w:vAlign w:val="center"/>
          </w:tcPr>
          <w:p w14:paraId="3F08D90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215</w:t>
            </w:r>
          </w:p>
        </w:tc>
      </w:tr>
      <w:tr w:rsidR="00907BC8" w:rsidRPr="009566CE" w14:paraId="5B9DE23A" w14:textId="77777777" w:rsidTr="00907BC8">
        <w:trPr>
          <w:trHeight w:val="217"/>
        </w:trPr>
        <w:tc>
          <w:tcPr>
            <w:tcW w:w="3018" w:type="dxa"/>
            <w:shd w:val="clear" w:color="auto" w:fill="FFFFFF"/>
            <w:vAlign w:val="center"/>
          </w:tcPr>
          <w:p w14:paraId="4343CAA4"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SANTANA</w:t>
            </w:r>
          </w:p>
        </w:tc>
        <w:tc>
          <w:tcPr>
            <w:tcW w:w="3018" w:type="dxa"/>
            <w:shd w:val="clear" w:color="auto" w:fill="FFFFFF"/>
            <w:vAlign w:val="center"/>
          </w:tcPr>
          <w:p w14:paraId="1AC1CFDF"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76</w:t>
            </w:r>
          </w:p>
        </w:tc>
        <w:tc>
          <w:tcPr>
            <w:tcW w:w="3019" w:type="dxa"/>
            <w:shd w:val="clear" w:color="auto" w:fill="FFFFFF"/>
            <w:vAlign w:val="center"/>
          </w:tcPr>
          <w:p w14:paraId="18504CC5"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212</w:t>
            </w:r>
          </w:p>
        </w:tc>
      </w:tr>
      <w:tr w:rsidR="00907BC8" w:rsidRPr="009566CE" w14:paraId="2A5ABAA0" w14:textId="77777777" w:rsidTr="00907BC8">
        <w:trPr>
          <w:trHeight w:val="217"/>
        </w:trPr>
        <w:tc>
          <w:tcPr>
            <w:tcW w:w="3018" w:type="dxa"/>
            <w:shd w:val="clear" w:color="auto" w:fill="FFFFFF"/>
            <w:vAlign w:val="center"/>
          </w:tcPr>
          <w:p w14:paraId="52FCC1E8"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FLORESTA</w:t>
            </w:r>
          </w:p>
        </w:tc>
        <w:tc>
          <w:tcPr>
            <w:tcW w:w="3018" w:type="dxa"/>
            <w:shd w:val="clear" w:color="auto" w:fill="FFFFFF"/>
            <w:vAlign w:val="center"/>
          </w:tcPr>
          <w:p w14:paraId="45A7BE4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79</w:t>
            </w:r>
          </w:p>
        </w:tc>
        <w:tc>
          <w:tcPr>
            <w:tcW w:w="3019" w:type="dxa"/>
            <w:shd w:val="clear" w:color="auto" w:fill="FFFFFF"/>
            <w:vAlign w:val="center"/>
          </w:tcPr>
          <w:p w14:paraId="4F3B208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204</w:t>
            </w:r>
          </w:p>
        </w:tc>
      </w:tr>
      <w:tr w:rsidR="00907BC8" w:rsidRPr="009566CE" w14:paraId="5DC2E4B4" w14:textId="77777777" w:rsidTr="00907BC8">
        <w:trPr>
          <w:trHeight w:val="217"/>
        </w:trPr>
        <w:tc>
          <w:tcPr>
            <w:tcW w:w="3018" w:type="dxa"/>
            <w:tcBorders>
              <w:bottom w:val="single" w:sz="4" w:space="0" w:color="auto"/>
            </w:tcBorders>
            <w:shd w:val="clear" w:color="auto" w:fill="FFFFFF"/>
            <w:vAlign w:val="center"/>
          </w:tcPr>
          <w:p w14:paraId="75B643B8" w14:textId="1B4F522A"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MOINHOS DE VENTO</w:t>
            </w:r>
          </w:p>
        </w:tc>
        <w:tc>
          <w:tcPr>
            <w:tcW w:w="3018" w:type="dxa"/>
            <w:tcBorders>
              <w:bottom w:val="single" w:sz="4" w:space="0" w:color="auto"/>
            </w:tcBorders>
            <w:shd w:val="clear" w:color="auto" w:fill="FFFFFF"/>
            <w:vAlign w:val="center"/>
          </w:tcPr>
          <w:p w14:paraId="6C50E18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64</w:t>
            </w:r>
          </w:p>
        </w:tc>
        <w:tc>
          <w:tcPr>
            <w:tcW w:w="3019" w:type="dxa"/>
            <w:tcBorders>
              <w:bottom w:val="single" w:sz="4" w:space="0" w:color="auto"/>
            </w:tcBorders>
            <w:shd w:val="clear" w:color="auto" w:fill="FFFFFF"/>
            <w:vAlign w:val="center"/>
          </w:tcPr>
          <w:p w14:paraId="75E7EED9"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w:t>
            </w:r>
          </w:p>
        </w:tc>
      </w:tr>
    </w:tbl>
    <w:p w14:paraId="089CA32F" w14:textId="6AC627D0" w:rsidR="00615758" w:rsidRDefault="00567599" w:rsidP="0061575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w:t>
      </w:r>
    </w:p>
    <w:p w14:paraId="089F8C13" w14:textId="77777777" w:rsidR="00573A74" w:rsidRDefault="00573A74" w:rsidP="00467B42">
      <w:pPr>
        <w:spacing w:after="0" w:line="360" w:lineRule="auto"/>
        <w:ind w:firstLine="709"/>
        <w:jc w:val="both"/>
        <w:rPr>
          <w:rFonts w:ascii="Times New Roman" w:eastAsia="Times New Roman" w:hAnsi="Times New Roman" w:cs="Times New Roman"/>
          <w:color w:val="000000"/>
          <w:sz w:val="24"/>
          <w:szCs w:val="24"/>
        </w:rPr>
      </w:pPr>
    </w:p>
    <w:p w14:paraId="119025BF" w14:textId="5DD5F25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dados mostram que o Centro Histórico da cidade é o polo dominante do comércio noturno da cidade, tanto em 2000 quanto em 2010, isso vai ao encontro das ideias de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e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xml:space="preserve"> (2011) em que as atividades, principalmente os serviços</w:t>
      </w:r>
      <w:r w:rsidR="00F9748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concentram</w:t>
      </w:r>
      <w:r w:rsidR="00F97481">
        <w:rPr>
          <w:rFonts w:ascii="Times New Roman" w:eastAsia="Times New Roman" w:hAnsi="Times New Roman" w:cs="Times New Roman"/>
          <w:color w:val="000000"/>
          <w:sz w:val="24"/>
          <w:szCs w:val="24"/>
        </w:rPr>
        <w:t>-se</w:t>
      </w:r>
      <w:r>
        <w:rPr>
          <w:rFonts w:ascii="Times New Roman" w:eastAsia="Times New Roman" w:hAnsi="Times New Roman" w:cs="Times New Roman"/>
          <w:color w:val="000000"/>
          <w:sz w:val="24"/>
          <w:szCs w:val="24"/>
        </w:rPr>
        <w:t xml:space="preserve"> nos centros urbanos. As principais atividades noturnas no Centro Histórico são:</w:t>
      </w:r>
    </w:p>
    <w:p w14:paraId="41ACAF29"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8F7561" w:rsidRPr="00615758" w14:paraId="34682539" w14:textId="77777777" w:rsidTr="00AD3262">
        <w:trPr>
          <w:trHeight w:val="283"/>
        </w:trPr>
        <w:tc>
          <w:tcPr>
            <w:tcW w:w="3018" w:type="dxa"/>
            <w:tcBorders>
              <w:top w:val="single" w:sz="12" w:space="0" w:color="666666"/>
              <w:bottom w:val="single" w:sz="12" w:space="0" w:color="666666"/>
            </w:tcBorders>
            <w:shd w:val="clear" w:color="auto" w:fill="FFFFFF"/>
            <w:vAlign w:val="center"/>
          </w:tcPr>
          <w:p w14:paraId="6204D4F2"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ATIVIDADES</w:t>
            </w:r>
          </w:p>
        </w:tc>
        <w:tc>
          <w:tcPr>
            <w:tcW w:w="3018" w:type="dxa"/>
            <w:tcBorders>
              <w:top w:val="single" w:sz="12" w:space="0" w:color="666666"/>
              <w:bottom w:val="single" w:sz="12" w:space="0" w:color="666666"/>
            </w:tcBorders>
            <w:shd w:val="clear" w:color="auto" w:fill="FFFFFF"/>
            <w:vAlign w:val="center"/>
          </w:tcPr>
          <w:p w14:paraId="6E6A2978"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79C5CD7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8F7561" w:rsidRPr="00615758" w14:paraId="14289B94" w14:textId="77777777" w:rsidTr="00AD3262">
        <w:trPr>
          <w:trHeight w:val="217"/>
        </w:trPr>
        <w:tc>
          <w:tcPr>
            <w:tcW w:w="3018" w:type="dxa"/>
            <w:shd w:val="clear" w:color="auto" w:fill="FFFFFF"/>
            <w:vAlign w:val="center"/>
          </w:tcPr>
          <w:p w14:paraId="1A68D134"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BAR</w:t>
            </w:r>
          </w:p>
        </w:tc>
        <w:tc>
          <w:tcPr>
            <w:tcW w:w="3018" w:type="dxa"/>
            <w:shd w:val="clear" w:color="auto" w:fill="FFFFFF"/>
            <w:vAlign w:val="center"/>
          </w:tcPr>
          <w:p w14:paraId="422E7508"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40</w:t>
            </w:r>
          </w:p>
        </w:tc>
        <w:tc>
          <w:tcPr>
            <w:tcW w:w="3019" w:type="dxa"/>
            <w:shd w:val="clear" w:color="auto" w:fill="FFFFFF"/>
            <w:vAlign w:val="center"/>
          </w:tcPr>
          <w:p w14:paraId="0B4C9624"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183</w:t>
            </w:r>
          </w:p>
        </w:tc>
      </w:tr>
      <w:tr w:rsidR="008F7561" w:rsidRPr="00615758" w14:paraId="0EE2B85B" w14:textId="77777777" w:rsidTr="00AD3262">
        <w:trPr>
          <w:trHeight w:val="217"/>
        </w:trPr>
        <w:tc>
          <w:tcPr>
            <w:tcW w:w="3018" w:type="dxa"/>
            <w:shd w:val="clear" w:color="auto" w:fill="FFFFFF"/>
            <w:vAlign w:val="center"/>
          </w:tcPr>
          <w:p w14:paraId="74E52E97"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 xml:space="preserve">RESTAURANTE </w:t>
            </w:r>
          </w:p>
        </w:tc>
        <w:tc>
          <w:tcPr>
            <w:tcW w:w="3018" w:type="dxa"/>
            <w:shd w:val="clear" w:color="auto" w:fill="FFFFFF"/>
            <w:vAlign w:val="center"/>
          </w:tcPr>
          <w:p w14:paraId="17394F0B"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5</w:t>
            </w:r>
          </w:p>
        </w:tc>
        <w:tc>
          <w:tcPr>
            <w:tcW w:w="3019" w:type="dxa"/>
            <w:shd w:val="clear" w:color="auto" w:fill="FFFFFF"/>
            <w:vAlign w:val="center"/>
          </w:tcPr>
          <w:p w14:paraId="0C9A19F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159</w:t>
            </w:r>
          </w:p>
        </w:tc>
      </w:tr>
      <w:tr w:rsidR="008F7561" w:rsidRPr="00615758" w14:paraId="4447682F" w14:textId="77777777" w:rsidTr="00AD3262">
        <w:trPr>
          <w:trHeight w:val="217"/>
        </w:trPr>
        <w:tc>
          <w:tcPr>
            <w:tcW w:w="3018" w:type="dxa"/>
            <w:shd w:val="clear" w:color="auto" w:fill="FFFFFF"/>
            <w:vAlign w:val="center"/>
          </w:tcPr>
          <w:p w14:paraId="2AC72133"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LANCHERIA</w:t>
            </w:r>
          </w:p>
        </w:tc>
        <w:tc>
          <w:tcPr>
            <w:tcW w:w="3018" w:type="dxa"/>
            <w:shd w:val="clear" w:color="auto" w:fill="FFFFFF"/>
            <w:vAlign w:val="center"/>
          </w:tcPr>
          <w:p w14:paraId="3451667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74</w:t>
            </w:r>
          </w:p>
        </w:tc>
        <w:tc>
          <w:tcPr>
            <w:tcW w:w="3019" w:type="dxa"/>
            <w:shd w:val="clear" w:color="auto" w:fill="FFFFFF"/>
            <w:vAlign w:val="center"/>
          </w:tcPr>
          <w:p w14:paraId="31D49AE7"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151</w:t>
            </w:r>
          </w:p>
        </w:tc>
      </w:tr>
      <w:tr w:rsidR="008F7561" w:rsidRPr="00615758" w14:paraId="583D2055" w14:textId="77777777" w:rsidTr="00567599">
        <w:trPr>
          <w:trHeight w:val="217"/>
        </w:trPr>
        <w:tc>
          <w:tcPr>
            <w:tcW w:w="3018" w:type="dxa"/>
            <w:shd w:val="clear" w:color="auto" w:fill="FFFFFF"/>
            <w:vAlign w:val="center"/>
          </w:tcPr>
          <w:p w14:paraId="0274ABDE"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CERVEJARIA</w:t>
            </w:r>
          </w:p>
        </w:tc>
        <w:tc>
          <w:tcPr>
            <w:tcW w:w="3018" w:type="dxa"/>
            <w:shd w:val="clear" w:color="auto" w:fill="FFFFFF"/>
            <w:vAlign w:val="center"/>
          </w:tcPr>
          <w:p w14:paraId="50F2207D"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w:t>
            </w:r>
          </w:p>
        </w:tc>
        <w:tc>
          <w:tcPr>
            <w:tcW w:w="3019" w:type="dxa"/>
            <w:shd w:val="clear" w:color="auto" w:fill="FFFFFF"/>
            <w:vAlign w:val="center"/>
          </w:tcPr>
          <w:p w14:paraId="73D54821"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22</w:t>
            </w:r>
          </w:p>
        </w:tc>
      </w:tr>
      <w:tr w:rsidR="008F7561" w:rsidRPr="00615758" w14:paraId="5931B429" w14:textId="77777777" w:rsidTr="00567599">
        <w:trPr>
          <w:trHeight w:val="217"/>
        </w:trPr>
        <w:tc>
          <w:tcPr>
            <w:tcW w:w="3018" w:type="dxa"/>
            <w:tcBorders>
              <w:bottom w:val="single" w:sz="4" w:space="0" w:color="auto"/>
            </w:tcBorders>
            <w:shd w:val="clear" w:color="auto" w:fill="FFFFFF"/>
            <w:vAlign w:val="center"/>
          </w:tcPr>
          <w:p w14:paraId="3C0E50F2"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LOJA DE BEBIDAS</w:t>
            </w:r>
          </w:p>
        </w:tc>
        <w:tc>
          <w:tcPr>
            <w:tcW w:w="3018" w:type="dxa"/>
            <w:tcBorders>
              <w:bottom w:val="single" w:sz="4" w:space="0" w:color="auto"/>
            </w:tcBorders>
            <w:shd w:val="clear" w:color="auto" w:fill="FFFFFF"/>
            <w:vAlign w:val="center"/>
          </w:tcPr>
          <w:p w14:paraId="0C441541"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w:t>
            </w:r>
          </w:p>
        </w:tc>
        <w:tc>
          <w:tcPr>
            <w:tcW w:w="3019" w:type="dxa"/>
            <w:tcBorders>
              <w:bottom w:val="single" w:sz="4" w:space="0" w:color="auto"/>
            </w:tcBorders>
            <w:shd w:val="clear" w:color="auto" w:fill="FFFFFF"/>
            <w:vAlign w:val="center"/>
          </w:tcPr>
          <w:p w14:paraId="2AF02114"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w:t>
            </w:r>
          </w:p>
        </w:tc>
      </w:tr>
    </w:tbl>
    <w:p w14:paraId="62D97610" w14:textId="31697D0F" w:rsidR="008F7561" w:rsidRPr="00EA08C9" w:rsidRDefault="0056511A" w:rsidP="0056511A">
      <w:pPr>
        <w:pStyle w:val="Legenda"/>
        <w:rPr>
          <w:rFonts w:eastAsia="Times New Roman" w:cs="Times New Roman"/>
          <w:sz w:val="16"/>
          <w:szCs w:val="16"/>
        </w:rPr>
      </w:pPr>
      <w:bookmarkStart w:id="36" w:name="_Toc234160569"/>
      <w:r>
        <w:t xml:space="preserve">Tabela </w:t>
      </w:r>
      <w:r w:rsidR="00583955">
        <w:fldChar w:fldCharType="begin"/>
      </w:r>
      <w:r w:rsidR="00583955">
        <w:instrText xml:space="preserve"> SEQ Tabela \* ARABIC </w:instrText>
      </w:r>
      <w:r w:rsidR="00583955">
        <w:fldChar w:fldCharType="separate"/>
      </w:r>
      <w:r>
        <w:rPr>
          <w:noProof/>
        </w:rPr>
        <w:t>3</w:t>
      </w:r>
      <w:r w:rsidR="00583955">
        <w:rPr>
          <w:noProof/>
        </w:rPr>
        <w:fldChar w:fldCharType="end"/>
      </w:r>
      <w:r>
        <w:t xml:space="preserve"> - </w:t>
      </w:r>
      <w:r w:rsidR="003F1AC2">
        <w:t>Número de alvarás das principais atividade</w:t>
      </w:r>
      <w:r w:rsidR="00901C4F">
        <w:t>s</w:t>
      </w:r>
      <w:r w:rsidR="003F1AC2">
        <w:t xml:space="preserve"> noturnas no bairro</w:t>
      </w:r>
      <w:r>
        <w:t xml:space="preserve"> Centro Histórico</w:t>
      </w:r>
      <w:bookmarkEnd w:id="36"/>
    </w:p>
    <w:p w14:paraId="726EDFDB" w14:textId="7C7649E1" w:rsidR="00567599" w:rsidRDefault="00567599" w:rsidP="00567599">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w:t>
      </w:r>
    </w:p>
    <w:p w14:paraId="585B8A55" w14:textId="77777777" w:rsidR="00567599" w:rsidRDefault="00567599" w:rsidP="00567599">
      <w:pPr>
        <w:spacing w:after="0" w:line="240" w:lineRule="auto"/>
        <w:jc w:val="both"/>
        <w:rPr>
          <w:rFonts w:ascii="Times New Roman" w:eastAsia="Times New Roman" w:hAnsi="Times New Roman" w:cs="Times New Roman"/>
          <w:sz w:val="20"/>
          <w:szCs w:val="20"/>
        </w:rPr>
      </w:pPr>
    </w:p>
    <w:p w14:paraId="1D6BDD97" w14:textId="0426101A"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É possível perceber que as atividades praticadas no bairro “CENTRO HISTÓRICO” são muito semelhantes às atividades desenvolvidas na cidade, mostrando que o bairro carrega uma importante localidade do segmento. Entretanto, de acordo com os dados da tabela, é possível verificar que existem outros subcentros da cidade que mostram uma presença significativa do comércio noturno, isso vai ao encontro da ideia de uma estruturação policêntrica da cidade, em que os serviços se diluem ao longo do território, dentre eles os subcentros, ou bairros, Cidade Baixa e Moinhos de Vento.</w:t>
      </w:r>
    </w:p>
    <w:p w14:paraId="4E209B6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escolha de Cidade Baixa e Moinhos de Vento como casos de comparação, mesmo não sendo os bairros com as maiores quantidades de alvarás, é justificada pela combinação de três critérios: ambos são reconhecidos como polos noturnos consolidados, apresentam perfis socioeconômicos contrastantes e dispõem de dados censitários que permitem a comparação entre 2000 e 2010. Além disso, representam dois padrões distintos de economia noturna em Porto Alegre. </w:t>
      </w:r>
    </w:p>
    <w:p w14:paraId="53F5DAEA" w14:textId="15DCEDEA"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 Cidade Baixa tem origem no século XIX, quando a área era conhecida como Arraial da Baronesa. Situada em várzea abaixo do centro histórico, foi ocupada por imigrantes, artesãos e população negra, incluindo </w:t>
      </w:r>
      <w:proofErr w:type="spellStart"/>
      <w:r>
        <w:rPr>
          <w:rFonts w:ascii="Times New Roman" w:eastAsia="Times New Roman" w:hAnsi="Times New Roman" w:cs="Times New Roman"/>
          <w:color w:val="000000"/>
          <w:sz w:val="24"/>
          <w:szCs w:val="24"/>
        </w:rPr>
        <w:t>ex-escravizados</w:t>
      </w:r>
      <w:proofErr w:type="spellEnd"/>
      <w:r>
        <w:rPr>
          <w:rFonts w:ascii="Times New Roman" w:eastAsia="Times New Roman" w:hAnsi="Times New Roman" w:cs="Times New Roman"/>
          <w:color w:val="000000"/>
          <w:sz w:val="24"/>
          <w:szCs w:val="24"/>
        </w:rPr>
        <w:t>, consolidando-se como território de forte identidade cultural, diversidade social e intensa vida urbana. Até meados do século XX, o bairro preservou traços marcantes dessa formação: de um lado, a presença de imigrantes italianos vinculados a serviços especializados; de outro, a concentração da população negra, espaços marcados por recorrentes inundações. Esses territórios são centrais para a memória urbana de Porto Alegre, especialmente pela relevância de manifestações culturais populares, como batuques, danças, ritmos e festas, organizadas por diversos segmentos da população (Carvalho, 2013).</w:t>
      </w:r>
    </w:p>
    <w:p w14:paraId="19DC1475" w14:textId="7BA6AD5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acordo com o Censo de 2010, a Cidade Baixa possuía 18.450 moradores. A composição etária indicava cerca de 7,5% de crianças, aproximadamente 18% de idosos e predominância de jovens e adultos. Em razão da proximidade com o Centro e com a Universidade Federal do Rio Grande do Sul (UFRGS), o bairro atrai estudantes, inclusive vindos do interior. Os indicadores do bairro são:</w:t>
      </w:r>
    </w:p>
    <w:p w14:paraId="7B803A23" w14:textId="77777777" w:rsidR="0056511A" w:rsidRDefault="0056511A" w:rsidP="00467B42">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45E4F188"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2B0990FD"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CIDADE BAIXA</w:t>
            </w:r>
          </w:p>
        </w:tc>
        <w:tc>
          <w:tcPr>
            <w:tcW w:w="1188" w:type="dxa"/>
            <w:tcBorders>
              <w:top w:val="single" w:sz="12" w:space="0" w:color="666666"/>
              <w:bottom w:val="single" w:sz="12" w:space="0" w:color="666666"/>
            </w:tcBorders>
            <w:shd w:val="clear" w:color="auto" w:fill="FFFFFF"/>
            <w:vAlign w:val="center"/>
          </w:tcPr>
          <w:p w14:paraId="290C1480"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4F7B3D21"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8F7561" w14:paraId="0F9F576A" w14:textId="77777777" w:rsidTr="00AD3262">
        <w:trPr>
          <w:trHeight w:val="217"/>
        </w:trPr>
        <w:tc>
          <w:tcPr>
            <w:tcW w:w="6299" w:type="dxa"/>
            <w:shd w:val="clear" w:color="auto" w:fill="FFFFFF"/>
            <w:vAlign w:val="center"/>
          </w:tcPr>
          <w:p w14:paraId="7B12C060"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ESTABELECIMENTOS</w:t>
            </w:r>
          </w:p>
        </w:tc>
        <w:tc>
          <w:tcPr>
            <w:tcW w:w="1188" w:type="dxa"/>
            <w:shd w:val="clear" w:color="auto" w:fill="FFFFFF"/>
            <w:vAlign w:val="center"/>
          </w:tcPr>
          <w:p w14:paraId="196B1824"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62</w:t>
            </w:r>
          </w:p>
        </w:tc>
        <w:tc>
          <w:tcPr>
            <w:tcW w:w="1568" w:type="dxa"/>
            <w:shd w:val="clear" w:color="auto" w:fill="FFFFFF"/>
            <w:vAlign w:val="center"/>
          </w:tcPr>
          <w:p w14:paraId="3C89DAE5"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215</w:t>
            </w:r>
          </w:p>
        </w:tc>
      </w:tr>
      <w:tr w:rsidR="008F7561" w14:paraId="73C4214B" w14:textId="77777777" w:rsidTr="00AD3262">
        <w:trPr>
          <w:trHeight w:val="217"/>
        </w:trPr>
        <w:tc>
          <w:tcPr>
            <w:tcW w:w="6299" w:type="dxa"/>
            <w:shd w:val="clear" w:color="auto" w:fill="FFFFFF"/>
            <w:vAlign w:val="center"/>
          </w:tcPr>
          <w:p w14:paraId="6EE93746"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POPULAÇÃO</w:t>
            </w:r>
          </w:p>
        </w:tc>
        <w:tc>
          <w:tcPr>
            <w:tcW w:w="1188" w:type="dxa"/>
            <w:shd w:val="clear" w:color="auto" w:fill="FFFFFF"/>
            <w:vAlign w:val="center"/>
          </w:tcPr>
          <w:p w14:paraId="03FA7A5C"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18.146</w:t>
            </w:r>
          </w:p>
        </w:tc>
        <w:tc>
          <w:tcPr>
            <w:tcW w:w="1568" w:type="dxa"/>
            <w:shd w:val="clear" w:color="auto" w:fill="FFFFFF"/>
            <w:vAlign w:val="center"/>
          </w:tcPr>
          <w:p w14:paraId="3B34CDB3"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18.450</w:t>
            </w:r>
          </w:p>
        </w:tc>
      </w:tr>
      <w:tr w:rsidR="008F7561" w14:paraId="6366A352" w14:textId="77777777" w:rsidTr="00567599">
        <w:trPr>
          <w:trHeight w:val="217"/>
        </w:trPr>
        <w:tc>
          <w:tcPr>
            <w:tcW w:w="6299" w:type="dxa"/>
            <w:shd w:val="clear" w:color="auto" w:fill="FFFFFF"/>
            <w:vAlign w:val="center"/>
          </w:tcPr>
          <w:p w14:paraId="463E2F36"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IDHM</w:t>
            </w:r>
          </w:p>
        </w:tc>
        <w:tc>
          <w:tcPr>
            <w:tcW w:w="1188" w:type="dxa"/>
            <w:shd w:val="clear" w:color="auto" w:fill="FFFFFF"/>
            <w:vAlign w:val="center"/>
          </w:tcPr>
          <w:p w14:paraId="5AA5F2EC" w14:textId="2A3B2C09"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0,875</w:t>
            </w:r>
          </w:p>
        </w:tc>
        <w:tc>
          <w:tcPr>
            <w:tcW w:w="1568" w:type="dxa"/>
            <w:shd w:val="clear" w:color="auto" w:fill="FFFFFF"/>
            <w:vAlign w:val="center"/>
          </w:tcPr>
          <w:p w14:paraId="2B652C71" w14:textId="11E2E5AC"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0,932</w:t>
            </w:r>
          </w:p>
        </w:tc>
      </w:tr>
      <w:tr w:rsidR="008F7561" w14:paraId="757CC365" w14:textId="77777777" w:rsidTr="00567599">
        <w:trPr>
          <w:trHeight w:val="217"/>
        </w:trPr>
        <w:tc>
          <w:tcPr>
            <w:tcW w:w="6299" w:type="dxa"/>
            <w:tcBorders>
              <w:bottom w:val="single" w:sz="4" w:space="0" w:color="auto"/>
            </w:tcBorders>
            <w:shd w:val="clear" w:color="auto" w:fill="FFFFFF"/>
            <w:vAlign w:val="center"/>
          </w:tcPr>
          <w:p w14:paraId="73946A6F" w14:textId="7A9B8310"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RENDIMENTO MÉDIO DOS RESPONSÁVEIS</w:t>
            </w:r>
          </w:p>
        </w:tc>
        <w:tc>
          <w:tcPr>
            <w:tcW w:w="1188" w:type="dxa"/>
            <w:tcBorders>
              <w:bottom w:val="single" w:sz="4" w:space="0" w:color="auto"/>
            </w:tcBorders>
            <w:shd w:val="clear" w:color="auto" w:fill="FFFFFF"/>
            <w:vAlign w:val="center"/>
          </w:tcPr>
          <w:p w14:paraId="1FC428E0" w14:textId="63DFC31C" w:rsidR="008F7561" w:rsidRPr="00567599" w:rsidRDefault="005C4FC8"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1.677,61</w:t>
            </w:r>
          </w:p>
        </w:tc>
        <w:tc>
          <w:tcPr>
            <w:tcW w:w="1568" w:type="dxa"/>
            <w:tcBorders>
              <w:bottom w:val="single" w:sz="4" w:space="0" w:color="auto"/>
            </w:tcBorders>
            <w:shd w:val="clear" w:color="auto" w:fill="FFFFFF"/>
            <w:vAlign w:val="center"/>
          </w:tcPr>
          <w:p w14:paraId="4360D94A" w14:textId="437017A8" w:rsidR="008F7561" w:rsidRPr="00567599" w:rsidRDefault="005C4FC8"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3.014,10</w:t>
            </w:r>
          </w:p>
        </w:tc>
      </w:tr>
    </w:tbl>
    <w:p w14:paraId="76139EA4" w14:textId="054DA063" w:rsidR="005F16D8" w:rsidRDefault="005F16D8" w:rsidP="005F16D8">
      <w:pPr>
        <w:pStyle w:val="Legenda"/>
        <w:keepNext/>
      </w:pPr>
      <w:bookmarkStart w:id="37" w:name="_Toc234160570"/>
      <w:r>
        <w:t xml:space="preserve">Tabela </w:t>
      </w:r>
      <w:r w:rsidR="00583955">
        <w:fldChar w:fldCharType="begin"/>
      </w:r>
      <w:r w:rsidR="00583955">
        <w:instrText xml:space="preserve"> SEQ Tabela \* ARABIC </w:instrText>
      </w:r>
      <w:r w:rsidR="00583955">
        <w:fldChar w:fldCharType="separate"/>
      </w:r>
      <w:r>
        <w:rPr>
          <w:noProof/>
        </w:rPr>
        <w:t>4</w:t>
      </w:r>
      <w:r w:rsidR="00583955">
        <w:rPr>
          <w:noProof/>
        </w:rPr>
        <w:fldChar w:fldCharType="end"/>
      </w:r>
      <w:r>
        <w:t xml:space="preserve"> </w:t>
      </w:r>
      <w:r w:rsidR="003F1AC2">
        <w:t>–</w:t>
      </w:r>
      <w:r>
        <w:t xml:space="preserve"> Estatística</w:t>
      </w:r>
      <w:r w:rsidR="003F1AC2">
        <w:t>s sobre os indicadores socioeconômicos</w:t>
      </w:r>
      <w:r>
        <w:t xml:space="preserve"> do bairro Cidade Baixa.</w:t>
      </w:r>
      <w:bookmarkEnd w:id="37"/>
    </w:p>
    <w:p w14:paraId="5955C9CC" w14:textId="6B035CE0" w:rsidR="008F7561" w:rsidRDefault="00567599" w:rsidP="00567599">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 Atlas Brasil – Censo (2000 e 2010).</w:t>
      </w:r>
    </w:p>
    <w:p w14:paraId="413B70DB" w14:textId="77777777" w:rsidR="00567599" w:rsidRPr="00567599" w:rsidRDefault="00567599" w:rsidP="00567599">
      <w:pPr>
        <w:spacing w:after="0" w:line="240" w:lineRule="auto"/>
        <w:jc w:val="both"/>
        <w:rPr>
          <w:rFonts w:ascii="Times New Roman" w:eastAsia="Times New Roman" w:hAnsi="Times New Roman" w:cs="Times New Roman"/>
          <w:sz w:val="20"/>
          <w:szCs w:val="20"/>
        </w:rPr>
      </w:pPr>
    </w:p>
    <w:p w14:paraId="4B2B7F56"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estudo “Dois rumos na noite de Porto Alegre”, escrito por Luciana </w:t>
      </w:r>
      <w:proofErr w:type="spellStart"/>
      <w:r>
        <w:rPr>
          <w:rFonts w:ascii="Times New Roman" w:eastAsia="Times New Roman" w:hAnsi="Times New Roman" w:cs="Times New Roman"/>
          <w:color w:val="000000"/>
          <w:sz w:val="24"/>
          <w:szCs w:val="24"/>
        </w:rPr>
        <w:t>Marson</w:t>
      </w:r>
      <w:proofErr w:type="spellEnd"/>
      <w:r>
        <w:rPr>
          <w:rFonts w:ascii="Times New Roman" w:eastAsia="Times New Roman" w:hAnsi="Times New Roman" w:cs="Times New Roman"/>
          <w:color w:val="000000"/>
          <w:sz w:val="24"/>
          <w:szCs w:val="24"/>
        </w:rPr>
        <w:t xml:space="preserve"> Fonseca (2006), classifica a Cidade Baixa em quatro subespaços principais – Redenção, Artes, Antigo e Extremo – que compartilham características gerais, mas também apresentam diferenças internas. Embora seja um bairro antigo, a Cidade Baixa preserva elementos históricos relevantes, como o uso intenso das calçadas e a forte dinâmica noturna, associada a manifestações culturais, entre elas o carnaval de rua.</w:t>
      </w:r>
    </w:p>
    <w:p w14:paraId="26700DAD" w14:textId="56AAF55A" w:rsidR="008F7561" w:rsidRDefault="008F7561" w:rsidP="00527D19">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Os bares com música ao vivo aparecem em maior número no subespaço Extremo, que se destaca pelo caráter eclético da oferta noturna, reunindo também danceterias e botecos. No subespaço Artes, embora o número total de estabelecimentos seja menor, também há diversidade de tipologias. Já os subespaços Antigo e Redenção apresentam composição mais homogênea, com predominância de bares. A dinâmica temporal também varia entre os subespaços</w:t>
      </w:r>
      <w:r w:rsidR="00F9748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F97481">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 xml:space="preserve">o Extremo, por exemplo, o movimento tende a começar mais tarde e a se prolongar por mais tempo, em função da maior presença de música ao vivo e casas de dança, e </w:t>
      </w:r>
      <w:r>
        <w:rPr>
          <w:rFonts w:ascii="Times New Roman" w:eastAsia="Times New Roman" w:hAnsi="Times New Roman" w:cs="Times New Roman"/>
          <w:color w:val="000000"/>
          <w:sz w:val="24"/>
          <w:szCs w:val="24"/>
        </w:rPr>
        <w:lastRenderedPageBreak/>
        <w:t>da menor proporção de imóveis residenciais, o que reduz conflitos imediatos relacionados ao ruído (Fonseca, 2006). Outro fenômeno marcante, observado especificamente na Cidade Baixa, é a concentração de pessoas nas calçadas em frente aos bares. Nesses pontos, a calçada passa a funcionar como extensão dos estabelecimentos. Em noites de clima favorável, a permanência de público em pé na via pública pode variar entre 100 e 150 pessoas (Fonseca, 2006).</w:t>
      </w:r>
    </w:p>
    <w:p w14:paraId="7028B69D" w14:textId="77936B16" w:rsidR="00567599" w:rsidRDefault="008F7561" w:rsidP="00567599">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 atualidade, o bairro se consolida como polo noturno popular, boêmio e estudantil, com intensa presença de bares, restaurantes e espaços culturais. A localização próxima ao campus central da UFRGS, ao Centro Histórico e a corredores de transporte coletivo amplia a acessibilidade e reforça sua atratividade para públicos jovens, elevando a densidade de estabelecimentos voltados ao lazer e ao consumo em horários noturnos. Além disso, a diversidade de usos (residencial, comercial e cultural) cria um ambiente propício à circulação de pessoas e à manutenção de fluxos econômicos ao longo do dia e da noite (Fonseca, 2006), embora essa diversidade de usos seja frequentemente associada também aos conflitos registrados no bairro. Em 2010, foram registrados cerca de 215 estabelecimentos formais com características de comércio noturno, frente a 62 em 2000; considerando atividades informais, esse total tende a ser ainda maior. De acordo com os dados do cadastro de alvarás, as principais atividades com licenciamento são:</w:t>
      </w:r>
    </w:p>
    <w:p w14:paraId="5FFCF3E7" w14:textId="77777777" w:rsidR="00567599" w:rsidRDefault="00567599" w:rsidP="00567599">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horzAnchor="margin" w:tblpY="295"/>
        <w:tblW w:w="9055" w:type="dxa"/>
        <w:tblLayout w:type="fixed"/>
        <w:tblCellMar>
          <w:left w:w="0" w:type="dxa"/>
          <w:right w:w="0" w:type="dxa"/>
        </w:tblCellMar>
        <w:tblLook w:val="0600" w:firstRow="0" w:lastRow="0" w:firstColumn="0" w:lastColumn="0" w:noHBand="1" w:noVBand="1"/>
      </w:tblPr>
      <w:tblGrid>
        <w:gridCol w:w="6299"/>
        <w:gridCol w:w="1188"/>
        <w:gridCol w:w="1568"/>
      </w:tblGrid>
      <w:tr w:rsidR="00DB45C3" w:rsidRPr="00467B42" w14:paraId="203B3C71" w14:textId="77777777" w:rsidTr="00DB45C3">
        <w:trPr>
          <w:trHeight w:val="283"/>
        </w:trPr>
        <w:tc>
          <w:tcPr>
            <w:tcW w:w="6299" w:type="dxa"/>
            <w:tcBorders>
              <w:top w:val="single" w:sz="12" w:space="0" w:color="666666"/>
              <w:bottom w:val="single" w:sz="12" w:space="0" w:color="666666"/>
            </w:tcBorders>
            <w:shd w:val="clear" w:color="auto" w:fill="FFFFFF"/>
            <w:vAlign w:val="center"/>
          </w:tcPr>
          <w:p w14:paraId="74070D78"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ATIVIDADES</w:t>
            </w:r>
          </w:p>
        </w:tc>
        <w:tc>
          <w:tcPr>
            <w:tcW w:w="1188" w:type="dxa"/>
            <w:tcBorders>
              <w:top w:val="single" w:sz="12" w:space="0" w:color="666666"/>
              <w:bottom w:val="single" w:sz="12" w:space="0" w:color="666666"/>
            </w:tcBorders>
            <w:shd w:val="clear" w:color="auto" w:fill="FFFFFF"/>
            <w:vAlign w:val="center"/>
          </w:tcPr>
          <w:p w14:paraId="4D9CBC10"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10E79B3D"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DB45C3" w:rsidRPr="00467B42" w14:paraId="33DF3F27" w14:textId="77777777" w:rsidTr="00DB45C3">
        <w:trPr>
          <w:trHeight w:val="217"/>
        </w:trPr>
        <w:tc>
          <w:tcPr>
            <w:tcW w:w="6299" w:type="dxa"/>
            <w:shd w:val="clear" w:color="auto" w:fill="FFFFFF"/>
            <w:vAlign w:val="center"/>
          </w:tcPr>
          <w:p w14:paraId="1B8A8741"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BAR</w:t>
            </w:r>
          </w:p>
        </w:tc>
        <w:tc>
          <w:tcPr>
            <w:tcW w:w="1188" w:type="dxa"/>
            <w:shd w:val="clear" w:color="auto" w:fill="FFFFFF"/>
            <w:vAlign w:val="center"/>
          </w:tcPr>
          <w:p w14:paraId="2C73980A"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13</w:t>
            </w:r>
          </w:p>
        </w:tc>
        <w:tc>
          <w:tcPr>
            <w:tcW w:w="1568" w:type="dxa"/>
            <w:shd w:val="clear" w:color="auto" w:fill="FFFFFF"/>
            <w:vAlign w:val="center"/>
          </w:tcPr>
          <w:p w14:paraId="699C7FC9"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68</w:t>
            </w:r>
          </w:p>
        </w:tc>
      </w:tr>
      <w:tr w:rsidR="00DB45C3" w:rsidRPr="00467B42" w14:paraId="791BD01A" w14:textId="77777777" w:rsidTr="00DB45C3">
        <w:trPr>
          <w:trHeight w:val="217"/>
        </w:trPr>
        <w:tc>
          <w:tcPr>
            <w:tcW w:w="6299" w:type="dxa"/>
            <w:shd w:val="clear" w:color="auto" w:fill="FFFFFF"/>
            <w:vAlign w:val="center"/>
          </w:tcPr>
          <w:p w14:paraId="16867BAF"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 xml:space="preserve">RESTAURANTE </w:t>
            </w:r>
          </w:p>
        </w:tc>
        <w:tc>
          <w:tcPr>
            <w:tcW w:w="1188" w:type="dxa"/>
            <w:shd w:val="clear" w:color="auto" w:fill="FFFFFF"/>
            <w:vAlign w:val="center"/>
          </w:tcPr>
          <w:p w14:paraId="4043AB1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w:t>
            </w:r>
          </w:p>
        </w:tc>
        <w:tc>
          <w:tcPr>
            <w:tcW w:w="1568" w:type="dxa"/>
            <w:shd w:val="clear" w:color="auto" w:fill="FFFFFF"/>
            <w:vAlign w:val="center"/>
          </w:tcPr>
          <w:p w14:paraId="7F083665"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60</w:t>
            </w:r>
          </w:p>
        </w:tc>
      </w:tr>
      <w:tr w:rsidR="00DB45C3" w:rsidRPr="00467B42" w14:paraId="6822BEDB" w14:textId="77777777" w:rsidTr="009004F8">
        <w:trPr>
          <w:trHeight w:val="217"/>
        </w:trPr>
        <w:tc>
          <w:tcPr>
            <w:tcW w:w="6299" w:type="dxa"/>
            <w:shd w:val="clear" w:color="auto" w:fill="FFFFFF"/>
            <w:vAlign w:val="center"/>
          </w:tcPr>
          <w:p w14:paraId="3B0B68C3"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CAFÉS</w:t>
            </w:r>
          </w:p>
        </w:tc>
        <w:tc>
          <w:tcPr>
            <w:tcW w:w="1188" w:type="dxa"/>
            <w:shd w:val="clear" w:color="auto" w:fill="FFFFFF"/>
            <w:vAlign w:val="center"/>
          </w:tcPr>
          <w:p w14:paraId="3FBEC94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w:t>
            </w:r>
          </w:p>
        </w:tc>
        <w:tc>
          <w:tcPr>
            <w:tcW w:w="1568" w:type="dxa"/>
            <w:shd w:val="clear" w:color="auto" w:fill="FFFFFF"/>
            <w:vAlign w:val="center"/>
          </w:tcPr>
          <w:p w14:paraId="153D34E4"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w:t>
            </w:r>
          </w:p>
        </w:tc>
      </w:tr>
      <w:tr w:rsidR="00DB45C3" w:rsidRPr="00467B42" w14:paraId="30BB9F8E" w14:textId="77777777" w:rsidTr="009004F8">
        <w:trPr>
          <w:trHeight w:val="217"/>
        </w:trPr>
        <w:tc>
          <w:tcPr>
            <w:tcW w:w="6299" w:type="dxa"/>
            <w:tcBorders>
              <w:bottom w:val="single" w:sz="4" w:space="0" w:color="auto"/>
            </w:tcBorders>
            <w:shd w:val="clear" w:color="auto" w:fill="FFFFFF"/>
            <w:vAlign w:val="center"/>
          </w:tcPr>
          <w:p w14:paraId="1800C1F6"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CASAS NOTURNAS</w:t>
            </w:r>
          </w:p>
        </w:tc>
        <w:tc>
          <w:tcPr>
            <w:tcW w:w="1188" w:type="dxa"/>
            <w:tcBorders>
              <w:bottom w:val="single" w:sz="4" w:space="0" w:color="auto"/>
            </w:tcBorders>
            <w:shd w:val="clear" w:color="auto" w:fill="FFFFFF"/>
            <w:vAlign w:val="center"/>
          </w:tcPr>
          <w:p w14:paraId="701DAB25"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w:t>
            </w:r>
          </w:p>
        </w:tc>
        <w:tc>
          <w:tcPr>
            <w:tcW w:w="1568" w:type="dxa"/>
            <w:tcBorders>
              <w:bottom w:val="single" w:sz="4" w:space="0" w:color="auto"/>
            </w:tcBorders>
            <w:shd w:val="clear" w:color="auto" w:fill="FFFFFF"/>
            <w:vAlign w:val="center"/>
          </w:tcPr>
          <w:p w14:paraId="3D3B8DC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w:t>
            </w:r>
          </w:p>
        </w:tc>
      </w:tr>
    </w:tbl>
    <w:p w14:paraId="17CF0DB5" w14:textId="01D09030" w:rsidR="005F16D8" w:rsidRDefault="005F16D8" w:rsidP="005F16D8">
      <w:pPr>
        <w:pStyle w:val="Legenda"/>
        <w:keepNext/>
      </w:pPr>
      <w:bookmarkStart w:id="38" w:name="_Toc234160571"/>
      <w:r>
        <w:t xml:space="preserve">Tabela </w:t>
      </w:r>
      <w:r w:rsidR="00583955">
        <w:fldChar w:fldCharType="begin"/>
      </w:r>
      <w:r w:rsidR="00583955">
        <w:instrText xml:space="preserve"> SEQ Tabela \* ARABIC </w:instrText>
      </w:r>
      <w:r w:rsidR="00583955">
        <w:fldChar w:fldCharType="separate"/>
      </w:r>
      <w:r>
        <w:rPr>
          <w:noProof/>
        </w:rPr>
        <w:t>5</w:t>
      </w:r>
      <w:r w:rsidR="00583955">
        <w:rPr>
          <w:noProof/>
        </w:rPr>
        <w:fldChar w:fldCharType="end"/>
      </w:r>
      <w:r>
        <w:t xml:space="preserve"> </w:t>
      </w:r>
      <w:r w:rsidR="00901C4F">
        <w:t xml:space="preserve">– </w:t>
      </w:r>
      <w:r w:rsidR="003F1AC2">
        <w:t>Número de alvarás das principais atividade</w:t>
      </w:r>
      <w:r w:rsidR="00901C4F">
        <w:t>s</w:t>
      </w:r>
      <w:r w:rsidR="003F1AC2">
        <w:t xml:space="preserve"> noturnas no bairro </w:t>
      </w:r>
      <w:r>
        <w:t>Cidade Baixa.</w:t>
      </w:r>
      <w:bookmarkEnd w:id="38"/>
    </w:p>
    <w:p w14:paraId="190272E4" w14:textId="7B210743" w:rsidR="009004F8" w:rsidRDefault="009004F8" w:rsidP="009004F8">
      <w:pPr>
        <w:spacing w:after="0" w:line="240" w:lineRule="auto"/>
        <w:jc w:val="both"/>
        <w:rPr>
          <w:rFonts w:ascii="Times New Roman" w:eastAsia="Times New Roman" w:hAnsi="Times New Roman" w:cs="Times New Roman"/>
          <w:sz w:val="20"/>
          <w:szCs w:val="20"/>
          <w:lang w:eastAsia="pt-BR"/>
        </w:rPr>
      </w:pPr>
      <w:r>
        <w:rPr>
          <w:rFonts w:ascii="Times New Roman" w:eastAsia="Times New Roman" w:hAnsi="Times New Roman" w:cs="Times New Roman"/>
          <w:sz w:val="20"/>
          <w:szCs w:val="20"/>
          <w:lang w:eastAsia="pt-BR"/>
        </w:rPr>
        <w:t xml:space="preserve">Fonte: </w:t>
      </w:r>
      <w:proofErr w:type="spellStart"/>
      <w:r>
        <w:rPr>
          <w:rFonts w:ascii="Times New Roman" w:eastAsia="Times New Roman" w:hAnsi="Times New Roman" w:cs="Times New Roman"/>
          <w:sz w:val="20"/>
          <w:szCs w:val="20"/>
          <w:lang w:eastAsia="pt-BR"/>
        </w:rPr>
        <w:t>ObservaPOA</w:t>
      </w:r>
      <w:proofErr w:type="spellEnd"/>
      <w:r>
        <w:rPr>
          <w:rFonts w:ascii="Times New Roman" w:eastAsia="Times New Roman" w:hAnsi="Times New Roman" w:cs="Times New Roman"/>
          <w:sz w:val="20"/>
          <w:szCs w:val="20"/>
          <w:lang w:eastAsia="pt-BR"/>
        </w:rPr>
        <w:t xml:space="preserve"> – Dados Abertos (2000 e 2010).</w:t>
      </w:r>
    </w:p>
    <w:p w14:paraId="71986DF1" w14:textId="77777777" w:rsidR="009004F8" w:rsidRPr="009004F8" w:rsidRDefault="009004F8" w:rsidP="009004F8">
      <w:pPr>
        <w:spacing w:after="0" w:line="240" w:lineRule="auto"/>
        <w:jc w:val="both"/>
        <w:rPr>
          <w:rFonts w:ascii="Times New Roman" w:eastAsia="Times New Roman" w:hAnsi="Times New Roman" w:cs="Times New Roman"/>
          <w:sz w:val="20"/>
          <w:szCs w:val="20"/>
          <w:lang w:eastAsia="pt-BR"/>
        </w:rPr>
      </w:pPr>
    </w:p>
    <w:p w14:paraId="35E45BBA" w14:textId="0DFE589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outro lado, o bairro Moinhos de Vento representa uma centralidade noturna associada a padrões de consumo mais seletivos e a serviços de maior valor agregado. Conforme Fonseca (2006), a oferta local tende a se orientar para restaurantes e bares de alto padrão, hotelaria e estabelecimentos voltados a públicos de renda mais alta. Esse perfil se relaciona à valorização imobiliária, à qualificação da infraestrutura urbana e à composição socioeconômica do bairro, elementos que condicionam tanto o tipo de empreendimento economicamente viável quanto o público consumidor predominante.</w:t>
      </w:r>
    </w:p>
    <w:p w14:paraId="149FC723" w14:textId="6E73BA5C"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Embora tenha sido oficializado em 1959, o Moinhos de Vento possui raízes históricas na segunda metade do século XVIII, quando a área era conhecida como Caminho dos Moinhos e vinculada à presença de moinhos de vento instalados por antigos moradores da cidade. Em sua configuração inicial, predominavam chácaras e grandes propriedades, com destaque para a </w:t>
      </w:r>
      <w:r>
        <w:rPr>
          <w:rFonts w:ascii="Times New Roman" w:eastAsia="Times New Roman" w:hAnsi="Times New Roman" w:cs="Times New Roman"/>
          <w:color w:val="000000"/>
          <w:sz w:val="24"/>
          <w:szCs w:val="24"/>
        </w:rPr>
        <w:lastRenderedPageBreak/>
        <w:t xml:space="preserve">família </w:t>
      </w:r>
      <w:proofErr w:type="spellStart"/>
      <w:r>
        <w:rPr>
          <w:rFonts w:ascii="Times New Roman" w:eastAsia="Times New Roman" w:hAnsi="Times New Roman" w:cs="Times New Roman"/>
          <w:color w:val="000000"/>
          <w:sz w:val="24"/>
          <w:szCs w:val="24"/>
        </w:rPr>
        <w:t>Mostardeiro</w:t>
      </w:r>
      <w:proofErr w:type="spellEnd"/>
      <w:r>
        <w:rPr>
          <w:rFonts w:ascii="Times New Roman" w:eastAsia="Times New Roman" w:hAnsi="Times New Roman" w:cs="Times New Roman"/>
          <w:color w:val="000000"/>
          <w:sz w:val="24"/>
          <w:szCs w:val="24"/>
        </w:rPr>
        <w:t xml:space="preserve">, que posteriormente deu nome </w:t>
      </w:r>
      <w:proofErr w:type="spellStart"/>
      <w:r>
        <w:rPr>
          <w:rFonts w:ascii="Times New Roman" w:eastAsia="Times New Roman" w:hAnsi="Times New Roman" w:cs="Times New Roman"/>
          <w:color w:val="000000"/>
          <w:sz w:val="24"/>
          <w:szCs w:val="24"/>
        </w:rPr>
        <w:t>a</w:t>
      </w:r>
      <w:proofErr w:type="spellEnd"/>
      <w:r>
        <w:rPr>
          <w:rFonts w:ascii="Times New Roman" w:eastAsia="Times New Roman" w:hAnsi="Times New Roman" w:cs="Times New Roman"/>
          <w:color w:val="000000"/>
          <w:sz w:val="24"/>
          <w:szCs w:val="24"/>
        </w:rPr>
        <w:t xml:space="preserve"> importantes vias locais. Ao longo do século XIX e início do XX, esse território foi progressivamente incorporado à malha urbana, mantendo, contudo, uma ocupação de perfil social elevado (Fonseca, 2006). Os indicadores do bairro são:</w:t>
      </w:r>
    </w:p>
    <w:p w14:paraId="7438C5EF" w14:textId="77777777" w:rsidR="00567599" w:rsidRDefault="00567599" w:rsidP="00467B42">
      <w:pPr>
        <w:spacing w:after="0" w:line="360" w:lineRule="auto"/>
        <w:ind w:firstLine="709"/>
        <w:jc w:val="both"/>
        <w:rPr>
          <w:rFonts w:ascii="Times New Roman" w:eastAsia="Times New Roman" w:hAnsi="Times New Roman" w:cs="Times New Roman"/>
          <w:color w:val="000000"/>
          <w:sz w:val="24"/>
          <w:szCs w:val="24"/>
        </w:rPr>
      </w:pPr>
    </w:p>
    <w:tbl>
      <w:tblPr>
        <w:tblStyle w:val="Tabelacomgrade"/>
        <w:tblW w:w="9395" w:type="dxa"/>
        <w:tblInd w:w="-5" w:type="dxa"/>
        <w:tblLayout w:type="fixed"/>
        <w:tblLook w:val="04A0" w:firstRow="1" w:lastRow="0" w:firstColumn="1" w:lastColumn="0" w:noHBand="0" w:noVBand="1"/>
      </w:tblPr>
      <w:tblGrid>
        <w:gridCol w:w="9395"/>
      </w:tblGrid>
      <w:tr w:rsidR="008F7561" w14:paraId="3EE8642D" w14:textId="77777777" w:rsidTr="00AD3262">
        <w:trPr>
          <w:trHeight w:val="60"/>
        </w:trPr>
        <w:tc>
          <w:tcPr>
            <w:tcW w:w="9395" w:type="dxa"/>
            <w:tcBorders>
              <w:top w:val="nil"/>
              <w:left w:val="nil"/>
              <w:bottom w:val="nil"/>
              <w:right w:val="nil"/>
            </w:tcBorders>
          </w:tcPr>
          <w:p w14:paraId="50A75804" w14:textId="37DD4B30" w:rsidR="008F7561" w:rsidRPr="00567599" w:rsidRDefault="005F16D8" w:rsidP="005F16D8">
            <w:pPr>
              <w:pStyle w:val="Legenda"/>
              <w:keepNext/>
            </w:pPr>
            <w:bookmarkStart w:id="39" w:name="_Toc234160572"/>
            <w:r>
              <w:t xml:space="preserve">Tabela </w:t>
            </w:r>
            <w:r w:rsidR="00583955">
              <w:fldChar w:fldCharType="begin"/>
            </w:r>
            <w:r w:rsidR="00583955">
              <w:instrText xml:space="preserve"> SEQ Tabela \* ARABIC </w:instrText>
            </w:r>
            <w:r w:rsidR="00583955">
              <w:fldChar w:fldCharType="separate"/>
            </w:r>
            <w:r>
              <w:rPr>
                <w:noProof/>
              </w:rPr>
              <w:t>6</w:t>
            </w:r>
            <w:r w:rsidR="00583955">
              <w:rPr>
                <w:noProof/>
              </w:rPr>
              <w:fldChar w:fldCharType="end"/>
            </w:r>
            <w:r>
              <w:t xml:space="preserve"> – </w:t>
            </w:r>
            <w:r w:rsidR="003F1AC2">
              <w:t xml:space="preserve">Estatísticas sobre os indicadores socioeconômicos do bairro </w:t>
            </w:r>
            <w:r>
              <w:t>Moinhos de Vento.</w:t>
            </w:r>
            <w:bookmarkEnd w:id="39"/>
          </w:p>
        </w:tc>
      </w:tr>
      <w:tr w:rsidR="008F7561" w14:paraId="474AE018" w14:textId="77777777" w:rsidTr="00AD3262">
        <w:tc>
          <w:tcPr>
            <w:tcW w:w="9395" w:type="dxa"/>
            <w:tcBorders>
              <w:top w:val="nil"/>
              <w:left w:val="nil"/>
              <w:bottom w:val="nil"/>
              <w:right w:val="nil"/>
            </w:tcBorders>
          </w:tcPr>
          <w:tbl>
            <w:tblPr>
              <w:tblpPr w:leftFromText="141" w:rightFromText="141" w:vertAnchor="text" w:horzAnchor="margin" w:tblpY="-177"/>
              <w:tblOverlap w:val="never"/>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2074E79E"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7457DA33"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MOINHOS DE VENTO</w:t>
                  </w:r>
                </w:p>
              </w:tc>
              <w:tc>
                <w:tcPr>
                  <w:tcW w:w="1188" w:type="dxa"/>
                  <w:tcBorders>
                    <w:top w:val="single" w:sz="12" w:space="0" w:color="666666"/>
                    <w:bottom w:val="single" w:sz="12" w:space="0" w:color="666666"/>
                  </w:tcBorders>
                  <w:shd w:val="clear" w:color="auto" w:fill="FFFFFF"/>
                  <w:vAlign w:val="center"/>
                </w:tcPr>
                <w:p w14:paraId="695ADE25"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5E0928F3"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8F7561" w14:paraId="0123C59E" w14:textId="77777777" w:rsidTr="00AD3262">
              <w:trPr>
                <w:trHeight w:val="217"/>
              </w:trPr>
              <w:tc>
                <w:tcPr>
                  <w:tcW w:w="6299" w:type="dxa"/>
                  <w:shd w:val="clear" w:color="auto" w:fill="FFFFFF"/>
                  <w:vAlign w:val="center"/>
                </w:tcPr>
                <w:p w14:paraId="3FE65D1C"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ESTABELECIMENTOS</w:t>
                  </w:r>
                </w:p>
              </w:tc>
              <w:tc>
                <w:tcPr>
                  <w:tcW w:w="1188" w:type="dxa"/>
                  <w:shd w:val="clear" w:color="auto" w:fill="FFFFFF"/>
                  <w:vAlign w:val="center"/>
                </w:tcPr>
                <w:p w14:paraId="038EC44E"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64</w:t>
                  </w:r>
                </w:p>
              </w:tc>
              <w:tc>
                <w:tcPr>
                  <w:tcW w:w="1568" w:type="dxa"/>
                  <w:shd w:val="clear" w:color="auto" w:fill="FFFFFF"/>
                  <w:vAlign w:val="center"/>
                </w:tcPr>
                <w:p w14:paraId="170DA29B"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w:t>
                  </w:r>
                </w:p>
              </w:tc>
            </w:tr>
            <w:tr w:rsidR="008F7561" w14:paraId="6B0BAF4E" w14:textId="77777777" w:rsidTr="00AD3262">
              <w:trPr>
                <w:trHeight w:val="217"/>
              </w:trPr>
              <w:tc>
                <w:tcPr>
                  <w:tcW w:w="6299" w:type="dxa"/>
                  <w:shd w:val="clear" w:color="auto" w:fill="FFFFFF"/>
                  <w:vAlign w:val="center"/>
                </w:tcPr>
                <w:p w14:paraId="5460DF71"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POPULAÇÃO</w:t>
                  </w:r>
                </w:p>
              </w:tc>
              <w:tc>
                <w:tcPr>
                  <w:tcW w:w="1188" w:type="dxa"/>
                  <w:shd w:val="clear" w:color="auto" w:fill="FFFFFF"/>
                  <w:vAlign w:val="center"/>
                </w:tcPr>
                <w:p w14:paraId="2368CFDD"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8.067</w:t>
                  </w:r>
                </w:p>
              </w:tc>
              <w:tc>
                <w:tcPr>
                  <w:tcW w:w="1568" w:type="dxa"/>
                  <w:shd w:val="clear" w:color="auto" w:fill="FFFFFF"/>
                  <w:vAlign w:val="center"/>
                </w:tcPr>
                <w:p w14:paraId="06FB201D"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7.264</w:t>
                  </w:r>
                </w:p>
              </w:tc>
            </w:tr>
            <w:tr w:rsidR="008F7561" w14:paraId="0122CA2B" w14:textId="77777777" w:rsidTr="00567599">
              <w:trPr>
                <w:trHeight w:val="217"/>
              </w:trPr>
              <w:tc>
                <w:tcPr>
                  <w:tcW w:w="6299" w:type="dxa"/>
                  <w:shd w:val="clear" w:color="auto" w:fill="FFFFFF"/>
                  <w:vAlign w:val="center"/>
                </w:tcPr>
                <w:p w14:paraId="3A513B12"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IDHM</w:t>
                  </w:r>
                </w:p>
              </w:tc>
              <w:tc>
                <w:tcPr>
                  <w:tcW w:w="1188" w:type="dxa"/>
                  <w:shd w:val="clear" w:color="auto" w:fill="FFFFFF"/>
                  <w:vAlign w:val="center"/>
                </w:tcPr>
                <w:p w14:paraId="59540591" w14:textId="5ACCE7D1"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0,934</w:t>
                  </w:r>
                </w:p>
              </w:tc>
              <w:tc>
                <w:tcPr>
                  <w:tcW w:w="1568" w:type="dxa"/>
                  <w:shd w:val="clear" w:color="auto" w:fill="FFFFFF"/>
                  <w:vAlign w:val="center"/>
                </w:tcPr>
                <w:p w14:paraId="07667853" w14:textId="67E9B8BE"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0,958</w:t>
                  </w:r>
                </w:p>
              </w:tc>
            </w:tr>
            <w:tr w:rsidR="008F7561" w14:paraId="6B69B5DF" w14:textId="77777777" w:rsidTr="00567599">
              <w:trPr>
                <w:trHeight w:val="217"/>
              </w:trPr>
              <w:tc>
                <w:tcPr>
                  <w:tcW w:w="6299" w:type="dxa"/>
                  <w:tcBorders>
                    <w:bottom w:val="single" w:sz="4" w:space="0" w:color="auto"/>
                  </w:tcBorders>
                  <w:shd w:val="clear" w:color="auto" w:fill="FFFFFF"/>
                  <w:vAlign w:val="center"/>
                </w:tcPr>
                <w:p w14:paraId="2EB28813" w14:textId="2E8B9248" w:rsidR="008F7561" w:rsidRPr="00567599" w:rsidRDefault="00FE30AC"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RENDIMENTO MÉDIO DOS RESPONSÁVEIS</w:t>
                  </w:r>
                </w:p>
              </w:tc>
              <w:tc>
                <w:tcPr>
                  <w:tcW w:w="1188" w:type="dxa"/>
                  <w:tcBorders>
                    <w:bottom w:val="single" w:sz="4" w:space="0" w:color="auto"/>
                  </w:tcBorders>
                  <w:shd w:val="clear" w:color="auto" w:fill="FFFFFF"/>
                  <w:vAlign w:val="center"/>
                </w:tcPr>
                <w:p w14:paraId="121AFA14" w14:textId="72D701FE" w:rsidR="008F7561" w:rsidRPr="00567599" w:rsidRDefault="00466788"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4.478,66</w:t>
                  </w:r>
                </w:p>
              </w:tc>
              <w:tc>
                <w:tcPr>
                  <w:tcW w:w="1568" w:type="dxa"/>
                  <w:tcBorders>
                    <w:bottom w:val="single" w:sz="4" w:space="0" w:color="auto"/>
                  </w:tcBorders>
                  <w:shd w:val="clear" w:color="auto" w:fill="FFFFFF"/>
                  <w:vAlign w:val="center"/>
                </w:tcPr>
                <w:p w14:paraId="2FF88096" w14:textId="3AEA46E3" w:rsidR="008F7561" w:rsidRPr="00567599" w:rsidRDefault="005C4FC8"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8.180,40</w:t>
                  </w:r>
                </w:p>
              </w:tc>
            </w:tr>
          </w:tbl>
          <w:p w14:paraId="5173171F" w14:textId="77777777" w:rsidR="008F7561" w:rsidRDefault="008F7561" w:rsidP="00AD3262">
            <w:pPr>
              <w:spacing w:line="360" w:lineRule="auto"/>
              <w:jc w:val="both"/>
              <w:rPr>
                <w:rFonts w:ascii="Times New Roman" w:eastAsia="Times New Roman" w:hAnsi="Times New Roman" w:cs="Times New Roman"/>
                <w:color w:val="000000"/>
                <w:sz w:val="24"/>
                <w:szCs w:val="24"/>
              </w:rPr>
            </w:pPr>
          </w:p>
        </w:tc>
      </w:tr>
      <w:tr w:rsidR="008F7561" w14:paraId="384EDE54" w14:textId="77777777" w:rsidTr="00AD3262">
        <w:tc>
          <w:tcPr>
            <w:tcW w:w="9395" w:type="dxa"/>
            <w:tcBorders>
              <w:top w:val="nil"/>
              <w:left w:val="nil"/>
              <w:bottom w:val="nil"/>
              <w:right w:val="nil"/>
            </w:tcBorders>
          </w:tcPr>
          <w:p w14:paraId="37C4A83C" w14:textId="547C683B" w:rsidR="00567599" w:rsidRDefault="00567599" w:rsidP="0056759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 Atlas Brasil – Censo (2000 e 2010).</w:t>
            </w:r>
          </w:p>
          <w:p w14:paraId="4406148B" w14:textId="410E5E95" w:rsidR="00567599" w:rsidRPr="009004F8" w:rsidRDefault="00567599" w:rsidP="00AD3262">
            <w:pPr>
              <w:spacing w:line="360" w:lineRule="auto"/>
              <w:jc w:val="both"/>
              <w:rPr>
                <w:rFonts w:ascii="Times New Roman" w:eastAsia="Times New Roman" w:hAnsi="Times New Roman" w:cs="Times New Roman"/>
                <w:sz w:val="20"/>
                <w:szCs w:val="20"/>
              </w:rPr>
            </w:pPr>
          </w:p>
        </w:tc>
      </w:tr>
    </w:tbl>
    <w:p w14:paraId="44B42172" w14:textId="7288F42C"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campo esportivo, o bairro consolidou papel relevante na história da cidade. Em meio ao enfraquecimento do turfe em escala nacional nas décadas de 1900 e 1910, o Prado Independência, situado no Moinhos de Vento, tornou-se referência local, fortalecendo-se com a atuação da Associação Protetora do Turfe, fundada em 1907, e com a liderança de Pedro Antônio Caminha. Também no início do século XX, a construção da Baixada dos Moinhos de Vento, primeiro campo do Grêmio, reforçou a centralidade esportiva da região e contribuiu para sua projeção urbana (</w:t>
      </w:r>
      <w:proofErr w:type="spellStart"/>
      <w:r>
        <w:rPr>
          <w:rFonts w:ascii="Times New Roman" w:eastAsia="Times New Roman" w:hAnsi="Times New Roman" w:cs="Times New Roman"/>
          <w:color w:val="000000"/>
          <w:sz w:val="24"/>
          <w:szCs w:val="24"/>
        </w:rPr>
        <w:t>Dreissig</w:t>
      </w:r>
      <w:proofErr w:type="spellEnd"/>
      <w:r>
        <w:rPr>
          <w:rFonts w:ascii="Times New Roman" w:eastAsia="Times New Roman" w:hAnsi="Times New Roman" w:cs="Times New Roman"/>
          <w:color w:val="000000"/>
          <w:sz w:val="24"/>
          <w:szCs w:val="24"/>
        </w:rPr>
        <w:t>, 2022). Paralelamente, obras de infraestrutura, como a Hidráulica Moinhos de Vento e os reservatórios de abastecimento, integraram o processo de modernização local. A posição topográfica elevada, a presença de áreas verdes e a relativa proteção contra enchentes favoreceram a valorização do bairro, especialmente a partir da década de 1920. Nesse contexto, o Moinhos de Vento consolidou-se como espaço de residência de grupos de alta renda, caracterizado por grandes lotes, boulevards e edificações de linguagem arquitetônica eclética (</w:t>
      </w:r>
      <w:proofErr w:type="spellStart"/>
      <w:r>
        <w:rPr>
          <w:rFonts w:ascii="Times New Roman" w:eastAsia="Times New Roman" w:hAnsi="Times New Roman" w:cs="Times New Roman"/>
          <w:color w:val="000000"/>
          <w:sz w:val="24"/>
          <w:szCs w:val="24"/>
        </w:rPr>
        <w:t>Dreissig</w:t>
      </w:r>
      <w:proofErr w:type="spellEnd"/>
      <w:r>
        <w:rPr>
          <w:rFonts w:ascii="Times New Roman" w:eastAsia="Times New Roman" w:hAnsi="Times New Roman" w:cs="Times New Roman"/>
          <w:color w:val="000000"/>
          <w:sz w:val="24"/>
          <w:szCs w:val="24"/>
        </w:rPr>
        <w:t>, 2022).</w:t>
      </w:r>
    </w:p>
    <w:p w14:paraId="4D73DF97"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estabelecimentos noturnos mais antigos ainda em atividade remontam à década de 1990, o que evidencia o caráter mais recente de consolidação de sua vida noturna. A constituição dos subespaços noturnos reforça essa dinâmica. O bairro Moinhos também é dividido em quatro subespaços, sendo eles: “Bistrôs”,  iniciou-se em 1999, com o Le </w:t>
      </w:r>
      <w:proofErr w:type="spellStart"/>
      <w:r>
        <w:rPr>
          <w:rFonts w:ascii="Times New Roman" w:eastAsia="Times New Roman" w:hAnsi="Times New Roman" w:cs="Times New Roman"/>
          <w:color w:val="000000"/>
          <w:sz w:val="24"/>
          <w:szCs w:val="24"/>
        </w:rPr>
        <w:t>Bistrot</w:t>
      </w:r>
      <w:proofErr w:type="spellEnd"/>
      <w:r>
        <w:rPr>
          <w:rFonts w:ascii="Times New Roman" w:eastAsia="Times New Roman" w:hAnsi="Times New Roman" w:cs="Times New Roman"/>
          <w:color w:val="000000"/>
          <w:sz w:val="24"/>
          <w:szCs w:val="24"/>
        </w:rPr>
        <w:t xml:space="preserve">, e consolidou-se em 2000 com a entrada do Dado Pub e do Constantino; “A chamada calçada da fama”, que teve início em 1997, com o </w:t>
      </w:r>
      <w:proofErr w:type="spellStart"/>
      <w:r>
        <w:rPr>
          <w:rFonts w:ascii="Times New Roman" w:eastAsia="Times New Roman" w:hAnsi="Times New Roman" w:cs="Times New Roman"/>
          <w:color w:val="000000"/>
          <w:sz w:val="24"/>
          <w:szCs w:val="24"/>
        </w:rPr>
        <w:t>Liliputh</w:t>
      </w:r>
      <w:proofErr w:type="spellEnd"/>
      <w:r>
        <w:rPr>
          <w:rFonts w:ascii="Times New Roman" w:eastAsia="Times New Roman" w:hAnsi="Times New Roman" w:cs="Times New Roman"/>
          <w:color w:val="000000"/>
          <w:sz w:val="24"/>
          <w:szCs w:val="24"/>
        </w:rPr>
        <w:t xml:space="preserve">, seguida por Jazz Café e </w:t>
      </w:r>
      <w:proofErr w:type="spellStart"/>
      <w:r>
        <w:rPr>
          <w:rFonts w:ascii="Times New Roman" w:eastAsia="Times New Roman" w:hAnsi="Times New Roman" w:cs="Times New Roman"/>
          <w:color w:val="000000"/>
          <w:sz w:val="24"/>
          <w:szCs w:val="24"/>
        </w:rPr>
        <w:t>Tortaria</w:t>
      </w:r>
      <w:proofErr w:type="spellEnd"/>
      <w:r>
        <w:rPr>
          <w:rFonts w:ascii="Times New Roman" w:eastAsia="Times New Roman" w:hAnsi="Times New Roman" w:cs="Times New Roman"/>
          <w:color w:val="000000"/>
          <w:sz w:val="24"/>
          <w:szCs w:val="24"/>
        </w:rPr>
        <w:t xml:space="preserve"> em 1998, incorporando o </w:t>
      </w:r>
      <w:proofErr w:type="spellStart"/>
      <w:r>
        <w:rPr>
          <w:rFonts w:ascii="Times New Roman" w:eastAsia="Times New Roman" w:hAnsi="Times New Roman" w:cs="Times New Roman"/>
          <w:color w:val="000000"/>
          <w:sz w:val="24"/>
          <w:szCs w:val="24"/>
        </w:rPr>
        <w:t>Mulligan</w:t>
      </w:r>
      <w:proofErr w:type="spellEnd"/>
      <w:r>
        <w:rPr>
          <w:rFonts w:ascii="Times New Roman" w:eastAsia="Times New Roman" w:hAnsi="Times New Roman" w:cs="Times New Roman"/>
          <w:color w:val="000000"/>
          <w:sz w:val="24"/>
          <w:szCs w:val="24"/>
        </w:rPr>
        <w:t xml:space="preserve"> em 2004; “Alimentação”, que começou em 1992, com o Torta de Sorvete, ampliando-se com Listo Pães e Fiambres (1999), Orquestra de Panelas (2001), Armazém Culinária e Távola Redonda (2005); e o subespaço “Cafés”, sendo inaugurado pelo Café do Porto (1995), expandindo-se posteriormente com Z Café e Di Argento, além de Just Burgers e Dublin, em 2004.</w:t>
      </w:r>
    </w:p>
    <w:p w14:paraId="71558123" w14:textId="2C8C09DA"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Observa-se que o Moinhos de Vento não apresenta estabelecimentos classificados exclusivamente como “bar”, nem espaços do tipo “boteco”, entendidos como locais menores, com estrutura simples e baixa diferenciação de cardápio. Predominam, ao contrário, formatos associados à alimentação, especialmente restaurantes, lanch</w:t>
      </w:r>
      <w:r w:rsidR="00F97481">
        <w:rPr>
          <w:rFonts w:ascii="Times New Roman" w:eastAsia="Times New Roman" w:hAnsi="Times New Roman" w:cs="Times New Roman"/>
          <w:color w:val="000000"/>
          <w:sz w:val="24"/>
          <w:szCs w:val="24"/>
        </w:rPr>
        <w:t>onetes</w:t>
      </w:r>
      <w:r>
        <w:rPr>
          <w:rFonts w:ascii="Times New Roman" w:eastAsia="Times New Roman" w:hAnsi="Times New Roman" w:cs="Times New Roman"/>
          <w:color w:val="000000"/>
          <w:sz w:val="24"/>
          <w:szCs w:val="24"/>
        </w:rPr>
        <w:t>, cafés e casas especializadas, o que indica maior especialização funcional e reforça a centralidade da dimensão gastronômica na experiência noturna do bairro. Nessa lógica, os subespaços bistrôs e alimentação mostram perfil mais homogêneo, enquanto a calçada da fama se destaca por maior diversidade de tipos de estabelecimento. Esse dado ajuda a demonstrar a dificuldade em definir uma classificação objetiva de estabelecimentos noturnos, além de demonstrar a heterogeneidade do segmento.</w:t>
      </w:r>
    </w:p>
    <w:p w14:paraId="7848216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Quanto ao funcionamento temporal, a dinâmica noturna local tende a perder intensidade por volta das 2h, com poucos pontos mantendo fluxo posterior, como no caso de estabelecimentos com música ao vivo. Em muitos casos, antigas residências foram convertidas em usos noturnos por meio de adaptações arquitetônicas e paisagísticas, com referências estéticas que, em alguns trechos, remetem a padrões europeizados de ocupação e ambiência comercial.</w:t>
      </w:r>
    </w:p>
    <w:p w14:paraId="0235AE9B" w14:textId="2F1BA29B"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Ainda que alguns subespaços formem continuidade física, como no encontro entre bistrôs e calçada da fama, a apropriação social não é uniforme, sugerindo diferenças de uso, permanência e perfil de frequentadores. Em comparação à Cidade Baixa, o Moinhos de Vento apresenta circulação mais dirigida, em que, em vez de uma lógica de deslocamento entre bares, predominam trajetos objetivos entre origem e destino. Assim, mesmo quando há volume semelhante de pedestres em determinados períodos, o caráter de mobilidade e de sociabilidade noturna é distinto entre os dois bairros.</w:t>
      </w:r>
    </w:p>
    <w:p w14:paraId="2C68E580" w14:textId="3C82F28C" w:rsidR="009004F8" w:rsidRDefault="008F7561" w:rsidP="00907BC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acordo com os dados do cadastro de alvarás, as principais atividades com licenciamento são:</w:t>
      </w:r>
    </w:p>
    <w:p w14:paraId="069FAC45" w14:textId="77777777" w:rsidR="00907BC8" w:rsidRDefault="00907BC8" w:rsidP="00907BC8">
      <w:pPr>
        <w:spacing w:after="0" w:line="360" w:lineRule="auto"/>
        <w:ind w:firstLine="709"/>
        <w:jc w:val="both"/>
        <w:rPr>
          <w:rFonts w:ascii="Times New Roman" w:eastAsia="Times New Roman" w:hAnsi="Times New Roman" w:cs="Times New Roman"/>
          <w:color w:val="000000"/>
          <w:sz w:val="24"/>
          <w:szCs w:val="24"/>
        </w:rPr>
      </w:pPr>
    </w:p>
    <w:p w14:paraId="17DD778C" w14:textId="3FC010B8" w:rsidR="008F7561" w:rsidRPr="00567599" w:rsidRDefault="005F16D8" w:rsidP="005F16D8">
      <w:pPr>
        <w:pStyle w:val="Legenda"/>
        <w:keepNext/>
      </w:pPr>
      <w:bookmarkStart w:id="40" w:name="_Toc234160573"/>
      <w:r>
        <w:t xml:space="preserve">Tabela </w:t>
      </w:r>
      <w:r w:rsidR="00583955">
        <w:fldChar w:fldCharType="begin"/>
      </w:r>
      <w:r w:rsidR="00583955">
        <w:instrText xml:space="preserve"> SEQ Tabela \* ARABIC </w:instrText>
      </w:r>
      <w:r w:rsidR="00583955">
        <w:fldChar w:fldCharType="separate"/>
      </w:r>
      <w:r>
        <w:rPr>
          <w:noProof/>
        </w:rPr>
        <w:t>7</w:t>
      </w:r>
      <w:r w:rsidR="00583955">
        <w:rPr>
          <w:noProof/>
        </w:rPr>
        <w:fldChar w:fldCharType="end"/>
      </w:r>
      <w:r>
        <w:t xml:space="preserve"> – </w:t>
      </w:r>
      <w:r w:rsidR="003F1AC2">
        <w:t xml:space="preserve">Número de alvarás das principais atividade noturnas no bairro </w:t>
      </w:r>
      <w:r>
        <w:t>Moinhos de Vento</w:t>
      </w:r>
      <w:bookmarkEnd w:id="40"/>
    </w:p>
    <w:tbl>
      <w:tblPr>
        <w:tblpPr w:leftFromText="141" w:rightFromText="141" w:vertAnchor="text" w:horzAnchor="margin" w:tblpY="14"/>
        <w:tblW w:w="9055" w:type="dxa"/>
        <w:tblLayout w:type="fixed"/>
        <w:tblCellMar>
          <w:left w:w="0" w:type="dxa"/>
          <w:right w:w="0" w:type="dxa"/>
        </w:tblCellMar>
        <w:tblLook w:val="0600" w:firstRow="0" w:lastRow="0" w:firstColumn="0" w:lastColumn="0" w:noHBand="1" w:noVBand="1"/>
      </w:tblPr>
      <w:tblGrid>
        <w:gridCol w:w="6299"/>
        <w:gridCol w:w="1188"/>
        <w:gridCol w:w="1568"/>
      </w:tblGrid>
      <w:tr w:rsidR="009004F8" w14:paraId="325A7871" w14:textId="77777777" w:rsidTr="009004F8">
        <w:trPr>
          <w:trHeight w:val="283"/>
        </w:trPr>
        <w:tc>
          <w:tcPr>
            <w:tcW w:w="6299" w:type="dxa"/>
            <w:tcBorders>
              <w:top w:val="single" w:sz="12" w:space="0" w:color="666666"/>
              <w:bottom w:val="single" w:sz="12" w:space="0" w:color="666666"/>
            </w:tcBorders>
            <w:shd w:val="clear" w:color="auto" w:fill="FFFFFF"/>
            <w:vAlign w:val="center"/>
          </w:tcPr>
          <w:p w14:paraId="2287A47C"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ATIVIDADES</w:t>
            </w:r>
          </w:p>
        </w:tc>
        <w:tc>
          <w:tcPr>
            <w:tcW w:w="1188" w:type="dxa"/>
            <w:tcBorders>
              <w:top w:val="single" w:sz="12" w:space="0" w:color="666666"/>
              <w:bottom w:val="single" w:sz="12" w:space="0" w:color="666666"/>
            </w:tcBorders>
            <w:shd w:val="clear" w:color="auto" w:fill="FFFFFF"/>
            <w:vAlign w:val="center"/>
          </w:tcPr>
          <w:p w14:paraId="48BDF4F3"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3A6AE831"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9004F8" w14:paraId="1F9523B0" w14:textId="77777777" w:rsidTr="009004F8">
        <w:trPr>
          <w:trHeight w:val="217"/>
        </w:trPr>
        <w:tc>
          <w:tcPr>
            <w:tcW w:w="6299" w:type="dxa"/>
            <w:shd w:val="clear" w:color="auto" w:fill="FFFFFF"/>
            <w:vAlign w:val="center"/>
          </w:tcPr>
          <w:p w14:paraId="53CB5C51"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 xml:space="preserve">RESTAURANTE </w:t>
            </w:r>
          </w:p>
        </w:tc>
        <w:tc>
          <w:tcPr>
            <w:tcW w:w="1188" w:type="dxa"/>
            <w:shd w:val="clear" w:color="auto" w:fill="FFFFFF"/>
            <w:vAlign w:val="center"/>
          </w:tcPr>
          <w:p w14:paraId="3BA18464"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24</w:t>
            </w:r>
          </w:p>
        </w:tc>
        <w:tc>
          <w:tcPr>
            <w:tcW w:w="1568" w:type="dxa"/>
            <w:shd w:val="clear" w:color="auto" w:fill="FFFFFF"/>
            <w:vAlign w:val="center"/>
          </w:tcPr>
          <w:p w14:paraId="3E60B88F"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68</w:t>
            </w:r>
          </w:p>
        </w:tc>
      </w:tr>
      <w:tr w:rsidR="009004F8" w14:paraId="0FC947CE" w14:textId="77777777" w:rsidTr="009004F8">
        <w:trPr>
          <w:trHeight w:val="217"/>
        </w:trPr>
        <w:tc>
          <w:tcPr>
            <w:tcW w:w="6299" w:type="dxa"/>
            <w:shd w:val="clear" w:color="auto" w:fill="FFFFFF"/>
            <w:vAlign w:val="center"/>
          </w:tcPr>
          <w:p w14:paraId="3786D355"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CAFES</w:t>
            </w:r>
          </w:p>
        </w:tc>
        <w:tc>
          <w:tcPr>
            <w:tcW w:w="1188" w:type="dxa"/>
            <w:shd w:val="clear" w:color="auto" w:fill="FFFFFF"/>
            <w:vAlign w:val="center"/>
          </w:tcPr>
          <w:p w14:paraId="4A6626CA"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w:t>
            </w:r>
          </w:p>
        </w:tc>
        <w:tc>
          <w:tcPr>
            <w:tcW w:w="1568" w:type="dxa"/>
            <w:shd w:val="clear" w:color="auto" w:fill="FFFFFF"/>
            <w:vAlign w:val="center"/>
          </w:tcPr>
          <w:p w14:paraId="4BEAF517"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52</w:t>
            </w:r>
          </w:p>
        </w:tc>
      </w:tr>
      <w:tr w:rsidR="009004F8" w14:paraId="13BEDFF4" w14:textId="77777777" w:rsidTr="009004F8">
        <w:trPr>
          <w:trHeight w:val="217"/>
        </w:trPr>
        <w:tc>
          <w:tcPr>
            <w:tcW w:w="6299" w:type="dxa"/>
            <w:shd w:val="clear" w:color="auto" w:fill="FFFFFF"/>
            <w:vAlign w:val="center"/>
          </w:tcPr>
          <w:p w14:paraId="37D45226"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BAZARES</w:t>
            </w:r>
          </w:p>
        </w:tc>
        <w:tc>
          <w:tcPr>
            <w:tcW w:w="1188" w:type="dxa"/>
            <w:shd w:val="clear" w:color="auto" w:fill="FFFFFF"/>
            <w:vAlign w:val="center"/>
          </w:tcPr>
          <w:p w14:paraId="67604B00"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w:t>
            </w:r>
          </w:p>
        </w:tc>
        <w:tc>
          <w:tcPr>
            <w:tcW w:w="1568" w:type="dxa"/>
            <w:shd w:val="clear" w:color="auto" w:fill="FFFFFF"/>
            <w:vAlign w:val="center"/>
          </w:tcPr>
          <w:p w14:paraId="742A3EFA"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17</w:t>
            </w:r>
          </w:p>
        </w:tc>
      </w:tr>
      <w:tr w:rsidR="009004F8" w14:paraId="42542FA1" w14:textId="77777777" w:rsidTr="009004F8">
        <w:trPr>
          <w:trHeight w:val="217"/>
        </w:trPr>
        <w:tc>
          <w:tcPr>
            <w:tcW w:w="6299" w:type="dxa"/>
            <w:tcBorders>
              <w:bottom w:val="single" w:sz="4" w:space="0" w:color="auto"/>
            </w:tcBorders>
            <w:shd w:val="clear" w:color="auto" w:fill="FFFFFF"/>
            <w:vAlign w:val="center"/>
          </w:tcPr>
          <w:p w14:paraId="1CA2531B"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LOJA DE BEBIDAS</w:t>
            </w:r>
          </w:p>
        </w:tc>
        <w:tc>
          <w:tcPr>
            <w:tcW w:w="1188" w:type="dxa"/>
            <w:tcBorders>
              <w:bottom w:val="single" w:sz="4" w:space="0" w:color="auto"/>
            </w:tcBorders>
            <w:shd w:val="clear" w:color="auto" w:fill="FFFFFF"/>
            <w:vAlign w:val="center"/>
          </w:tcPr>
          <w:p w14:paraId="1A5B06E1"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w:t>
            </w:r>
          </w:p>
        </w:tc>
        <w:tc>
          <w:tcPr>
            <w:tcW w:w="1568" w:type="dxa"/>
            <w:tcBorders>
              <w:bottom w:val="single" w:sz="4" w:space="0" w:color="auto"/>
            </w:tcBorders>
            <w:shd w:val="clear" w:color="auto" w:fill="FFFFFF"/>
            <w:vAlign w:val="center"/>
          </w:tcPr>
          <w:p w14:paraId="3123B7F0"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10</w:t>
            </w:r>
          </w:p>
        </w:tc>
      </w:tr>
    </w:tbl>
    <w:p w14:paraId="3D209791" w14:textId="77CF0891" w:rsidR="009004F8" w:rsidRDefault="009004F8" w:rsidP="009004F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w:t>
      </w:r>
    </w:p>
    <w:p w14:paraId="13AF8B08" w14:textId="77777777" w:rsidR="00567599" w:rsidRPr="00567599" w:rsidRDefault="00567599" w:rsidP="00567599">
      <w:pPr>
        <w:spacing w:after="0" w:line="360" w:lineRule="auto"/>
        <w:jc w:val="both"/>
        <w:rPr>
          <w:rFonts w:ascii="Times New Roman" w:eastAsia="Times New Roman" w:hAnsi="Times New Roman" w:cs="Times New Roman"/>
          <w:sz w:val="16"/>
          <w:szCs w:val="16"/>
          <w:lang w:eastAsia="pt-BR"/>
        </w:rPr>
      </w:pPr>
    </w:p>
    <w:p w14:paraId="23B5EAE4" w14:textId="1231AA83" w:rsidR="009004F8" w:rsidRPr="00B53997" w:rsidRDefault="009004F8"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forma sintética, o Moinhos de Vento configura uma centralidade noturna orientada ao consumo elitizado, com ênfase em alimentação e ambiente sofisticado, ao passo que a Cidade Baixa tende a concentrar práticas mais espontâneas e populares de uso do espaço público, além </w:t>
      </w:r>
      <w:r>
        <w:rPr>
          <w:rFonts w:ascii="Times New Roman" w:eastAsia="Times New Roman" w:hAnsi="Times New Roman" w:cs="Times New Roman"/>
          <w:sz w:val="24"/>
          <w:szCs w:val="24"/>
        </w:rPr>
        <w:lastRenderedPageBreak/>
        <w:t xml:space="preserve">de maior sociabilidade na rua. A comparação entre ambos </w:t>
      </w:r>
      <w:proofErr w:type="gramStart"/>
      <w:r>
        <w:rPr>
          <w:rFonts w:ascii="Times New Roman" w:eastAsia="Times New Roman" w:hAnsi="Times New Roman" w:cs="Times New Roman"/>
          <w:sz w:val="24"/>
          <w:szCs w:val="24"/>
        </w:rPr>
        <w:t>evidencia</w:t>
      </w:r>
      <w:proofErr w:type="gramEnd"/>
      <w:r>
        <w:rPr>
          <w:rFonts w:ascii="Times New Roman" w:eastAsia="Times New Roman" w:hAnsi="Times New Roman" w:cs="Times New Roman"/>
          <w:sz w:val="24"/>
          <w:szCs w:val="24"/>
        </w:rPr>
        <w:t xml:space="preserve"> que a vida noturna é produzida não apenas pelo número de estabelecimentos. </w:t>
      </w:r>
    </w:p>
    <w:p w14:paraId="5F6A4DD5" w14:textId="307AACC3" w:rsidR="009004F8" w:rsidRPr="00B53997" w:rsidRDefault="009004F8" w:rsidP="009004F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análise conjunta das tabelas revela uma assimetria que vai além das diferenças qualitativas já descritas. Ambos os bairros registraram crescimento semelhante em termos absolutos de estabelecimentos noturnos, mas os efeitos sobre a renda foram distintos. Enquanto o rendimento médio dos responsáveis pelo domicílio na Cidade Baixa cresceu de R$ 1.677,61 para R$ 3.014,10 entre 2000 e 2010, no Moinhos de Vento esse crescimento foi de R$ 4.478,66 para R$ 8.180,40. Acrescenta-se que o Moinhos de Vento registrou redução populacional de cerca de 9,95% no mesmo período. Esses contrastes sugerem que os efeitos do comércio noturno sobre o desenvolvimento não são uniformes, sendo mediados pelo perfil socioeconômico pré-existente do bairro, hipótese que os modelos econométricos da seção 4 buscam explorar.</w:t>
      </w:r>
    </w:p>
    <w:p w14:paraId="569E6FCA" w14:textId="037B13DE"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Assim, a comparação entre Cidade Baixa e Moinhos de Vento permite ilustrar como a economia noturna pode assumir perfis distintos dentro de uma mesma cidade, refletindo desigualdades e segmentações do espaço urbano.</w:t>
      </w:r>
    </w:p>
    <w:p w14:paraId="531A14C8" w14:textId="77777777" w:rsidR="00467B42" w:rsidRDefault="00467B42" w:rsidP="00467B42">
      <w:pPr>
        <w:spacing w:after="0" w:line="360" w:lineRule="auto"/>
        <w:ind w:firstLine="709"/>
        <w:jc w:val="both"/>
        <w:rPr>
          <w:rFonts w:ascii="Times New Roman" w:eastAsia="Times New Roman" w:hAnsi="Times New Roman" w:cs="Times New Roman"/>
          <w:color w:val="FF0000"/>
          <w:sz w:val="24"/>
          <w:szCs w:val="24"/>
        </w:rPr>
      </w:pPr>
    </w:p>
    <w:bookmarkStart w:id="41" w:name="_Toc225944934"/>
    <w:bookmarkStart w:id="42" w:name="_Toc228268372"/>
    <w:p w14:paraId="17336CFB" w14:textId="348294FF" w:rsidR="008F7561" w:rsidRDefault="008F7561" w:rsidP="00467B42">
      <w:pPr>
        <w:pStyle w:val="Ttulo2"/>
        <w:ind w:right="0"/>
        <w:jc w:val="both"/>
        <w:rPr>
          <w:b/>
          <w:bCs w:val="0"/>
          <w:color w:val="000000"/>
        </w:rPr>
      </w:pPr>
      <w:r>
        <w:fldChar w:fldCharType="begin"/>
      </w:r>
      <w:r>
        <w:instrText>HYPERLINK \l "_heading=h.2tlzohu3dk7m" \h</w:instrText>
      </w:r>
      <w:r>
        <w:fldChar w:fldCharType="separate"/>
      </w:r>
      <w:bookmarkStart w:id="43" w:name="_Toc231938508"/>
      <w:r>
        <w:rPr>
          <w:bCs w:val="0"/>
          <w:color w:val="000000"/>
        </w:rPr>
        <w:t>REGULAÇÃO E GOVERNANÇA DA ECONOMIA NOTURNA</w:t>
      </w:r>
      <w:bookmarkEnd w:id="41"/>
      <w:bookmarkEnd w:id="43"/>
      <w:r>
        <w:fldChar w:fldCharType="end"/>
      </w:r>
      <w:r>
        <w:rPr>
          <w:bCs w:val="0"/>
          <w:color w:val="000000"/>
        </w:rPr>
        <w:t xml:space="preserve"> </w:t>
      </w:r>
      <w:bookmarkEnd w:id="42"/>
    </w:p>
    <w:p w14:paraId="1DEA6899"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2AE88F6F" w14:textId="07478E5B"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discutido anteriormente, na seção 2.6, a distribuição e o funcionamento do comércio noturno também dependem de fatores institucionais</w:t>
      </w:r>
      <w:r w:rsidR="00F974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 cidade de Porto Alegre</w:t>
      </w:r>
      <w:r w:rsidR="00F974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isso não é diferente. O ordenamento territorial é orientado pelo Plano Diretor de Desenvolvimento Urbano Ambiental de 2010 (PDDUA), instituído pela Lei Complementar nº 434/1999 e reformulado pela Lei Complementar nº 646/2010, que define diretrizes de uso e ocupação do solo, zonas de uso e eixos de centralidade. Ainda que o plano não trate de forma específica da economia noturna como política setorial, suas regras afetam diretamente onde atividades de comércio e serviços podem se instalar, bem como a intensidade e a forma de coexistência entre usos residenciais e atividades de lazer. </w:t>
      </w:r>
    </w:p>
    <w:p w14:paraId="36D35C48" w14:textId="54F228EA"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Nesse sentido, a governança do comércio noturno se expressa em temas recorrentes como ruído, ocupação do espaço público, horários de funcionamento, mobilidade e fiscalização. Em áreas de uso misto e alta concentração de bares e restaurantes, como a Cidade Baixa, a presença de moradores e a intensidade de circulação noturna tendem a elevar conflitos de convivência e a pressão por regulação (</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2021). Já em áreas mais elitizadas, a dinâmica pode assumir outros formatos, com maior capacidade de consumo, oferta diferenciada e pressões distintas sobre ordenamento e fiscalização (</w:t>
      </w:r>
      <w:proofErr w:type="spellStart"/>
      <w:r>
        <w:rPr>
          <w:rFonts w:ascii="Times New Roman" w:eastAsia="Times New Roman" w:hAnsi="Times New Roman" w:cs="Times New Roman"/>
          <w:sz w:val="24"/>
          <w:szCs w:val="24"/>
        </w:rPr>
        <w:t>Chatterton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Hollands</w:t>
      </w:r>
      <w:proofErr w:type="spellEnd"/>
      <w:r>
        <w:rPr>
          <w:rFonts w:ascii="Times New Roman" w:eastAsia="Times New Roman" w:hAnsi="Times New Roman" w:cs="Times New Roman"/>
          <w:sz w:val="24"/>
          <w:szCs w:val="24"/>
        </w:rPr>
        <w:t xml:space="preserve">, 2003). Dessa </w:t>
      </w:r>
      <w:r>
        <w:rPr>
          <w:rFonts w:ascii="Times New Roman" w:eastAsia="Times New Roman" w:hAnsi="Times New Roman" w:cs="Times New Roman"/>
          <w:sz w:val="24"/>
          <w:szCs w:val="24"/>
        </w:rPr>
        <w:lastRenderedPageBreak/>
        <w:t>forma, a atuação do poder público, por meio de licenciamento, fiscalização, políticas de segurança, iluminação e mobilidade, constitui um componente relevante para compreender como a economia noturna se organiza e se consolida.</w:t>
      </w:r>
    </w:p>
    <w:p w14:paraId="65881085" w14:textId="5F2CEF3B"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Um exemplo de influência do poder público no segmento é o caso de Londres. Na capital da Inglaterra, o prefeito </w:t>
      </w:r>
      <w:proofErr w:type="spellStart"/>
      <w:r>
        <w:rPr>
          <w:rFonts w:ascii="Times New Roman" w:eastAsia="Times New Roman" w:hAnsi="Times New Roman" w:cs="Times New Roman"/>
          <w:sz w:val="24"/>
          <w:szCs w:val="24"/>
        </w:rPr>
        <w:t>Sadiq</w:t>
      </w:r>
      <w:proofErr w:type="spellEnd"/>
      <w:r>
        <w:rPr>
          <w:rFonts w:ascii="Times New Roman" w:eastAsia="Times New Roman" w:hAnsi="Times New Roman" w:cs="Times New Roman"/>
          <w:sz w:val="24"/>
          <w:szCs w:val="24"/>
        </w:rPr>
        <w:t xml:space="preserve"> Khan adotou políticas de incentivo ao setor do comércio noturno em um contexto de forte retração do setor, com queda de cerca de 30% no número de estabelecimentos desde 2010 (Brown, 2024). Cumprindo promessa de campanha, em 2016</w:t>
      </w:r>
      <w:r w:rsidR="00F974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nomeou Amy </w:t>
      </w:r>
      <w:proofErr w:type="spellStart"/>
      <w:r>
        <w:rPr>
          <w:rFonts w:ascii="Times New Roman" w:eastAsia="Times New Roman" w:hAnsi="Times New Roman" w:cs="Times New Roman"/>
          <w:sz w:val="24"/>
          <w:szCs w:val="24"/>
        </w:rPr>
        <w:t>Lamé</w:t>
      </w:r>
      <w:proofErr w:type="spellEnd"/>
      <w:r>
        <w:rPr>
          <w:rFonts w:ascii="Times New Roman" w:eastAsia="Times New Roman" w:hAnsi="Times New Roman" w:cs="Times New Roman"/>
          <w:sz w:val="24"/>
          <w:szCs w:val="24"/>
        </w:rPr>
        <w:t xml:space="preserve"> como a primeira Night Czar da cidade, com o objetivo de desenvolver o setor e mediar os conflitos públicos associados à vida noturna (Brown, 2024). Sua gestão gerou avaliações divididas: apoiadores argumentam que contribuiu para a manutenção de empregos e estabelecimentos e para o avanço do debate sobre segurança das mulheres à noite; críticos, por sua vez, questionaram a eficiência do cargo e a ausência de medidas mais concretas para conter a decadência da vida noturna. Ainda assim, a experiência londrina tornou-se referência internacional para políticas de economia noturna (</w:t>
      </w:r>
      <w:proofErr w:type="spellStart"/>
      <w:r>
        <w:rPr>
          <w:rFonts w:ascii="Times New Roman" w:eastAsia="Times New Roman" w:hAnsi="Times New Roman" w:cs="Times New Roman"/>
          <w:sz w:val="24"/>
          <w:szCs w:val="24"/>
        </w:rPr>
        <w:t>Gillett</w:t>
      </w:r>
      <w:proofErr w:type="spellEnd"/>
      <w:r>
        <w:rPr>
          <w:rFonts w:ascii="Times New Roman" w:eastAsia="Times New Roman" w:hAnsi="Times New Roman" w:cs="Times New Roman"/>
          <w:sz w:val="24"/>
          <w:szCs w:val="24"/>
        </w:rPr>
        <w:t>, 2024).</w:t>
      </w:r>
    </w:p>
    <w:p w14:paraId="2FEE9A68" w14:textId="49522CE0"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Outro exemplo de influência do poder público no segmento é o caso da cidade de Bogotá. Por meio da estratégia “Bogotá 24 Horas”, a cidade visava a ampliação de atividades em horários não convencionais</w:t>
      </w:r>
      <w:r w:rsidR="007E03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incorporando o planejamento urbano como instrumento de dinamização econômica e reativação de centralidades. Essa experiência demonstra que os resultados são mais consistentes quando acompanhados por políticas integradas de mobilidade noturna, ordenamento do uso do solo e governança local (Bogotá, 2023). Em síntese, quando a cidade é planejada de forma inclusiva e regulada de maneira coordenada, o comércio pode fortalecer não apenas a economia urbana, mas também o dinamismo econômico e a qualidade de vida nas metrópoles (Jacobs, 1961); essa ideia também vai </w:t>
      </w:r>
      <w:r>
        <w:rPr>
          <w:rFonts w:ascii="Times New Roman" w:eastAsia="Times New Roman" w:hAnsi="Times New Roman" w:cs="Times New Roman"/>
          <w:color w:val="000000"/>
          <w:sz w:val="24"/>
          <w:szCs w:val="24"/>
        </w:rPr>
        <w:t xml:space="preserve">ao encontro de Hirsch (1973) ao falar sobre atuação </w:t>
      </w:r>
      <w:r w:rsidR="007E036A">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do poder público nas atividades recreativas.</w:t>
      </w:r>
    </w:p>
    <w:p w14:paraId="6FA64452" w14:textId="5179DDDB" w:rsidR="008F7561" w:rsidRPr="000B78BC"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 passou por transformações urbanas recentes que impactaram diretamente a economia noturna local. A requalificação da Orla do Guaíba, cujo projeto foi concebido pelo arquiteto Jaime Lerner e teve seus trechos inaugurados entre 2018 e 2021, ampliou o uso recreativo noturno da região, fomentando atividades gastronômicas, feiras e eventos culturais à beira do lago. O espaço foi reconhecido pela ONU-Habitat como referência de inovação urbana na América Latina, sendo destacado por seu impacto social, diversidade de usos e potencial de replicação. O Centro Histórico</w:t>
      </w:r>
      <w:r>
        <w:rPr>
          <w:rStyle w:val="Refdenotaderodap"/>
          <w:rFonts w:ascii="Times New Roman" w:eastAsia="Times New Roman" w:hAnsi="Times New Roman" w:cs="Times New Roman"/>
          <w:sz w:val="24"/>
          <w:szCs w:val="24"/>
        </w:rPr>
        <w:footnoteReference w:id="3"/>
      </w:r>
      <w:r>
        <w:rPr>
          <w:rFonts w:ascii="Times New Roman" w:eastAsia="Times New Roman" w:hAnsi="Times New Roman" w:cs="Times New Roman"/>
          <w:sz w:val="24"/>
          <w:szCs w:val="24"/>
        </w:rPr>
        <w:t xml:space="preserve"> também tem vivido iniciativas de revitalização, com incentivo </w:t>
      </w:r>
      <w:r>
        <w:rPr>
          <w:rFonts w:ascii="Times New Roman" w:eastAsia="Times New Roman" w:hAnsi="Times New Roman" w:cs="Times New Roman"/>
          <w:sz w:val="24"/>
          <w:szCs w:val="24"/>
        </w:rPr>
        <w:lastRenderedPageBreak/>
        <w:t>a eventos urbanos e maior presença de bares e cafés. Observa-se que movimentos como o "Bar em Bar" e eventos promovidos pela própria prefeitura, como a "Noite dos Museus</w:t>
      </w:r>
      <w:r>
        <w:rPr>
          <w:rStyle w:val="Refdenotaderodap"/>
          <w:rFonts w:ascii="Times New Roman" w:eastAsia="Times New Roman" w:hAnsi="Times New Roman" w:cs="Times New Roman"/>
          <w:sz w:val="24"/>
          <w:szCs w:val="24"/>
        </w:rPr>
        <w:footnoteReference w:id="4"/>
      </w:r>
      <w:r>
        <w:rPr>
          <w:rFonts w:ascii="Times New Roman" w:eastAsia="Times New Roman" w:hAnsi="Times New Roman" w:cs="Times New Roman"/>
          <w:sz w:val="24"/>
          <w:szCs w:val="24"/>
        </w:rPr>
        <w:t xml:space="preserve">" e a "Primeira </w:t>
      </w:r>
      <w:proofErr w:type="spellStart"/>
      <w:r>
        <w:rPr>
          <w:rFonts w:ascii="Times New Roman" w:eastAsia="Times New Roman" w:hAnsi="Times New Roman" w:cs="Times New Roman"/>
          <w:sz w:val="24"/>
          <w:szCs w:val="24"/>
        </w:rPr>
        <w:t>Oktober</w:t>
      </w:r>
      <w:proofErr w:type="spellEnd"/>
      <w:r>
        <w:rPr>
          <w:rFonts w:ascii="Times New Roman" w:eastAsia="Times New Roman" w:hAnsi="Times New Roman" w:cs="Times New Roman"/>
          <w:sz w:val="24"/>
          <w:szCs w:val="24"/>
        </w:rPr>
        <w:t xml:space="preserve"> de Porto", evidenciaram o potencial comercial noturno da cidade e a demanda da população por atividades de lazer após o anoitecer.</w:t>
      </w:r>
    </w:p>
    <w:p w14:paraId="5897F500" w14:textId="70906F4E" w:rsidR="008F7561" w:rsidRPr="000B78BC"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Entretanto, esse cenário de estímulo convive com contradições características do processo de urbanização noturna. Como observam </w:t>
      </w:r>
      <w:proofErr w:type="spellStart"/>
      <w:r>
        <w:rPr>
          <w:rFonts w:ascii="Times New Roman" w:eastAsia="Times New Roman" w:hAnsi="Times New Roman" w:cs="Times New Roman"/>
          <w:sz w:val="24"/>
          <w:szCs w:val="24"/>
        </w:rPr>
        <w:t>Chatterton</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Hollands</w:t>
      </w:r>
      <w:proofErr w:type="spellEnd"/>
      <w:r>
        <w:rPr>
          <w:rFonts w:ascii="Times New Roman" w:eastAsia="Times New Roman" w:hAnsi="Times New Roman" w:cs="Times New Roman"/>
          <w:sz w:val="24"/>
          <w:szCs w:val="24"/>
        </w:rPr>
        <w:t xml:space="preserve"> (2003), a expansão da economia noturna frequentemente coloca em rota de colisão os objetivos de crescimento econômico e regeneração urbana com a necessidade de manutenção da ordem e do bem-estar dos moradores. Do ponto de vista normativo, o município não possui um marco regulatório específico para a economia noturna, o Plano Diretor de Desenvolvimento Urbano Ambiental vigente não trata a atividade noturna como setor econômico autônomo, gerando lacunas no licenciamento, na fiscalização e no ordenamento territorial dos estabelecimentos. Essa ausência não favorece o poder público no combate aos conflitos associados ao período noturno (ruído, perturbação, ordem pública)</w:t>
      </w:r>
      <w:r w:rsidR="007E03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prejudicando o planejamento urbano e a convivência social.</w:t>
      </w:r>
    </w:p>
    <w:p w14:paraId="194BC1CC" w14:textId="1A02BDE6" w:rsidR="00467B42" w:rsidRPr="000B78BC" w:rsidRDefault="008F7561" w:rsidP="00DB45C3">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Verificou-se ainda que a mesma gestão municipal que promove eventos noturnos institucionais e investe na requalificação de espaços públicos recorre, em outros contextos, a instrumentos restritivos para conter iniciativas culturais independentes que historicamente se concentram nos mesmos territórios</w:t>
      </w:r>
      <w:r>
        <w:rPr>
          <w:rStyle w:val="Refdenotaderodap"/>
          <w:rFonts w:ascii="Times New Roman" w:eastAsia="Times New Roman" w:hAnsi="Times New Roman" w:cs="Times New Roman"/>
          <w:sz w:val="24"/>
          <w:szCs w:val="24"/>
        </w:rPr>
        <w:footnoteReference w:id="5"/>
      </w:r>
      <w:r>
        <w:rPr>
          <w:rFonts w:ascii="Times New Roman" w:eastAsia="Times New Roman" w:hAnsi="Times New Roman" w:cs="Times New Roman"/>
          <w:sz w:val="24"/>
          <w:szCs w:val="24"/>
        </w:rPr>
        <w:t xml:space="preserve">. Esse comportamento dual ilustra a ausência de uma política noturna integrada e reforça a necessidade de um novo Plano Diretor que reconheça a atividade noturna como vetor do desenvolvimento urbano, estabelecendo mecanismos de participação, regulação transparente e coexistência entre os diferentes usos da cidade após o anoitecer </w:t>
      </w:r>
      <w:bookmarkStart w:id="45" w:name="_Hlk228200030"/>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2021)</w:t>
      </w:r>
      <w:bookmarkEnd w:id="45"/>
      <w:r>
        <w:rPr>
          <w:rFonts w:ascii="Times New Roman" w:eastAsia="Times New Roman" w:hAnsi="Times New Roman" w:cs="Times New Roman"/>
          <w:sz w:val="24"/>
          <w:szCs w:val="24"/>
        </w:rPr>
        <w:t>.</w:t>
      </w:r>
    </w:p>
    <w:p w14:paraId="16F3E00B" w14:textId="77777777" w:rsidR="009566CE" w:rsidRDefault="009566CE" w:rsidP="008F7561">
      <w:pPr>
        <w:spacing w:line="360" w:lineRule="auto"/>
        <w:jc w:val="both"/>
        <w:rPr>
          <w:rFonts w:ascii="Times New Roman" w:eastAsia="Times New Roman" w:hAnsi="Times New Roman" w:cs="Times New Roman"/>
          <w:color w:val="000000"/>
          <w:sz w:val="24"/>
          <w:szCs w:val="24"/>
        </w:rPr>
        <w:sectPr w:rsidR="009566CE" w:rsidSect="00573A74">
          <w:pgSz w:w="11906" w:h="16838"/>
          <w:pgMar w:top="1701" w:right="1134" w:bottom="1134" w:left="1701" w:header="1134" w:footer="709" w:gutter="0"/>
          <w:cols w:space="708"/>
          <w:docGrid w:linePitch="360"/>
        </w:sectPr>
      </w:pPr>
    </w:p>
    <w:p w14:paraId="52C1C659" w14:textId="46515B7E" w:rsidR="008F7561" w:rsidRPr="00467B42" w:rsidRDefault="008F7561" w:rsidP="00467B42">
      <w:pPr>
        <w:pStyle w:val="Ttulo1"/>
        <w:jc w:val="both"/>
        <w:rPr>
          <w:rFonts w:eastAsia="Times New Roman" w:cs="Times New Roman"/>
          <w:b w:val="0"/>
          <w:bCs/>
          <w:szCs w:val="24"/>
        </w:rPr>
      </w:pPr>
      <w:bookmarkStart w:id="46" w:name="_Toc225944935"/>
      <w:bookmarkStart w:id="47" w:name="_Toc228268373"/>
      <w:bookmarkStart w:id="48" w:name="_Toc231938509"/>
      <w:r>
        <w:rPr>
          <w:rFonts w:eastAsia="Times New Roman" w:cs="Times New Roman"/>
          <w:bCs/>
          <w:szCs w:val="24"/>
        </w:rPr>
        <w:lastRenderedPageBreak/>
        <w:t>METODOLOGIA</w:t>
      </w:r>
      <w:bookmarkEnd w:id="46"/>
      <w:bookmarkEnd w:id="47"/>
      <w:bookmarkEnd w:id="48"/>
    </w:p>
    <w:p w14:paraId="694F015B"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6EE33672" w14:textId="1A2FE5EB"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apresenta as escolhas metodológicas referentes à análise desenvolvida no trabalho, articulando o referencial teórico desenvolvido anteriormente com dados da cidade de Porto Alegre, com o objetivo de responder às perguntas centrais do trabalho, sendo escolhido o modelo de efeitos fixos para a análise empírica em duas dimensões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-Way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Parte-se da definição do modelo econométrico utilizado, justificando seu uso ao problema de pesquisa e descrevendo sua especificação formal. A segunda metade da seção volta-se para os procedimentos de coleta, tratamento e organização dos dados, descrevendo as fontes utilizadas, os critérios de seleção dos estabelecimentos referentes ao comércio noturno e as decisões tomadas para garantir comparabilidade territorial entre os períodos analisados. Por fim, são discutidas as principais limitações do estudo, como restrições dos dados e recorte temporal disponível.</w:t>
      </w:r>
    </w:p>
    <w:p w14:paraId="1DACA5C2" w14:textId="642ECD63"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Além disso, foi utilizada IA (Inteligência Artificial), mais precisamente o modelo </w:t>
      </w:r>
      <w:proofErr w:type="spellStart"/>
      <w:r>
        <w:rPr>
          <w:rFonts w:ascii="Times New Roman" w:eastAsia="Times New Roman" w:hAnsi="Times New Roman" w:cs="Times New Roman"/>
          <w:i/>
          <w:iCs/>
          <w:sz w:val="24"/>
          <w:szCs w:val="24"/>
        </w:rPr>
        <w:t>ChatGPT</w:t>
      </w:r>
      <w:proofErr w:type="spellEnd"/>
      <w:r>
        <w:rPr>
          <w:rFonts w:ascii="Times New Roman" w:eastAsia="Times New Roman" w:hAnsi="Times New Roman" w:cs="Times New Roman"/>
          <w:i/>
          <w:iCs/>
          <w:sz w:val="24"/>
          <w:szCs w:val="24"/>
        </w:rPr>
        <w:t xml:space="preserve"> 5.2</w:t>
      </w:r>
      <w:r>
        <w:rPr>
          <w:rFonts w:ascii="Times New Roman" w:eastAsia="Times New Roman" w:hAnsi="Times New Roman" w:cs="Times New Roman"/>
          <w:sz w:val="24"/>
          <w:szCs w:val="24"/>
        </w:rPr>
        <w:t xml:space="preserve">, para a realização da revisão de erros gramaticais e possíveis erros de sintaxe. Adicionalmente, usou-se </w:t>
      </w:r>
      <w:proofErr w:type="gramStart"/>
      <w:r>
        <w:rPr>
          <w:rFonts w:ascii="Times New Roman" w:eastAsia="Times New Roman" w:hAnsi="Times New Roman" w:cs="Times New Roman"/>
          <w:sz w:val="24"/>
          <w:szCs w:val="24"/>
        </w:rPr>
        <w:t>a mesma</w:t>
      </w:r>
      <w:proofErr w:type="gramEnd"/>
      <w:r>
        <w:rPr>
          <w:rFonts w:ascii="Times New Roman" w:eastAsia="Times New Roman" w:hAnsi="Times New Roman" w:cs="Times New Roman"/>
          <w:sz w:val="24"/>
          <w:szCs w:val="24"/>
        </w:rPr>
        <w:t xml:space="preserve"> IA para o auxílio na criação e revisão de códigos estatísticos, ess</w:t>
      </w:r>
      <w:r w:rsidR="007E036A">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s utilizados no </w:t>
      </w:r>
      <w:r>
        <w:rPr>
          <w:rFonts w:ascii="Times New Roman" w:eastAsia="Times New Roman" w:hAnsi="Times New Roman" w:cs="Times New Roman"/>
          <w:i/>
          <w:iCs/>
          <w:sz w:val="24"/>
          <w:szCs w:val="24"/>
        </w:rPr>
        <w:t>software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amplamente utilizado para análise econométrica.</w:t>
      </w:r>
    </w:p>
    <w:p w14:paraId="7648FB88" w14:textId="77777777" w:rsidR="00467B42" w:rsidRPr="00467B42" w:rsidRDefault="00467B42" w:rsidP="00467B42">
      <w:pPr>
        <w:spacing w:after="0" w:line="360" w:lineRule="auto"/>
        <w:ind w:firstLine="709"/>
        <w:jc w:val="both"/>
        <w:rPr>
          <w:rFonts w:ascii="Times New Roman" w:eastAsia="Times New Roman" w:hAnsi="Times New Roman" w:cs="Times New Roman"/>
          <w:sz w:val="24"/>
          <w:szCs w:val="24"/>
        </w:rPr>
      </w:pPr>
    </w:p>
    <w:p w14:paraId="035FBE26" w14:textId="05F879A6" w:rsidR="008F7561" w:rsidRPr="00467B42" w:rsidRDefault="008F7561" w:rsidP="00467B42">
      <w:pPr>
        <w:pStyle w:val="Ttulo2"/>
        <w:ind w:right="0"/>
        <w:jc w:val="both"/>
        <w:rPr>
          <w:b/>
          <w:bCs w:val="0"/>
          <w:color w:val="FF0000"/>
        </w:rPr>
      </w:pPr>
      <w:bookmarkStart w:id="49" w:name="_Toc225944936"/>
      <w:bookmarkStart w:id="50" w:name="_Toc228268374"/>
      <w:bookmarkStart w:id="51" w:name="_Toc231938510"/>
      <w:r>
        <w:rPr>
          <w:bCs w:val="0"/>
        </w:rPr>
        <w:t>MODELO DE EFEITOS FIXOS</w:t>
      </w:r>
      <w:bookmarkEnd w:id="49"/>
      <w:bookmarkEnd w:id="50"/>
      <w:bookmarkEnd w:id="51"/>
    </w:p>
    <w:p w14:paraId="5959B9BA"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0B0E73E7" w14:textId="05FD3498"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estratégia da análise empírica se baseia em um modelo de dados em painel com efeitos fixos em duas dimensões, com o objetivo de investigar a associação entre o comércio noturno e indicadores de desenvolvimento socioeconômico e renda referentes aos bairros. As unidades de análise são os bairros do município de Porto Alegre, com recorte temporal nos anos de 2000 e 2010. A escolha desses anos é justificada pela disponibilidade de indicadores socioeconômicos compatíveis e da possibilidade de construir medidas comparáveis de estabelecimentos a partir dos registros da prefeitura. Além disso, foram elaborados seis modelos econométricos para cada variável dependente, possibilitando a comparação dos resultados obtidos. </w:t>
      </w:r>
      <w:r w:rsidR="007E036A">
        <w:rPr>
          <w:rFonts w:ascii="Times New Roman" w:eastAsia="Times New Roman" w:hAnsi="Times New Roman" w:cs="Times New Roman"/>
          <w:sz w:val="24"/>
          <w:szCs w:val="24"/>
        </w:rPr>
        <w:t>Outrossim</w:t>
      </w:r>
      <w:r>
        <w:rPr>
          <w:rFonts w:ascii="Times New Roman" w:eastAsia="Times New Roman" w:hAnsi="Times New Roman" w:cs="Times New Roman"/>
          <w:sz w:val="24"/>
          <w:szCs w:val="24"/>
        </w:rPr>
        <w:t>, foram realizados 6 modelos adicionais, mais especificamente sobre as variáveis educação e longevidade da variável do IDHM, com o intu</w:t>
      </w:r>
      <w:r w:rsidR="007E036A">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o de verificar os resultados obtidos da renda e do IDHM geral. </w:t>
      </w:r>
    </w:p>
    <w:p w14:paraId="44810BF5" w14:textId="21A06564"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escolha do modelo de efeitos fixos em duas dimensões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-Way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xml:space="preserve">) é apropriada para este estudo, pois pressupõe a presença de características fixas não observadas nas unidades de análise, como localização geográfica, padrão urbanístico e perfil </w:t>
      </w:r>
      <w:r>
        <w:rPr>
          <w:rFonts w:ascii="Times New Roman" w:eastAsia="Times New Roman" w:hAnsi="Times New Roman" w:cs="Times New Roman"/>
          <w:sz w:val="24"/>
          <w:szCs w:val="24"/>
        </w:rPr>
        <w:lastRenderedPageBreak/>
        <w:t>socioeconômico</w:t>
      </w:r>
      <w:r w:rsidR="007E03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histórico, que pode influenciar simultaneamente a variável de interesse e o resultado, gerando viés. </w:t>
      </w:r>
      <w:proofErr w:type="spellStart"/>
      <w:r>
        <w:rPr>
          <w:rFonts w:ascii="Times New Roman" w:eastAsia="Times New Roman" w:hAnsi="Times New Roman" w:cs="Times New Roman"/>
          <w:sz w:val="24"/>
          <w:szCs w:val="24"/>
        </w:rPr>
        <w:t>Wooldridge</w:t>
      </w:r>
      <w:proofErr w:type="spellEnd"/>
      <w:r>
        <w:rPr>
          <w:rFonts w:ascii="Times New Roman" w:eastAsia="Times New Roman" w:hAnsi="Times New Roman" w:cs="Times New Roman"/>
          <w:sz w:val="24"/>
          <w:szCs w:val="24"/>
        </w:rPr>
        <w:t xml:space="preserve"> (2010) argumenta que o estimador de efeitos fixos, obtido pela transformação within, que elimina a média individual temporal de cada unidade, produz estimativas não viesadas e consistentes dos parâmetros de interesse, independentemente da correlação entre os efeitos não observados e os </w:t>
      </w:r>
      <w:proofErr w:type="spellStart"/>
      <w:r>
        <w:rPr>
          <w:rFonts w:ascii="Times New Roman" w:eastAsia="Times New Roman" w:hAnsi="Times New Roman" w:cs="Times New Roman"/>
          <w:sz w:val="24"/>
          <w:szCs w:val="24"/>
        </w:rPr>
        <w:t>regressores</w:t>
      </w:r>
      <w:proofErr w:type="spellEnd"/>
      <w:r>
        <w:rPr>
          <w:rFonts w:ascii="Times New Roman" w:eastAsia="Times New Roman" w:hAnsi="Times New Roman" w:cs="Times New Roman"/>
          <w:sz w:val="24"/>
          <w:szCs w:val="24"/>
        </w:rPr>
        <w:t xml:space="preserve">. Além disso, como não há uma política específica aplicada somente </w:t>
      </w:r>
      <w:r w:rsidR="007E036A">
        <w:rPr>
          <w:rFonts w:ascii="Times New Roman" w:eastAsia="Times New Roman" w:hAnsi="Times New Roman" w:cs="Times New Roman"/>
          <w:sz w:val="24"/>
          <w:szCs w:val="24"/>
        </w:rPr>
        <w:t>à</w:t>
      </w:r>
      <w:r>
        <w:rPr>
          <w:rFonts w:ascii="Times New Roman" w:eastAsia="Times New Roman" w:hAnsi="Times New Roman" w:cs="Times New Roman"/>
          <w:sz w:val="24"/>
          <w:szCs w:val="24"/>
        </w:rPr>
        <w:t xml:space="preserve"> parte dos bairros, não existe uma variável de tratamento utilizada por modelos de diferenças em diferenças. Conforme </w:t>
      </w:r>
      <w:proofErr w:type="spellStart"/>
      <w:r>
        <w:rPr>
          <w:rFonts w:ascii="Times New Roman" w:eastAsia="Times New Roman" w:hAnsi="Times New Roman" w:cs="Times New Roman"/>
          <w:sz w:val="24"/>
          <w:szCs w:val="24"/>
        </w:rPr>
        <w:t>Angrist</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Pischke</w:t>
      </w:r>
      <w:proofErr w:type="spellEnd"/>
      <w:r>
        <w:rPr>
          <w:rFonts w:ascii="Times New Roman" w:eastAsia="Times New Roman" w:hAnsi="Times New Roman" w:cs="Times New Roman"/>
          <w:sz w:val="24"/>
          <w:szCs w:val="24"/>
        </w:rPr>
        <w:t xml:space="preserve"> (2008), a chave para a estimação por efeitos fixos é a suposição de que essas variáveis não observadas aparecem sem variação temporal, ou seja, são fixas e permanentes de cada unidade. Nesse sentido, </w:t>
      </w:r>
      <w:proofErr w:type="spellStart"/>
      <w:r>
        <w:rPr>
          <w:rFonts w:ascii="Times New Roman" w:eastAsia="Times New Roman" w:hAnsi="Times New Roman" w:cs="Times New Roman"/>
          <w:sz w:val="24"/>
          <w:szCs w:val="24"/>
        </w:rPr>
        <w:t>Baltagi</w:t>
      </w:r>
      <w:proofErr w:type="spellEnd"/>
      <w:r>
        <w:rPr>
          <w:rFonts w:ascii="Times New Roman" w:eastAsia="Times New Roman" w:hAnsi="Times New Roman" w:cs="Times New Roman"/>
          <w:sz w:val="24"/>
          <w:szCs w:val="24"/>
        </w:rPr>
        <w:t xml:space="preserve"> (2005) acrescenta que a especificação de efeitos fixos em duas dimensões é particularmente vantajosa em painéis curtos com poucas unidades de tempo, pois permite eliminar tanto a heterogeneidade específica de cada unidade quanto os choques agregados comuns a todos os grupos em cada período. Dessa forma, o modelo de efeitos fixos em duas dimensões resolve esse problema ao controlar simultaneamente por efeitos específicos de cada bairro e por choques agregados comuns a todos os bairros em cada período, como mudanças macroeconômicas, políticas municipais de abrangência geral ou transformações institucionais ocorridas entre 2000 e 2010. Assim, o modelo econométrico utilizado pode ser representado por:</w:t>
      </w:r>
    </w:p>
    <w:p w14:paraId="319BF787" w14:textId="77777777" w:rsidR="00447355" w:rsidRPr="00467B42" w:rsidRDefault="00447355" w:rsidP="00467B42">
      <w:pPr>
        <w:spacing w:after="0" w:line="360" w:lineRule="auto"/>
        <w:ind w:firstLine="709"/>
        <w:jc w:val="both"/>
        <w:rPr>
          <w:rFonts w:ascii="Times New Roman" w:eastAsia="Times New Roman" w:hAnsi="Times New Roman" w:cs="Times New Roman"/>
          <w:sz w:val="24"/>
          <w:szCs w:val="24"/>
        </w:rPr>
      </w:pPr>
    </w:p>
    <w:p w14:paraId="25B481D5" w14:textId="77777777" w:rsidR="008F7561" w:rsidRPr="00467B42" w:rsidRDefault="00583955" w:rsidP="00A229AF">
      <w:pPr>
        <w:spacing w:after="0" w:line="360" w:lineRule="auto"/>
        <w:ind w:firstLine="709"/>
        <w:jc w:val="center"/>
        <w:rPr>
          <w:rFonts w:ascii="Times New Roman" w:eastAsia="Times New Roman" w:hAnsi="Times New Roman" w:cs="Times New Roman"/>
          <w:sz w:val="24"/>
          <w:szCs w:val="24"/>
        </w:rPr>
      </w:pP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Y</m:t>
            </m:r>
          </m:e>
          <m:sub>
            <m:r>
              <w:rPr>
                <w:rStyle w:val="mord"/>
                <w:rFonts w:ascii="Cambria Math"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m:rPr>
            <m:sty m:val="p"/>
          </m:rPr>
          <w:rPr>
            <w:rStyle w:val="vlist-s"/>
            <w:rFonts w:ascii="Cambria Math"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m:rPr>
            <m:sty m:val="p"/>
          </m:rPr>
          <w:rPr>
            <w:rStyle w:val="mbin"/>
            <w:rFonts w:ascii="Cambria Math"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βX</m:t>
            </m:r>
          </m:e>
          <m:sub>
            <m:r>
              <w:rPr>
                <w:rStyle w:val="mord"/>
                <w:rFonts w:ascii="Cambria Math" w:hAnsi="Cambria Math" w:cs="Times New Roman"/>
                <w:sz w:val="24"/>
                <w:szCs w:val="24"/>
              </w:rPr>
              <m:t>it</m:t>
            </m:r>
          </m:sub>
        </m:sSub>
        <m:r>
          <m:rPr>
            <m:sty m:val="p"/>
          </m:rPr>
          <w:rPr>
            <w:rStyle w:val="vlist-s"/>
            <w:rFonts w:ascii="Cambria Math"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D4175F">
        <w:rPr>
          <w:rFonts w:ascii="Times New Roman" w:eastAsia="Times New Roman" w:hAnsi="Times New Roman" w:cs="Times New Roman"/>
          <w:sz w:val="24"/>
          <w:szCs w:val="24"/>
        </w:rPr>
        <w:t>,</w:t>
      </w:r>
    </w:p>
    <w:p w14:paraId="17C43004"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18E59B54" w14:textId="4773CFA8"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que </w:t>
      </w:r>
      <m:oMath>
        <m:r>
          <m:rPr>
            <m:sty m:val="p"/>
          </m:rPr>
          <w:rPr>
            <w:rStyle w:val="mord"/>
            <w:rFonts w:ascii="Cambria Math" w:hAnsi="Cambria Math" w:cs="Times New Roman"/>
            <w:sz w:val="24"/>
            <w:szCs w:val="24"/>
          </w:rPr>
          <m:t>Yit</m:t>
        </m:r>
      </m:oMath>
      <w:r>
        <w:rPr>
          <w:rFonts w:ascii="Times New Roman" w:eastAsia="Times New Roman" w:hAnsi="Times New Roman" w:cs="Times New Roman"/>
          <w:sz w:val="24"/>
          <w:szCs w:val="24"/>
        </w:rPr>
        <w:t xml:space="preserve"> corresponde à variável dependente do modelo para a unidade </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 xml:space="preserve"> e para o período </w:t>
      </w:r>
      <m:oMath>
        <m:r>
          <w:rPr>
            <w:rFonts w:ascii="Cambria Math" w:eastAsia="Times New Roman" w:hAnsi="Cambria Math" w:cs="Times New Roman"/>
            <w:sz w:val="24"/>
            <w:szCs w:val="24"/>
          </w:rPr>
          <m:t>t</m:t>
        </m:r>
      </m:oMath>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X</m:t>
        </m:r>
      </m:oMath>
      <w:r>
        <w:rPr>
          <w:rFonts w:ascii="Times New Roman" w:eastAsia="Times New Roman" w:hAnsi="Times New Roman" w:cs="Times New Roman"/>
          <w:sz w:val="24"/>
          <w:szCs w:val="24"/>
        </w:rPr>
        <w:t xml:space="preserve"> representa o vetor das variáveis independentes que influenciam o resultado, </w:t>
      </w: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 xml:space="preserve"> é o efeito fixo específico de cada unidade, </w:t>
      </w:r>
      <m:oMath>
        <m:r>
          <m:rPr>
            <m:sty m:val="p"/>
          </m:rPr>
          <w:rPr>
            <w:rStyle w:val="mord"/>
            <w:rFonts w:ascii="Cambria Math" w:hAnsi="Cambria Math" w:cs="Times New Roman"/>
            <w:sz w:val="24"/>
            <w:szCs w:val="24"/>
          </w:rPr>
          <m:t>λ</m:t>
        </m:r>
      </m:oMath>
      <w:r>
        <w:rPr>
          <w:rFonts w:ascii="Times New Roman" w:eastAsia="Times New Roman" w:hAnsi="Times New Roman" w:cs="Times New Roman"/>
          <w:sz w:val="24"/>
          <w:szCs w:val="24"/>
        </w:rPr>
        <w:t xml:space="preserve"> é o efeito fixo de ano, que captura os choques comuns a todos os bairros, e </w:t>
      </w:r>
      <m:oMath>
        <m:r>
          <m:rPr>
            <m:sty m:val="p"/>
          </m:rPr>
          <w:rPr>
            <w:rStyle w:val="mord"/>
            <w:rFonts w:ascii="Cambria Math" w:hAnsi="Cambria Math" w:cs="Times New Roman"/>
            <w:sz w:val="24"/>
            <w:szCs w:val="24"/>
          </w:rPr>
          <m:t>ε</m:t>
        </m:r>
      </m:oMath>
      <w:r>
        <w:rPr>
          <w:rFonts w:ascii="Times New Roman" w:eastAsia="Times New Roman" w:hAnsi="Times New Roman" w:cs="Times New Roman"/>
          <w:sz w:val="24"/>
          <w:szCs w:val="24"/>
        </w:rPr>
        <w:t xml:space="preserve"> é o termo de erro da regressão. Dessa forma, a estimação do modelo de efeitos fixos é realizada por meio do estimador </w:t>
      </w:r>
      <w:r>
        <w:rPr>
          <w:rFonts w:ascii="Times New Roman" w:eastAsia="Times New Roman" w:hAnsi="Times New Roman" w:cs="Times New Roman"/>
          <w:i/>
          <w:iCs/>
          <w:sz w:val="24"/>
          <w:szCs w:val="24"/>
        </w:rPr>
        <w:t>within</w:t>
      </w:r>
      <w:r>
        <w:rPr>
          <w:rFonts w:ascii="Times New Roman" w:eastAsia="Times New Roman" w:hAnsi="Times New Roman" w:cs="Times New Roman"/>
          <w:sz w:val="24"/>
          <w:szCs w:val="24"/>
        </w:rPr>
        <w:t>, consistindo em subtrair de cada variável a sua média temporal por bairro:</w:t>
      </w:r>
    </w:p>
    <w:p w14:paraId="40F24329" w14:textId="77777777" w:rsidR="00447355" w:rsidRPr="00467B42" w:rsidRDefault="00447355" w:rsidP="00467B42">
      <w:pPr>
        <w:spacing w:after="0" w:line="360" w:lineRule="auto"/>
        <w:ind w:firstLine="709"/>
        <w:jc w:val="both"/>
        <w:rPr>
          <w:rFonts w:ascii="Times New Roman" w:eastAsia="Times New Roman" w:hAnsi="Times New Roman" w:cs="Times New Roman"/>
          <w:sz w:val="24"/>
          <w:szCs w:val="24"/>
        </w:rPr>
      </w:pPr>
    </w:p>
    <w:p w14:paraId="3CBA9A9C" w14:textId="63D0B464" w:rsidR="009566CE" w:rsidRDefault="00583955" w:rsidP="00447355">
      <w:pPr>
        <w:spacing w:after="0" w:line="360" w:lineRule="auto"/>
        <w:ind w:firstLine="709"/>
        <w:jc w:val="center"/>
        <w:rPr>
          <w:rFonts w:ascii="Times New Roman" w:eastAsia="Times New Roman" w:hAnsi="Times New Roman" w:cs="Times New Roman"/>
          <w:sz w:val="24"/>
          <w:szCs w:val="24"/>
        </w:rPr>
      </w:pPr>
      <m:oMath>
        <m:sSub>
          <m:sSubPr>
            <m:ctrlPr>
              <w:rPr>
                <w:rStyle w:val="mord"/>
                <w:rFonts w:ascii="Cambria Math" w:hAnsi="Cambria Math" w:cs="Times New Roman"/>
                <w:sz w:val="24"/>
                <w:szCs w:val="24"/>
              </w:rPr>
            </m:ctrlPr>
          </m:sSubPr>
          <m:e>
            <m:sSub>
              <m:sSubPr>
                <m:ctrlPr>
                  <w:rPr>
                    <w:rStyle w:val="mord"/>
                    <w:rFonts w:ascii="Cambria Math" w:hAnsi="Cambria Math" w:cs="Times New Roman"/>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Fonts w:ascii="Cambria Math" w:eastAsia="Times New Roman" w:hAnsi="Cambria Math" w:cs="Times New Roman"/>
                    <w:sz w:val="24"/>
                    <w:szCs w:val="24"/>
                  </w:rPr>
                  <m:t>it</m:t>
                </m:r>
              </m:sub>
            </m:sSub>
            <m:r>
              <w:rPr>
                <w:rFonts w:ascii="Cambria Math"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Y</m:t>
                </m:r>
              </m:e>
              <m:sub>
                <m:r>
                  <w:rPr>
                    <w:rStyle w:val="mord"/>
                    <w:rFonts w:ascii="Cambria Math" w:hAnsi="Cambria Math" w:cs="Times New Roman"/>
                    <w:sz w:val="24"/>
                    <w:szCs w:val="24"/>
                  </w:rPr>
                  <m:t>it</m:t>
                </m:r>
              </m:sub>
            </m:sSub>
            <m:r>
              <w:rPr>
                <w:rStyle w:val="mord"/>
                <w:rFonts w:ascii="Cambria Math" w:hAnsi="Cambria Math" w:cs="Times New Roman"/>
                <w:sz w:val="24"/>
                <w:szCs w:val="24"/>
              </w:rPr>
              <m:t>-</m:t>
            </m:r>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Style w:val="mord"/>
                <w:rFonts w:ascii="Cambria Math" w:hAnsi="Cambria Math" w:cs="Times New Roman"/>
                <w:sz w:val="24"/>
                <w:szCs w:val="24"/>
              </w:rPr>
              <m:t>i</m:t>
            </m:r>
          </m:sub>
        </m:sSub>
      </m:oMath>
      <w:r w:rsidR="00D4175F">
        <w:rPr>
          <w:rStyle w:val="mord"/>
          <w:rFonts w:ascii="Times New Roman" w:hAnsi="Times New Roman" w:cs="Times New Roman"/>
          <w:sz w:val="24"/>
          <w:szCs w:val="24"/>
        </w:rPr>
        <w:t xml:space="preserve"> , </w:t>
      </w:r>
      <w:r w:rsidR="00D4175F">
        <w:rPr>
          <w:rStyle w:val="mrel"/>
          <w:rFonts w:ascii="Times New Roman" w:hAnsi="Times New Roman" w:cs="Times New Roman"/>
          <w:sz w:val="24"/>
          <w:szCs w:val="24"/>
        </w:rPr>
        <w:t xml:space="preserve"> </w:t>
      </w:r>
      <m:oMath>
        <m:sSub>
          <m:sSubPr>
            <m:ctrlPr>
              <w:rPr>
                <w:rStyle w:val="mrel"/>
                <w:rFonts w:ascii="Cambria Math" w:hAnsi="Cambria Math" w:cs="Times New Roman"/>
                <w:i/>
                <w:sz w:val="24"/>
                <w:szCs w:val="24"/>
              </w:rPr>
            </m:ctrlPr>
          </m:sSubPr>
          <m:e>
            <m:acc>
              <m:accPr>
                <m:chr m:val="̃"/>
                <m:ctrlPr>
                  <w:rPr>
                    <w:rStyle w:val="mrel"/>
                    <w:rFonts w:ascii="Cambria Math" w:hAnsi="Cambria Math" w:cs="Times New Roman"/>
                    <w:i/>
                    <w:sz w:val="24"/>
                    <w:szCs w:val="24"/>
                  </w:rPr>
                </m:ctrlPr>
              </m:accPr>
              <m:e>
                <m:r>
                  <w:rPr>
                    <w:rStyle w:val="mrel"/>
                    <w:rFonts w:ascii="Cambria Math" w:hAnsi="Cambria Math" w:cs="Times New Roman"/>
                    <w:sz w:val="24"/>
                    <w:szCs w:val="24"/>
                  </w:rPr>
                  <m:t>X</m:t>
                </m:r>
              </m:e>
            </m:acc>
          </m:e>
          <m:sub>
            <m:r>
              <w:rPr>
                <w:rStyle w:val="mrel"/>
                <w:rFonts w:ascii="Cambria Math" w:hAnsi="Cambria Math" w:cs="Times New Roman"/>
                <w:sz w:val="24"/>
                <w:szCs w:val="24"/>
              </w:rPr>
              <m:t>it</m:t>
            </m:r>
          </m:sub>
        </m:sSub>
        <m:r>
          <w:rPr>
            <w:rStyle w:val="mrel"/>
            <w:rFonts w:ascii="Cambria Math" w:hAnsi="Cambria Math" w:cs="Times New Roman"/>
            <w:sz w:val="24"/>
            <w:szCs w:val="24"/>
          </w:rPr>
          <m:t xml:space="preserve"> =</m:t>
        </m:r>
        <m:sSub>
          <m:sSubPr>
            <m:ctrlPr>
              <w:rPr>
                <w:rStyle w:val="mrel"/>
                <w:rFonts w:ascii="Cambria Math" w:hAnsi="Cambria Math" w:cs="Times New Roman"/>
                <w:i/>
                <w:sz w:val="24"/>
                <w:szCs w:val="24"/>
              </w:rPr>
            </m:ctrlPr>
          </m:sSubPr>
          <m:e>
            <m:r>
              <w:rPr>
                <w:rStyle w:val="mrel"/>
                <w:rFonts w:ascii="Cambria Math" w:hAnsi="Cambria Math" w:cs="Times New Roman"/>
                <w:sz w:val="24"/>
                <w:szCs w:val="24"/>
              </w:rPr>
              <m:t>X</m:t>
            </m:r>
          </m:e>
          <m:sub>
            <m:r>
              <w:rPr>
                <w:rStyle w:val="mrel"/>
                <w:rFonts w:ascii="Cambria Math" w:hAnsi="Cambria Math" w:cs="Times New Roman"/>
                <w:sz w:val="24"/>
                <w:szCs w:val="24"/>
              </w:rPr>
              <m:t>it</m:t>
            </m:r>
          </m:sub>
        </m:sSub>
        <m:r>
          <w:rPr>
            <w:rStyle w:val="mrel"/>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X</m:t>
                </m:r>
              </m:e>
            </m:acc>
          </m:e>
          <m:sub>
            <m:r>
              <w:rPr>
                <w:rStyle w:val="mord"/>
                <w:rFonts w:ascii="Cambria Math" w:hAnsi="Cambria Math" w:cs="Times New Roman"/>
                <w:sz w:val="24"/>
                <w:szCs w:val="24"/>
              </w:rPr>
              <m:t>i</m:t>
            </m:r>
          </m:sub>
        </m:sSub>
      </m:oMath>
    </w:p>
    <w:p w14:paraId="1B39EA69" w14:textId="77777777" w:rsidR="00447355" w:rsidRDefault="00447355" w:rsidP="00447355">
      <w:pPr>
        <w:spacing w:after="0" w:line="360" w:lineRule="auto"/>
        <w:ind w:firstLine="709"/>
        <w:jc w:val="both"/>
        <w:rPr>
          <w:rFonts w:ascii="Times New Roman" w:eastAsia="Times New Roman" w:hAnsi="Times New Roman" w:cs="Times New Roman"/>
          <w:sz w:val="24"/>
          <w:szCs w:val="24"/>
        </w:rPr>
      </w:pPr>
    </w:p>
    <w:p w14:paraId="311D23A0" w14:textId="17E26E1A" w:rsidR="009566CE" w:rsidRDefault="008F7561" w:rsidP="00447355">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eliminando todas as características fixas não observadas dentro de cada bairro. Essa transformação é equivalente à inclusão explícita de variáveis </w:t>
      </w:r>
      <w:proofErr w:type="spellStart"/>
      <w:r>
        <w:rPr>
          <w:rFonts w:ascii="Times New Roman" w:eastAsia="Times New Roman" w:hAnsi="Times New Roman" w:cs="Times New Roman"/>
          <w:i/>
          <w:iCs/>
          <w:sz w:val="24"/>
          <w:szCs w:val="24"/>
        </w:rPr>
        <w:t>dummies</w:t>
      </w:r>
      <w:proofErr w:type="spellEnd"/>
      <w:r>
        <w:rPr>
          <w:rFonts w:ascii="Times New Roman" w:eastAsia="Times New Roman" w:hAnsi="Times New Roman" w:cs="Times New Roman"/>
          <w:sz w:val="24"/>
          <w:szCs w:val="24"/>
        </w:rPr>
        <w:t xml:space="preserve"> para cada unidade e cada ano. Com essa transformação, a equação estimada passa a considerar somente as diferenças </w:t>
      </w:r>
      <w:r>
        <w:rPr>
          <w:rFonts w:ascii="Times New Roman" w:eastAsia="Times New Roman" w:hAnsi="Times New Roman" w:cs="Times New Roman"/>
          <w:sz w:val="24"/>
          <w:szCs w:val="24"/>
        </w:rPr>
        <w:lastRenderedPageBreak/>
        <w:t xml:space="preserve">temporais dentro de cada bairro, de modo que o coeficiente </w:t>
      </w:r>
      <m:oMath>
        <m:r>
          <w:rPr>
            <w:rStyle w:val="mord"/>
            <w:rFonts w:ascii="Cambria Math" w:hAnsi="Cambria Math" w:cs="Times New Roman"/>
            <w:sz w:val="24"/>
            <w:szCs w:val="24"/>
          </w:rPr>
          <m:t>β</m:t>
        </m:r>
      </m:oMath>
      <w:r>
        <w:rPr>
          <w:rFonts w:ascii="Times New Roman" w:eastAsia="Times New Roman" w:hAnsi="Times New Roman" w:cs="Times New Roman"/>
          <w:sz w:val="24"/>
          <w:szCs w:val="24"/>
        </w:rPr>
        <w:t xml:space="preserve"> representa o efeito da variação das variáveis explicativas sobre a variação das variáveis dependentes no mesmo bairro ao longo do tempo. Em termos formais, a transformação </w:t>
      </w:r>
      <w:r>
        <w:rPr>
          <w:rFonts w:ascii="Times New Roman" w:eastAsia="Times New Roman" w:hAnsi="Times New Roman" w:cs="Times New Roman"/>
          <w:i/>
          <w:iCs/>
          <w:sz w:val="24"/>
          <w:szCs w:val="24"/>
        </w:rPr>
        <w:t>within</w:t>
      </w:r>
      <w:r>
        <w:rPr>
          <w:rFonts w:ascii="Times New Roman" w:eastAsia="Times New Roman" w:hAnsi="Times New Roman" w:cs="Times New Roman"/>
          <w:sz w:val="24"/>
          <w:szCs w:val="24"/>
        </w:rPr>
        <w:t xml:space="preserve"> resulta na expressão:</w:t>
      </w:r>
    </w:p>
    <w:p w14:paraId="64A69883" w14:textId="77777777" w:rsidR="00447355" w:rsidRPr="00467B42" w:rsidRDefault="00447355" w:rsidP="00447355">
      <w:pPr>
        <w:spacing w:after="0" w:line="360" w:lineRule="auto"/>
        <w:ind w:firstLine="709"/>
        <w:jc w:val="both"/>
        <w:rPr>
          <w:rFonts w:ascii="Times New Roman" w:eastAsia="Times New Roman" w:hAnsi="Times New Roman" w:cs="Times New Roman"/>
          <w:sz w:val="24"/>
          <w:szCs w:val="24"/>
        </w:rPr>
      </w:pPr>
    </w:p>
    <w:p w14:paraId="5E20540A" w14:textId="77777777" w:rsidR="008F7561" w:rsidRPr="00A229AF" w:rsidRDefault="00583955" w:rsidP="00467B42">
      <w:pPr>
        <w:spacing w:after="0" w:line="360" w:lineRule="auto"/>
        <w:ind w:firstLine="709"/>
        <w:jc w:val="both"/>
        <w:rPr>
          <w:rFonts w:ascii="Times New Roman" w:eastAsia="Cambria Math" w:hAnsi="Times New Roman" w:cs="Times New Roman"/>
          <w:sz w:val="24"/>
          <w:szCs w:val="24"/>
        </w:rPr>
      </w:pPr>
      <m:oMathPara>
        <m:oMathParaPr>
          <m:jc m:val="center"/>
        </m:oMathParaPr>
        <m:oMath>
          <m:sSub>
            <m:sSubPr>
              <m:ctrlPr>
                <w:rPr>
                  <w:rStyle w:val="mord"/>
                  <w:rFonts w:ascii="Cambria Math" w:hAnsi="Cambria Math" w:cs="Times New Roman"/>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Fonts w:ascii="Cambria Math" w:eastAsia="Times New Roman" w:hAnsi="Cambria Math" w:cs="Times New Roman"/>
                  <w:sz w:val="24"/>
                  <w:szCs w:val="24"/>
                </w:rPr>
                <m:t>it</m:t>
              </m:r>
            </m:sub>
          </m:sSub>
          <m:r>
            <w:rPr>
              <w:rFonts w:ascii="Cambria Math" w:eastAsia="Cambria Math"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β</m:t>
          </m:r>
          <m:sSub>
            <m:sSubPr>
              <m:ctrlPr>
                <w:rPr>
                  <w:rStyle w:val="mrel"/>
                  <w:rFonts w:ascii="Cambria Math" w:hAnsi="Cambria Math" w:cs="Times New Roman"/>
                  <w:i/>
                  <w:sz w:val="24"/>
                  <w:szCs w:val="24"/>
                </w:rPr>
              </m:ctrlPr>
            </m:sSubPr>
            <m:e>
              <m:acc>
                <m:accPr>
                  <m:chr m:val="̃"/>
                  <m:ctrlPr>
                    <w:rPr>
                      <w:rStyle w:val="mrel"/>
                      <w:rFonts w:ascii="Cambria Math" w:hAnsi="Cambria Math" w:cs="Times New Roman"/>
                      <w:i/>
                      <w:sz w:val="24"/>
                      <w:szCs w:val="24"/>
                    </w:rPr>
                  </m:ctrlPr>
                </m:accPr>
                <m:e>
                  <m:r>
                    <w:rPr>
                      <w:rStyle w:val="mrel"/>
                      <w:rFonts w:ascii="Cambria Math" w:hAnsi="Cambria Math" w:cs="Times New Roman"/>
                      <w:sz w:val="24"/>
                      <w:szCs w:val="24"/>
                    </w:rPr>
                    <m:t>X</m:t>
                  </m:r>
                </m:e>
              </m:acc>
            </m:e>
            <m:sub>
              <m:r>
                <w:rPr>
                  <w:rStyle w:val="mrel"/>
                  <w:rFonts w:ascii="Cambria Math" w:hAnsi="Cambria Math" w:cs="Times New Roman"/>
                  <w:sz w:val="24"/>
                  <w:szCs w:val="24"/>
                </w:rPr>
                <m:t>it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acc>
                <m:accPr>
                  <m:chr m:val="̃"/>
                  <m:ctrlPr>
                    <w:rPr>
                      <w:rStyle w:val="mord"/>
                      <w:rFonts w:ascii="Cambria Math" w:hAnsi="Cambria Math" w:cs="Times New Roman"/>
                      <w:i/>
                      <w:sz w:val="24"/>
                      <w:szCs w:val="24"/>
                    </w:rPr>
                  </m:ctrlPr>
                </m:accPr>
                <m:e>
                  <m:r>
                    <m:rPr>
                      <m:sty m:val="p"/>
                    </m:rPr>
                    <w:rPr>
                      <w:rStyle w:val="mord"/>
                      <w:rFonts w:ascii="Cambria Math" w:hAnsi="Cambria Math" w:cs="Times New Roman"/>
                      <w:sz w:val="24"/>
                      <w:szCs w:val="24"/>
                    </w:rPr>
                    <m:t>ε</m:t>
                  </m:r>
                </m:e>
              </m:acc>
            </m:e>
            <m:sub>
              <m:r>
                <w:rPr>
                  <w:rStyle w:val="mord"/>
                  <w:rFonts w:ascii="Cambria Math" w:hAnsi="Cambria Math" w:cs="Times New Roman"/>
                  <w:sz w:val="24"/>
                  <w:szCs w:val="24"/>
                </w:rPr>
                <m:t>it</m:t>
              </m:r>
            </m:sub>
          </m:sSub>
        </m:oMath>
      </m:oMathPara>
    </w:p>
    <w:p w14:paraId="3567F22D" w14:textId="77777777" w:rsidR="00447355" w:rsidRDefault="00447355" w:rsidP="00467B42">
      <w:pPr>
        <w:spacing w:after="0" w:line="360" w:lineRule="auto"/>
        <w:ind w:firstLine="709"/>
        <w:jc w:val="both"/>
        <w:rPr>
          <w:rFonts w:ascii="Times New Roman" w:eastAsia="Times New Roman" w:hAnsi="Times New Roman" w:cs="Times New Roman"/>
          <w:sz w:val="24"/>
          <w:szCs w:val="24"/>
        </w:rPr>
      </w:pPr>
    </w:p>
    <w:p w14:paraId="1944E079" w14:textId="6635B4DA"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qual o efeito fixo desaparece, por permanecer constante ao longo do tempo. Dessa forma, a identificação econométrica ocorre exclusivamente a partir da variação temporal nos bairros, o que impede que as diferenças estruturais entre eles influenciem o resultado. As estimativas são interpretadas como associações condicionais, uma vez que o desenho não se baseia em uma intervenção exógena claramente identificada (</w:t>
      </w:r>
      <w:proofErr w:type="spellStart"/>
      <w:r>
        <w:rPr>
          <w:rFonts w:ascii="Times New Roman" w:eastAsia="Times New Roman" w:hAnsi="Times New Roman" w:cs="Times New Roman"/>
          <w:sz w:val="24"/>
          <w:szCs w:val="24"/>
        </w:rPr>
        <w:t>Angrist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Pischke</w:t>
      </w:r>
      <w:proofErr w:type="spellEnd"/>
      <w:r>
        <w:rPr>
          <w:rFonts w:ascii="Times New Roman" w:eastAsia="Times New Roman" w:hAnsi="Times New Roman" w:cs="Times New Roman"/>
          <w:sz w:val="24"/>
          <w:szCs w:val="24"/>
        </w:rPr>
        <w:t>, 2008).</w:t>
      </w:r>
    </w:p>
    <w:p w14:paraId="02643776" w14:textId="3E4D53B4"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isso, para cada variável dependente (IDHM e </w:t>
      </w:r>
      <w:bookmarkStart w:id="52" w:name="_Hlk231930796"/>
      <w:r>
        <w:rPr>
          <w:rFonts w:ascii="Times New Roman" w:eastAsia="Times New Roman" w:hAnsi="Times New Roman" w:cs="Times New Roman"/>
          <w:sz w:val="24"/>
          <w:szCs w:val="24"/>
        </w:rPr>
        <w:t>Rendimento Médio</w:t>
      </w:r>
      <w:bookmarkEnd w:id="52"/>
      <w:r>
        <w:rPr>
          <w:rFonts w:ascii="Times New Roman" w:eastAsia="Times New Roman" w:hAnsi="Times New Roman" w:cs="Times New Roman"/>
          <w:sz w:val="24"/>
          <w:szCs w:val="24"/>
        </w:rPr>
        <w:t>), foram estimados 6 modelos, alternando o uso das variáveis independentes. Adicionalmente, foram estimadas versões em logaritmo das variáveis independentes, permitindo interpretar o efeito percentual da variação nos estabelecimentos sobre os indicadores. Os modelos ajustados ao trabalho para a variável IDHM são:</w:t>
      </w:r>
    </w:p>
    <w:p w14:paraId="13BBA09B" w14:textId="77777777" w:rsidR="00447355" w:rsidRPr="00467B42" w:rsidRDefault="00447355" w:rsidP="00467B42">
      <w:pPr>
        <w:spacing w:after="0" w:line="360" w:lineRule="auto"/>
        <w:ind w:firstLine="709"/>
        <w:jc w:val="both"/>
        <w:rPr>
          <w:rFonts w:ascii="Times New Roman" w:eastAsia="Times New Roman" w:hAnsi="Times New Roman" w:cs="Times New Roman"/>
          <w:sz w:val="24"/>
          <w:szCs w:val="24"/>
        </w:rPr>
      </w:pPr>
    </w:p>
    <w:p w14:paraId="59B05181" w14:textId="200D0997" w:rsidR="008F7561" w:rsidRDefault="00583955"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D4175F">
        <w:rPr>
          <w:rStyle w:val="mord"/>
          <w:rFonts w:ascii="Times New Roman" w:eastAsia="Times New Roman" w:hAnsi="Times New Roman" w:cs="Times New Roman"/>
          <w:sz w:val="24"/>
          <w:szCs w:val="24"/>
        </w:rPr>
        <w:t>,</w:t>
      </w:r>
    </w:p>
    <w:p w14:paraId="2F35B0EF"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5C339F13" w14:textId="39D19AD0" w:rsidR="008F7561" w:rsidRDefault="00583955"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D4175F">
        <w:rPr>
          <w:rStyle w:val="mord"/>
          <w:rFonts w:ascii="Times New Roman" w:eastAsia="Times New Roman" w:hAnsi="Times New Roman" w:cs="Times New Roman"/>
          <w:sz w:val="24"/>
          <w:szCs w:val="24"/>
        </w:rPr>
        <w:t>,</w:t>
      </w:r>
    </w:p>
    <w:p w14:paraId="392CFD2C"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436A8B3F" w14:textId="49497402" w:rsidR="008F7561" w:rsidRPr="00467B42" w:rsidRDefault="00583955"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D4175F">
        <w:rPr>
          <w:rStyle w:val="mord"/>
          <w:rFonts w:ascii="Times New Roman" w:eastAsia="Times New Roman" w:hAnsi="Times New Roman" w:cs="Times New Roman"/>
          <w:sz w:val="24"/>
          <w:szCs w:val="24"/>
        </w:rPr>
        <w:t>,</w:t>
      </w:r>
    </w:p>
    <w:p w14:paraId="696CC694"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0D0AFBAD"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r>
        <w:rPr>
          <w:rStyle w:val="mord"/>
          <w:rFonts w:ascii="Times New Roman" w:eastAsia="Times New Roman" w:hAnsi="Times New Roman" w:cs="Times New Roman"/>
          <w:sz w:val="24"/>
          <w:szCs w:val="24"/>
        </w:rPr>
        <w:t>agora com a variação logarítmica:</w:t>
      </w:r>
    </w:p>
    <w:p w14:paraId="7965E280"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54AF53B7" w14:textId="0DF95223" w:rsidR="008F7561"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30D0B154"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652B8033" w14:textId="512FA839" w:rsidR="008F7561"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2C558234"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50E213DF" w14:textId="5850FF75"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0C2128B5"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3B588DA1" w14:textId="4E327577" w:rsidR="008F7561" w:rsidRPr="00467B42" w:rsidRDefault="008F7561" w:rsidP="009566CE">
      <w:pPr>
        <w:spacing w:after="0" w:line="360" w:lineRule="auto"/>
        <w:jc w:val="both"/>
        <w:rPr>
          <w:rStyle w:val="mord"/>
          <w:rFonts w:ascii="Times New Roman" w:eastAsia="Times New Roman" w:hAnsi="Times New Roman" w:cs="Times New Roman"/>
          <w:sz w:val="24"/>
          <w:szCs w:val="24"/>
        </w:rPr>
      </w:pPr>
      <w:r>
        <w:rPr>
          <w:rStyle w:val="mord"/>
          <w:rFonts w:ascii="Times New Roman" w:eastAsia="Times New Roman" w:hAnsi="Times New Roman" w:cs="Times New Roman"/>
          <w:sz w:val="24"/>
          <w:szCs w:val="24"/>
        </w:rPr>
        <w:t>Já os modelos ajustados ao trabalho para a variável de RENDIMENTO são:</w:t>
      </w:r>
    </w:p>
    <w:p w14:paraId="4F3E3E6B"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21ED5C0D" w14:textId="52E6995B" w:rsidR="008F7561" w:rsidRDefault="00583955"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+βLog(</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D4175F">
        <w:rPr>
          <w:rStyle w:val="mord"/>
          <w:rFonts w:ascii="Times New Roman" w:eastAsia="Times New Roman" w:hAnsi="Times New Roman" w:cs="Times New Roman"/>
          <w:sz w:val="24"/>
          <w:szCs w:val="24"/>
        </w:rPr>
        <w:t>,</w:t>
      </w:r>
    </w:p>
    <w:p w14:paraId="6BFBAD32"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29F115A6" w14:textId="740895E4" w:rsidR="008F7561" w:rsidRDefault="00583955"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D4175F">
        <w:rPr>
          <w:rStyle w:val="mord"/>
          <w:rFonts w:ascii="Times New Roman" w:eastAsia="Times New Roman" w:hAnsi="Times New Roman" w:cs="Times New Roman"/>
          <w:sz w:val="24"/>
          <w:szCs w:val="24"/>
        </w:rPr>
        <w:t>,</w:t>
      </w:r>
    </w:p>
    <w:p w14:paraId="23D162B6"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20D83A41" w14:textId="12EE43EE" w:rsidR="008F7561" w:rsidRPr="00467B42" w:rsidRDefault="00583955"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D4175F">
        <w:rPr>
          <w:rStyle w:val="mord"/>
          <w:rFonts w:ascii="Times New Roman" w:eastAsia="Times New Roman" w:hAnsi="Times New Roman" w:cs="Times New Roman"/>
          <w:sz w:val="24"/>
          <w:szCs w:val="24"/>
        </w:rPr>
        <w:t>,</w:t>
      </w:r>
    </w:p>
    <w:p w14:paraId="223F84E4"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79D9D7EC"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r>
        <w:rPr>
          <w:rStyle w:val="mord"/>
          <w:rFonts w:ascii="Times New Roman" w:eastAsia="Times New Roman" w:hAnsi="Times New Roman" w:cs="Times New Roman"/>
          <w:sz w:val="24"/>
          <w:szCs w:val="24"/>
        </w:rPr>
        <w:t>agora com a variação logarítmica:</w:t>
      </w:r>
    </w:p>
    <w:p w14:paraId="353D624F"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0EF147FE" w14:textId="5F3699F8" w:rsidR="008F7561"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+βLog(</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3DCBB872"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5963A633" w14:textId="69400520" w:rsidR="008F7561"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1B866B6A"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5EEBE4F1" w14:textId="47A39107" w:rsidR="008F7561" w:rsidRPr="00467B42" w:rsidRDefault="008F7561" w:rsidP="00A229AF">
      <w:pPr>
        <w:spacing w:after="0" w:line="360" w:lineRule="auto"/>
        <w:ind w:firstLine="709"/>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1ABAD967"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p>
    <w:p w14:paraId="0D3314D2" w14:textId="4843384D"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estimação foi realizada por meio do software R, utilizando o pacote </w:t>
      </w:r>
      <w:r>
        <w:rPr>
          <w:rFonts w:ascii="Times New Roman" w:eastAsia="Times New Roman" w:hAnsi="Times New Roman" w:cs="Times New Roman"/>
          <w:i/>
          <w:iCs/>
          <w:sz w:val="24"/>
          <w:szCs w:val="24"/>
        </w:rPr>
        <w:t>fixest</w:t>
      </w:r>
      <w:r>
        <w:rPr>
          <w:rFonts w:ascii="Times New Roman" w:eastAsia="Times New Roman" w:hAnsi="Times New Roman" w:cs="Times New Roman"/>
          <w:sz w:val="24"/>
          <w:szCs w:val="24"/>
        </w:rPr>
        <w:t xml:space="preserve">, e da função </w:t>
      </w:r>
      <w:proofErr w:type="gramStart"/>
      <w:r>
        <w:rPr>
          <w:rFonts w:ascii="Times New Roman" w:eastAsia="Times New Roman" w:hAnsi="Times New Roman" w:cs="Times New Roman"/>
          <w:i/>
          <w:iCs/>
          <w:sz w:val="24"/>
          <w:szCs w:val="24"/>
        </w:rPr>
        <w:t>feols(</w:t>
      </w:r>
      <w:proofErr w:type="gram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que implementa o estimador within, subtraindo internamente as médias de bairro e de ano de todas as variáveis.</w:t>
      </w:r>
    </w:p>
    <w:p w14:paraId="55D3BFDB" w14:textId="77777777" w:rsidR="00A229AF" w:rsidRPr="00467B42" w:rsidRDefault="00A229AF" w:rsidP="00467B42">
      <w:pPr>
        <w:spacing w:after="0" w:line="360" w:lineRule="auto"/>
        <w:ind w:firstLine="709"/>
        <w:jc w:val="both"/>
        <w:rPr>
          <w:rFonts w:ascii="Times New Roman" w:eastAsia="Times New Roman" w:hAnsi="Times New Roman" w:cs="Times New Roman"/>
          <w:sz w:val="24"/>
          <w:szCs w:val="24"/>
        </w:rPr>
      </w:pPr>
    </w:p>
    <w:p w14:paraId="7BB26BF1" w14:textId="66F3149D" w:rsidR="008F7561" w:rsidRPr="00467B42" w:rsidRDefault="008F7561" w:rsidP="00A229AF">
      <w:pPr>
        <w:pStyle w:val="Ttulo2"/>
        <w:ind w:right="0"/>
        <w:jc w:val="both"/>
        <w:rPr>
          <w:b/>
          <w:bCs w:val="0"/>
          <w:color w:val="FF0000"/>
        </w:rPr>
      </w:pPr>
      <w:bookmarkStart w:id="53" w:name="_Toc225944937"/>
      <w:bookmarkStart w:id="54" w:name="_Toc231938511"/>
      <w:bookmarkStart w:id="55" w:name="_Toc228268375"/>
      <w:r>
        <w:rPr>
          <w:bCs w:val="0"/>
        </w:rPr>
        <w:t>COLETA E TRATAMENTO DOS DADOS</w:t>
      </w:r>
      <w:bookmarkEnd w:id="53"/>
      <w:bookmarkEnd w:id="54"/>
      <w:r>
        <w:rPr>
          <w:bCs w:val="0"/>
        </w:rPr>
        <w:t xml:space="preserve"> </w:t>
      </w:r>
      <w:bookmarkEnd w:id="55"/>
    </w:p>
    <w:p w14:paraId="78B711DA"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2525EE3B" w14:textId="408304AB" w:rsidR="00BC06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a realização do presente trabalho, foram definidas quais as variáveis-chave para a estimação do modelo de efeitos fixos, além de ter</w:t>
      </w:r>
      <w:r w:rsidR="007E036A">
        <w:rPr>
          <w:rFonts w:ascii="Times New Roman" w:eastAsia="Times New Roman" w:hAnsi="Times New Roman" w:cs="Times New Roman"/>
          <w:sz w:val="24"/>
          <w:szCs w:val="24"/>
        </w:rPr>
        <w:t>em</w:t>
      </w:r>
      <w:r>
        <w:rPr>
          <w:rFonts w:ascii="Times New Roman" w:eastAsia="Times New Roman" w:hAnsi="Times New Roman" w:cs="Times New Roman"/>
          <w:sz w:val="24"/>
          <w:szCs w:val="24"/>
        </w:rPr>
        <w:t xml:space="preserve"> sido estabelecidos dados adicionais que contribuíram com os resultados encontrados. As variáveis de interesse que foram analisadas são o Índice de Desenvolvimento Humano (IDH) e o Rendimento médio dos responsáveis pelo domicílio por bairro. O período de interesse escolhido foi de dois anos, os anos de 2000 e 2010, visto que não foram disponibilizados os dados do IDHM referentes ao censo demográfico do ano de 2022. Portanto, as seguintes variáveis foram selecionadas para cada bairro:</w:t>
      </w:r>
    </w:p>
    <w:p w14:paraId="65AB91E5" w14:textId="3B835B9B" w:rsidR="00BC0642" w:rsidRDefault="00BC0642"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População por bairro;</w:t>
      </w:r>
    </w:p>
    <w:p w14:paraId="0208F4F5" w14:textId="1E37F722" w:rsidR="00BC0642" w:rsidRDefault="00BC0642"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Número de estabelecimentos característicos do comércio noturno por bairro;</w:t>
      </w:r>
    </w:p>
    <w:p w14:paraId="2CAA0AA9" w14:textId="73985D2E" w:rsidR="00BC0642" w:rsidRDefault="004858BB"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Rendimento médio dos responsáveis pelo domicílio por bairro</w:t>
      </w:r>
      <w:r>
        <w:rPr>
          <w:rFonts w:ascii="Times New Roman" w:eastAsia="Times New Roman" w:hAnsi="Times New Roman" w:cs="Times New Roman"/>
          <w:color w:val="000000"/>
          <w:sz w:val="24"/>
          <w:szCs w:val="24"/>
        </w:rPr>
        <w:t>;</w:t>
      </w:r>
    </w:p>
    <w:p w14:paraId="1267BCF5" w14:textId="1175E5E4" w:rsidR="00BC0642" w:rsidRDefault="0042411A"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Índice de Desenvolvimento Humano Municipal.</w:t>
      </w:r>
    </w:p>
    <w:p w14:paraId="70A6E96A" w14:textId="3D2D6879"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dados relacionados ao IDHM por bairro e a população em cada bairro foram obtidos por meio do censo demográfico de 2000 e 2010, analisados pelo Instituto Brasileiro de </w:t>
      </w:r>
      <w:r>
        <w:rPr>
          <w:rFonts w:ascii="Times New Roman" w:eastAsia="Times New Roman" w:hAnsi="Times New Roman" w:cs="Times New Roman"/>
          <w:sz w:val="24"/>
          <w:szCs w:val="24"/>
        </w:rPr>
        <w:lastRenderedPageBreak/>
        <w:t xml:space="preserve">Estatística e Geografia (IBGE), e disponibilizados pelo Instituto Atlas Brasil e pela Prefeitura Municipal que, por meio do </w:t>
      </w:r>
      <w:proofErr w:type="spellStart"/>
      <w:r>
        <w:rPr>
          <w:rFonts w:ascii="Times New Roman" w:eastAsia="Times New Roman" w:hAnsi="Times New Roman" w:cs="Times New Roman"/>
          <w:sz w:val="24"/>
          <w:szCs w:val="24"/>
        </w:rPr>
        <w:t>ObservaPOA</w:t>
      </w:r>
      <w:proofErr w:type="spellEnd"/>
      <w:r>
        <w:rPr>
          <w:rFonts w:ascii="Times New Roman" w:eastAsia="Times New Roman" w:hAnsi="Times New Roman" w:cs="Times New Roman"/>
          <w:sz w:val="24"/>
          <w:szCs w:val="24"/>
        </w:rPr>
        <w:t>, descreve os mesmos em uma planilha por bairro. Entretanto, como a base de dados do Instituto Atlas disponibiliza mais de um número de IDHM para cada bairro, vista a metodologia do estudo, foi considerada a média ponderada da variável nos casos em que tal situação ocorre. Já</w:t>
      </w:r>
      <w:r>
        <w:t xml:space="preserve"> </w:t>
      </w:r>
      <w:r>
        <w:rPr>
          <w:rFonts w:ascii="Times New Roman" w:eastAsia="Times New Roman" w:hAnsi="Times New Roman" w:cs="Times New Roman"/>
          <w:sz w:val="24"/>
          <w:szCs w:val="24"/>
        </w:rPr>
        <w:t xml:space="preserve">os dados referentes ao rendimento médio dos responsáveis pelo domicílio por bairro foram obtidos por meio do </w:t>
      </w:r>
      <w:proofErr w:type="spellStart"/>
      <w:r>
        <w:rPr>
          <w:rFonts w:ascii="Times New Roman" w:eastAsia="Times New Roman" w:hAnsi="Times New Roman" w:cs="Times New Roman"/>
          <w:sz w:val="24"/>
          <w:szCs w:val="24"/>
        </w:rPr>
        <w:t>ObservaPOA</w:t>
      </w:r>
      <w:proofErr w:type="spellEnd"/>
      <w:r>
        <w:rPr>
          <w:rFonts w:ascii="Times New Roman" w:eastAsia="Times New Roman" w:hAnsi="Times New Roman" w:cs="Times New Roman"/>
          <w:sz w:val="24"/>
          <w:szCs w:val="24"/>
        </w:rPr>
        <w:t xml:space="preserve"> (na seção: Trabalho e Renda). Como o indicador é expresso em salários-mínimos, os valores foram convertidos para reais correntes multiplicando-se pelo salário-mínimo nacional vigente no mês de referência de cada Censo (R$ 151,00 em 2000 e R$ 510,00 em 2010), garantindo unidade monetária e definição consistentes entre os dois períodos.</w:t>
      </w:r>
    </w:p>
    <w:p w14:paraId="0F33EE63" w14:textId="1FAD4DC2" w:rsidR="00EF6C49" w:rsidRDefault="00EF6C49" w:rsidP="00EF6C49">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Índice de Desenvolvimento Humano Municipal (IDHM) é uma adaptação brasileira do IDH Global, desenvolvida para avaliar o nível de desenvolvimento humano em escala municipal e </w:t>
      </w:r>
      <w:proofErr w:type="spellStart"/>
      <w:r>
        <w:rPr>
          <w:rFonts w:ascii="Times New Roman" w:eastAsia="Times New Roman" w:hAnsi="Times New Roman" w:cs="Times New Roman"/>
          <w:sz w:val="24"/>
          <w:szCs w:val="24"/>
        </w:rPr>
        <w:t>intramunicipal</w:t>
      </w:r>
      <w:proofErr w:type="spellEnd"/>
      <w:r>
        <w:rPr>
          <w:rFonts w:ascii="Times New Roman" w:eastAsia="Times New Roman" w:hAnsi="Times New Roman" w:cs="Times New Roman"/>
          <w:sz w:val="24"/>
          <w:szCs w:val="24"/>
        </w:rPr>
        <w:t xml:space="preserve">. O IDHM é um número que varia entre 0,000 e 1,000, em que quanto mais próximo de 1,000, maior o desenvolvimento humano da unidade analisada. O Atlas Brasil considera as mesmas três dimensões do IDH Global, renda, educação e longevidade, para o cálculo do índice, adequando a metodologia ao contexto brasileiro e à disponibilidade de indicadores nacionais. O IDHM é obtido pela média geométrica dos três subíndices que compõem o índice: longevidade (IDHM-L), educação (IDHM-E) e renda (IDHM-R), em que cada subíndice é calculado por meio de uma fórmula de normalização que transforma o valor observado em um índice entre 0 e 1, utilizando a fórmula I = (valor observado – valor mínimo) / (valor máximo – valor mínimo). Para a dimensão renda, o cálculo considera a renda domiciliar per capita, obtida a partir do questionário expandido do Censo Demográfico do IBGE, com os dados da amostra expandidos para o total da população. Já a dimensão educação considera dois indicadores: a taxa de alfabetização de pessoas acima de 15 anos (com peso dois) e a taxa bruta de frequência à escola (com peso um). </w:t>
      </w:r>
    </w:p>
    <w:p w14:paraId="22A6AF58" w14:textId="03DB4D5F" w:rsidR="00FE30AC" w:rsidRPr="00467B42" w:rsidRDefault="00FE30AC"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o Atlas disponibiliza o indicador do IDHM no nível das Unidades de Desenvolvimento Humano (UDH), que são recortes territoriais que agregam setores censitários e não coincidem com os limites dos bairros, é necessário um procedimento de compatibilização territorial para obter valores por bairro. Para o ano de 2010, utilizaram-se os valores de IDHM e subíndices já consolidados por bairro pelo Observatório da Cidade de Porto Alegre (</w:t>
      </w:r>
      <w:proofErr w:type="spellStart"/>
      <w:r>
        <w:rPr>
          <w:rFonts w:ascii="Times New Roman" w:eastAsia="Times New Roman" w:hAnsi="Times New Roman" w:cs="Times New Roman"/>
          <w:sz w:val="24"/>
          <w:szCs w:val="24"/>
        </w:rPr>
        <w:t>ObservaPOA</w:t>
      </w:r>
      <w:proofErr w:type="spellEnd"/>
      <w:r>
        <w:rPr>
          <w:rFonts w:ascii="Times New Roman" w:eastAsia="Times New Roman" w:hAnsi="Times New Roman" w:cs="Times New Roman"/>
          <w:sz w:val="24"/>
          <w:szCs w:val="24"/>
        </w:rPr>
        <w:t xml:space="preserve">). Para 2000, na ausência de uma consolidação oficial por bairro, os valores foram estimados em duas etapas. Primeiro, cada UDH foi associada ao bairro correspondente e seus indicadores foram agregados ao nível de bairro por meio de uma média ponderada pela população residente de cada UDH, para 2000 e 2010. Em seguida, de modo a preservar a </w:t>
      </w:r>
      <w:r>
        <w:rPr>
          <w:rFonts w:ascii="Times New Roman" w:eastAsia="Times New Roman" w:hAnsi="Times New Roman" w:cs="Times New Roman"/>
          <w:sz w:val="24"/>
          <w:szCs w:val="24"/>
        </w:rPr>
        <w:lastRenderedPageBreak/>
        <w:t xml:space="preserve">precisão dos valores oficiais de 2010, adotou-se o método da variação: o valor de 2000 de cada bairro foi obtido subtraindo-se, do IDHM oficial de 2010, a variação 2000–2010 estimada a partir da agregação ponderada das </w:t>
      </w:r>
      <w:proofErr w:type="spellStart"/>
      <w:r>
        <w:rPr>
          <w:rFonts w:ascii="Times New Roman" w:eastAsia="Times New Roman" w:hAnsi="Times New Roman" w:cs="Times New Roman"/>
          <w:sz w:val="24"/>
          <w:szCs w:val="24"/>
        </w:rPr>
        <w:t>UDHs</w:t>
      </w:r>
      <w:proofErr w:type="spellEnd"/>
      <w:r>
        <w:rPr>
          <w:rFonts w:ascii="Times New Roman" w:eastAsia="Times New Roman" w:hAnsi="Times New Roman" w:cs="Times New Roman"/>
          <w:sz w:val="24"/>
          <w:szCs w:val="24"/>
        </w:rPr>
        <w:t xml:space="preserve">. Esse procedimento ancora a série no dado oficial mais recente e atribui à agregação intermediária apenas a estimativa da variação temporal, cujo eventual viés de ponderação tende a se cancelar na diferença entre os dois anos. </w:t>
      </w:r>
    </w:p>
    <w:p w14:paraId="3DCC192D" w14:textId="0A4454E0"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números de estabelecimentos relacionados ao comércio noturno também foram obtidos por meio do sistema de “Dados Abertos POA”</w:t>
      </w:r>
      <w:r w:rsidR="007E03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usando a tabela “Cadastro de Alvarás”. Inicialmente, os registros foram tratados para identificar estabelecimentos ativos em 2000 e em 2010, e em seguida, os estabelecimentos foram classificados por atividade econômica, com o intuito de selecionar um conjunto de atividades tipicamente associadas à economia noturna.</w:t>
      </w:r>
    </w:p>
    <w:p w14:paraId="59EE95A8" w14:textId="2BC7F372" w:rsidR="008F7561" w:rsidRPr="00467B42" w:rsidRDefault="008F7561" w:rsidP="00467B42">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A identificação dos estabelecimentos associados ao comércio noturno foi realizada a partir do campo “atividade” do Cadastro de Alvarás (Dados Abertos POA), assim, inicialmente, foi extraída a lista de atividades distintas presentes na base, ordenada para fins de inspeção e padronização. A partir dessa lista, selecionou-se um subconjunto de categorias tipicamente associado ao consumo e lazer em horário noturno (bares, restaurantes, casas noturnas e estabelecimentos de entretenimento), utilizando as posições/índices correspondentes a essas categorias na lista ordenada. Em seguida, os registros do cadastro foram filtrados de acordo com esse subconjunto, e a variável “estabelecimentos noturnos” passou a corresponder à contagem de alvarás cuja atividade declarada pertence à lista selecionada, agregada por bairro e ano. Como a base administrativa não informa diretamente o horário efetivo de funcionamento, a classificação é interpretada como uma medida proxy, visto que captura estabelecimentos cuja natureza da atividade é usualmente associada ao consumo e ao lazer noturnos, ainda que possam existir variações ao longo do tempo. Para assegurar transparência e reprodutibilidade, a lista completa de atividades utilizadas na seleção é apresentada em apêndice.</w:t>
      </w:r>
    </w:p>
    <w:p w14:paraId="74A72F21" w14:textId="757DAD15" w:rsidR="00567599" w:rsidRDefault="008F7561" w:rsidP="0042411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tabela 8, estão apresentadas as estatísticas descritivas dos bairros com os devidos tratamento de dados de cada variável utilizada na análise estatística:</w:t>
      </w:r>
    </w:p>
    <w:p w14:paraId="1C83C93D" w14:textId="77777777" w:rsidR="00185FC0" w:rsidRPr="00F314F5" w:rsidRDefault="00185FC0" w:rsidP="0042411A">
      <w:pPr>
        <w:spacing w:after="0" w:line="360" w:lineRule="auto"/>
        <w:ind w:firstLine="709"/>
        <w:jc w:val="both"/>
        <w:rPr>
          <w:rFonts w:ascii="Times New Roman" w:eastAsia="Times New Roman" w:hAnsi="Times New Roman" w:cs="Times New Roman"/>
          <w:sz w:val="24"/>
          <w:szCs w:val="24"/>
        </w:rPr>
      </w:pPr>
    </w:p>
    <w:p w14:paraId="0C8915E6" w14:textId="39382FD2" w:rsidR="008F7561" w:rsidRPr="00567599" w:rsidRDefault="005F16D8" w:rsidP="005F16D8">
      <w:pPr>
        <w:pStyle w:val="Legenda"/>
        <w:keepNext/>
      </w:pPr>
      <w:bookmarkStart w:id="56" w:name="_Toc234160574"/>
      <w:r>
        <w:t xml:space="preserve">Tabela </w:t>
      </w:r>
      <w:r w:rsidR="00583955">
        <w:fldChar w:fldCharType="begin"/>
      </w:r>
      <w:r w:rsidR="00583955">
        <w:instrText xml:space="preserve"> SEQ Tabela \* ARABIC </w:instrText>
      </w:r>
      <w:r w:rsidR="00583955">
        <w:fldChar w:fldCharType="separate"/>
      </w:r>
      <w:r>
        <w:rPr>
          <w:noProof/>
        </w:rPr>
        <w:t>8</w:t>
      </w:r>
      <w:r w:rsidR="00583955">
        <w:rPr>
          <w:noProof/>
        </w:rPr>
        <w:fldChar w:fldCharType="end"/>
      </w:r>
      <w:r>
        <w:t xml:space="preserve"> – Estatística</w:t>
      </w:r>
      <w:r w:rsidR="003F1AC2">
        <w:t>s</w:t>
      </w:r>
      <w:r>
        <w:t xml:space="preserve"> descritiva</w:t>
      </w:r>
      <w:r w:rsidR="00901C4F">
        <w:t>s</w:t>
      </w:r>
      <w:r>
        <w:t xml:space="preserve"> das variáveis utilizadas</w:t>
      </w:r>
      <w:r w:rsidR="003F1AC2">
        <w:t xml:space="preserve"> (estabelecimentos, população, </w:t>
      </w:r>
      <w:proofErr w:type="spellStart"/>
      <w:r w:rsidR="003F1AC2">
        <w:t>idhm</w:t>
      </w:r>
      <w:proofErr w:type="spellEnd"/>
      <w:r w:rsidR="003F1AC2">
        <w:t xml:space="preserve"> e rendimentos)</w:t>
      </w:r>
      <w:bookmarkEnd w:id="56"/>
      <w:r w:rsidR="003F1AC2">
        <w:t xml:space="preserve"> </w:t>
      </w:r>
    </w:p>
    <w:tbl>
      <w:tblPr>
        <w:tblW w:w="9464" w:type="dxa"/>
        <w:jc w:val="right"/>
        <w:tblLayout w:type="fixed"/>
        <w:tblCellMar>
          <w:left w:w="0" w:type="dxa"/>
          <w:right w:w="0" w:type="dxa"/>
        </w:tblCellMar>
        <w:tblLook w:val="0600" w:firstRow="0" w:lastRow="0" w:firstColumn="0" w:lastColumn="0" w:noHBand="1" w:noVBand="1"/>
      </w:tblPr>
      <w:tblGrid>
        <w:gridCol w:w="1701"/>
        <w:gridCol w:w="851"/>
        <w:gridCol w:w="1134"/>
        <w:gridCol w:w="963"/>
        <w:gridCol w:w="963"/>
        <w:gridCol w:w="963"/>
        <w:gridCol w:w="963"/>
        <w:gridCol w:w="963"/>
        <w:gridCol w:w="963"/>
      </w:tblGrid>
      <w:tr w:rsidR="008F7561" w:rsidRPr="009566CE" w14:paraId="499CB3F6" w14:textId="77777777" w:rsidTr="00C97631">
        <w:trPr>
          <w:trHeight w:val="227"/>
          <w:tblHeader/>
          <w:jc w:val="right"/>
        </w:trPr>
        <w:tc>
          <w:tcPr>
            <w:tcW w:w="1701" w:type="dxa"/>
            <w:tcBorders>
              <w:top w:val="single" w:sz="12" w:space="0" w:color="666666"/>
              <w:bottom w:val="single" w:sz="12" w:space="0" w:color="666666"/>
            </w:tcBorders>
            <w:shd w:val="clear" w:color="auto" w:fill="FFFFFF"/>
            <w:vAlign w:val="center"/>
          </w:tcPr>
          <w:p w14:paraId="0219BDE0" w14:textId="77777777" w:rsidR="008F7561" w:rsidRPr="009566CE" w:rsidRDefault="008F7561" w:rsidP="00B55091">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Bairro</w:t>
            </w:r>
          </w:p>
        </w:tc>
        <w:tc>
          <w:tcPr>
            <w:tcW w:w="851" w:type="dxa"/>
            <w:tcBorders>
              <w:top w:val="single" w:sz="12" w:space="0" w:color="666666"/>
              <w:bottom w:val="single" w:sz="12" w:space="0" w:color="666666"/>
            </w:tcBorders>
            <w:shd w:val="clear" w:color="auto" w:fill="FFFFFF"/>
            <w:tcMar>
              <w:left w:w="108" w:type="dxa"/>
              <w:right w:w="108" w:type="dxa"/>
            </w:tcMar>
            <w:vAlign w:val="center"/>
          </w:tcPr>
          <w:p w14:paraId="3095D906"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estab_2000</w:t>
            </w:r>
          </w:p>
        </w:tc>
        <w:tc>
          <w:tcPr>
            <w:tcW w:w="1134" w:type="dxa"/>
            <w:tcBorders>
              <w:top w:val="single" w:sz="12" w:space="0" w:color="666666"/>
              <w:bottom w:val="single" w:sz="12" w:space="0" w:color="666666"/>
            </w:tcBorders>
            <w:shd w:val="clear" w:color="auto" w:fill="FFFFFF"/>
            <w:tcMar>
              <w:left w:w="108" w:type="dxa"/>
              <w:right w:w="108" w:type="dxa"/>
            </w:tcMar>
            <w:vAlign w:val="center"/>
          </w:tcPr>
          <w:p w14:paraId="7FB379D2"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hab_2000</w:t>
            </w:r>
          </w:p>
        </w:tc>
        <w:tc>
          <w:tcPr>
            <w:tcW w:w="963" w:type="dxa"/>
            <w:tcBorders>
              <w:top w:val="single" w:sz="12" w:space="0" w:color="666666"/>
              <w:bottom w:val="single" w:sz="12" w:space="0" w:color="666666"/>
            </w:tcBorders>
            <w:shd w:val="clear" w:color="auto" w:fill="FFFFFF"/>
            <w:vAlign w:val="center"/>
          </w:tcPr>
          <w:p w14:paraId="23555870"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estab_2010</w:t>
            </w:r>
          </w:p>
        </w:tc>
        <w:tc>
          <w:tcPr>
            <w:tcW w:w="963" w:type="dxa"/>
            <w:tcBorders>
              <w:top w:val="single" w:sz="12" w:space="0" w:color="666666"/>
              <w:bottom w:val="single" w:sz="12" w:space="0" w:color="666666"/>
            </w:tcBorders>
            <w:shd w:val="clear" w:color="auto" w:fill="FFFFFF"/>
            <w:vAlign w:val="center"/>
          </w:tcPr>
          <w:p w14:paraId="1C2E90F0"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hab_2010</w:t>
            </w:r>
          </w:p>
        </w:tc>
        <w:tc>
          <w:tcPr>
            <w:tcW w:w="963" w:type="dxa"/>
            <w:tcBorders>
              <w:top w:val="single" w:sz="12" w:space="0" w:color="666666"/>
              <w:bottom w:val="single" w:sz="12" w:space="0" w:color="666666"/>
            </w:tcBorders>
            <w:shd w:val="clear" w:color="auto" w:fill="FFFFFF"/>
            <w:vAlign w:val="center"/>
          </w:tcPr>
          <w:p w14:paraId="417B0F45"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idhm_2000</w:t>
            </w:r>
          </w:p>
        </w:tc>
        <w:tc>
          <w:tcPr>
            <w:tcW w:w="963" w:type="dxa"/>
            <w:tcBorders>
              <w:top w:val="single" w:sz="12" w:space="0" w:color="666666"/>
              <w:bottom w:val="single" w:sz="12" w:space="0" w:color="666666"/>
            </w:tcBorders>
            <w:shd w:val="clear" w:color="auto" w:fill="FFFFFF"/>
            <w:vAlign w:val="center"/>
          </w:tcPr>
          <w:p w14:paraId="290599DE"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idhm_2010</w:t>
            </w:r>
          </w:p>
        </w:tc>
        <w:tc>
          <w:tcPr>
            <w:tcW w:w="963" w:type="dxa"/>
            <w:tcBorders>
              <w:top w:val="single" w:sz="12" w:space="0" w:color="666666"/>
              <w:bottom w:val="single" w:sz="12" w:space="0" w:color="666666"/>
            </w:tcBorders>
            <w:shd w:val="clear" w:color="auto" w:fill="FFFFFF"/>
            <w:vAlign w:val="center"/>
          </w:tcPr>
          <w:p w14:paraId="56EC9E48"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renda_2000</w:t>
            </w:r>
          </w:p>
        </w:tc>
        <w:tc>
          <w:tcPr>
            <w:tcW w:w="963" w:type="dxa"/>
            <w:tcBorders>
              <w:top w:val="single" w:sz="12" w:space="0" w:color="666666"/>
              <w:bottom w:val="single" w:sz="12" w:space="0" w:color="666666"/>
            </w:tcBorders>
            <w:shd w:val="clear" w:color="auto" w:fill="FFFFFF"/>
            <w:vAlign w:val="center"/>
          </w:tcPr>
          <w:p w14:paraId="4E8118AE"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renda_2010</w:t>
            </w:r>
          </w:p>
        </w:tc>
      </w:tr>
      <w:tr w:rsidR="00EF6C49" w:rsidRPr="00EF6C49" w14:paraId="7076EE47" w14:textId="77777777" w:rsidTr="00EF6C49">
        <w:trPr>
          <w:trHeight w:val="227"/>
          <w:jc w:val="right"/>
        </w:trPr>
        <w:tc>
          <w:tcPr>
            <w:tcW w:w="1701" w:type="dxa"/>
            <w:tcBorders>
              <w:top w:val="single" w:sz="12" w:space="0" w:color="666666"/>
            </w:tcBorders>
            <w:shd w:val="clear" w:color="auto" w:fill="FFFFFF"/>
            <w:vAlign w:val="center"/>
          </w:tcPr>
          <w:p w14:paraId="1BB0BBA9"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AGRONOMIA</w:t>
            </w:r>
          </w:p>
        </w:tc>
        <w:tc>
          <w:tcPr>
            <w:tcW w:w="851" w:type="dxa"/>
            <w:tcBorders>
              <w:top w:val="single" w:sz="12" w:space="0" w:color="666666"/>
            </w:tcBorders>
            <w:shd w:val="clear" w:color="auto" w:fill="FFFFFF"/>
            <w:tcMar>
              <w:left w:w="108" w:type="dxa"/>
              <w:right w:w="108" w:type="dxa"/>
            </w:tcMar>
            <w:vAlign w:val="center"/>
          </w:tcPr>
          <w:p w14:paraId="661C0D52"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9</w:t>
            </w:r>
          </w:p>
        </w:tc>
        <w:tc>
          <w:tcPr>
            <w:tcW w:w="1134" w:type="dxa"/>
            <w:tcBorders>
              <w:top w:val="single" w:sz="12" w:space="0" w:color="666666"/>
            </w:tcBorders>
            <w:shd w:val="clear" w:color="auto" w:fill="FFFFFF"/>
            <w:tcMar>
              <w:left w:w="108" w:type="dxa"/>
              <w:right w:w="108" w:type="dxa"/>
            </w:tcMar>
            <w:vAlign w:val="center"/>
          </w:tcPr>
          <w:p w14:paraId="5D37F534" w14:textId="07381EBD"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12,431</w:t>
            </w:r>
          </w:p>
        </w:tc>
        <w:tc>
          <w:tcPr>
            <w:tcW w:w="963" w:type="dxa"/>
            <w:tcBorders>
              <w:top w:val="single" w:sz="12" w:space="0" w:color="666666"/>
            </w:tcBorders>
            <w:shd w:val="clear" w:color="auto" w:fill="FFFFFF"/>
            <w:vAlign w:val="center"/>
          </w:tcPr>
          <w:p w14:paraId="46C6B3BE"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18</w:t>
            </w:r>
          </w:p>
        </w:tc>
        <w:tc>
          <w:tcPr>
            <w:tcW w:w="963" w:type="dxa"/>
            <w:tcBorders>
              <w:top w:val="single" w:sz="12" w:space="0" w:color="666666"/>
            </w:tcBorders>
            <w:shd w:val="clear" w:color="auto" w:fill="FFFFFF"/>
            <w:vAlign w:val="center"/>
          </w:tcPr>
          <w:p w14:paraId="4FEA506C" w14:textId="60FF07CB"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13,817</w:t>
            </w:r>
          </w:p>
        </w:tc>
        <w:tc>
          <w:tcPr>
            <w:tcW w:w="963" w:type="dxa"/>
            <w:tcBorders>
              <w:top w:val="single" w:sz="12" w:space="0" w:color="666666"/>
            </w:tcBorders>
            <w:shd w:val="clear" w:color="auto" w:fill="FFFFFF"/>
            <w:vAlign w:val="center"/>
          </w:tcPr>
          <w:p w14:paraId="6B1C1540" w14:textId="7498A40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0,615</w:t>
            </w:r>
          </w:p>
        </w:tc>
        <w:tc>
          <w:tcPr>
            <w:tcW w:w="963" w:type="dxa"/>
            <w:tcBorders>
              <w:top w:val="single" w:sz="12" w:space="0" w:color="666666"/>
            </w:tcBorders>
            <w:shd w:val="clear" w:color="auto" w:fill="FFFFFF"/>
            <w:vAlign w:val="center"/>
          </w:tcPr>
          <w:p w14:paraId="2F68262C" w14:textId="382AC35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0,717</w:t>
            </w:r>
          </w:p>
        </w:tc>
        <w:tc>
          <w:tcPr>
            <w:tcW w:w="963" w:type="dxa"/>
            <w:tcBorders>
              <w:top w:val="single" w:sz="12" w:space="0" w:color="666666"/>
            </w:tcBorders>
            <w:shd w:val="clear" w:color="auto" w:fill="FFFFFF"/>
            <w:vAlign w:val="center"/>
          </w:tcPr>
          <w:p w14:paraId="498D2B71" w14:textId="75E6806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638,73</w:t>
            </w:r>
          </w:p>
        </w:tc>
        <w:tc>
          <w:tcPr>
            <w:tcW w:w="963" w:type="dxa"/>
            <w:tcBorders>
              <w:top w:val="single" w:sz="12" w:space="0" w:color="666666"/>
            </w:tcBorders>
            <w:shd w:val="clear" w:color="auto" w:fill="FFFFFF"/>
            <w:vAlign w:val="center"/>
          </w:tcPr>
          <w:p w14:paraId="47C87680" w14:textId="4BA3C68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1.280,10</w:t>
            </w:r>
          </w:p>
        </w:tc>
      </w:tr>
      <w:tr w:rsidR="00EF6C49" w:rsidRPr="00EF6C49" w14:paraId="0D49441E" w14:textId="77777777" w:rsidTr="00EF6C49">
        <w:trPr>
          <w:trHeight w:val="227"/>
          <w:jc w:val="right"/>
        </w:trPr>
        <w:tc>
          <w:tcPr>
            <w:tcW w:w="1701" w:type="dxa"/>
            <w:shd w:val="clear" w:color="auto" w:fill="FFFFFF"/>
            <w:vAlign w:val="center"/>
          </w:tcPr>
          <w:p w14:paraId="1DA01B92"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ANCHIETA</w:t>
            </w:r>
          </w:p>
        </w:tc>
        <w:tc>
          <w:tcPr>
            <w:tcW w:w="851" w:type="dxa"/>
            <w:shd w:val="clear" w:color="auto" w:fill="FFFFFF"/>
            <w:tcMar>
              <w:left w:w="108" w:type="dxa"/>
              <w:right w:w="108" w:type="dxa"/>
            </w:tcMar>
            <w:vAlign w:val="center"/>
          </w:tcPr>
          <w:p w14:paraId="224E7A98"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43</w:t>
            </w:r>
          </w:p>
        </w:tc>
        <w:tc>
          <w:tcPr>
            <w:tcW w:w="1134" w:type="dxa"/>
            <w:shd w:val="clear" w:color="auto" w:fill="FFFFFF"/>
            <w:tcMar>
              <w:left w:w="108" w:type="dxa"/>
              <w:right w:w="108" w:type="dxa"/>
            </w:tcMar>
            <w:vAlign w:val="center"/>
          </w:tcPr>
          <w:p w14:paraId="37C1E8CB" w14:textId="0EFFEA44"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1,281</w:t>
            </w:r>
          </w:p>
        </w:tc>
        <w:tc>
          <w:tcPr>
            <w:tcW w:w="963" w:type="dxa"/>
            <w:shd w:val="clear" w:color="auto" w:fill="FFFFFF"/>
            <w:vAlign w:val="center"/>
          </w:tcPr>
          <w:p w14:paraId="250C89D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139</w:t>
            </w:r>
          </w:p>
        </w:tc>
        <w:tc>
          <w:tcPr>
            <w:tcW w:w="963" w:type="dxa"/>
            <w:shd w:val="clear" w:color="auto" w:fill="FFFFFF"/>
            <w:vAlign w:val="center"/>
          </w:tcPr>
          <w:p w14:paraId="6D10CBA1" w14:textId="3FDDE2A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582</w:t>
            </w:r>
          </w:p>
        </w:tc>
        <w:tc>
          <w:tcPr>
            <w:tcW w:w="963" w:type="dxa"/>
            <w:shd w:val="clear" w:color="auto" w:fill="FFFFFF"/>
            <w:vAlign w:val="center"/>
          </w:tcPr>
          <w:p w14:paraId="3860C71D" w14:textId="0EC033A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0,637</w:t>
            </w:r>
          </w:p>
        </w:tc>
        <w:tc>
          <w:tcPr>
            <w:tcW w:w="963" w:type="dxa"/>
            <w:shd w:val="clear" w:color="auto" w:fill="FFFFFF"/>
            <w:vAlign w:val="center"/>
          </w:tcPr>
          <w:p w14:paraId="73C38577" w14:textId="3E5EAB1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0,736</w:t>
            </w:r>
          </w:p>
        </w:tc>
        <w:tc>
          <w:tcPr>
            <w:tcW w:w="963" w:type="dxa"/>
            <w:shd w:val="clear" w:color="auto" w:fill="FFFFFF"/>
            <w:vAlign w:val="center"/>
          </w:tcPr>
          <w:p w14:paraId="2EE40F95" w14:textId="2FD77D0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742,92</w:t>
            </w:r>
          </w:p>
        </w:tc>
        <w:tc>
          <w:tcPr>
            <w:tcW w:w="963" w:type="dxa"/>
            <w:shd w:val="clear" w:color="auto" w:fill="FFFFFF"/>
            <w:vAlign w:val="center"/>
          </w:tcPr>
          <w:p w14:paraId="7E368996" w14:textId="5608D7A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1.269,90</w:t>
            </w:r>
          </w:p>
        </w:tc>
      </w:tr>
      <w:tr w:rsidR="00EF6C49" w:rsidRPr="00EF6C49" w14:paraId="3E025487" w14:textId="77777777" w:rsidTr="00EF6C49">
        <w:trPr>
          <w:trHeight w:val="227"/>
          <w:jc w:val="right"/>
        </w:trPr>
        <w:tc>
          <w:tcPr>
            <w:tcW w:w="1701" w:type="dxa"/>
            <w:shd w:val="clear" w:color="auto" w:fill="FFFFFF"/>
            <w:vAlign w:val="center"/>
          </w:tcPr>
          <w:p w14:paraId="4EC6F9DB"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ARQUIPELAGO</w:t>
            </w:r>
          </w:p>
        </w:tc>
        <w:tc>
          <w:tcPr>
            <w:tcW w:w="851" w:type="dxa"/>
            <w:shd w:val="clear" w:color="auto" w:fill="FFFFFF"/>
            <w:tcMar>
              <w:left w:w="108" w:type="dxa"/>
              <w:right w:w="108" w:type="dxa"/>
            </w:tcMar>
            <w:vAlign w:val="center"/>
          </w:tcPr>
          <w:p w14:paraId="426C20EC"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4937D9D2" w14:textId="0ACAEFA0"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7,619</w:t>
            </w:r>
          </w:p>
        </w:tc>
        <w:tc>
          <w:tcPr>
            <w:tcW w:w="963" w:type="dxa"/>
            <w:shd w:val="clear" w:color="auto" w:fill="FFFFFF"/>
            <w:vAlign w:val="center"/>
          </w:tcPr>
          <w:p w14:paraId="7EAC3031"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w:t>
            </w:r>
          </w:p>
        </w:tc>
        <w:tc>
          <w:tcPr>
            <w:tcW w:w="963" w:type="dxa"/>
            <w:shd w:val="clear" w:color="auto" w:fill="FFFFFF"/>
            <w:vAlign w:val="center"/>
          </w:tcPr>
          <w:p w14:paraId="2EC1BF03" w14:textId="32DAE198"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8,330</w:t>
            </w:r>
          </w:p>
        </w:tc>
        <w:tc>
          <w:tcPr>
            <w:tcW w:w="963" w:type="dxa"/>
            <w:shd w:val="clear" w:color="auto" w:fill="FFFFFF"/>
            <w:vAlign w:val="center"/>
          </w:tcPr>
          <w:p w14:paraId="59C9AFA1" w14:textId="705E940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0,556</w:t>
            </w:r>
          </w:p>
        </w:tc>
        <w:tc>
          <w:tcPr>
            <w:tcW w:w="963" w:type="dxa"/>
            <w:shd w:val="clear" w:color="auto" w:fill="FFFFFF"/>
            <w:vAlign w:val="center"/>
          </w:tcPr>
          <w:p w14:paraId="29638FA7" w14:textId="1B61F549"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0,666</w:t>
            </w:r>
          </w:p>
        </w:tc>
        <w:tc>
          <w:tcPr>
            <w:tcW w:w="963" w:type="dxa"/>
            <w:shd w:val="clear" w:color="auto" w:fill="FFFFFF"/>
            <w:vAlign w:val="center"/>
          </w:tcPr>
          <w:p w14:paraId="6B8ABD2D" w14:textId="14CDB96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475,65</w:t>
            </w:r>
          </w:p>
        </w:tc>
        <w:tc>
          <w:tcPr>
            <w:tcW w:w="963" w:type="dxa"/>
            <w:shd w:val="clear" w:color="auto" w:fill="FFFFFF"/>
            <w:vAlign w:val="center"/>
          </w:tcPr>
          <w:p w14:paraId="44885A70" w14:textId="53F8435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1.035,30</w:t>
            </w:r>
          </w:p>
        </w:tc>
      </w:tr>
      <w:tr w:rsidR="00EF6C49" w:rsidRPr="00EF6C49" w14:paraId="79208848" w14:textId="77777777" w:rsidTr="00EF6C49">
        <w:trPr>
          <w:trHeight w:val="227"/>
          <w:jc w:val="right"/>
        </w:trPr>
        <w:tc>
          <w:tcPr>
            <w:tcW w:w="1701" w:type="dxa"/>
            <w:shd w:val="clear" w:color="auto" w:fill="FFFFFF"/>
            <w:vAlign w:val="center"/>
          </w:tcPr>
          <w:p w14:paraId="7A7190B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AUXILIADORA</w:t>
            </w:r>
          </w:p>
        </w:tc>
        <w:tc>
          <w:tcPr>
            <w:tcW w:w="851" w:type="dxa"/>
            <w:shd w:val="clear" w:color="auto" w:fill="FFFFFF"/>
            <w:tcMar>
              <w:left w:w="108" w:type="dxa"/>
              <w:right w:w="108" w:type="dxa"/>
            </w:tcMar>
            <w:vAlign w:val="center"/>
          </w:tcPr>
          <w:p w14:paraId="71C995DE"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5D875A4F" w14:textId="2657741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9,985</w:t>
            </w:r>
          </w:p>
        </w:tc>
        <w:tc>
          <w:tcPr>
            <w:tcW w:w="963" w:type="dxa"/>
            <w:shd w:val="clear" w:color="auto" w:fill="FFFFFF"/>
            <w:vAlign w:val="center"/>
          </w:tcPr>
          <w:p w14:paraId="2CA081DC"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103</w:t>
            </w:r>
          </w:p>
        </w:tc>
        <w:tc>
          <w:tcPr>
            <w:tcW w:w="963" w:type="dxa"/>
            <w:shd w:val="clear" w:color="auto" w:fill="FFFFFF"/>
            <w:vAlign w:val="center"/>
          </w:tcPr>
          <w:p w14:paraId="24A2A3C0" w14:textId="120D5ECF"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9,683</w:t>
            </w:r>
          </w:p>
        </w:tc>
        <w:tc>
          <w:tcPr>
            <w:tcW w:w="963" w:type="dxa"/>
            <w:shd w:val="clear" w:color="auto" w:fill="FFFFFF"/>
            <w:vAlign w:val="center"/>
          </w:tcPr>
          <w:p w14:paraId="0E70B387" w14:textId="6D7B89D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0,866</w:t>
            </w:r>
          </w:p>
        </w:tc>
        <w:tc>
          <w:tcPr>
            <w:tcW w:w="963" w:type="dxa"/>
            <w:shd w:val="clear" w:color="auto" w:fill="FFFFFF"/>
            <w:vAlign w:val="center"/>
          </w:tcPr>
          <w:p w14:paraId="14A3ED0E" w14:textId="6BD7C8A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0,947</w:t>
            </w:r>
          </w:p>
        </w:tc>
        <w:tc>
          <w:tcPr>
            <w:tcW w:w="963" w:type="dxa"/>
            <w:shd w:val="clear" w:color="auto" w:fill="FFFFFF"/>
            <w:vAlign w:val="center"/>
          </w:tcPr>
          <w:p w14:paraId="6FC9EF99" w14:textId="33125F9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2.997,35</w:t>
            </w:r>
          </w:p>
        </w:tc>
        <w:tc>
          <w:tcPr>
            <w:tcW w:w="963" w:type="dxa"/>
            <w:shd w:val="clear" w:color="auto" w:fill="FFFFFF"/>
            <w:vAlign w:val="center"/>
          </w:tcPr>
          <w:p w14:paraId="30F9C5A8" w14:textId="4443980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4.977,60</w:t>
            </w:r>
          </w:p>
        </w:tc>
      </w:tr>
      <w:tr w:rsidR="00EF6C49" w:rsidRPr="00EF6C49" w14:paraId="394440EA" w14:textId="77777777" w:rsidTr="00EF6C49">
        <w:trPr>
          <w:trHeight w:val="227"/>
          <w:jc w:val="right"/>
        </w:trPr>
        <w:tc>
          <w:tcPr>
            <w:tcW w:w="1701" w:type="dxa"/>
            <w:shd w:val="clear" w:color="auto" w:fill="FFFFFF"/>
            <w:vAlign w:val="center"/>
          </w:tcPr>
          <w:p w14:paraId="70193295"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AZENHA</w:t>
            </w:r>
          </w:p>
        </w:tc>
        <w:tc>
          <w:tcPr>
            <w:tcW w:w="851" w:type="dxa"/>
            <w:shd w:val="clear" w:color="auto" w:fill="FFFFFF"/>
            <w:tcMar>
              <w:left w:w="108" w:type="dxa"/>
              <w:right w:w="108" w:type="dxa"/>
            </w:tcMar>
            <w:vAlign w:val="center"/>
          </w:tcPr>
          <w:p w14:paraId="11B664DC"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104</w:t>
            </w:r>
          </w:p>
        </w:tc>
        <w:tc>
          <w:tcPr>
            <w:tcW w:w="1134" w:type="dxa"/>
            <w:shd w:val="clear" w:color="auto" w:fill="FFFFFF"/>
            <w:tcMar>
              <w:left w:w="108" w:type="dxa"/>
              <w:right w:w="108" w:type="dxa"/>
            </w:tcMar>
            <w:vAlign w:val="center"/>
          </w:tcPr>
          <w:p w14:paraId="1D480099" w14:textId="040D5B38"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10,475</w:t>
            </w:r>
          </w:p>
        </w:tc>
        <w:tc>
          <w:tcPr>
            <w:tcW w:w="963" w:type="dxa"/>
            <w:shd w:val="clear" w:color="auto" w:fill="FFFFFF"/>
            <w:vAlign w:val="center"/>
          </w:tcPr>
          <w:p w14:paraId="6E4BBBA8"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281</w:t>
            </w:r>
          </w:p>
        </w:tc>
        <w:tc>
          <w:tcPr>
            <w:tcW w:w="963" w:type="dxa"/>
            <w:shd w:val="clear" w:color="auto" w:fill="FFFFFF"/>
            <w:vAlign w:val="center"/>
          </w:tcPr>
          <w:p w14:paraId="6A6B0035" w14:textId="25FAF5D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10,180</w:t>
            </w:r>
          </w:p>
        </w:tc>
        <w:tc>
          <w:tcPr>
            <w:tcW w:w="963" w:type="dxa"/>
            <w:shd w:val="clear" w:color="auto" w:fill="FFFFFF"/>
            <w:vAlign w:val="center"/>
          </w:tcPr>
          <w:p w14:paraId="25F3EBEA" w14:textId="5B33D5E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0,813</w:t>
            </w:r>
          </w:p>
        </w:tc>
        <w:tc>
          <w:tcPr>
            <w:tcW w:w="963" w:type="dxa"/>
            <w:shd w:val="clear" w:color="auto" w:fill="FFFFFF"/>
            <w:vAlign w:val="center"/>
          </w:tcPr>
          <w:p w14:paraId="19AE30C0" w14:textId="6BC1B3B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0,856</w:t>
            </w:r>
          </w:p>
        </w:tc>
        <w:tc>
          <w:tcPr>
            <w:tcW w:w="963" w:type="dxa"/>
            <w:shd w:val="clear" w:color="auto" w:fill="FFFFFF"/>
            <w:vAlign w:val="center"/>
          </w:tcPr>
          <w:p w14:paraId="4A90E6D4" w14:textId="37D7D7F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1.736,50</w:t>
            </w:r>
          </w:p>
        </w:tc>
        <w:tc>
          <w:tcPr>
            <w:tcW w:w="963" w:type="dxa"/>
            <w:shd w:val="clear" w:color="auto" w:fill="FFFFFF"/>
            <w:vAlign w:val="center"/>
          </w:tcPr>
          <w:p w14:paraId="33F42BE2" w14:textId="62AA33E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2.871,30</w:t>
            </w:r>
          </w:p>
        </w:tc>
      </w:tr>
      <w:tr w:rsidR="00EF6C49" w:rsidRPr="00EF6C49" w14:paraId="19518A62" w14:textId="77777777" w:rsidTr="00EF6C49">
        <w:trPr>
          <w:trHeight w:val="227"/>
          <w:jc w:val="right"/>
        </w:trPr>
        <w:tc>
          <w:tcPr>
            <w:tcW w:w="1701" w:type="dxa"/>
            <w:shd w:val="clear" w:color="auto" w:fill="FFFFFF"/>
            <w:vAlign w:val="center"/>
          </w:tcPr>
          <w:p w14:paraId="0A7B133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BELA VISTA</w:t>
            </w:r>
          </w:p>
        </w:tc>
        <w:tc>
          <w:tcPr>
            <w:tcW w:w="851" w:type="dxa"/>
            <w:shd w:val="clear" w:color="auto" w:fill="FFFFFF"/>
            <w:tcMar>
              <w:left w:w="108" w:type="dxa"/>
              <w:right w:w="108" w:type="dxa"/>
            </w:tcMar>
            <w:vAlign w:val="center"/>
          </w:tcPr>
          <w:p w14:paraId="2E9E213E"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036E1AB3" w14:textId="0F71240D"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10,097</w:t>
            </w:r>
          </w:p>
        </w:tc>
        <w:tc>
          <w:tcPr>
            <w:tcW w:w="963" w:type="dxa"/>
            <w:shd w:val="clear" w:color="auto" w:fill="FFFFFF"/>
            <w:vAlign w:val="center"/>
          </w:tcPr>
          <w:p w14:paraId="3202E9F8"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18</w:t>
            </w:r>
          </w:p>
        </w:tc>
        <w:tc>
          <w:tcPr>
            <w:tcW w:w="963" w:type="dxa"/>
            <w:shd w:val="clear" w:color="auto" w:fill="FFFFFF"/>
            <w:vAlign w:val="center"/>
          </w:tcPr>
          <w:p w14:paraId="34D697A0" w14:textId="27B59C8F"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11,128</w:t>
            </w:r>
          </w:p>
        </w:tc>
        <w:tc>
          <w:tcPr>
            <w:tcW w:w="963" w:type="dxa"/>
            <w:shd w:val="clear" w:color="auto" w:fill="FFFFFF"/>
            <w:vAlign w:val="center"/>
          </w:tcPr>
          <w:p w14:paraId="2783A85F" w14:textId="59FB6D4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0,924</w:t>
            </w:r>
          </w:p>
        </w:tc>
        <w:tc>
          <w:tcPr>
            <w:tcW w:w="963" w:type="dxa"/>
            <w:shd w:val="clear" w:color="auto" w:fill="FFFFFF"/>
            <w:vAlign w:val="center"/>
          </w:tcPr>
          <w:p w14:paraId="00DF16CA" w14:textId="797E7EE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0,958</w:t>
            </w:r>
          </w:p>
        </w:tc>
        <w:tc>
          <w:tcPr>
            <w:tcW w:w="963" w:type="dxa"/>
            <w:shd w:val="clear" w:color="auto" w:fill="FFFFFF"/>
            <w:vAlign w:val="center"/>
          </w:tcPr>
          <w:p w14:paraId="0979E16F" w14:textId="554E54D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5.201,95</w:t>
            </w:r>
          </w:p>
        </w:tc>
        <w:tc>
          <w:tcPr>
            <w:tcW w:w="963" w:type="dxa"/>
            <w:shd w:val="clear" w:color="auto" w:fill="FFFFFF"/>
            <w:vAlign w:val="center"/>
          </w:tcPr>
          <w:p w14:paraId="23CA0C96" w14:textId="21C602B0"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8.960,70</w:t>
            </w:r>
          </w:p>
        </w:tc>
      </w:tr>
      <w:tr w:rsidR="00EF6C49" w:rsidRPr="00EF6C49" w14:paraId="156D898E" w14:textId="77777777" w:rsidTr="00EF6C49">
        <w:trPr>
          <w:trHeight w:val="227"/>
          <w:jc w:val="right"/>
        </w:trPr>
        <w:tc>
          <w:tcPr>
            <w:tcW w:w="1701" w:type="dxa"/>
            <w:shd w:val="clear" w:color="auto" w:fill="FFFFFF"/>
            <w:vAlign w:val="center"/>
          </w:tcPr>
          <w:p w14:paraId="6836900D"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lastRenderedPageBreak/>
              <w:t>BELEM NOVO</w:t>
            </w:r>
          </w:p>
        </w:tc>
        <w:tc>
          <w:tcPr>
            <w:tcW w:w="851" w:type="dxa"/>
            <w:shd w:val="clear" w:color="auto" w:fill="FFFFFF"/>
            <w:tcMar>
              <w:left w:w="108" w:type="dxa"/>
              <w:right w:w="108" w:type="dxa"/>
            </w:tcMar>
            <w:vAlign w:val="center"/>
          </w:tcPr>
          <w:p w14:paraId="10413EFF"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w:t>
            </w:r>
          </w:p>
        </w:tc>
        <w:tc>
          <w:tcPr>
            <w:tcW w:w="1134" w:type="dxa"/>
            <w:shd w:val="clear" w:color="auto" w:fill="FFFFFF"/>
            <w:tcMar>
              <w:left w:w="108" w:type="dxa"/>
              <w:right w:w="108" w:type="dxa"/>
            </w:tcMar>
            <w:vAlign w:val="center"/>
          </w:tcPr>
          <w:p w14:paraId="321A6699" w14:textId="0280BCC0"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13,787</w:t>
            </w:r>
          </w:p>
        </w:tc>
        <w:tc>
          <w:tcPr>
            <w:tcW w:w="963" w:type="dxa"/>
            <w:shd w:val="clear" w:color="auto" w:fill="FFFFFF"/>
            <w:vAlign w:val="center"/>
          </w:tcPr>
          <w:p w14:paraId="39DECAA2"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50</w:t>
            </w:r>
          </w:p>
        </w:tc>
        <w:tc>
          <w:tcPr>
            <w:tcW w:w="963" w:type="dxa"/>
            <w:shd w:val="clear" w:color="auto" w:fill="FFFFFF"/>
            <w:vAlign w:val="center"/>
          </w:tcPr>
          <w:p w14:paraId="33107488" w14:textId="7D43EBEB"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15,833</w:t>
            </w:r>
          </w:p>
        </w:tc>
        <w:tc>
          <w:tcPr>
            <w:tcW w:w="963" w:type="dxa"/>
            <w:shd w:val="clear" w:color="auto" w:fill="FFFFFF"/>
            <w:vAlign w:val="center"/>
          </w:tcPr>
          <w:p w14:paraId="19534A6B" w14:textId="7AA1642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0,645</w:t>
            </w:r>
          </w:p>
        </w:tc>
        <w:tc>
          <w:tcPr>
            <w:tcW w:w="963" w:type="dxa"/>
            <w:shd w:val="clear" w:color="auto" w:fill="FFFFFF"/>
            <w:vAlign w:val="center"/>
          </w:tcPr>
          <w:p w14:paraId="2B5AA983" w14:textId="706E5F1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0,736</w:t>
            </w:r>
          </w:p>
        </w:tc>
        <w:tc>
          <w:tcPr>
            <w:tcW w:w="963" w:type="dxa"/>
            <w:shd w:val="clear" w:color="auto" w:fill="FFFFFF"/>
            <w:vAlign w:val="center"/>
          </w:tcPr>
          <w:p w14:paraId="5025DABC" w14:textId="09FAA56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724,80</w:t>
            </w:r>
          </w:p>
        </w:tc>
        <w:tc>
          <w:tcPr>
            <w:tcW w:w="963" w:type="dxa"/>
            <w:shd w:val="clear" w:color="auto" w:fill="FFFFFF"/>
            <w:vAlign w:val="center"/>
          </w:tcPr>
          <w:p w14:paraId="57453776" w14:textId="2F91603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1.790,10</w:t>
            </w:r>
          </w:p>
        </w:tc>
      </w:tr>
      <w:tr w:rsidR="00EF6C49" w:rsidRPr="00EF6C49" w14:paraId="22B03D8E" w14:textId="77777777" w:rsidTr="00EF6C49">
        <w:trPr>
          <w:trHeight w:val="227"/>
          <w:jc w:val="right"/>
        </w:trPr>
        <w:tc>
          <w:tcPr>
            <w:tcW w:w="1701" w:type="dxa"/>
            <w:shd w:val="clear" w:color="auto" w:fill="FFFFFF"/>
            <w:vAlign w:val="center"/>
          </w:tcPr>
          <w:p w14:paraId="2642BE57"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BELEM VELHO</w:t>
            </w:r>
          </w:p>
        </w:tc>
        <w:tc>
          <w:tcPr>
            <w:tcW w:w="851" w:type="dxa"/>
            <w:shd w:val="clear" w:color="auto" w:fill="FFFFFF"/>
            <w:tcMar>
              <w:left w:w="108" w:type="dxa"/>
              <w:right w:w="108" w:type="dxa"/>
            </w:tcMar>
            <w:vAlign w:val="center"/>
          </w:tcPr>
          <w:p w14:paraId="698CDA75"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5BA5A5F3" w14:textId="1FD5C3C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8,455</w:t>
            </w:r>
          </w:p>
        </w:tc>
        <w:tc>
          <w:tcPr>
            <w:tcW w:w="963" w:type="dxa"/>
            <w:shd w:val="clear" w:color="auto" w:fill="FFFFFF"/>
            <w:vAlign w:val="center"/>
          </w:tcPr>
          <w:p w14:paraId="7CDC473F"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20</w:t>
            </w:r>
          </w:p>
        </w:tc>
        <w:tc>
          <w:tcPr>
            <w:tcW w:w="963" w:type="dxa"/>
            <w:shd w:val="clear" w:color="auto" w:fill="FFFFFF"/>
            <w:vAlign w:val="center"/>
          </w:tcPr>
          <w:p w14:paraId="29A63246" w14:textId="31BE8BA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10,835</w:t>
            </w:r>
          </w:p>
        </w:tc>
        <w:tc>
          <w:tcPr>
            <w:tcW w:w="963" w:type="dxa"/>
            <w:shd w:val="clear" w:color="auto" w:fill="FFFFFF"/>
            <w:vAlign w:val="center"/>
          </w:tcPr>
          <w:p w14:paraId="67E380F8" w14:textId="0B7ED30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0,610</w:t>
            </w:r>
          </w:p>
        </w:tc>
        <w:tc>
          <w:tcPr>
            <w:tcW w:w="963" w:type="dxa"/>
            <w:shd w:val="clear" w:color="auto" w:fill="FFFFFF"/>
            <w:vAlign w:val="center"/>
          </w:tcPr>
          <w:p w14:paraId="1DD78642" w14:textId="3F464F5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0,707</w:t>
            </w:r>
          </w:p>
        </w:tc>
        <w:tc>
          <w:tcPr>
            <w:tcW w:w="963" w:type="dxa"/>
            <w:shd w:val="clear" w:color="auto" w:fill="FFFFFF"/>
            <w:vAlign w:val="center"/>
          </w:tcPr>
          <w:p w14:paraId="7046557C" w14:textId="6539D03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721,78</w:t>
            </w:r>
          </w:p>
        </w:tc>
        <w:tc>
          <w:tcPr>
            <w:tcW w:w="963" w:type="dxa"/>
            <w:shd w:val="clear" w:color="auto" w:fill="FFFFFF"/>
            <w:vAlign w:val="center"/>
          </w:tcPr>
          <w:p w14:paraId="554A6923" w14:textId="6D30E99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1.178,10</w:t>
            </w:r>
          </w:p>
        </w:tc>
      </w:tr>
      <w:tr w:rsidR="00EF6C49" w:rsidRPr="00EF6C49" w14:paraId="6FAA5413" w14:textId="77777777" w:rsidTr="00EF6C49">
        <w:trPr>
          <w:trHeight w:val="227"/>
          <w:jc w:val="right"/>
        </w:trPr>
        <w:tc>
          <w:tcPr>
            <w:tcW w:w="1701" w:type="dxa"/>
            <w:shd w:val="clear" w:color="auto" w:fill="FFFFFF"/>
            <w:vAlign w:val="center"/>
          </w:tcPr>
          <w:p w14:paraId="5E364242"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BOA VISTA</w:t>
            </w:r>
          </w:p>
        </w:tc>
        <w:tc>
          <w:tcPr>
            <w:tcW w:w="851" w:type="dxa"/>
            <w:shd w:val="clear" w:color="auto" w:fill="FFFFFF"/>
            <w:tcMar>
              <w:left w:w="108" w:type="dxa"/>
              <w:right w:w="108" w:type="dxa"/>
            </w:tcMar>
            <w:vAlign w:val="center"/>
          </w:tcPr>
          <w:p w14:paraId="6298B75D"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17BF5F60" w14:textId="66C57633"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9,368</w:t>
            </w:r>
          </w:p>
        </w:tc>
        <w:tc>
          <w:tcPr>
            <w:tcW w:w="963" w:type="dxa"/>
            <w:shd w:val="clear" w:color="auto" w:fill="FFFFFF"/>
            <w:vAlign w:val="center"/>
          </w:tcPr>
          <w:p w14:paraId="23BAB1A1"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41</w:t>
            </w:r>
          </w:p>
        </w:tc>
        <w:tc>
          <w:tcPr>
            <w:tcW w:w="963" w:type="dxa"/>
            <w:shd w:val="clear" w:color="auto" w:fill="FFFFFF"/>
            <w:vAlign w:val="center"/>
          </w:tcPr>
          <w:p w14:paraId="4C3D3977" w14:textId="75FFAA07"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8,750</w:t>
            </w:r>
          </w:p>
        </w:tc>
        <w:tc>
          <w:tcPr>
            <w:tcW w:w="963" w:type="dxa"/>
            <w:shd w:val="clear" w:color="auto" w:fill="FFFFFF"/>
            <w:vAlign w:val="center"/>
          </w:tcPr>
          <w:p w14:paraId="63D26B1C" w14:textId="5B6CE45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0,895</w:t>
            </w:r>
          </w:p>
        </w:tc>
        <w:tc>
          <w:tcPr>
            <w:tcW w:w="963" w:type="dxa"/>
            <w:shd w:val="clear" w:color="auto" w:fill="FFFFFF"/>
            <w:vAlign w:val="center"/>
          </w:tcPr>
          <w:p w14:paraId="1A640C0F" w14:textId="33C8947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0,952</w:t>
            </w:r>
          </w:p>
        </w:tc>
        <w:tc>
          <w:tcPr>
            <w:tcW w:w="963" w:type="dxa"/>
            <w:shd w:val="clear" w:color="auto" w:fill="FFFFFF"/>
            <w:vAlign w:val="center"/>
          </w:tcPr>
          <w:p w14:paraId="0B2F4ABC" w14:textId="45B46DE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4.033,21</w:t>
            </w:r>
          </w:p>
        </w:tc>
        <w:tc>
          <w:tcPr>
            <w:tcW w:w="963" w:type="dxa"/>
            <w:shd w:val="clear" w:color="auto" w:fill="FFFFFF"/>
            <w:vAlign w:val="center"/>
          </w:tcPr>
          <w:p w14:paraId="3052B303" w14:textId="604AAA4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6.109,80</w:t>
            </w:r>
          </w:p>
        </w:tc>
      </w:tr>
      <w:tr w:rsidR="00EF6C49" w:rsidRPr="00EF6C49" w14:paraId="78BD8633" w14:textId="77777777" w:rsidTr="00EF6C49">
        <w:trPr>
          <w:trHeight w:val="227"/>
          <w:jc w:val="right"/>
        </w:trPr>
        <w:tc>
          <w:tcPr>
            <w:tcW w:w="1701" w:type="dxa"/>
            <w:shd w:val="clear" w:color="auto" w:fill="FFFFFF"/>
            <w:vAlign w:val="center"/>
          </w:tcPr>
          <w:p w14:paraId="746862D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BOM FIM</w:t>
            </w:r>
          </w:p>
        </w:tc>
        <w:tc>
          <w:tcPr>
            <w:tcW w:w="851" w:type="dxa"/>
            <w:shd w:val="clear" w:color="auto" w:fill="FFFFFF"/>
            <w:tcMar>
              <w:left w:w="108" w:type="dxa"/>
              <w:right w:w="108" w:type="dxa"/>
            </w:tcMar>
            <w:vAlign w:val="center"/>
          </w:tcPr>
          <w:p w14:paraId="63A5FC85"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w:t>
            </w:r>
          </w:p>
        </w:tc>
        <w:tc>
          <w:tcPr>
            <w:tcW w:w="1134" w:type="dxa"/>
            <w:shd w:val="clear" w:color="auto" w:fill="FFFFFF"/>
            <w:tcMar>
              <w:left w:w="108" w:type="dxa"/>
              <w:right w:w="108" w:type="dxa"/>
            </w:tcMar>
            <w:vAlign w:val="center"/>
          </w:tcPr>
          <w:p w14:paraId="71D56FBA" w14:textId="4054747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9,368</w:t>
            </w:r>
          </w:p>
        </w:tc>
        <w:tc>
          <w:tcPr>
            <w:tcW w:w="963" w:type="dxa"/>
            <w:shd w:val="clear" w:color="auto" w:fill="FFFFFF"/>
            <w:vAlign w:val="center"/>
          </w:tcPr>
          <w:p w14:paraId="242C249D"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72</w:t>
            </w:r>
          </w:p>
        </w:tc>
        <w:tc>
          <w:tcPr>
            <w:tcW w:w="963" w:type="dxa"/>
            <w:shd w:val="clear" w:color="auto" w:fill="FFFFFF"/>
            <w:vAlign w:val="center"/>
          </w:tcPr>
          <w:p w14:paraId="4C856032" w14:textId="6C2AC92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9,450</w:t>
            </w:r>
          </w:p>
        </w:tc>
        <w:tc>
          <w:tcPr>
            <w:tcW w:w="963" w:type="dxa"/>
            <w:shd w:val="clear" w:color="auto" w:fill="FFFFFF"/>
            <w:vAlign w:val="center"/>
          </w:tcPr>
          <w:p w14:paraId="33C82ABE" w14:textId="5D9C404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0,897</w:t>
            </w:r>
          </w:p>
        </w:tc>
        <w:tc>
          <w:tcPr>
            <w:tcW w:w="963" w:type="dxa"/>
            <w:shd w:val="clear" w:color="auto" w:fill="FFFFFF"/>
            <w:vAlign w:val="center"/>
          </w:tcPr>
          <w:p w14:paraId="211C86EE" w14:textId="0994484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0,940</w:t>
            </w:r>
          </w:p>
        </w:tc>
        <w:tc>
          <w:tcPr>
            <w:tcW w:w="963" w:type="dxa"/>
            <w:shd w:val="clear" w:color="auto" w:fill="FFFFFF"/>
            <w:vAlign w:val="center"/>
          </w:tcPr>
          <w:p w14:paraId="5E710C03" w14:textId="7B1F353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2.302,75</w:t>
            </w:r>
          </w:p>
        </w:tc>
        <w:tc>
          <w:tcPr>
            <w:tcW w:w="963" w:type="dxa"/>
            <w:shd w:val="clear" w:color="auto" w:fill="FFFFFF"/>
            <w:vAlign w:val="center"/>
          </w:tcPr>
          <w:p w14:paraId="31E6A7BB" w14:textId="5BF6E4E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3.911,70</w:t>
            </w:r>
          </w:p>
        </w:tc>
      </w:tr>
      <w:tr w:rsidR="00EF6C49" w:rsidRPr="00EF6C49" w14:paraId="7DCBD878" w14:textId="77777777" w:rsidTr="00EF6C49">
        <w:trPr>
          <w:trHeight w:val="227"/>
          <w:jc w:val="right"/>
        </w:trPr>
        <w:tc>
          <w:tcPr>
            <w:tcW w:w="1701" w:type="dxa"/>
            <w:shd w:val="clear" w:color="auto" w:fill="FFFFFF"/>
            <w:vAlign w:val="center"/>
          </w:tcPr>
          <w:p w14:paraId="19D2477E"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BOM JESUS</w:t>
            </w:r>
          </w:p>
        </w:tc>
        <w:tc>
          <w:tcPr>
            <w:tcW w:w="851" w:type="dxa"/>
            <w:shd w:val="clear" w:color="auto" w:fill="FFFFFF"/>
            <w:tcMar>
              <w:left w:w="108" w:type="dxa"/>
              <w:right w:w="108" w:type="dxa"/>
            </w:tcMar>
            <w:vAlign w:val="center"/>
          </w:tcPr>
          <w:p w14:paraId="330D7515"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265164F9" w14:textId="0305EA2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31,215</w:t>
            </w:r>
          </w:p>
        </w:tc>
        <w:tc>
          <w:tcPr>
            <w:tcW w:w="963" w:type="dxa"/>
            <w:shd w:val="clear" w:color="auto" w:fill="FFFFFF"/>
            <w:vAlign w:val="center"/>
          </w:tcPr>
          <w:p w14:paraId="1B9B5CBB"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36</w:t>
            </w:r>
          </w:p>
        </w:tc>
        <w:tc>
          <w:tcPr>
            <w:tcW w:w="963" w:type="dxa"/>
            <w:shd w:val="clear" w:color="auto" w:fill="FFFFFF"/>
            <w:vAlign w:val="center"/>
          </w:tcPr>
          <w:p w14:paraId="32413538" w14:textId="4072B0C2"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28,738</w:t>
            </w:r>
          </w:p>
        </w:tc>
        <w:tc>
          <w:tcPr>
            <w:tcW w:w="963" w:type="dxa"/>
            <w:shd w:val="clear" w:color="auto" w:fill="FFFFFF"/>
            <w:vAlign w:val="center"/>
          </w:tcPr>
          <w:p w14:paraId="0AA38388" w14:textId="3A00E37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0,574</w:t>
            </w:r>
          </w:p>
        </w:tc>
        <w:tc>
          <w:tcPr>
            <w:tcW w:w="963" w:type="dxa"/>
            <w:shd w:val="clear" w:color="auto" w:fill="FFFFFF"/>
            <w:vAlign w:val="center"/>
          </w:tcPr>
          <w:p w14:paraId="3DF9B83F" w14:textId="03C2BBA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0,691</w:t>
            </w:r>
          </w:p>
        </w:tc>
        <w:tc>
          <w:tcPr>
            <w:tcW w:w="963" w:type="dxa"/>
            <w:shd w:val="clear" w:color="auto" w:fill="FFFFFF"/>
            <w:vAlign w:val="center"/>
          </w:tcPr>
          <w:p w14:paraId="301E1970" w14:textId="2FEEA05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739,90</w:t>
            </w:r>
          </w:p>
        </w:tc>
        <w:tc>
          <w:tcPr>
            <w:tcW w:w="963" w:type="dxa"/>
            <w:shd w:val="clear" w:color="auto" w:fill="FFFFFF"/>
            <w:vAlign w:val="center"/>
          </w:tcPr>
          <w:p w14:paraId="0DC29B48" w14:textId="67CD0C3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1.382,10</w:t>
            </w:r>
          </w:p>
        </w:tc>
      </w:tr>
      <w:tr w:rsidR="00EF6C49" w:rsidRPr="00EF6C49" w14:paraId="6BC41D4C" w14:textId="77777777" w:rsidTr="00EF6C49">
        <w:trPr>
          <w:trHeight w:val="227"/>
          <w:jc w:val="right"/>
        </w:trPr>
        <w:tc>
          <w:tcPr>
            <w:tcW w:w="1701" w:type="dxa"/>
            <w:shd w:val="clear" w:color="auto" w:fill="FFFFFF"/>
            <w:vAlign w:val="center"/>
          </w:tcPr>
          <w:p w14:paraId="103C6018"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CAMAQUA</w:t>
            </w:r>
          </w:p>
        </w:tc>
        <w:tc>
          <w:tcPr>
            <w:tcW w:w="851" w:type="dxa"/>
            <w:shd w:val="clear" w:color="auto" w:fill="FFFFFF"/>
            <w:tcMar>
              <w:left w:w="108" w:type="dxa"/>
              <w:right w:w="108" w:type="dxa"/>
            </w:tcMar>
            <w:vAlign w:val="center"/>
          </w:tcPr>
          <w:p w14:paraId="773F2CCA"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w:t>
            </w:r>
          </w:p>
        </w:tc>
        <w:tc>
          <w:tcPr>
            <w:tcW w:w="1134" w:type="dxa"/>
            <w:shd w:val="clear" w:color="auto" w:fill="FFFFFF"/>
            <w:tcMar>
              <w:left w:w="108" w:type="dxa"/>
              <w:right w:w="108" w:type="dxa"/>
            </w:tcMar>
            <w:vAlign w:val="center"/>
          </w:tcPr>
          <w:p w14:paraId="4DA64ACD" w14:textId="14F5A97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22,009</w:t>
            </w:r>
          </w:p>
        </w:tc>
        <w:tc>
          <w:tcPr>
            <w:tcW w:w="963" w:type="dxa"/>
            <w:shd w:val="clear" w:color="auto" w:fill="FFFFFF"/>
            <w:vAlign w:val="center"/>
          </w:tcPr>
          <w:p w14:paraId="7F90796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83</w:t>
            </w:r>
          </w:p>
        </w:tc>
        <w:tc>
          <w:tcPr>
            <w:tcW w:w="963" w:type="dxa"/>
            <w:shd w:val="clear" w:color="auto" w:fill="FFFFFF"/>
            <w:vAlign w:val="center"/>
          </w:tcPr>
          <w:p w14:paraId="648E69F0" w14:textId="0AF3DE1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19,313</w:t>
            </w:r>
          </w:p>
        </w:tc>
        <w:tc>
          <w:tcPr>
            <w:tcW w:w="963" w:type="dxa"/>
            <w:shd w:val="clear" w:color="auto" w:fill="FFFFFF"/>
            <w:vAlign w:val="center"/>
          </w:tcPr>
          <w:p w14:paraId="46831067" w14:textId="015AF99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0,730</w:t>
            </w:r>
          </w:p>
        </w:tc>
        <w:tc>
          <w:tcPr>
            <w:tcW w:w="963" w:type="dxa"/>
            <w:shd w:val="clear" w:color="auto" w:fill="FFFFFF"/>
            <w:vAlign w:val="center"/>
          </w:tcPr>
          <w:p w14:paraId="2D190EB2" w14:textId="646844A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0,805</w:t>
            </w:r>
          </w:p>
        </w:tc>
        <w:tc>
          <w:tcPr>
            <w:tcW w:w="963" w:type="dxa"/>
            <w:shd w:val="clear" w:color="auto" w:fill="FFFFFF"/>
            <w:vAlign w:val="center"/>
          </w:tcPr>
          <w:p w14:paraId="35557CE2" w14:textId="4971288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1.044,92</w:t>
            </w:r>
          </w:p>
        </w:tc>
        <w:tc>
          <w:tcPr>
            <w:tcW w:w="963" w:type="dxa"/>
            <w:shd w:val="clear" w:color="auto" w:fill="FFFFFF"/>
            <w:vAlign w:val="center"/>
          </w:tcPr>
          <w:p w14:paraId="2BA4C91D" w14:textId="5BC1D19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2.101,20</w:t>
            </w:r>
          </w:p>
        </w:tc>
      </w:tr>
      <w:tr w:rsidR="00EF6C49" w:rsidRPr="00EF6C49" w14:paraId="389AEEAC" w14:textId="77777777" w:rsidTr="00EF6C49">
        <w:trPr>
          <w:trHeight w:val="227"/>
          <w:jc w:val="right"/>
        </w:trPr>
        <w:tc>
          <w:tcPr>
            <w:tcW w:w="1701" w:type="dxa"/>
            <w:shd w:val="clear" w:color="auto" w:fill="FFFFFF"/>
            <w:vAlign w:val="center"/>
          </w:tcPr>
          <w:p w14:paraId="5DA4DC8D"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CAMPO NOVO</w:t>
            </w:r>
          </w:p>
        </w:tc>
        <w:tc>
          <w:tcPr>
            <w:tcW w:w="851" w:type="dxa"/>
            <w:shd w:val="clear" w:color="auto" w:fill="FFFFFF"/>
            <w:tcMar>
              <w:left w:w="108" w:type="dxa"/>
              <w:right w:w="108" w:type="dxa"/>
            </w:tcMar>
            <w:vAlign w:val="center"/>
          </w:tcPr>
          <w:p w14:paraId="18ADF573"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1134" w:type="dxa"/>
            <w:shd w:val="clear" w:color="auto" w:fill="FFFFFF"/>
            <w:tcMar>
              <w:left w:w="108" w:type="dxa"/>
              <w:right w:w="108" w:type="dxa"/>
            </w:tcMar>
            <w:vAlign w:val="center"/>
          </w:tcPr>
          <w:p w14:paraId="64AE09A7" w14:textId="2F735AB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7,404</w:t>
            </w:r>
          </w:p>
        </w:tc>
        <w:tc>
          <w:tcPr>
            <w:tcW w:w="963" w:type="dxa"/>
            <w:shd w:val="clear" w:color="auto" w:fill="FFFFFF"/>
            <w:vAlign w:val="center"/>
          </w:tcPr>
          <w:p w14:paraId="03B5337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w:t>
            </w:r>
          </w:p>
        </w:tc>
        <w:tc>
          <w:tcPr>
            <w:tcW w:w="963" w:type="dxa"/>
            <w:shd w:val="clear" w:color="auto" w:fill="FFFFFF"/>
            <w:vAlign w:val="center"/>
          </w:tcPr>
          <w:p w14:paraId="598365D8" w14:textId="489CDDF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6,962</w:t>
            </w:r>
          </w:p>
        </w:tc>
        <w:tc>
          <w:tcPr>
            <w:tcW w:w="963" w:type="dxa"/>
            <w:shd w:val="clear" w:color="auto" w:fill="FFFFFF"/>
            <w:vAlign w:val="center"/>
          </w:tcPr>
          <w:p w14:paraId="20E6E99C" w14:textId="63C25EE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0,644</w:t>
            </w:r>
          </w:p>
        </w:tc>
        <w:tc>
          <w:tcPr>
            <w:tcW w:w="963" w:type="dxa"/>
            <w:shd w:val="clear" w:color="auto" w:fill="FFFFFF"/>
            <w:vAlign w:val="center"/>
          </w:tcPr>
          <w:p w14:paraId="559CCCDA" w14:textId="1CD7B3C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0,727</w:t>
            </w:r>
          </w:p>
        </w:tc>
        <w:tc>
          <w:tcPr>
            <w:tcW w:w="963" w:type="dxa"/>
            <w:shd w:val="clear" w:color="auto" w:fill="FFFFFF"/>
            <w:vAlign w:val="center"/>
          </w:tcPr>
          <w:p w14:paraId="7B6BB676" w14:textId="3DEB1010"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712,72</w:t>
            </w:r>
          </w:p>
        </w:tc>
        <w:tc>
          <w:tcPr>
            <w:tcW w:w="963" w:type="dxa"/>
            <w:shd w:val="clear" w:color="auto" w:fill="FFFFFF"/>
            <w:vAlign w:val="center"/>
          </w:tcPr>
          <w:p w14:paraId="6E43C2F4" w14:textId="4A161A9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1.213,80</w:t>
            </w:r>
          </w:p>
        </w:tc>
      </w:tr>
      <w:tr w:rsidR="00EF6C49" w:rsidRPr="00EF6C49" w14:paraId="167D417D" w14:textId="77777777" w:rsidTr="00EF6C49">
        <w:trPr>
          <w:trHeight w:val="227"/>
          <w:jc w:val="right"/>
        </w:trPr>
        <w:tc>
          <w:tcPr>
            <w:tcW w:w="1701" w:type="dxa"/>
            <w:shd w:val="clear" w:color="auto" w:fill="FFFFFF"/>
            <w:vAlign w:val="center"/>
          </w:tcPr>
          <w:p w14:paraId="2AC302D8"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CASCATA</w:t>
            </w:r>
          </w:p>
        </w:tc>
        <w:tc>
          <w:tcPr>
            <w:tcW w:w="851" w:type="dxa"/>
            <w:shd w:val="clear" w:color="auto" w:fill="FFFFFF"/>
            <w:tcMar>
              <w:left w:w="108" w:type="dxa"/>
              <w:right w:w="108" w:type="dxa"/>
            </w:tcMar>
            <w:vAlign w:val="center"/>
          </w:tcPr>
          <w:p w14:paraId="1650E174"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37E5CF78" w14:textId="776C8542"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27,301</w:t>
            </w:r>
          </w:p>
        </w:tc>
        <w:tc>
          <w:tcPr>
            <w:tcW w:w="963" w:type="dxa"/>
            <w:shd w:val="clear" w:color="auto" w:fill="FFFFFF"/>
            <w:vAlign w:val="center"/>
          </w:tcPr>
          <w:p w14:paraId="06550E81"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w:t>
            </w:r>
          </w:p>
        </w:tc>
        <w:tc>
          <w:tcPr>
            <w:tcW w:w="963" w:type="dxa"/>
            <w:shd w:val="clear" w:color="auto" w:fill="FFFFFF"/>
            <w:vAlign w:val="center"/>
          </w:tcPr>
          <w:p w14:paraId="081A3186" w14:textId="44FD42D9"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22,596</w:t>
            </w:r>
          </w:p>
        </w:tc>
        <w:tc>
          <w:tcPr>
            <w:tcW w:w="963" w:type="dxa"/>
            <w:shd w:val="clear" w:color="auto" w:fill="FFFFFF"/>
            <w:vAlign w:val="center"/>
          </w:tcPr>
          <w:p w14:paraId="6FEAA02B" w14:textId="2D0409F0"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0,603</w:t>
            </w:r>
          </w:p>
        </w:tc>
        <w:tc>
          <w:tcPr>
            <w:tcW w:w="963" w:type="dxa"/>
            <w:shd w:val="clear" w:color="auto" w:fill="FFFFFF"/>
            <w:vAlign w:val="center"/>
          </w:tcPr>
          <w:p w14:paraId="170F7E32" w14:textId="418C3FA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0,699</w:t>
            </w:r>
          </w:p>
        </w:tc>
        <w:tc>
          <w:tcPr>
            <w:tcW w:w="963" w:type="dxa"/>
            <w:shd w:val="clear" w:color="auto" w:fill="FFFFFF"/>
            <w:vAlign w:val="center"/>
          </w:tcPr>
          <w:p w14:paraId="4868FF48" w14:textId="16704A2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557,19</w:t>
            </w:r>
          </w:p>
        </w:tc>
        <w:tc>
          <w:tcPr>
            <w:tcW w:w="963" w:type="dxa"/>
            <w:shd w:val="clear" w:color="auto" w:fill="FFFFFF"/>
            <w:vAlign w:val="center"/>
          </w:tcPr>
          <w:p w14:paraId="7F16530E" w14:textId="1911E11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1.111,80</w:t>
            </w:r>
          </w:p>
        </w:tc>
      </w:tr>
      <w:tr w:rsidR="00EF6C49" w:rsidRPr="00EF6C49" w14:paraId="0637EEEA" w14:textId="77777777" w:rsidTr="00EF6C49">
        <w:trPr>
          <w:trHeight w:val="227"/>
          <w:jc w:val="right"/>
        </w:trPr>
        <w:tc>
          <w:tcPr>
            <w:tcW w:w="1701" w:type="dxa"/>
            <w:shd w:val="clear" w:color="auto" w:fill="FFFFFF"/>
            <w:vAlign w:val="center"/>
          </w:tcPr>
          <w:p w14:paraId="5E46268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CAVALHADA</w:t>
            </w:r>
          </w:p>
        </w:tc>
        <w:tc>
          <w:tcPr>
            <w:tcW w:w="851" w:type="dxa"/>
            <w:shd w:val="clear" w:color="auto" w:fill="FFFFFF"/>
            <w:tcMar>
              <w:left w:w="108" w:type="dxa"/>
              <w:right w:w="108" w:type="dxa"/>
            </w:tcMar>
            <w:vAlign w:val="center"/>
          </w:tcPr>
          <w:p w14:paraId="44422719"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59</w:t>
            </w:r>
          </w:p>
        </w:tc>
        <w:tc>
          <w:tcPr>
            <w:tcW w:w="1134" w:type="dxa"/>
            <w:shd w:val="clear" w:color="auto" w:fill="FFFFFF"/>
            <w:tcMar>
              <w:left w:w="108" w:type="dxa"/>
              <w:right w:w="108" w:type="dxa"/>
            </w:tcMar>
            <w:vAlign w:val="center"/>
          </w:tcPr>
          <w:p w14:paraId="38E2BA2E" w14:textId="19412034"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15,403</w:t>
            </w:r>
          </w:p>
        </w:tc>
        <w:tc>
          <w:tcPr>
            <w:tcW w:w="963" w:type="dxa"/>
            <w:shd w:val="clear" w:color="auto" w:fill="FFFFFF"/>
            <w:vAlign w:val="center"/>
          </w:tcPr>
          <w:p w14:paraId="6D0D573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135</w:t>
            </w:r>
          </w:p>
        </w:tc>
        <w:tc>
          <w:tcPr>
            <w:tcW w:w="963" w:type="dxa"/>
            <w:shd w:val="clear" w:color="auto" w:fill="FFFFFF"/>
            <w:vAlign w:val="center"/>
          </w:tcPr>
          <w:p w14:paraId="33D7D763" w14:textId="42FA560C"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13,425</w:t>
            </w:r>
          </w:p>
        </w:tc>
        <w:tc>
          <w:tcPr>
            <w:tcW w:w="963" w:type="dxa"/>
            <w:shd w:val="clear" w:color="auto" w:fill="FFFFFF"/>
            <w:vAlign w:val="center"/>
          </w:tcPr>
          <w:p w14:paraId="7A6EB4EC" w14:textId="494D100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0,725</w:t>
            </w:r>
          </w:p>
        </w:tc>
        <w:tc>
          <w:tcPr>
            <w:tcW w:w="963" w:type="dxa"/>
            <w:shd w:val="clear" w:color="auto" w:fill="FFFFFF"/>
            <w:vAlign w:val="center"/>
          </w:tcPr>
          <w:p w14:paraId="041FB846" w14:textId="028F63D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0,799</w:t>
            </w:r>
          </w:p>
        </w:tc>
        <w:tc>
          <w:tcPr>
            <w:tcW w:w="963" w:type="dxa"/>
            <w:shd w:val="clear" w:color="auto" w:fill="FFFFFF"/>
            <w:vAlign w:val="center"/>
          </w:tcPr>
          <w:p w14:paraId="4FED16B1" w14:textId="5A2E8E6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1.091,73</w:t>
            </w:r>
          </w:p>
        </w:tc>
        <w:tc>
          <w:tcPr>
            <w:tcW w:w="963" w:type="dxa"/>
            <w:shd w:val="clear" w:color="auto" w:fill="FFFFFF"/>
            <w:vAlign w:val="center"/>
          </w:tcPr>
          <w:p w14:paraId="558C6628" w14:textId="74020D8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2.004,30</w:t>
            </w:r>
          </w:p>
        </w:tc>
      </w:tr>
      <w:tr w:rsidR="00EF6C49" w:rsidRPr="00EF6C49" w14:paraId="67E8DA7B" w14:textId="77777777" w:rsidTr="00EF6C49">
        <w:trPr>
          <w:trHeight w:val="227"/>
          <w:jc w:val="right"/>
        </w:trPr>
        <w:tc>
          <w:tcPr>
            <w:tcW w:w="1701" w:type="dxa"/>
            <w:shd w:val="clear" w:color="auto" w:fill="FFFFFF"/>
            <w:vAlign w:val="center"/>
          </w:tcPr>
          <w:p w14:paraId="2AD54D71"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CEL. APARICIO BORGES</w:t>
            </w:r>
          </w:p>
        </w:tc>
        <w:tc>
          <w:tcPr>
            <w:tcW w:w="851" w:type="dxa"/>
            <w:shd w:val="clear" w:color="auto" w:fill="FFFFFF"/>
            <w:tcMar>
              <w:left w:w="108" w:type="dxa"/>
              <w:right w:w="108" w:type="dxa"/>
            </w:tcMar>
            <w:vAlign w:val="center"/>
          </w:tcPr>
          <w:p w14:paraId="5408B800"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1134" w:type="dxa"/>
            <w:shd w:val="clear" w:color="auto" w:fill="FFFFFF"/>
            <w:tcMar>
              <w:left w:w="108" w:type="dxa"/>
              <w:right w:w="108" w:type="dxa"/>
            </w:tcMar>
            <w:vAlign w:val="center"/>
          </w:tcPr>
          <w:p w14:paraId="6D87AA92" w14:textId="727D1BA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14,992</w:t>
            </w:r>
          </w:p>
        </w:tc>
        <w:tc>
          <w:tcPr>
            <w:tcW w:w="963" w:type="dxa"/>
            <w:shd w:val="clear" w:color="auto" w:fill="FFFFFF"/>
            <w:vAlign w:val="center"/>
          </w:tcPr>
          <w:p w14:paraId="08A7835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w:t>
            </w:r>
          </w:p>
        </w:tc>
        <w:tc>
          <w:tcPr>
            <w:tcW w:w="963" w:type="dxa"/>
            <w:shd w:val="clear" w:color="auto" w:fill="FFFFFF"/>
            <w:vAlign w:val="center"/>
          </w:tcPr>
          <w:p w14:paraId="1D65CA5E" w14:textId="18C3F4AF"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17,494</w:t>
            </w:r>
          </w:p>
        </w:tc>
        <w:tc>
          <w:tcPr>
            <w:tcW w:w="963" w:type="dxa"/>
            <w:shd w:val="clear" w:color="auto" w:fill="FFFFFF"/>
            <w:vAlign w:val="center"/>
          </w:tcPr>
          <w:p w14:paraId="65112900" w14:textId="0221169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0,623</w:t>
            </w:r>
          </w:p>
        </w:tc>
        <w:tc>
          <w:tcPr>
            <w:tcW w:w="963" w:type="dxa"/>
            <w:shd w:val="clear" w:color="auto" w:fill="FFFFFF"/>
            <w:vAlign w:val="center"/>
          </w:tcPr>
          <w:p w14:paraId="5E5ECF52" w14:textId="18A1E90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0,715</w:t>
            </w:r>
          </w:p>
        </w:tc>
        <w:tc>
          <w:tcPr>
            <w:tcW w:w="963" w:type="dxa"/>
            <w:shd w:val="clear" w:color="auto" w:fill="FFFFFF"/>
            <w:vAlign w:val="center"/>
          </w:tcPr>
          <w:p w14:paraId="76447353" w14:textId="11D625E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741,41</w:t>
            </w:r>
          </w:p>
        </w:tc>
        <w:tc>
          <w:tcPr>
            <w:tcW w:w="963" w:type="dxa"/>
            <w:shd w:val="clear" w:color="auto" w:fill="FFFFFF"/>
            <w:vAlign w:val="center"/>
          </w:tcPr>
          <w:p w14:paraId="3B091EA1" w14:textId="15562F80"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1.315,80</w:t>
            </w:r>
          </w:p>
        </w:tc>
      </w:tr>
      <w:tr w:rsidR="00EF6C49" w:rsidRPr="00EF6C49" w14:paraId="1F61AEBD" w14:textId="77777777" w:rsidTr="00EF6C49">
        <w:trPr>
          <w:trHeight w:val="227"/>
          <w:jc w:val="right"/>
        </w:trPr>
        <w:tc>
          <w:tcPr>
            <w:tcW w:w="1701" w:type="dxa"/>
            <w:shd w:val="clear" w:color="auto" w:fill="FFFFFF"/>
            <w:vAlign w:val="center"/>
          </w:tcPr>
          <w:p w14:paraId="6B12924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CENTRO HISTORICO</w:t>
            </w:r>
          </w:p>
        </w:tc>
        <w:tc>
          <w:tcPr>
            <w:tcW w:w="851" w:type="dxa"/>
            <w:shd w:val="clear" w:color="auto" w:fill="FFFFFF"/>
            <w:tcMar>
              <w:left w:w="108" w:type="dxa"/>
              <w:right w:w="108" w:type="dxa"/>
            </w:tcMar>
            <w:vAlign w:val="center"/>
          </w:tcPr>
          <w:p w14:paraId="42826F5B"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311</w:t>
            </w:r>
          </w:p>
        </w:tc>
        <w:tc>
          <w:tcPr>
            <w:tcW w:w="1134" w:type="dxa"/>
            <w:shd w:val="clear" w:color="auto" w:fill="FFFFFF"/>
            <w:tcMar>
              <w:left w:w="108" w:type="dxa"/>
              <w:right w:w="108" w:type="dxa"/>
            </w:tcMar>
            <w:vAlign w:val="center"/>
          </w:tcPr>
          <w:p w14:paraId="20F6CD81" w14:textId="449B527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36,893</w:t>
            </w:r>
          </w:p>
        </w:tc>
        <w:tc>
          <w:tcPr>
            <w:tcW w:w="963" w:type="dxa"/>
            <w:shd w:val="clear" w:color="auto" w:fill="FFFFFF"/>
            <w:vAlign w:val="center"/>
          </w:tcPr>
          <w:p w14:paraId="3736805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936</w:t>
            </w:r>
          </w:p>
        </w:tc>
        <w:tc>
          <w:tcPr>
            <w:tcW w:w="963" w:type="dxa"/>
            <w:shd w:val="clear" w:color="auto" w:fill="FFFFFF"/>
            <w:vAlign w:val="center"/>
          </w:tcPr>
          <w:p w14:paraId="40E759F5" w14:textId="308EADC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39,154</w:t>
            </w:r>
          </w:p>
        </w:tc>
        <w:tc>
          <w:tcPr>
            <w:tcW w:w="963" w:type="dxa"/>
            <w:shd w:val="clear" w:color="auto" w:fill="FFFFFF"/>
            <w:vAlign w:val="center"/>
          </w:tcPr>
          <w:p w14:paraId="0672F49C" w14:textId="75C5BB6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0,884</w:t>
            </w:r>
          </w:p>
        </w:tc>
        <w:tc>
          <w:tcPr>
            <w:tcW w:w="963" w:type="dxa"/>
            <w:shd w:val="clear" w:color="auto" w:fill="FFFFFF"/>
            <w:vAlign w:val="center"/>
          </w:tcPr>
          <w:p w14:paraId="031EA7AB" w14:textId="37361CC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0,914</w:t>
            </w:r>
          </w:p>
        </w:tc>
        <w:tc>
          <w:tcPr>
            <w:tcW w:w="963" w:type="dxa"/>
            <w:shd w:val="clear" w:color="auto" w:fill="FFFFFF"/>
            <w:vAlign w:val="center"/>
          </w:tcPr>
          <w:p w14:paraId="4A12F7EE" w14:textId="13DD14B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1.931,29</w:t>
            </w:r>
          </w:p>
        </w:tc>
        <w:tc>
          <w:tcPr>
            <w:tcW w:w="963" w:type="dxa"/>
            <w:shd w:val="clear" w:color="auto" w:fill="FFFFFF"/>
            <w:vAlign w:val="center"/>
          </w:tcPr>
          <w:p w14:paraId="54BE30C4" w14:textId="28F6E85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3.279,30</w:t>
            </w:r>
          </w:p>
        </w:tc>
      </w:tr>
      <w:tr w:rsidR="00EF6C49" w:rsidRPr="00EF6C49" w14:paraId="5C84DDA0" w14:textId="77777777" w:rsidTr="00EF6C49">
        <w:trPr>
          <w:trHeight w:val="227"/>
          <w:jc w:val="right"/>
        </w:trPr>
        <w:tc>
          <w:tcPr>
            <w:tcW w:w="1701" w:type="dxa"/>
            <w:shd w:val="clear" w:color="auto" w:fill="FFFFFF"/>
            <w:vAlign w:val="center"/>
          </w:tcPr>
          <w:p w14:paraId="017952D8"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CHACARA DAS PEDRAS</w:t>
            </w:r>
          </w:p>
        </w:tc>
        <w:tc>
          <w:tcPr>
            <w:tcW w:w="851" w:type="dxa"/>
            <w:shd w:val="clear" w:color="auto" w:fill="FFFFFF"/>
            <w:tcMar>
              <w:left w:w="108" w:type="dxa"/>
              <w:right w:w="108" w:type="dxa"/>
            </w:tcMar>
            <w:vAlign w:val="center"/>
          </w:tcPr>
          <w:p w14:paraId="266BD534"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11DEF03B" w14:textId="15B7E6C4"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5,924</w:t>
            </w:r>
          </w:p>
        </w:tc>
        <w:tc>
          <w:tcPr>
            <w:tcW w:w="963" w:type="dxa"/>
            <w:shd w:val="clear" w:color="auto" w:fill="FFFFFF"/>
            <w:vAlign w:val="center"/>
          </w:tcPr>
          <w:p w14:paraId="30B2B93A"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30</w:t>
            </w:r>
          </w:p>
        </w:tc>
        <w:tc>
          <w:tcPr>
            <w:tcW w:w="963" w:type="dxa"/>
            <w:shd w:val="clear" w:color="auto" w:fill="FFFFFF"/>
            <w:vAlign w:val="center"/>
          </w:tcPr>
          <w:p w14:paraId="5378A13A" w14:textId="6CAC5FDC"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6,668</w:t>
            </w:r>
          </w:p>
        </w:tc>
        <w:tc>
          <w:tcPr>
            <w:tcW w:w="963" w:type="dxa"/>
            <w:shd w:val="clear" w:color="auto" w:fill="FFFFFF"/>
            <w:vAlign w:val="center"/>
          </w:tcPr>
          <w:p w14:paraId="55CE0446" w14:textId="576C99C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0,903</w:t>
            </w:r>
          </w:p>
        </w:tc>
        <w:tc>
          <w:tcPr>
            <w:tcW w:w="963" w:type="dxa"/>
            <w:shd w:val="clear" w:color="auto" w:fill="FFFFFF"/>
            <w:vAlign w:val="center"/>
          </w:tcPr>
          <w:p w14:paraId="5B86DDA0" w14:textId="6892E81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0,958</w:t>
            </w:r>
          </w:p>
        </w:tc>
        <w:tc>
          <w:tcPr>
            <w:tcW w:w="963" w:type="dxa"/>
            <w:shd w:val="clear" w:color="auto" w:fill="FFFFFF"/>
            <w:vAlign w:val="center"/>
          </w:tcPr>
          <w:p w14:paraId="5FF1280D" w14:textId="0369998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3.248,01</w:t>
            </w:r>
          </w:p>
        </w:tc>
        <w:tc>
          <w:tcPr>
            <w:tcW w:w="963" w:type="dxa"/>
            <w:shd w:val="clear" w:color="auto" w:fill="FFFFFF"/>
            <w:vAlign w:val="center"/>
          </w:tcPr>
          <w:p w14:paraId="419A6E43" w14:textId="286567A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6.471,90</w:t>
            </w:r>
          </w:p>
        </w:tc>
      </w:tr>
      <w:tr w:rsidR="00EF6C49" w:rsidRPr="00EF6C49" w14:paraId="24087323" w14:textId="77777777" w:rsidTr="00EF6C49">
        <w:trPr>
          <w:trHeight w:val="227"/>
          <w:jc w:val="right"/>
        </w:trPr>
        <w:tc>
          <w:tcPr>
            <w:tcW w:w="1701" w:type="dxa"/>
            <w:shd w:val="clear" w:color="auto" w:fill="FFFFFF"/>
            <w:vAlign w:val="center"/>
          </w:tcPr>
          <w:p w14:paraId="7037226E"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CHAPEU DO SOL</w:t>
            </w:r>
          </w:p>
        </w:tc>
        <w:tc>
          <w:tcPr>
            <w:tcW w:w="851" w:type="dxa"/>
            <w:shd w:val="clear" w:color="auto" w:fill="FFFFFF"/>
            <w:tcMar>
              <w:left w:w="108" w:type="dxa"/>
              <w:right w:w="108" w:type="dxa"/>
            </w:tcMar>
            <w:vAlign w:val="center"/>
          </w:tcPr>
          <w:p w14:paraId="0E30D7F7"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02D9D7E8" w14:textId="4B1CBBE1"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2,620</w:t>
            </w:r>
          </w:p>
        </w:tc>
        <w:tc>
          <w:tcPr>
            <w:tcW w:w="963" w:type="dxa"/>
            <w:shd w:val="clear" w:color="auto" w:fill="FFFFFF"/>
            <w:vAlign w:val="center"/>
          </w:tcPr>
          <w:p w14:paraId="7A3C8318"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w:t>
            </w:r>
          </w:p>
        </w:tc>
        <w:tc>
          <w:tcPr>
            <w:tcW w:w="963" w:type="dxa"/>
            <w:shd w:val="clear" w:color="auto" w:fill="FFFFFF"/>
            <w:vAlign w:val="center"/>
          </w:tcPr>
          <w:p w14:paraId="7E7E292D" w14:textId="2BE67535"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2,300</w:t>
            </w:r>
          </w:p>
        </w:tc>
        <w:tc>
          <w:tcPr>
            <w:tcW w:w="963" w:type="dxa"/>
            <w:shd w:val="clear" w:color="auto" w:fill="FFFFFF"/>
            <w:vAlign w:val="center"/>
          </w:tcPr>
          <w:p w14:paraId="48FEA50C" w14:textId="08A85F6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0,499</w:t>
            </w:r>
          </w:p>
        </w:tc>
        <w:tc>
          <w:tcPr>
            <w:tcW w:w="963" w:type="dxa"/>
            <w:shd w:val="clear" w:color="auto" w:fill="FFFFFF"/>
            <w:vAlign w:val="center"/>
          </w:tcPr>
          <w:p w14:paraId="6C0EA761" w14:textId="2E3C0AE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0,645</w:t>
            </w:r>
          </w:p>
        </w:tc>
        <w:tc>
          <w:tcPr>
            <w:tcW w:w="963" w:type="dxa"/>
            <w:shd w:val="clear" w:color="auto" w:fill="FFFFFF"/>
            <w:vAlign w:val="center"/>
          </w:tcPr>
          <w:p w14:paraId="09383545" w14:textId="0CA93C2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410,72</w:t>
            </w:r>
          </w:p>
        </w:tc>
        <w:tc>
          <w:tcPr>
            <w:tcW w:w="963" w:type="dxa"/>
            <w:shd w:val="clear" w:color="auto" w:fill="FFFFFF"/>
            <w:vAlign w:val="center"/>
          </w:tcPr>
          <w:p w14:paraId="4C604373" w14:textId="7A11DA9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892,50</w:t>
            </w:r>
          </w:p>
        </w:tc>
      </w:tr>
      <w:tr w:rsidR="00EF6C49" w:rsidRPr="00EF6C49" w14:paraId="63D62188" w14:textId="77777777" w:rsidTr="00EF6C49">
        <w:trPr>
          <w:trHeight w:val="227"/>
          <w:jc w:val="right"/>
        </w:trPr>
        <w:tc>
          <w:tcPr>
            <w:tcW w:w="1701" w:type="dxa"/>
            <w:shd w:val="clear" w:color="auto" w:fill="FFFFFF"/>
            <w:vAlign w:val="center"/>
          </w:tcPr>
          <w:p w14:paraId="7335CFD1"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CIDADE BAIXA</w:t>
            </w:r>
          </w:p>
        </w:tc>
        <w:tc>
          <w:tcPr>
            <w:tcW w:w="851" w:type="dxa"/>
            <w:shd w:val="clear" w:color="auto" w:fill="FFFFFF"/>
            <w:tcMar>
              <w:left w:w="108" w:type="dxa"/>
              <w:right w:w="108" w:type="dxa"/>
            </w:tcMar>
            <w:vAlign w:val="center"/>
          </w:tcPr>
          <w:p w14:paraId="7272776A"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62</w:t>
            </w:r>
          </w:p>
        </w:tc>
        <w:tc>
          <w:tcPr>
            <w:tcW w:w="1134" w:type="dxa"/>
            <w:shd w:val="clear" w:color="auto" w:fill="FFFFFF"/>
            <w:tcMar>
              <w:left w:w="108" w:type="dxa"/>
              <w:right w:w="108" w:type="dxa"/>
            </w:tcMar>
            <w:vAlign w:val="center"/>
          </w:tcPr>
          <w:p w14:paraId="2C5C0C54" w14:textId="286075F0"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18,146</w:t>
            </w:r>
          </w:p>
        </w:tc>
        <w:tc>
          <w:tcPr>
            <w:tcW w:w="963" w:type="dxa"/>
            <w:shd w:val="clear" w:color="auto" w:fill="FFFFFF"/>
            <w:vAlign w:val="center"/>
          </w:tcPr>
          <w:p w14:paraId="6251BED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215</w:t>
            </w:r>
          </w:p>
        </w:tc>
        <w:tc>
          <w:tcPr>
            <w:tcW w:w="963" w:type="dxa"/>
            <w:shd w:val="clear" w:color="auto" w:fill="FFFFFF"/>
            <w:vAlign w:val="center"/>
          </w:tcPr>
          <w:p w14:paraId="75142802" w14:textId="432B368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18,450</w:t>
            </w:r>
          </w:p>
        </w:tc>
        <w:tc>
          <w:tcPr>
            <w:tcW w:w="963" w:type="dxa"/>
            <w:shd w:val="clear" w:color="auto" w:fill="FFFFFF"/>
            <w:vAlign w:val="center"/>
          </w:tcPr>
          <w:p w14:paraId="214FBB02" w14:textId="0FB726C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0,875</w:t>
            </w:r>
          </w:p>
        </w:tc>
        <w:tc>
          <w:tcPr>
            <w:tcW w:w="963" w:type="dxa"/>
            <w:shd w:val="clear" w:color="auto" w:fill="FFFFFF"/>
            <w:vAlign w:val="center"/>
          </w:tcPr>
          <w:p w14:paraId="0AC5ECF5" w14:textId="29EBF22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0,932</w:t>
            </w:r>
          </w:p>
        </w:tc>
        <w:tc>
          <w:tcPr>
            <w:tcW w:w="963" w:type="dxa"/>
            <w:shd w:val="clear" w:color="auto" w:fill="FFFFFF"/>
            <w:vAlign w:val="center"/>
          </w:tcPr>
          <w:p w14:paraId="66203371" w14:textId="7C3B813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1.677,61</w:t>
            </w:r>
          </w:p>
        </w:tc>
        <w:tc>
          <w:tcPr>
            <w:tcW w:w="963" w:type="dxa"/>
            <w:shd w:val="clear" w:color="auto" w:fill="FFFFFF"/>
            <w:vAlign w:val="center"/>
          </w:tcPr>
          <w:p w14:paraId="7C6257FB" w14:textId="6E2EFB4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3.014,10</w:t>
            </w:r>
          </w:p>
        </w:tc>
      </w:tr>
      <w:tr w:rsidR="00EF6C49" w:rsidRPr="00EF6C49" w14:paraId="756DB2AC" w14:textId="77777777" w:rsidTr="00EF6C49">
        <w:trPr>
          <w:trHeight w:val="227"/>
          <w:jc w:val="right"/>
        </w:trPr>
        <w:tc>
          <w:tcPr>
            <w:tcW w:w="1701" w:type="dxa"/>
            <w:shd w:val="clear" w:color="auto" w:fill="FFFFFF"/>
            <w:vAlign w:val="center"/>
          </w:tcPr>
          <w:p w14:paraId="28D1473C"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CRISTAL</w:t>
            </w:r>
          </w:p>
        </w:tc>
        <w:tc>
          <w:tcPr>
            <w:tcW w:w="851" w:type="dxa"/>
            <w:shd w:val="clear" w:color="auto" w:fill="FFFFFF"/>
            <w:tcMar>
              <w:left w:w="108" w:type="dxa"/>
              <w:right w:w="108" w:type="dxa"/>
            </w:tcMar>
            <w:vAlign w:val="center"/>
          </w:tcPr>
          <w:p w14:paraId="7FA680B1"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w:t>
            </w:r>
          </w:p>
        </w:tc>
        <w:tc>
          <w:tcPr>
            <w:tcW w:w="1134" w:type="dxa"/>
            <w:shd w:val="clear" w:color="auto" w:fill="FFFFFF"/>
            <w:tcMar>
              <w:left w:w="108" w:type="dxa"/>
              <w:right w:w="108" w:type="dxa"/>
            </w:tcMar>
            <w:vAlign w:val="center"/>
          </w:tcPr>
          <w:p w14:paraId="31A3F379" w14:textId="179951C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29,943</w:t>
            </w:r>
          </w:p>
        </w:tc>
        <w:tc>
          <w:tcPr>
            <w:tcW w:w="963" w:type="dxa"/>
            <w:shd w:val="clear" w:color="auto" w:fill="FFFFFF"/>
            <w:vAlign w:val="center"/>
          </w:tcPr>
          <w:p w14:paraId="79C03575"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104</w:t>
            </w:r>
          </w:p>
        </w:tc>
        <w:tc>
          <w:tcPr>
            <w:tcW w:w="963" w:type="dxa"/>
            <w:shd w:val="clear" w:color="auto" w:fill="FFFFFF"/>
            <w:vAlign w:val="center"/>
          </w:tcPr>
          <w:p w14:paraId="5DCFB4CD" w14:textId="6BD72BA2"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27,661</w:t>
            </w:r>
          </w:p>
        </w:tc>
        <w:tc>
          <w:tcPr>
            <w:tcW w:w="963" w:type="dxa"/>
            <w:shd w:val="clear" w:color="auto" w:fill="FFFFFF"/>
            <w:vAlign w:val="center"/>
          </w:tcPr>
          <w:p w14:paraId="0457FA83" w14:textId="27D314E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0,751</w:t>
            </w:r>
          </w:p>
        </w:tc>
        <w:tc>
          <w:tcPr>
            <w:tcW w:w="963" w:type="dxa"/>
            <w:shd w:val="clear" w:color="auto" w:fill="FFFFFF"/>
            <w:vAlign w:val="center"/>
          </w:tcPr>
          <w:p w14:paraId="3E32257E" w14:textId="0877CDD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0,825</w:t>
            </w:r>
          </w:p>
        </w:tc>
        <w:tc>
          <w:tcPr>
            <w:tcW w:w="963" w:type="dxa"/>
            <w:shd w:val="clear" w:color="auto" w:fill="FFFFFF"/>
            <w:vAlign w:val="center"/>
          </w:tcPr>
          <w:p w14:paraId="24D52B91" w14:textId="57993A5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1.414,87</w:t>
            </w:r>
          </w:p>
        </w:tc>
        <w:tc>
          <w:tcPr>
            <w:tcW w:w="963" w:type="dxa"/>
            <w:shd w:val="clear" w:color="auto" w:fill="FFFFFF"/>
            <w:vAlign w:val="center"/>
          </w:tcPr>
          <w:p w14:paraId="20F51685" w14:textId="6EA457D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2.682,60</w:t>
            </w:r>
          </w:p>
        </w:tc>
      </w:tr>
      <w:tr w:rsidR="00EF6C49" w:rsidRPr="00EF6C49" w14:paraId="5A14EF3E" w14:textId="77777777" w:rsidTr="00EF6C49">
        <w:trPr>
          <w:trHeight w:val="227"/>
          <w:jc w:val="right"/>
        </w:trPr>
        <w:tc>
          <w:tcPr>
            <w:tcW w:w="1701" w:type="dxa"/>
            <w:shd w:val="clear" w:color="auto" w:fill="FFFFFF"/>
            <w:vAlign w:val="center"/>
          </w:tcPr>
          <w:p w14:paraId="0C6C5FD5"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CRISTO REDENTOR</w:t>
            </w:r>
          </w:p>
        </w:tc>
        <w:tc>
          <w:tcPr>
            <w:tcW w:w="851" w:type="dxa"/>
            <w:shd w:val="clear" w:color="auto" w:fill="FFFFFF"/>
            <w:tcMar>
              <w:left w:w="108" w:type="dxa"/>
              <w:right w:w="108" w:type="dxa"/>
            </w:tcMar>
            <w:vAlign w:val="center"/>
          </w:tcPr>
          <w:p w14:paraId="34A51EDC"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63</w:t>
            </w:r>
          </w:p>
        </w:tc>
        <w:tc>
          <w:tcPr>
            <w:tcW w:w="1134" w:type="dxa"/>
            <w:shd w:val="clear" w:color="auto" w:fill="FFFFFF"/>
            <w:tcMar>
              <w:left w:w="108" w:type="dxa"/>
              <w:right w:w="108" w:type="dxa"/>
            </w:tcMar>
            <w:vAlign w:val="center"/>
          </w:tcPr>
          <w:p w14:paraId="3D9DA567" w14:textId="6FE4089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15,505</w:t>
            </w:r>
          </w:p>
        </w:tc>
        <w:tc>
          <w:tcPr>
            <w:tcW w:w="963" w:type="dxa"/>
            <w:shd w:val="clear" w:color="auto" w:fill="FFFFFF"/>
            <w:vAlign w:val="center"/>
          </w:tcPr>
          <w:p w14:paraId="63DF4532"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125</w:t>
            </w:r>
          </w:p>
        </w:tc>
        <w:tc>
          <w:tcPr>
            <w:tcW w:w="963" w:type="dxa"/>
            <w:shd w:val="clear" w:color="auto" w:fill="FFFFFF"/>
            <w:vAlign w:val="center"/>
          </w:tcPr>
          <w:p w14:paraId="076E74C5" w14:textId="38B1E335"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15,801</w:t>
            </w:r>
          </w:p>
        </w:tc>
        <w:tc>
          <w:tcPr>
            <w:tcW w:w="963" w:type="dxa"/>
            <w:shd w:val="clear" w:color="auto" w:fill="FFFFFF"/>
            <w:vAlign w:val="center"/>
          </w:tcPr>
          <w:p w14:paraId="338268BB" w14:textId="2F3567B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0,852</w:t>
            </w:r>
          </w:p>
        </w:tc>
        <w:tc>
          <w:tcPr>
            <w:tcW w:w="963" w:type="dxa"/>
            <w:shd w:val="clear" w:color="auto" w:fill="FFFFFF"/>
            <w:vAlign w:val="center"/>
          </w:tcPr>
          <w:p w14:paraId="2CF8AC7F" w14:textId="4512824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0,868</w:t>
            </w:r>
          </w:p>
        </w:tc>
        <w:tc>
          <w:tcPr>
            <w:tcW w:w="963" w:type="dxa"/>
            <w:shd w:val="clear" w:color="auto" w:fill="FFFFFF"/>
            <w:vAlign w:val="center"/>
          </w:tcPr>
          <w:p w14:paraId="5AFE4074" w14:textId="4746B79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1.644,39</w:t>
            </w:r>
          </w:p>
        </w:tc>
        <w:tc>
          <w:tcPr>
            <w:tcW w:w="963" w:type="dxa"/>
            <w:shd w:val="clear" w:color="auto" w:fill="FFFFFF"/>
            <w:vAlign w:val="center"/>
          </w:tcPr>
          <w:p w14:paraId="66FB8472" w14:textId="4B60629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2.901,90</w:t>
            </w:r>
          </w:p>
        </w:tc>
      </w:tr>
      <w:tr w:rsidR="00EF6C49" w:rsidRPr="00EF6C49" w14:paraId="53AA8167" w14:textId="77777777" w:rsidTr="00EF6C49">
        <w:trPr>
          <w:trHeight w:val="227"/>
          <w:jc w:val="right"/>
        </w:trPr>
        <w:tc>
          <w:tcPr>
            <w:tcW w:w="1701" w:type="dxa"/>
            <w:shd w:val="clear" w:color="auto" w:fill="FFFFFF"/>
            <w:vAlign w:val="center"/>
          </w:tcPr>
          <w:p w14:paraId="702AF197"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proofErr w:type="gramStart"/>
            <w:r>
              <w:rPr>
                <w:rFonts w:ascii="Times New Roman" w:hAnsi="Times New Roman" w:cs="Times New Roman"/>
                <w:color w:val="000000"/>
                <w:sz w:val="20"/>
                <w:szCs w:val="20"/>
              </w:rPr>
              <w:t>ESPIRITO</w:t>
            </w:r>
            <w:proofErr w:type="gramEnd"/>
            <w:r>
              <w:rPr>
                <w:rFonts w:ascii="Times New Roman" w:hAnsi="Times New Roman" w:cs="Times New Roman"/>
                <w:color w:val="000000"/>
                <w:sz w:val="20"/>
                <w:szCs w:val="20"/>
              </w:rPr>
              <w:t xml:space="preserve"> SANTO</w:t>
            </w:r>
          </w:p>
        </w:tc>
        <w:tc>
          <w:tcPr>
            <w:tcW w:w="851" w:type="dxa"/>
            <w:shd w:val="clear" w:color="auto" w:fill="FFFFFF"/>
            <w:tcMar>
              <w:left w:w="108" w:type="dxa"/>
              <w:right w:w="108" w:type="dxa"/>
            </w:tcMar>
            <w:vAlign w:val="center"/>
          </w:tcPr>
          <w:p w14:paraId="3A83266A"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19</w:t>
            </w:r>
          </w:p>
        </w:tc>
        <w:tc>
          <w:tcPr>
            <w:tcW w:w="1134" w:type="dxa"/>
            <w:shd w:val="clear" w:color="auto" w:fill="FFFFFF"/>
            <w:tcMar>
              <w:left w:w="108" w:type="dxa"/>
              <w:right w:w="108" w:type="dxa"/>
            </w:tcMar>
            <w:vAlign w:val="center"/>
          </w:tcPr>
          <w:p w14:paraId="54659463" w14:textId="1A2AE1B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5,734</w:t>
            </w:r>
          </w:p>
        </w:tc>
        <w:tc>
          <w:tcPr>
            <w:tcW w:w="963" w:type="dxa"/>
            <w:shd w:val="clear" w:color="auto" w:fill="FFFFFF"/>
            <w:vAlign w:val="center"/>
          </w:tcPr>
          <w:p w14:paraId="57FA78AC"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33</w:t>
            </w:r>
          </w:p>
        </w:tc>
        <w:tc>
          <w:tcPr>
            <w:tcW w:w="963" w:type="dxa"/>
            <w:shd w:val="clear" w:color="auto" w:fill="FFFFFF"/>
            <w:vAlign w:val="center"/>
          </w:tcPr>
          <w:p w14:paraId="3EF44F1A" w14:textId="1B663DC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5,606</w:t>
            </w:r>
          </w:p>
        </w:tc>
        <w:tc>
          <w:tcPr>
            <w:tcW w:w="963" w:type="dxa"/>
            <w:shd w:val="clear" w:color="auto" w:fill="FFFFFF"/>
            <w:vAlign w:val="center"/>
          </w:tcPr>
          <w:p w14:paraId="3D8B7282" w14:textId="4E5C66B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0,822</w:t>
            </w:r>
          </w:p>
        </w:tc>
        <w:tc>
          <w:tcPr>
            <w:tcW w:w="963" w:type="dxa"/>
            <w:shd w:val="clear" w:color="auto" w:fill="FFFFFF"/>
            <w:vAlign w:val="center"/>
          </w:tcPr>
          <w:p w14:paraId="29B4CBCE" w14:textId="40D7D41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0,895</w:t>
            </w:r>
          </w:p>
        </w:tc>
        <w:tc>
          <w:tcPr>
            <w:tcW w:w="963" w:type="dxa"/>
            <w:shd w:val="clear" w:color="auto" w:fill="FFFFFF"/>
            <w:vAlign w:val="center"/>
          </w:tcPr>
          <w:p w14:paraId="17FB6ADD" w14:textId="6A135A4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1.700,26</w:t>
            </w:r>
          </w:p>
        </w:tc>
        <w:tc>
          <w:tcPr>
            <w:tcW w:w="963" w:type="dxa"/>
            <w:shd w:val="clear" w:color="auto" w:fill="FFFFFF"/>
            <w:vAlign w:val="center"/>
          </w:tcPr>
          <w:p w14:paraId="233F6FA3" w14:textId="529B7F4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3.248,70</w:t>
            </w:r>
          </w:p>
        </w:tc>
      </w:tr>
      <w:tr w:rsidR="00EF6C49" w:rsidRPr="00EF6C49" w14:paraId="323F21DD" w14:textId="77777777" w:rsidTr="00EF6C49">
        <w:trPr>
          <w:trHeight w:val="227"/>
          <w:jc w:val="right"/>
        </w:trPr>
        <w:tc>
          <w:tcPr>
            <w:tcW w:w="1701" w:type="dxa"/>
            <w:shd w:val="clear" w:color="auto" w:fill="FFFFFF"/>
            <w:vAlign w:val="center"/>
          </w:tcPr>
          <w:p w14:paraId="4F33274E"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FARRAPOS</w:t>
            </w:r>
          </w:p>
        </w:tc>
        <w:tc>
          <w:tcPr>
            <w:tcW w:w="851" w:type="dxa"/>
            <w:shd w:val="clear" w:color="auto" w:fill="FFFFFF"/>
            <w:tcMar>
              <w:left w:w="108" w:type="dxa"/>
              <w:right w:w="108" w:type="dxa"/>
            </w:tcMar>
            <w:vAlign w:val="center"/>
          </w:tcPr>
          <w:p w14:paraId="7877C1D6"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25541B2A" w14:textId="7A215D46"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17,083</w:t>
            </w:r>
          </w:p>
        </w:tc>
        <w:tc>
          <w:tcPr>
            <w:tcW w:w="963" w:type="dxa"/>
            <w:shd w:val="clear" w:color="auto" w:fill="FFFFFF"/>
            <w:vAlign w:val="center"/>
          </w:tcPr>
          <w:p w14:paraId="26A2EDC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30</w:t>
            </w:r>
          </w:p>
        </w:tc>
        <w:tc>
          <w:tcPr>
            <w:tcW w:w="963" w:type="dxa"/>
            <w:shd w:val="clear" w:color="auto" w:fill="FFFFFF"/>
            <w:vAlign w:val="center"/>
          </w:tcPr>
          <w:p w14:paraId="5389BF9E" w14:textId="3C5BABE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18,986</w:t>
            </w:r>
          </w:p>
        </w:tc>
        <w:tc>
          <w:tcPr>
            <w:tcW w:w="963" w:type="dxa"/>
            <w:shd w:val="clear" w:color="auto" w:fill="FFFFFF"/>
            <w:vAlign w:val="center"/>
          </w:tcPr>
          <w:p w14:paraId="6688EAAF" w14:textId="07E21D7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0,553</w:t>
            </w:r>
          </w:p>
        </w:tc>
        <w:tc>
          <w:tcPr>
            <w:tcW w:w="963" w:type="dxa"/>
            <w:shd w:val="clear" w:color="auto" w:fill="FFFFFF"/>
            <w:vAlign w:val="center"/>
          </w:tcPr>
          <w:p w14:paraId="2DA0370F" w14:textId="6FD4BBE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0,674</w:t>
            </w:r>
          </w:p>
        </w:tc>
        <w:tc>
          <w:tcPr>
            <w:tcW w:w="963" w:type="dxa"/>
            <w:shd w:val="clear" w:color="auto" w:fill="FFFFFF"/>
            <w:vAlign w:val="center"/>
          </w:tcPr>
          <w:p w14:paraId="766CFB1C" w14:textId="5CCAF51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1.641,37</w:t>
            </w:r>
          </w:p>
        </w:tc>
        <w:tc>
          <w:tcPr>
            <w:tcW w:w="963" w:type="dxa"/>
            <w:shd w:val="clear" w:color="auto" w:fill="FFFFFF"/>
            <w:vAlign w:val="center"/>
          </w:tcPr>
          <w:p w14:paraId="4DEA5802" w14:textId="69132A1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1.035,30</w:t>
            </w:r>
          </w:p>
        </w:tc>
      </w:tr>
      <w:tr w:rsidR="00EF6C49" w:rsidRPr="00EF6C49" w14:paraId="6C75C394" w14:textId="77777777" w:rsidTr="00EF6C49">
        <w:trPr>
          <w:trHeight w:val="227"/>
          <w:jc w:val="right"/>
        </w:trPr>
        <w:tc>
          <w:tcPr>
            <w:tcW w:w="1701" w:type="dxa"/>
            <w:shd w:val="clear" w:color="auto" w:fill="FFFFFF"/>
            <w:vAlign w:val="center"/>
          </w:tcPr>
          <w:p w14:paraId="3B02ECA8"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FARROUPILHA</w:t>
            </w:r>
          </w:p>
        </w:tc>
        <w:tc>
          <w:tcPr>
            <w:tcW w:w="851" w:type="dxa"/>
            <w:shd w:val="clear" w:color="auto" w:fill="FFFFFF"/>
            <w:tcMar>
              <w:left w:w="108" w:type="dxa"/>
              <w:right w:w="108" w:type="dxa"/>
            </w:tcMar>
            <w:vAlign w:val="center"/>
          </w:tcPr>
          <w:p w14:paraId="7A3DCCE8"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2FEAE55B" w14:textId="6D04510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1,101</w:t>
            </w:r>
          </w:p>
        </w:tc>
        <w:tc>
          <w:tcPr>
            <w:tcW w:w="963" w:type="dxa"/>
            <w:shd w:val="clear" w:color="auto" w:fill="FFFFFF"/>
            <w:vAlign w:val="center"/>
          </w:tcPr>
          <w:p w14:paraId="616D9E50"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26</w:t>
            </w:r>
          </w:p>
        </w:tc>
        <w:tc>
          <w:tcPr>
            <w:tcW w:w="963" w:type="dxa"/>
            <w:shd w:val="clear" w:color="auto" w:fill="FFFFFF"/>
            <w:vAlign w:val="center"/>
          </w:tcPr>
          <w:p w14:paraId="455F3D20" w14:textId="31F720E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961</w:t>
            </w:r>
          </w:p>
        </w:tc>
        <w:tc>
          <w:tcPr>
            <w:tcW w:w="963" w:type="dxa"/>
            <w:shd w:val="clear" w:color="auto" w:fill="FFFFFF"/>
            <w:vAlign w:val="center"/>
          </w:tcPr>
          <w:p w14:paraId="71B8DB33" w14:textId="4935C88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0,910</w:t>
            </w:r>
          </w:p>
        </w:tc>
        <w:tc>
          <w:tcPr>
            <w:tcW w:w="963" w:type="dxa"/>
            <w:shd w:val="clear" w:color="auto" w:fill="FFFFFF"/>
            <w:vAlign w:val="center"/>
          </w:tcPr>
          <w:p w14:paraId="5BBE26EA" w14:textId="47C4F37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0,927</w:t>
            </w:r>
          </w:p>
        </w:tc>
        <w:tc>
          <w:tcPr>
            <w:tcW w:w="963" w:type="dxa"/>
            <w:shd w:val="clear" w:color="auto" w:fill="FFFFFF"/>
            <w:vAlign w:val="center"/>
          </w:tcPr>
          <w:p w14:paraId="28E7D4B9" w14:textId="3FDD88F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2.627,40</w:t>
            </w:r>
          </w:p>
        </w:tc>
        <w:tc>
          <w:tcPr>
            <w:tcW w:w="963" w:type="dxa"/>
            <w:shd w:val="clear" w:color="auto" w:fill="FFFFFF"/>
            <w:vAlign w:val="center"/>
          </w:tcPr>
          <w:p w14:paraId="60D87E65" w14:textId="343F843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4.539,00</w:t>
            </w:r>
          </w:p>
        </w:tc>
      </w:tr>
      <w:tr w:rsidR="00EF6C49" w:rsidRPr="00EF6C49" w14:paraId="4935B7A0" w14:textId="77777777" w:rsidTr="00EF6C49">
        <w:trPr>
          <w:trHeight w:val="227"/>
          <w:jc w:val="right"/>
        </w:trPr>
        <w:tc>
          <w:tcPr>
            <w:tcW w:w="1701" w:type="dxa"/>
            <w:shd w:val="clear" w:color="auto" w:fill="FFFFFF"/>
            <w:vAlign w:val="center"/>
          </w:tcPr>
          <w:p w14:paraId="7CDCEB44"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FLORESTA</w:t>
            </w:r>
          </w:p>
        </w:tc>
        <w:tc>
          <w:tcPr>
            <w:tcW w:w="851" w:type="dxa"/>
            <w:shd w:val="clear" w:color="auto" w:fill="FFFFFF"/>
            <w:tcMar>
              <w:left w:w="108" w:type="dxa"/>
              <w:right w:w="108" w:type="dxa"/>
            </w:tcMar>
            <w:vAlign w:val="center"/>
          </w:tcPr>
          <w:p w14:paraId="423A7C20"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79</w:t>
            </w:r>
          </w:p>
        </w:tc>
        <w:tc>
          <w:tcPr>
            <w:tcW w:w="1134" w:type="dxa"/>
            <w:shd w:val="clear" w:color="auto" w:fill="FFFFFF"/>
            <w:tcMar>
              <w:left w:w="108" w:type="dxa"/>
              <w:right w:w="108" w:type="dxa"/>
            </w:tcMar>
            <w:vAlign w:val="center"/>
          </w:tcPr>
          <w:p w14:paraId="58B8AB2B" w14:textId="59A614B2"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15,493</w:t>
            </w:r>
          </w:p>
        </w:tc>
        <w:tc>
          <w:tcPr>
            <w:tcW w:w="963" w:type="dxa"/>
            <w:shd w:val="clear" w:color="auto" w:fill="FFFFFF"/>
            <w:vAlign w:val="center"/>
          </w:tcPr>
          <w:p w14:paraId="3F8B7EC4"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204</w:t>
            </w:r>
          </w:p>
        </w:tc>
        <w:tc>
          <w:tcPr>
            <w:tcW w:w="963" w:type="dxa"/>
            <w:shd w:val="clear" w:color="auto" w:fill="FFFFFF"/>
            <w:vAlign w:val="center"/>
          </w:tcPr>
          <w:p w14:paraId="658AFF7D" w14:textId="1D4D1A5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16,085</w:t>
            </w:r>
          </w:p>
        </w:tc>
        <w:tc>
          <w:tcPr>
            <w:tcW w:w="963" w:type="dxa"/>
            <w:shd w:val="clear" w:color="auto" w:fill="FFFFFF"/>
            <w:vAlign w:val="center"/>
          </w:tcPr>
          <w:p w14:paraId="207859E5" w14:textId="2396A507"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0,837</w:t>
            </w:r>
          </w:p>
        </w:tc>
        <w:tc>
          <w:tcPr>
            <w:tcW w:w="963" w:type="dxa"/>
            <w:shd w:val="clear" w:color="auto" w:fill="FFFFFF"/>
            <w:vAlign w:val="center"/>
          </w:tcPr>
          <w:p w14:paraId="441D66DB" w14:textId="3DBBDD7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0,867</w:t>
            </w:r>
          </w:p>
        </w:tc>
        <w:tc>
          <w:tcPr>
            <w:tcW w:w="963" w:type="dxa"/>
            <w:shd w:val="clear" w:color="auto" w:fill="FFFFFF"/>
            <w:vAlign w:val="center"/>
          </w:tcPr>
          <w:p w14:paraId="36FFB008" w14:textId="00571A5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1.908,64</w:t>
            </w:r>
          </w:p>
        </w:tc>
        <w:tc>
          <w:tcPr>
            <w:tcW w:w="963" w:type="dxa"/>
            <w:shd w:val="clear" w:color="auto" w:fill="FFFFFF"/>
            <w:vAlign w:val="center"/>
          </w:tcPr>
          <w:p w14:paraId="0A10FFE5" w14:textId="267899E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3.039,60</w:t>
            </w:r>
          </w:p>
        </w:tc>
      </w:tr>
      <w:tr w:rsidR="00EF6C49" w:rsidRPr="00EF6C49" w14:paraId="3A0D6F49" w14:textId="77777777" w:rsidTr="00EF6C49">
        <w:trPr>
          <w:trHeight w:val="227"/>
          <w:jc w:val="right"/>
        </w:trPr>
        <w:tc>
          <w:tcPr>
            <w:tcW w:w="1701" w:type="dxa"/>
            <w:shd w:val="clear" w:color="auto" w:fill="FFFFFF"/>
            <w:vAlign w:val="center"/>
          </w:tcPr>
          <w:p w14:paraId="2CD2613F"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GLORIA</w:t>
            </w:r>
          </w:p>
        </w:tc>
        <w:tc>
          <w:tcPr>
            <w:tcW w:w="851" w:type="dxa"/>
            <w:shd w:val="clear" w:color="auto" w:fill="FFFFFF"/>
            <w:tcMar>
              <w:left w:w="108" w:type="dxa"/>
              <w:right w:w="108" w:type="dxa"/>
            </w:tcMar>
            <w:vAlign w:val="center"/>
          </w:tcPr>
          <w:p w14:paraId="1DE98BD9"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45</w:t>
            </w:r>
          </w:p>
        </w:tc>
        <w:tc>
          <w:tcPr>
            <w:tcW w:w="1134" w:type="dxa"/>
            <w:shd w:val="clear" w:color="auto" w:fill="FFFFFF"/>
            <w:tcMar>
              <w:left w:w="108" w:type="dxa"/>
              <w:right w:w="108" w:type="dxa"/>
            </w:tcMar>
            <w:vAlign w:val="center"/>
          </w:tcPr>
          <w:p w14:paraId="23A6D522" w14:textId="5374DAB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8,631</w:t>
            </w:r>
          </w:p>
        </w:tc>
        <w:tc>
          <w:tcPr>
            <w:tcW w:w="963" w:type="dxa"/>
            <w:shd w:val="clear" w:color="auto" w:fill="FFFFFF"/>
            <w:vAlign w:val="center"/>
          </w:tcPr>
          <w:p w14:paraId="524B2FE6"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81</w:t>
            </w:r>
          </w:p>
        </w:tc>
        <w:tc>
          <w:tcPr>
            <w:tcW w:w="963" w:type="dxa"/>
            <w:shd w:val="clear" w:color="auto" w:fill="FFFFFF"/>
            <w:vAlign w:val="center"/>
          </w:tcPr>
          <w:p w14:paraId="29796D63" w14:textId="70B59CA6"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8,855</w:t>
            </w:r>
          </w:p>
        </w:tc>
        <w:tc>
          <w:tcPr>
            <w:tcW w:w="963" w:type="dxa"/>
            <w:shd w:val="clear" w:color="auto" w:fill="FFFFFF"/>
            <w:vAlign w:val="center"/>
          </w:tcPr>
          <w:p w14:paraId="326638D8" w14:textId="546D8C5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0,791</w:t>
            </w:r>
          </w:p>
        </w:tc>
        <w:tc>
          <w:tcPr>
            <w:tcW w:w="963" w:type="dxa"/>
            <w:shd w:val="clear" w:color="auto" w:fill="FFFFFF"/>
            <w:vAlign w:val="center"/>
          </w:tcPr>
          <w:p w14:paraId="169F940F" w14:textId="165246D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0,833</w:t>
            </w:r>
          </w:p>
        </w:tc>
        <w:tc>
          <w:tcPr>
            <w:tcW w:w="963" w:type="dxa"/>
            <w:shd w:val="clear" w:color="auto" w:fill="FFFFFF"/>
            <w:vAlign w:val="center"/>
          </w:tcPr>
          <w:p w14:paraId="02FFB1E9" w14:textId="3AB930A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1.579,46</w:t>
            </w:r>
          </w:p>
        </w:tc>
        <w:tc>
          <w:tcPr>
            <w:tcW w:w="963" w:type="dxa"/>
            <w:shd w:val="clear" w:color="auto" w:fill="FFFFFF"/>
            <w:vAlign w:val="center"/>
          </w:tcPr>
          <w:p w14:paraId="2658DC70" w14:textId="34BB24CE"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2.397,00</w:t>
            </w:r>
          </w:p>
        </w:tc>
      </w:tr>
      <w:tr w:rsidR="00EF6C49" w:rsidRPr="00EF6C49" w14:paraId="51971F99" w14:textId="77777777" w:rsidTr="00EF6C49">
        <w:trPr>
          <w:trHeight w:val="227"/>
          <w:jc w:val="right"/>
        </w:trPr>
        <w:tc>
          <w:tcPr>
            <w:tcW w:w="1701" w:type="dxa"/>
            <w:shd w:val="clear" w:color="auto" w:fill="FFFFFF"/>
            <w:vAlign w:val="center"/>
          </w:tcPr>
          <w:p w14:paraId="30730FA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GUARUJA</w:t>
            </w:r>
          </w:p>
        </w:tc>
        <w:tc>
          <w:tcPr>
            <w:tcW w:w="851" w:type="dxa"/>
            <w:shd w:val="clear" w:color="auto" w:fill="FFFFFF"/>
            <w:tcMar>
              <w:left w:w="108" w:type="dxa"/>
              <w:right w:w="108" w:type="dxa"/>
            </w:tcMar>
            <w:vAlign w:val="center"/>
          </w:tcPr>
          <w:p w14:paraId="492C1BC3"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3C31D41E" w14:textId="44F66C9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4,390</w:t>
            </w:r>
          </w:p>
        </w:tc>
        <w:tc>
          <w:tcPr>
            <w:tcW w:w="963" w:type="dxa"/>
            <w:shd w:val="clear" w:color="auto" w:fill="FFFFFF"/>
            <w:vAlign w:val="center"/>
          </w:tcPr>
          <w:p w14:paraId="5EA3594A"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11</w:t>
            </w:r>
          </w:p>
        </w:tc>
        <w:tc>
          <w:tcPr>
            <w:tcW w:w="963" w:type="dxa"/>
            <w:shd w:val="clear" w:color="auto" w:fill="FFFFFF"/>
            <w:vAlign w:val="center"/>
          </w:tcPr>
          <w:p w14:paraId="3BA55648" w14:textId="024773A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5,971</w:t>
            </w:r>
          </w:p>
        </w:tc>
        <w:tc>
          <w:tcPr>
            <w:tcW w:w="963" w:type="dxa"/>
            <w:shd w:val="clear" w:color="auto" w:fill="FFFFFF"/>
            <w:vAlign w:val="center"/>
          </w:tcPr>
          <w:p w14:paraId="50EBDF4C" w14:textId="623DED2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0,763</w:t>
            </w:r>
          </w:p>
        </w:tc>
        <w:tc>
          <w:tcPr>
            <w:tcW w:w="963" w:type="dxa"/>
            <w:shd w:val="clear" w:color="auto" w:fill="FFFFFF"/>
            <w:vAlign w:val="center"/>
          </w:tcPr>
          <w:p w14:paraId="03E249F8" w14:textId="563D45C8"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0,829</w:t>
            </w:r>
          </w:p>
        </w:tc>
        <w:tc>
          <w:tcPr>
            <w:tcW w:w="963" w:type="dxa"/>
            <w:shd w:val="clear" w:color="auto" w:fill="FFFFFF"/>
            <w:vAlign w:val="center"/>
          </w:tcPr>
          <w:p w14:paraId="1B3C5D07" w14:textId="410BDAA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1.730,46</w:t>
            </w:r>
          </w:p>
        </w:tc>
        <w:tc>
          <w:tcPr>
            <w:tcW w:w="963" w:type="dxa"/>
            <w:shd w:val="clear" w:color="auto" w:fill="FFFFFF"/>
            <w:vAlign w:val="center"/>
          </w:tcPr>
          <w:p w14:paraId="75C99647" w14:textId="794415A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2.968,20</w:t>
            </w:r>
          </w:p>
        </w:tc>
      </w:tr>
      <w:tr w:rsidR="00EF6C49" w:rsidRPr="00EF6C49" w14:paraId="7EBDF5B4" w14:textId="77777777" w:rsidTr="00EF6C49">
        <w:trPr>
          <w:trHeight w:val="227"/>
          <w:jc w:val="right"/>
        </w:trPr>
        <w:tc>
          <w:tcPr>
            <w:tcW w:w="1701" w:type="dxa"/>
            <w:shd w:val="clear" w:color="auto" w:fill="FFFFFF"/>
            <w:vAlign w:val="center"/>
          </w:tcPr>
          <w:p w14:paraId="2DA4098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HIGIENOPOLIS</w:t>
            </w:r>
          </w:p>
        </w:tc>
        <w:tc>
          <w:tcPr>
            <w:tcW w:w="851" w:type="dxa"/>
            <w:shd w:val="clear" w:color="auto" w:fill="FFFFFF"/>
            <w:tcMar>
              <w:left w:w="108" w:type="dxa"/>
              <w:right w:w="108" w:type="dxa"/>
            </w:tcMar>
            <w:vAlign w:val="center"/>
          </w:tcPr>
          <w:p w14:paraId="090E2476"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7E9980FB" w14:textId="3CB1218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9,096</w:t>
            </w:r>
          </w:p>
        </w:tc>
        <w:tc>
          <w:tcPr>
            <w:tcW w:w="963" w:type="dxa"/>
            <w:shd w:val="clear" w:color="auto" w:fill="FFFFFF"/>
            <w:vAlign w:val="center"/>
          </w:tcPr>
          <w:p w14:paraId="61F60D46"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36</w:t>
            </w:r>
          </w:p>
        </w:tc>
        <w:tc>
          <w:tcPr>
            <w:tcW w:w="963" w:type="dxa"/>
            <w:shd w:val="clear" w:color="auto" w:fill="FFFFFF"/>
            <w:vAlign w:val="center"/>
          </w:tcPr>
          <w:p w14:paraId="37682C71" w14:textId="0A2BD3EA"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10,724</w:t>
            </w:r>
          </w:p>
        </w:tc>
        <w:tc>
          <w:tcPr>
            <w:tcW w:w="963" w:type="dxa"/>
            <w:shd w:val="clear" w:color="auto" w:fill="FFFFFF"/>
            <w:vAlign w:val="center"/>
          </w:tcPr>
          <w:p w14:paraId="327DC81D" w14:textId="5697F8C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0,898</w:t>
            </w:r>
          </w:p>
        </w:tc>
        <w:tc>
          <w:tcPr>
            <w:tcW w:w="963" w:type="dxa"/>
            <w:shd w:val="clear" w:color="auto" w:fill="FFFFFF"/>
            <w:vAlign w:val="center"/>
          </w:tcPr>
          <w:p w14:paraId="1E72CAF1" w14:textId="73481B8E"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0,953</w:t>
            </w:r>
          </w:p>
        </w:tc>
        <w:tc>
          <w:tcPr>
            <w:tcW w:w="963" w:type="dxa"/>
            <w:shd w:val="clear" w:color="auto" w:fill="FFFFFF"/>
            <w:vAlign w:val="center"/>
          </w:tcPr>
          <w:p w14:paraId="34E04130" w14:textId="71B7F4EC"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2.743,67</w:t>
            </w:r>
          </w:p>
        </w:tc>
        <w:tc>
          <w:tcPr>
            <w:tcW w:w="963" w:type="dxa"/>
            <w:shd w:val="clear" w:color="auto" w:fill="FFFFFF"/>
            <w:vAlign w:val="center"/>
          </w:tcPr>
          <w:p w14:paraId="1A31ACC6" w14:textId="4D73CDE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5.477,40</w:t>
            </w:r>
          </w:p>
        </w:tc>
      </w:tr>
      <w:tr w:rsidR="00EF6C49" w:rsidRPr="00EF6C49" w14:paraId="76DCA989" w14:textId="77777777" w:rsidTr="00EF6C49">
        <w:trPr>
          <w:trHeight w:val="227"/>
          <w:jc w:val="right"/>
        </w:trPr>
        <w:tc>
          <w:tcPr>
            <w:tcW w:w="1701" w:type="dxa"/>
            <w:shd w:val="clear" w:color="auto" w:fill="FFFFFF"/>
            <w:vAlign w:val="center"/>
          </w:tcPr>
          <w:p w14:paraId="5887E90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HIPICA</w:t>
            </w:r>
          </w:p>
        </w:tc>
        <w:tc>
          <w:tcPr>
            <w:tcW w:w="851" w:type="dxa"/>
            <w:shd w:val="clear" w:color="auto" w:fill="FFFFFF"/>
            <w:tcMar>
              <w:left w:w="108" w:type="dxa"/>
              <w:right w:w="108" w:type="dxa"/>
            </w:tcMar>
            <w:vAlign w:val="center"/>
          </w:tcPr>
          <w:p w14:paraId="7104C93A"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5FA89BAC" w14:textId="7260A3E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11,786</w:t>
            </w:r>
          </w:p>
        </w:tc>
        <w:tc>
          <w:tcPr>
            <w:tcW w:w="963" w:type="dxa"/>
            <w:shd w:val="clear" w:color="auto" w:fill="FFFFFF"/>
            <w:vAlign w:val="center"/>
          </w:tcPr>
          <w:p w14:paraId="6268FB0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37</w:t>
            </w:r>
          </w:p>
        </w:tc>
        <w:tc>
          <w:tcPr>
            <w:tcW w:w="963" w:type="dxa"/>
            <w:shd w:val="clear" w:color="auto" w:fill="FFFFFF"/>
            <w:vAlign w:val="center"/>
          </w:tcPr>
          <w:p w14:paraId="707280A6" w14:textId="4E6D651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20,237</w:t>
            </w:r>
          </w:p>
        </w:tc>
        <w:tc>
          <w:tcPr>
            <w:tcW w:w="963" w:type="dxa"/>
            <w:shd w:val="clear" w:color="auto" w:fill="FFFFFF"/>
            <w:vAlign w:val="center"/>
          </w:tcPr>
          <w:p w14:paraId="73BE42FC" w14:textId="420A7CB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0,687</w:t>
            </w:r>
          </w:p>
        </w:tc>
        <w:tc>
          <w:tcPr>
            <w:tcW w:w="963" w:type="dxa"/>
            <w:shd w:val="clear" w:color="auto" w:fill="FFFFFF"/>
            <w:vAlign w:val="center"/>
          </w:tcPr>
          <w:p w14:paraId="651C9FED" w14:textId="795C9D8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0,787</w:t>
            </w:r>
          </w:p>
        </w:tc>
        <w:tc>
          <w:tcPr>
            <w:tcW w:w="963" w:type="dxa"/>
            <w:shd w:val="clear" w:color="auto" w:fill="FFFFFF"/>
            <w:vAlign w:val="center"/>
          </w:tcPr>
          <w:p w14:paraId="163033F9" w14:textId="0F2F0260"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854,66</w:t>
            </w:r>
          </w:p>
        </w:tc>
        <w:tc>
          <w:tcPr>
            <w:tcW w:w="963" w:type="dxa"/>
            <w:shd w:val="clear" w:color="auto" w:fill="FFFFFF"/>
            <w:vAlign w:val="center"/>
          </w:tcPr>
          <w:p w14:paraId="52468803" w14:textId="16EB662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1.657,50</w:t>
            </w:r>
          </w:p>
        </w:tc>
      </w:tr>
      <w:tr w:rsidR="00EF6C49" w:rsidRPr="00EF6C49" w14:paraId="19C0AD52" w14:textId="77777777" w:rsidTr="00EF6C49">
        <w:trPr>
          <w:trHeight w:val="227"/>
          <w:jc w:val="right"/>
        </w:trPr>
        <w:tc>
          <w:tcPr>
            <w:tcW w:w="1701" w:type="dxa"/>
            <w:shd w:val="clear" w:color="auto" w:fill="FFFFFF"/>
            <w:vAlign w:val="center"/>
          </w:tcPr>
          <w:p w14:paraId="0A60F3CB"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HUMAITA</w:t>
            </w:r>
          </w:p>
        </w:tc>
        <w:tc>
          <w:tcPr>
            <w:tcW w:w="851" w:type="dxa"/>
            <w:shd w:val="clear" w:color="auto" w:fill="FFFFFF"/>
            <w:tcMar>
              <w:left w:w="108" w:type="dxa"/>
              <w:right w:w="108" w:type="dxa"/>
            </w:tcMar>
            <w:vAlign w:val="center"/>
          </w:tcPr>
          <w:p w14:paraId="44757283"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28</w:t>
            </w:r>
          </w:p>
        </w:tc>
        <w:tc>
          <w:tcPr>
            <w:tcW w:w="1134" w:type="dxa"/>
            <w:shd w:val="clear" w:color="auto" w:fill="FFFFFF"/>
            <w:tcMar>
              <w:left w:w="108" w:type="dxa"/>
              <w:right w:w="108" w:type="dxa"/>
            </w:tcMar>
            <w:vAlign w:val="center"/>
          </w:tcPr>
          <w:p w14:paraId="68B6D52B" w14:textId="007D40B9"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10,293</w:t>
            </w:r>
          </w:p>
        </w:tc>
        <w:tc>
          <w:tcPr>
            <w:tcW w:w="963" w:type="dxa"/>
            <w:shd w:val="clear" w:color="auto" w:fill="FFFFFF"/>
            <w:vAlign w:val="center"/>
          </w:tcPr>
          <w:p w14:paraId="491CBAB2"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71</w:t>
            </w:r>
          </w:p>
        </w:tc>
        <w:tc>
          <w:tcPr>
            <w:tcW w:w="963" w:type="dxa"/>
            <w:shd w:val="clear" w:color="auto" w:fill="FFFFFF"/>
            <w:vAlign w:val="center"/>
          </w:tcPr>
          <w:p w14:paraId="6E3323F7" w14:textId="55CD07B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11,404</w:t>
            </w:r>
          </w:p>
        </w:tc>
        <w:tc>
          <w:tcPr>
            <w:tcW w:w="963" w:type="dxa"/>
            <w:shd w:val="clear" w:color="auto" w:fill="FFFFFF"/>
            <w:vAlign w:val="center"/>
          </w:tcPr>
          <w:p w14:paraId="3AF7AAC0" w14:textId="74A4D130"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0,728</w:t>
            </w:r>
          </w:p>
        </w:tc>
        <w:tc>
          <w:tcPr>
            <w:tcW w:w="963" w:type="dxa"/>
            <w:shd w:val="clear" w:color="auto" w:fill="FFFFFF"/>
            <w:vAlign w:val="center"/>
          </w:tcPr>
          <w:p w14:paraId="4A5E5081" w14:textId="2445420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0,792</w:t>
            </w:r>
          </w:p>
        </w:tc>
        <w:tc>
          <w:tcPr>
            <w:tcW w:w="963" w:type="dxa"/>
            <w:shd w:val="clear" w:color="auto" w:fill="FFFFFF"/>
            <w:vAlign w:val="center"/>
          </w:tcPr>
          <w:p w14:paraId="1F434D04" w14:textId="44EBCD2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996,60</w:t>
            </w:r>
          </w:p>
        </w:tc>
        <w:tc>
          <w:tcPr>
            <w:tcW w:w="963" w:type="dxa"/>
            <w:shd w:val="clear" w:color="auto" w:fill="FFFFFF"/>
            <w:vAlign w:val="center"/>
          </w:tcPr>
          <w:p w14:paraId="73EE585C" w14:textId="6E92BBA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1.989,00</w:t>
            </w:r>
          </w:p>
        </w:tc>
      </w:tr>
      <w:tr w:rsidR="00EF6C49" w:rsidRPr="00EF6C49" w14:paraId="3C225CCC" w14:textId="77777777" w:rsidTr="00EF6C49">
        <w:trPr>
          <w:trHeight w:val="227"/>
          <w:jc w:val="right"/>
        </w:trPr>
        <w:tc>
          <w:tcPr>
            <w:tcW w:w="1701" w:type="dxa"/>
            <w:shd w:val="clear" w:color="auto" w:fill="FFFFFF"/>
            <w:vAlign w:val="center"/>
          </w:tcPr>
          <w:p w14:paraId="0FC5EBD9"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INDEPENDENCIA</w:t>
            </w:r>
          </w:p>
        </w:tc>
        <w:tc>
          <w:tcPr>
            <w:tcW w:w="851" w:type="dxa"/>
            <w:shd w:val="clear" w:color="auto" w:fill="FFFFFF"/>
            <w:tcMar>
              <w:left w:w="108" w:type="dxa"/>
              <w:right w:w="108" w:type="dxa"/>
            </w:tcMar>
            <w:vAlign w:val="center"/>
          </w:tcPr>
          <w:p w14:paraId="36F59B21"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w:t>
            </w:r>
          </w:p>
        </w:tc>
        <w:tc>
          <w:tcPr>
            <w:tcW w:w="1134" w:type="dxa"/>
            <w:shd w:val="clear" w:color="auto" w:fill="FFFFFF"/>
            <w:tcMar>
              <w:left w:w="108" w:type="dxa"/>
              <w:right w:w="108" w:type="dxa"/>
            </w:tcMar>
            <w:vAlign w:val="center"/>
          </w:tcPr>
          <w:p w14:paraId="074D1CC7" w14:textId="60289E4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11,327</w:t>
            </w:r>
          </w:p>
        </w:tc>
        <w:tc>
          <w:tcPr>
            <w:tcW w:w="963" w:type="dxa"/>
            <w:shd w:val="clear" w:color="auto" w:fill="FFFFFF"/>
            <w:vAlign w:val="center"/>
          </w:tcPr>
          <w:p w14:paraId="3455C55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91</w:t>
            </w:r>
          </w:p>
        </w:tc>
        <w:tc>
          <w:tcPr>
            <w:tcW w:w="963" w:type="dxa"/>
            <w:shd w:val="clear" w:color="auto" w:fill="FFFFFF"/>
            <w:vAlign w:val="center"/>
          </w:tcPr>
          <w:p w14:paraId="597FE27C" w14:textId="35AD70D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10,828</w:t>
            </w:r>
          </w:p>
        </w:tc>
        <w:tc>
          <w:tcPr>
            <w:tcW w:w="963" w:type="dxa"/>
            <w:shd w:val="clear" w:color="auto" w:fill="FFFFFF"/>
            <w:vAlign w:val="center"/>
          </w:tcPr>
          <w:p w14:paraId="1A208704" w14:textId="58CCF27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0,908</w:t>
            </w:r>
          </w:p>
        </w:tc>
        <w:tc>
          <w:tcPr>
            <w:tcW w:w="963" w:type="dxa"/>
            <w:shd w:val="clear" w:color="auto" w:fill="FFFFFF"/>
            <w:vAlign w:val="center"/>
          </w:tcPr>
          <w:p w14:paraId="6CE8615E" w14:textId="0F01299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0,938</w:t>
            </w:r>
          </w:p>
        </w:tc>
        <w:tc>
          <w:tcPr>
            <w:tcW w:w="963" w:type="dxa"/>
            <w:shd w:val="clear" w:color="auto" w:fill="FFFFFF"/>
            <w:vAlign w:val="center"/>
          </w:tcPr>
          <w:p w14:paraId="29EC46D7" w14:textId="7D0608B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3.121,17</w:t>
            </w:r>
          </w:p>
        </w:tc>
        <w:tc>
          <w:tcPr>
            <w:tcW w:w="963" w:type="dxa"/>
            <w:shd w:val="clear" w:color="auto" w:fill="FFFFFF"/>
            <w:vAlign w:val="center"/>
          </w:tcPr>
          <w:p w14:paraId="68666AF6" w14:textId="3913C51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5.033,70</w:t>
            </w:r>
          </w:p>
        </w:tc>
      </w:tr>
      <w:tr w:rsidR="00EF6C49" w:rsidRPr="00EF6C49" w14:paraId="604B537C" w14:textId="77777777" w:rsidTr="00EF6C49">
        <w:trPr>
          <w:trHeight w:val="227"/>
          <w:jc w:val="right"/>
        </w:trPr>
        <w:tc>
          <w:tcPr>
            <w:tcW w:w="1701" w:type="dxa"/>
            <w:shd w:val="clear" w:color="auto" w:fill="FFFFFF"/>
            <w:vAlign w:val="center"/>
          </w:tcPr>
          <w:p w14:paraId="0D4EDA80"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IPANEMA</w:t>
            </w:r>
          </w:p>
        </w:tc>
        <w:tc>
          <w:tcPr>
            <w:tcW w:w="851" w:type="dxa"/>
            <w:shd w:val="clear" w:color="auto" w:fill="FFFFFF"/>
            <w:tcMar>
              <w:left w:w="108" w:type="dxa"/>
              <w:right w:w="108" w:type="dxa"/>
            </w:tcMar>
            <w:vAlign w:val="center"/>
          </w:tcPr>
          <w:p w14:paraId="2521128E"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72</w:t>
            </w:r>
          </w:p>
        </w:tc>
        <w:tc>
          <w:tcPr>
            <w:tcW w:w="1134" w:type="dxa"/>
            <w:shd w:val="clear" w:color="auto" w:fill="FFFFFF"/>
            <w:tcMar>
              <w:left w:w="108" w:type="dxa"/>
              <w:right w:w="108" w:type="dxa"/>
            </w:tcMar>
            <w:vAlign w:val="center"/>
          </w:tcPr>
          <w:p w14:paraId="00D191F4" w14:textId="114DA015"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20,884</w:t>
            </w:r>
          </w:p>
        </w:tc>
        <w:tc>
          <w:tcPr>
            <w:tcW w:w="963" w:type="dxa"/>
            <w:shd w:val="clear" w:color="auto" w:fill="FFFFFF"/>
            <w:vAlign w:val="center"/>
          </w:tcPr>
          <w:p w14:paraId="02D8F23F"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156</w:t>
            </w:r>
          </w:p>
        </w:tc>
        <w:tc>
          <w:tcPr>
            <w:tcW w:w="963" w:type="dxa"/>
            <w:shd w:val="clear" w:color="auto" w:fill="FFFFFF"/>
            <w:vAlign w:val="center"/>
          </w:tcPr>
          <w:p w14:paraId="57D1FBA1" w14:textId="59CDAF08"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22,726</w:t>
            </w:r>
          </w:p>
        </w:tc>
        <w:tc>
          <w:tcPr>
            <w:tcW w:w="963" w:type="dxa"/>
            <w:shd w:val="clear" w:color="auto" w:fill="FFFFFF"/>
            <w:vAlign w:val="center"/>
          </w:tcPr>
          <w:p w14:paraId="2DAF434A" w14:textId="6DE8FF5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0,781</w:t>
            </w:r>
          </w:p>
        </w:tc>
        <w:tc>
          <w:tcPr>
            <w:tcW w:w="963" w:type="dxa"/>
            <w:shd w:val="clear" w:color="auto" w:fill="FFFFFF"/>
            <w:vAlign w:val="center"/>
          </w:tcPr>
          <w:p w14:paraId="37B53969" w14:textId="7688A85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0,841</w:t>
            </w:r>
          </w:p>
        </w:tc>
        <w:tc>
          <w:tcPr>
            <w:tcW w:w="963" w:type="dxa"/>
            <w:shd w:val="clear" w:color="auto" w:fill="FFFFFF"/>
            <w:vAlign w:val="center"/>
          </w:tcPr>
          <w:p w14:paraId="3E684E95" w14:textId="25CE0D5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2.307,28</w:t>
            </w:r>
          </w:p>
        </w:tc>
        <w:tc>
          <w:tcPr>
            <w:tcW w:w="963" w:type="dxa"/>
            <w:shd w:val="clear" w:color="auto" w:fill="FFFFFF"/>
            <w:vAlign w:val="center"/>
          </w:tcPr>
          <w:p w14:paraId="429B7103" w14:textId="5E8FC42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3.330,30</w:t>
            </w:r>
          </w:p>
        </w:tc>
      </w:tr>
      <w:tr w:rsidR="00EF6C49" w:rsidRPr="00EF6C49" w14:paraId="3DF830ED" w14:textId="77777777" w:rsidTr="0086134A">
        <w:trPr>
          <w:trHeight w:val="227"/>
          <w:jc w:val="right"/>
        </w:trPr>
        <w:tc>
          <w:tcPr>
            <w:tcW w:w="1701" w:type="dxa"/>
            <w:shd w:val="clear" w:color="auto" w:fill="FFFFFF"/>
            <w:vAlign w:val="center"/>
          </w:tcPr>
          <w:p w14:paraId="44CE9C41"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SAO PEDRO</w:t>
            </w:r>
          </w:p>
        </w:tc>
        <w:tc>
          <w:tcPr>
            <w:tcW w:w="851" w:type="dxa"/>
            <w:shd w:val="clear" w:color="auto" w:fill="FFFFFF"/>
            <w:tcMar>
              <w:left w:w="108" w:type="dxa"/>
              <w:right w:w="108" w:type="dxa"/>
            </w:tcMar>
            <w:vAlign w:val="center"/>
          </w:tcPr>
          <w:p w14:paraId="454D4C25"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416EFBD0" w14:textId="6A02F5B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5,510</w:t>
            </w:r>
          </w:p>
        </w:tc>
        <w:tc>
          <w:tcPr>
            <w:tcW w:w="963" w:type="dxa"/>
            <w:shd w:val="clear" w:color="auto" w:fill="FFFFFF"/>
            <w:vAlign w:val="center"/>
          </w:tcPr>
          <w:p w14:paraId="59BF2245"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38</w:t>
            </w:r>
          </w:p>
        </w:tc>
        <w:tc>
          <w:tcPr>
            <w:tcW w:w="963" w:type="dxa"/>
            <w:shd w:val="clear" w:color="auto" w:fill="FFFFFF"/>
            <w:vAlign w:val="center"/>
          </w:tcPr>
          <w:p w14:paraId="14928464" w14:textId="42C0AD15"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5,290</w:t>
            </w:r>
          </w:p>
        </w:tc>
        <w:tc>
          <w:tcPr>
            <w:tcW w:w="963" w:type="dxa"/>
            <w:shd w:val="clear" w:color="auto" w:fill="FFFFFF"/>
            <w:vAlign w:val="center"/>
          </w:tcPr>
          <w:p w14:paraId="53EDA334" w14:textId="725E7E0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0,835</w:t>
            </w:r>
          </w:p>
        </w:tc>
        <w:tc>
          <w:tcPr>
            <w:tcW w:w="963" w:type="dxa"/>
            <w:shd w:val="clear" w:color="auto" w:fill="FFFFFF"/>
            <w:vAlign w:val="center"/>
          </w:tcPr>
          <w:p w14:paraId="5E9AE88A" w14:textId="71E9FDD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0,871</w:t>
            </w:r>
          </w:p>
        </w:tc>
        <w:tc>
          <w:tcPr>
            <w:tcW w:w="963" w:type="dxa"/>
            <w:shd w:val="clear" w:color="auto" w:fill="FFFFFF"/>
            <w:vAlign w:val="center"/>
          </w:tcPr>
          <w:p w14:paraId="77D7F07D" w14:textId="194744E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1.641,37</w:t>
            </w:r>
          </w:p>
        </w:tc>
        <w:tc>
          <w:tcPr>
            <w:tcW w:w="963" w:type="dxa"/>
            <w:shd w:val="clear" w:color="auto" w:fill="FFFFFF"/>
            <w:vAlign w:val="center"/>
          </w:tcPr>
          <w:p w14:paraId="3231DD01" w14:textId="3FE8D63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2.845,80</w:t>
            </w:r>
          </w:p>
        </w:tc>
      </w:tr>
      <w:tr w:rsidR="00EF6C49" w:rsidRPr="00EF6C49" w14:paraId="45E8CB1A" w14:textId="77777777" w:rsidTr="0086134A">
        <w:trPr>
          <w:trHeight w:val="227"/>
          <w:jc w:val="right"/>
        </w:trPr>
        <w:tc>
          <w:tcPr>
            <w:tcW w:w="1701" w:type="dxa"/>
            <w:shd w:val="clear" w:color="auto" w:fill="FFFFFF"/>
            <w:vAlign w:val="center"/>
          </w:tcPr>
          <w:p w14:paraId="7579CB7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BOTANICO</w:t>
            </w:r>
          </w:p>
        </w:tc>
        <w:tc>
          <w:tcPr>
            <w:tcW w:w="851" w:type="dxa"/>
            <w:shd w:val="clear" w:color="auto" w:fill="FFFFFF"/>
            <w:tcMar>
              <w:left w:w="108" w:type="dxa"/>
              <w:right w:w="108" w:type="dxa"/>
            </w:tcMar>
            <w:vAlign w:val="center"/>
          </w:tcPr>
          <w:p w14:paraId="5C7F6620"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1E7DC7FF" w14:textId="0E99F84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11,494</w:t>
            </w:r>
          </w:p>
        </w:tc>
        <w:tc>
          <w:tcPr>
            <w:tcW w:w="963" w:type="dxa"/>
            <w:shd w:val="clear" w:color="auto" w:fill="FFFFFF"/>
            <w:vAlign w:val="center"/>
          </w:tcPr>
          <w:p w14:paraId="5A6E4A7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78</w:t>
            </w:r>
          </w:p>
        </w:tc>
        <w:tc>
          <w:tcPr>
            <w:tcW w:w="963" w:type="dxa"/>
            <w:shd w:val="clear" w:color="auto" w:fill="FFFFFF"/>
            <w:vAlign w:val="center"/>
          </w:tcPr>
          <w:p w14:paraId="542BA659" w14:textId="74BCDD09"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12,521</w:t>
            </w:r>
          </w:p>
        </w:tc>
        <w:tc>
          <w:tcPr>
            <w:tcW w:w="963" w:type="dxa"/>
            <w:shd w:val="clear" w:color="auto" w:fill="FFFFFF"/>
            <w:vAlign w:val="center"/>
          </w:tcPr>
          <w:p w14:paraId="29998C7C" w14:textId="3A790F0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0,832</w:t>
            </w:r>
          </w:p>
        </w:tc>
        <w:tc>
          <w:tcPr>
            <w:tcW w:w="963" w:type="dxa"/>
            <w:shd w:val="clear" w:color="auto" w:fill="FFFFFF"/>
            <w:vAlign w:val="center"/>
          </w:tcPr>
          <w:p w14:paraId="02AF36F6" w14:textId="04FF70F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0,895</w:t>
            </w:r>
          </w:p>
        </w:tc>
        <w:tc>
          <w:tcPr>
            <w:tcW w:w="963" w:type="dxa"/>
            <w:shd w:val="clear" w:color="auto" w:fill="FFFFFF"/>
            <w:vAlign w:val="center"/>
          </w:tcPr>
          <w:p w14:paraId="16DC1A8A" w14:textId="4E6A8B9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1.908,64</w:t>
            </w:r>
          </w:p>
        </w:tc>
        <w:tc>
          <w:tcPr>
            <w:tcW w:w="963" w:type="dxa"/>
            <w:shd w:val="clear" w:color="auto" w:fill="FFFFFF"/>
            <w:vAlign w:val="center"/>
          </w:tcPr>
          <w:p w14:paraId="14F2E931" w14:textId="07E0214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3.799,50</w:t>
            </w:r>
          </w:p>
        </w:tc>
      </w:tr>
      <w:tr w:rsidR="00EF6C49" w:rsidRPr="00EF6C49" w14:paraId="255D7529" w14:textId="77777777" w:rsidTr="0086134A">
        <w:trPr>
          <w:trHeight w:val="227"/>
          <w:jc w:val="right"/>
        </w:trPr>
        <w:tc>
          <w:tcPr>
            <w:tcW w:w="1701" w:type="dxa"/>
            <w:shd w:val="clear" w:color="auto" w:fill="FFFFFF"/>
            <w:vAlign w:val="center"/>
          </w:tcPr>
          <w:p w14:paraId="0EC4772B"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CARVALHO</w:t>
            </w:r>
          </w:p>
        </w:tc>
        <w:tc>
          <w:tcPr>
            <w:tcW w:w="851" w:type="dxa"/>
            <w:shd w:val="clear" w:color="auto" w:fill="FFFFFF"/>
            <w:tcMar>
              <w:left w:w="108" w:type="dxa"/>
              <w:right w:w="108" w:type="dxa"/>
            </w:tcMar>
            <w:vAlign w:val="center"/>
          </w:tcPr>
          <w:p w14:paraId="221C747B"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w:t>
            </w:r>
          </w:p>
        </w:tc>
        <w:tc>
          <w:tcPr>
            <w:tcW w:w="1134" w:type="dxa"/>
            <w:shd w:val="clear" w:color="auto" w:fill="FFFFFF"/>
            <w:tcMar>
              <w:left w:w="108" w:type="dxa"/>
              <w:right w:w="108" w:type="dxa"/>
            </w:tcMar>
            <w:vAlign w:val="center"/>
          </w:tcPr>
          <w:p w14:paraId="38AD4D94" w14:textId="43D774F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25,076</w:t>
            </w:r>
          </w:p>
        </w:tc>
        <w:tc>
          <w:tcPr>
            <w:tcW w:w="963" w:type="dxa"/>
            <w:shd w:val="clear" w:color="auto" w:fill="FFFFFF"/>
            <w:vAlign w:val="center"/>
          </w:tcPr>
          <w:p w14:paraId="6B85F7C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30</w:t>
            </w:r>
          </w:p>
        </w:tc>
        <w:tc>
          <w:tcPr>
            <w:tcW w:w="963" w:type="dxa"/>
            <w:shd w:val="clear" w:color="auto" w:fill="FFFFFF"/>
            <w:vAlign w:val="center"/>
          </w:tcPr>
          <w:p w14:paraId="0D7EDB3F" w14:textId="0C789D61"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25,323</w:t>
            </w:r>
          </w:p>
        </w:tc>
        <w:tc>
          <w:tcPr>
            <w:tcW w:w="963" w:type="dxa"/>
            <w:shd w:val="clear" w:color="auto" w:fill="FFFFFF"/>
            <w:vAlign w:val="center"/>
          </w:tcPr>
          <w:p w14:paraId="56ADA679" w14:textId="2D182C2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0,677</w:t>
            </w:r>
          </w:p>
        </w:tc>
        <w:tc>
          <w:tcPr>
            <w:tcW w:w="963" w:type="dxa"/>
            <w:shd w:val="clear" w:color="auto" w:fill="FFFFFF"/>
            <w:vAlign w:val="center"/>
          </w:tcPr>
          <w:p w14:paraId="5ED85EB3" w14:textId="5D80A7A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0,763</w:t>
            </w:r>
          </w:p>
        </w:tc>
        <w:tc>
          <w:tcPr>
            <w:tcW w:w="963" w:type="dxa"/>
            <w:shd w:val="clear" w:color="auto" w:fill="FFFFFF"/>
            <w:vAlign w:val="center"/>
          </w:tcPr>
          <w:p w14:paraId="2DB5E4B3" w14:textId="3796229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933,18</w:t>
            </w:r>
          </w:p>
        </w:tc>
        <w:tc>
          <w:tcPr>
            <w:tcW w:w="963" w:type="dxa"/>
            <w:shd w:val="clear" w:color="auto" w:fill="FFFFFF"/>
            <w:vAlign w:val="center"/>
          </w:tcPr>
          <w:p w14:paraId="3613818B" w14:textId="3F343DC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1.810,50</w:t>
            </w:r>
          </w:p>
        </w:tc>
      </w:tr>
      <w:tr w:rsidR="00EF6C49" w:rsidRPr="00EF6C49" w14:paraId="4E8AC341" w14:textId="77777777" w:rsidTr="0086134A">
        <w:trPr>
          <w:trHeight w:val="227"/>
          <w:jc w:val="right"/>
        </w:trPr>
        <w:tc>
          <w:tcPr>
            <w:tcW w:w="1701" w:type="dxa"/>
            <w:shd w:val="clear" w:color="auto" w:fill="FFFFFF"/>
            <w:vAlign w:val="center"/>
          </w:tcPr>
          <w:p w14:paraId="0D645A33"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DO SALSO</w:t>
            </w:r>
          </w:p>
        </w:tc>
        <w:tc>
          <w:tcPr>
            <w:tcW w:w="851" w:type="dxa"/>
            <w:shd w:val="clear" w:color="auto" w:fill="FFFFFF"/>
            <w:tcMar>
              <w:left w:w="108" w:type="dxa"/>
              <w:right w:w="108" w:type="dxa"/>
            </w:tcMar>
            <w:vAlign w:val="center"/>
          </w:tcPr>
          <w:p w14:paraId="5DE501C2"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w:t>
            </w:r>
          </w:p>
        </w:tc>
        <w:tc>
          <w:tcPr>
            <w:tcW w:w="1134" w:type="dxa"/>
            <w:shd w:val="clear" w:color="auto" w:fill="FFFFFF"/>
            <w:tcMar>
              <w:left w:w="108" w:type="dxa"/>
              <w:right w:w="108" w:type="dxa"/>
            </w:tcMar>
            <w:vAlign w:val="center"/>
          </w:tcPr>
          <w:p w14:paraId="35816843" w14:textId="3BB01801"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3,715</w:t>
            </w:r>
          </w:p>
        </w:tc>
        <w:tc>
          <w:tcPr>
            <w:tcW w:w="963" w:type="dxa"/>
            <w:shd w:val="clear" w:color="auto" w:fill="FFFFFF"/>
            <w:vAlign w:val="center"/>
          </w:tcPr>
          <w:p w14:paraId="4089A4B0"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19</w:t>
            </w:r>
          </w:p>
        </w:tc>
        <w:tc>
          <w:tcPr>
            <w:tcW w:w="963" w:type="dxa"/>
            <w:shd w:val="clear" w:color="auto" w:fill="FFFFFF"/>
            <w:vAlign w:val="center"/>
          </w:tcPr>
          <w:p w14:paraId="7B7FBF50" w14:textId="0A3A568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4,405</w:t>
            </w:r>
          </w:p>
        </w:tc>
        <w:tc>
          <w:tcPr>
            <w:tcW w:w="963" w:type="dxa"/>
            <w:shd w:val="clear" w:color="auto" w:fill="FFFFFF"/>
            <w:vAlign w:val="center"/>
          </w:tcPr>
          <w:p w14:paraId="6EDB55EC" w14:textId="5DA95AD7"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0,840</w:t>
            </w:r>
          </w:p>
        </w:tc>
        <w:tc>
          <w:tcPr>
            <w:tcW w:w="963" w:type="dxa"/>
            <w:shd w:val="clear" w:color="auto" w:fill="FFFFFF"/>
            <w:vAlign w:val="center"/>
          </w:tcPr>
          <w:p w14:paraId="6F7C344B" w14:textId="6659E03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0,918</w:t>
            </w:r>
          </w:p>
        </w:tc>
        <w:tc>
          <w:tcPr>
            <w:tcW w:w="963" w:type="dxa"/>
            <w:shd w:val="clear" w:color="auto" w:fill="FFFFFF"/>
            <w:vAlign w:val="center"/>
          </w:tcPr>
          <w:p w14:paraId="0AEF214D" w14:textId="7C4194D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2.046,05</w:t>
            </w:r>
          </w:p>
        </w:tc>
        <w:tc>
          <w:tcPr>
            <w:tcW w:w="963" w:type="dxa"/>
            <w:shd w:val="clear" w:color="auto" w:fill="FFFFFF"/>
            <w:vAlign w:val="center"/>
          </w:tcPr>
          <w:p w14:paraId="12DD4AC9" w14:textId="456CB91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3.340,50</w:t>
            </w:r>
          </w:p>
        </w:tc>
      </w:tr>
      <w:tr w:rsidR="00EF6C49" w:rsidRPr="009566CE" w14:paraId="5BC75E23" w14:textId="77777777" w:rsidTr="0086134A">
        <w:trPr>
          <w:trHeight w:val="227"/>
          <w:jc w:val="right"/>
        </w:trPr>
        <w:tc>
          <w:tcPr>
            <w:tcW w:w="1701" w:type="dxa"/>
            <w:shd w:val="clear" w:color="auto" w:fill="FFFFFF"/>
            <w:vAlign w:val="center"/>
          </w:tcPr>
          <w:p w14:paraId="3C718455"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JARDIM FLORESTA</w:t>
            </w:r>
          </w:p>
        </w:tc>
        <w:tc>
          <w:tcPr>
            <w:tcW w:w="851" w:type="dxa"/>
            <w:shd w:val="clear" w:color="auto" w:fill="FFFFFF"/>
            <w:tcMar>
              <w:left w:w="108" w:type="dxa"/>
              <w:right w:w="108" w:type="dxa"/>
            </w:tcMar>
            <w:vAlign w:val="center"/>
          </w:tcPr>
          <w:p w14:paraId="69EE840C"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7E4CB206" w14:textId="6D95AF22"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4,078</w:t>
            </w:r>
          </w:p>
        </w:tc>
        <w:tc>
          <w:tcPr>
            <w:tcW w:w="963" w:type="dxa"/>
            <w:shd w:val="clear" w:color="auto" w:fill="FFFFFF"/>
            <w:vAlign w:val="center"/>
          </w:tcPr>
          <w:p w14:paraId="5F567F12"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23</w:t>
            </w:r>
          </w:p>
        </w:tc>
        <w:tc>
          <w:tcPr>
            <w:tcW w:w="963" w:type="dxa"/>
            <w:shd w:val="clear" w:color="auto" w:fill="FFFFFF"/>
            <w:vAlign w:val="center"/>
          </w:tcPr>
          <w:p w14:paraId="1455CF27" w14:textId="7B15322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3,499</w:t>
            </w:r>
          </w:p>
        </w:tc>
        <w:tc>
          <w:tcPr>
            <w:tcW w:w="963" w:type="dxa"/>
            <w:shd w:val="clear" w:color="auto" w:fill="FFFFFF"/>
            <w:vAlign w:val="center"/>
          </w:tcPr>
          <w:p w14:paraId="3AF8B714" w14:textId="3C2E528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0,724</w:t>
            </w:r>
          </w:p>
        </w:tc>
        <w:tc>
          <w:tcPr>
            <w:tcW w:w="963" w:type="dxa"/>
            <w:shd w:val="clear" w:color="auto" w:fill="FFFFFF"/>
            <w:vAlign w:val="center"/>
          </w:tcPr>
          <w:p w14:paraId="72943EAC" w14:textId="09A46797"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0,799</w:t>
            </w:r>
          </w:p>
        </w:tc>
        <w:tc>
          <w:tcPr>
            <w:tcW w:w="963" w:type="dxa"/>
            <w:shd w:val="clear" w:color="auto" w:fill="FFFFFF"/>
            <w:vAlign w:val="center"/>
          </w:tcPr>
          <w:p w14:paraId="3C354678" w14:textId="033312C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925,63</w:t>
            </w:r>
          </w:p>
        </w:tc>
        <w:tc>
          <w:tcPr>
            <w:tcW w:w="963" w:type="dxa"/>
            <w:shd w:val="clear" w:color="auto" w:fill="FFFFFF"/>
            <w:vAlign w:val="center"/>
          </w:tcPr>
          <w:p w14:paraId="62DD3857" w14:textId="6B6B078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1.754,40</w:t>
            </w:r>
          </w:p>
        </w:tc>
      </w:tr>
      <w:tr w:rsidR="00EF6C49" w:rsidRPr="009566CE" w14:paraId="794D22AD" w14:textId="77777777" w:rsidTr="0086134A">
        <w:trPr>
          <w:trHeight w:val="227"/>
          <w:jc w:val="right"/>
        </w:trPr>
        <w:tc>
          <w:tcPr>
            <w:tcW w:w="1701" w:type="dxa"/>
            <w:shd w:val="clear" w:color="auto" w:fill="FFFFFF"/>
            <w:vAlign w:val="center"/>
          </w:tcPr>
          <w:p w14:paraId="0A733A3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ITU</w:t>
            </w:r>
          </w:p>
        </w:tc>
        <w:tc>
          <w:tcPr>
            <w:tcW w:w="851" w:type="dxa"/>
            <w:shd w:val="clear" w:color="auto" w:fill="FFFFFF"/>
            <w:tcMar>
              <w:left w:w="108" w:type="dxa"/>
              <w:right w:w="108" w:type="dxa"/>
            </w:tcMar>
            <w:vAlign w:val="center"/>
          </w:tcPr>
          <w:p w14:paraId="018CE6C3"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157D82B6" w14:textId="226CA43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7,569</w:t>
            </w:r>
          </w:p>
        </w:tc>
        <w:tc>
          <w:tcPr>
            <w:tcW w:w="963" w:type="dxa"/>
            <w:shd w:val="clear" w:color="auto" w:fill="FFFFFF"/>
            <w:vAlign w:val="center"/>
          </w:tcPr>
          <w:p w14:paraId="0B0C389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25</w:t>
            </w:r>
          </w:p>
        </w:tc>
        <w:tc>
          <w:tcPr>
            <w:tcW w:w="963" w:type="dxa"/>
            <w:shd w:val="clear" w:color="auto" w:fill="FFFFFF"/>
            <w:vAlign w:val="center"/>
          </w:tcPr>
          <w:p w14:paraId="6EE4C2BA" w14:textId="77330C1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8,325</w:t>
            </w:r>
          </w:p>
        </w:tc>
        <w:tc>
          <w:tcPr>
            <w:tcW w:w="963" w:type="dxa"/>
            <w:shd w:val="clear" w:color="auto" w:fill="FFFFFF"/>
            <w:vAlign w:val="center"/>
          </w:tcPr>
          <w:p w14:paraId="590F3A0A" w14:textId="6421C26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0,791</w:t>
            </w:r>
          </w:p>
        </w:tc>
        <w:tc>
          <w:tcPr>
            <w:tcW w:w="963" w:type="dxa"/>
            <w:shd w:val="clear" w:color="auto" w:fill="FFFFFF"/>
            <w:vAlign w:val="center"/>
          </w:tcPr>
          <w:p w14:paraId="38327969" w14:textId="07A29BA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0,869</w:t>
            </w:r>
          </w:p>
        </w:tc>
        <w:tc>
          <w:tcPr>
            <w:tcW w:w="963" w:type="dxa"/>
            <w:shd w:val="clear" w:color="auto" w:fill="FFFFFF"/>
            <w:vAlign w:val="center"/>
          </w:tcPr>
          <w:p w14:paraId="03687A94" w14:textId="3745D7C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1.718,38</w:t>
            </w:r>
          </w:p>
        </w:tc>
        <w:tc>
          <w:tcPr>
            <w:tcW w:w="963" w:type="dxa"/>
            <w:shd w:val="clear" w:color="auto" w:fill="FFFFFF"/>
            <w:vAlign w:val="center"/>
          </w:tcPr>
          <w:p w14:paraId="5A33338A" w14:textId="4EAE38CE"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3.279,30</w:t>
            </w:r>
          </w:p>
        </w:tc>
      </w:tr>
      <w:tr w:rsidR="00EF6C49" w:rsidRPr="009566CE" w14:paraId="036A2062" w14:textId="77777777" w:rsidTr="0086134A">
        <w:trPr>
          <w:trHeight w:val="227"/>
          <w:jc w:val="right"/>
        </w:trPr>
        <w:tc>
          <w:tcPr>
            <w:tcW w:w="1701" w:type="dxa"/>
            <w:shd w:val="clear" w:color="auto" w:fill="FFFFFF"/>
            <w:vAlign w:val="center"/>
          </w:tcPr>
          <w:p w14:paraId="1F38361E"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LINDOIA</w:t>
            </w:r>
          </w:p>
        </w:tc>
        <w:tc>
          <w:tcPr>
            <w:tcW w:w="851" w:type="dxa"/>
            <w:shd w:val="clear" w:color="auto" w:fill="FFFFFF"/>
            <w:tcMar>
              <w:left w:w="108" w:type="dxa"/>
              <w:right w:w="108" w:type="dxa"/>
            </w:tcMar>
            <w:vAlign w:val="center"/>
          </w:tcPr>
          <w:p w14:paraId="4A80ECB2"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w:t>
            </w:r>
          </w:p>
        </w:tc>
        <w:tc>
          <w:tcPr>
            <w:tcW w:w="1134" w:type="dxa"/>
            <w:shd w:val="clear" w:color="auto" w:fill="FFFFFF"/>
            <w:tcMar>
              <w:left w:w="108" w:type="dxa"/>
              <w:right w:w="108" w:type="dxa"/>
            </w:tcMar>
            <w:vAlign w:val="center"/>
          </w:tcPr>
          <w:p w14:paraId="4F0553A9" w14:textId="3CE48502"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7,932</w:t>
            </w:r>
          </w:p>
        </w:tc>
        <w:tc>
          <w:tcPr>
            <w:tcW w:w="963" w:type="dxa"/>
            <w:shd w:val="clear" w:color="auto" w:fill="FFFFFF"/>
            <w:vAlign w:val="center"/>
          </w:tcPr>
          <w:p w14:paraId="1A6762EC"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55</w:t>
            </w:r>
          </w:p>
        </w:tc>
        <w:tc>
          <w:tcPr>
            <w:tcW w:w="963" w:type="dxa"/>
            <w:shd w:val="clear" w:color="auto" w:fill="FFFFFF"/>
            <w:vAlign w:val="center"/>
          </w:tcPr>
          <w:p w14:paraId="0B4ABA20" w14:textId="7C62BDAA"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8,071</w:t>
            </w:r>
          </w:p>
        </w:tc>
        <w:tc>
          <w:tcPr>
            <w:tcW w:w="963" w:type="dxa"/>
            <w:shd w:val="clear" w:color="auto" w:fill="FFFFFF"/>
            <w:vAlign w:val="center"/>
          </w:tcPr>
          <w:p w14:paraId="4CD30E8D" w14:textId="2671C36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0,910</w:t>
            </w:r>
          </w:p>
        </w:tc>
        <w:tc>
          <w:tcPr>
            <w:tcW w:w="963" w:type="dxa"/>
            <w:shd w:val="clear" w:color="auto" w:fill="FFFFFF"/>
            <w:vAlign w:val="center"/>
          </w:tcPr>
          <w:p w14:paraId="57E22883" w14:textId="494CA86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0,927</w:t>
            </w:r>
          </w:p>
        </w:tc>
        <w:tc>
          <w:tcPr>
            <w:tcW w:w="963" w:type="dxa"/>
            <w:shd w:val="clear" w:color="auto" w:fill="FFFFFF"/>
            <w:vAlign w:val="center"/>
          </w:tcPr>
          <w:p w14:paraId="1A391C02" w14:textId="39EEAADC"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3.035,10</w:t>
            </w:r>
          </w:p>
        </w:tc>
        <w:tc>
          <w:tcPr>
            <w:tcW w:w="963" w:type="dxa"/>
            <w:shd w:val="clear" w:color="auto" w:fill="FFFFFF"/>
            <w:vAlign w:val="center"/>
          </w:tcPr>
          <w:p w14:paraId="1BF43A37" w14:textId="4EB1A66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4.865,40</w:t>
            </w:r>
          </w:p>
        </w:tc>
      </w:tr>
      <w:tr w:rsidR="00EF6C49" w:rsidRPr="009566CE" w14:paraId="26747982" w14:textId="77777777" w:rsidTr="0086134A">
        <w:trPr>
          <w:trHeight w:val="227"/>
          <w:jc w:val="right"/>
        </w:trPr>
        <w:tc>
          <w:tcPr>
            <w:tcW w:w="1701" w:type="dxa"/>
            <w:shd w:val="clear" w:color="auto" w:fill="FFFFFF"/>
            <w:vAlign w:val="center"/>
          </w:tcPr>
          <w:p w14:paraId="1968FF42"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SABARA</w:t>
            </w:r>
          </w:p>
        </w:tc>
        <w:tc>
          <w:tcPr>
            <w:tcW w:w="851" w:type="dxa"/>
            <w:shd w:val="clear" w:color="auto" w:fill="FFFFFF"/>
            <w:tcMar>
              <w:left w:w="108" w:type="dxa"/>
              <w:right w:w="108" w:type="dxa"/>
            </w:tcMar>
            <w:vAlign w:val="center"/>
          </w:tcPr>
          <w:p w14:paraId="6C154E88"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w:t>
            </w:r>
          </w:p>
        </w:tc>
        <w:tc>
          <w:tcPr>
            <w:tcW w:w="1134" w:type="dxa"/>
            <w:shd w:val="clear" w:color="auto" w:fill="FFFFFF"/>
            <w:tcMar>
              <w:left w:w="108" w:type="dxa"/>
              <w:right w:w="108" w:type="dxa"/>
            </w:tcMar>
            <w:vAlign w:val="center"/>
          </w:tcPr>
          <w:p w14:paraId="0872A328" w14:textId="25CF6BF4"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14,785</w:t>
            </w:r>
          </w:p>
        </w:tc>
        <w:tc>
          <w:tcPr>
            <w:tcW w:w="963" w:type="dxa"/>
            <w:shd w:val="clear" w:color="auto" w:fill="FFFFFF"/>
            <w:vAlign w:val="center"/>
          </w:tcPr>
          <w:p w14:paraId="30E9F0CD"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36</w:t>
            </w:r>
          </w:p>
        </w:tc>
        <w:tc>
          <w:tcPr>
            <w:tcW w:w="963" w:type="dxa"/>
            <w:shd w:val="clear" w:color="auto" w:fill="FFFFFF"/>
            <w:vAlign w:val="center"/>
          </w:tcPr>
          <w:p w14:paraId="19C7B5F3" w14:textId="73132CB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13,471</w:t>
            </w:r>
          </w:p>
        </w:tc>
        <w:tc>
          <w:tcPr>
            <w:tcW w:w="963" w:type="dxa"/>
            <w:shd w:val="clear" w:color="auto" w:fill="FFFFFF"/>
            <w:vAlign w:val="center"/>
          </w:tcPr>
          <w:p w14:paraId="1D9BFE13" w14:textId="5F8D67D8"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0,775</w:t>
            </w:r>
          </w:p>
        </w:tc>
        <w:tc>
          <w:tcPr>
            <w:tcW w:w="963" w:type="dxa"/>
            <w:shd w:val="clear" w:color="auto" w:fill="FFFFFF"/>
            <w:vAlign w:val="center"/>
          </w:tcPr>
          <w:p w14:paraId="046EEDBB" w14:textId="79256E7C"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0,845</w:t>
            </w:r>
          </w:p>
        </w:tc>
        <w:tc>
          <w:tcPr>
            <w:tcW w:w="963" w:type="dxa"/>
            <w:shd w:val="clear" w:color="auto" w:fill="FFFFFF"/>
            <w:vAlign w:val="center"/>
          </w:tcPr>
          <w:p w14:paraId="2EA2D5B5" w14:textId="74BA90DC"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1.286,52</w:t>
            </w:r>
          </w:p>
        </w:tc>
        <w:tc>
          <w:tcPr>
            <w:tcW w:w="963" w:type="dxa"/>
            <w:shd w:val="clear" w:color="auto" w:fill="FFFFFF"/>
            <w:vAlign w:val="center"/>
          </w:tcPr>
          <w:p w14:paraId="37ED5220" w14:textId="21095DD2"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2.203,20</w:t>
            </w:r>
          </w:p>
        </w:tc>
      </w:tr>
      <w:tr w:rsidR="00EF6C49" w:rsidRPr="009566CE" w14:paraId="6CBB8E77" w14:textId="77777777" w:rsidTr="0086134A">
        <w:trPr>
          <w:trHeight w:val="227"/>
          <w:jc w:val="right"/>
        </w:trPr>
        <w:tc>
          <w:tcPr>
            <w:tcW w:w="1701" w:type="dxa"/>
            <w:shd w:val="clear" w:color="auto" w:fill="FFFFFF"/>
            <w:vAlign w:val="center"/>
          </w:tcPr>
          <w:p w14:paraId="5D662892"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LAGEADO</w:t>
            </w:r>
          </w:p>
        </w:tc>
        <w:tc>
          <w:tcPr>
            <w:tcW w:w="851" w:type="dxa"/>
            <w:shd w:val="clear" w:color="auto" w:fill="FFFFFF"/>
            <w:tcMar>
              <w:left w:w="108" w:type="dxa"/>
              <w:right w:w="108" w:type="dxa"/>
            </w:tcMar>
            <w:vAlign w:val="center"/>
          </w:tcPr>
          <w:p w14:paraId="332F59A8"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3A8F5C19" w14:textId="216D3B65"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6,476</w:t>
            </w:r>
          </w:p>
        </w:tc>
        <w:tc>
          <w:tcPr>
            <w:tcW w:w="963" w:type="dxa"/>
            <w:shd w:val="clear" w:color="auto" w:fill="FFFFFF"/>
            <w:vAlign w:val="center"/>
          </w:tcPr>
          <w:p w14:paraId="28CCEB4C"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w:t>
            </w:r>
          </w:p>
        </w:tc>
        <w:tc>
          <w:tcPr>
            <w:tcW w:w="963" w:type="dxa"/>
            <w:shd w:val="clear" w:color="auto" w:fill="FFFFFF"/>
            <w:vAlign w:val="center"/>
          </w:tcPr>
          <w:p w14:paraId="586B8FA2" w14:textId="41A6B84D"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7,885</w:t>
            </w:r>
          </w:p>
        </w:tc>
        <w:tc>
          <w:tcPr>
            <w:tcW w:w="963" w:type="dxa"/>
            <w:shd w:val="clear" w:color="auto" w:fill="FFFFFF"/>
            <w:vAlign w:val="center"/>
          </w:tcPr>
          <w:p w14:paraId="31722F91" w14:textId="45AEF3F8"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0,616</w:t>
            </w:r>
          </w:p>
        </w:tc>
        <w:tc>
          <w:tcPr>
            <w:tcW w:w="963" w:type="dxa"/>
            <w:shd w:val="clear" w:color="auto" w:fill="FFFFFF"/>
            <w:vAlign w:val="center"/>
          </w:tcPr>
          <w:p w14:paraId="04978EDE" w14:textId="16F034B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0,702</w:t>
            </w:r>
          </w:p>
        </w:tc>
        <w:tc>
          <w:tcPr>
            <w:tcW w:w="963" w:type="dxa"/>
            <w:shd w:val="clear" w:color="auto" w:fill="FFFFFF"/>
            <w:vAlign w:val="center"/>
          </w:tcPr>
          <w:p w14:paraId="45508F2C" w14:textId="1D2EA302"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569,27</w:t>
            </w:r>
          </w:p>
        </w:tc>
        <w:tc>
          <w:tcPr>
            <w:tcW w:w="963" w:type="dxa"/>
            <w:shd w:val="clear" w:color="auto" w:fill="FFFFFF"/>
            <w:vAlign w:val="center"/>
          </w:tcPr>
          <w:p w14:paraId="3E91717D" w14:textId="5440BAD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1.208,70</w:t>
            </w:r>
          </w:p>
        </w:tc>
      </w:tr>
      <w:tr w:rsidR="00EF6C49" w:rsidRPr="009566CE" w14:paraId="357145FC" w14:textId="77777777" w:rsidTr="0086134A">
        <w:trPr>
          <w:trHeight w:val="227"/>
          <w:jc w:val="right"/>
        </w:trPr>
        <w:tc>
          <w:tcPr>
            <w:tcW w:w="1701" w:type="dxa"/>
            <w:shd w:val="clear" w:color="auto" w:fill="FFFFFF"/>
            <w:vAlign w:val="center"/>
          </w:tcPr>
          <w:p w14:paraId="72556510"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LAMI</w:t>
            </w:r>
          </w:p>
        </w:tc>
        <w:tc>
          <w:tcPr>
            <w:tcW w:w="851" w:type="dxa"/>
            <w:shd w:val="clear" w:color="auto" w:fill="FFFFFF"/>
            <w:tcMar>
              <w:left w:w="108" w:type="dxa"/>
              <w:right w:w="108" w:type="dxa"/>
            </w:tcMar>
            <w:vAlign w:val="center"/>
          </w:tcPr>
          <w:p w14:paraId="5112FE23"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6</w:t>
            </w:r>
          </w:p>
        </w:tc>
        <w:tc>
          <w:tcPr>
            <w:tcW w:w="1134" w:type="dxa"/>
            <w:shd w:val="clear" w:color="auto" w:fill="FFFFFF"/>
            <w:tcMar>
              <w:left w:w="108" w:type="dxa"/>
              <w:right w:w="108" w:type="dxa"/>
            </w:tcMar>
            <w:vAlign w:val="center"/>
          </w:tcPr>
          <w:p w14:paraId="60AC7122" w14:textId="768C5DAA"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3,493</w:t>
            </w:r>
          </w:p>
        </w:tc>
        <w:tc>
          <w:tcPr>
            <w:tcW w:w="963" w:type="dxa"/>
            <w:shd w:val="clear" w:color="auto" w:fill="FFFFFF"/>
            <w:vAlign w:val="center"/>
          </w:tcPr>
          <w:p w14:paraId="527D1F2F"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7</w:t>
            </w:r>
          </w:p>
        </w:tc>
        <w:tc>
          <w:tcPr>
            <w:tcW w:w="963" w:type="dxa"/>
            <w:shd w:val="clear" w:color="auto" w:fill="FFFFFF"/>
            <w:vAlign w:val="center"/>
          </w:tcPr>
          <w:p w14:paraId="25223541" w14:textId="33F943C1"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4,642</w:t>
            </w:r>
          </w:p>
        </w:tc>
        <w:tc>
          <w:tcPr>
            <w:tcW w:w="963" w:type="dxa"/>
            <w:shd w:val="clear" w:color="auto" w:fill="FFFFFF"/>
            <w:vAlign w:val="center"/>
          </w:tcPr>
          <w:p w14:paraId="2C61B6A9" w14:textId="73487CA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0,580</w:t>
            </w:r>
          </w:p>
        </w:tc>
        <w:tc>
          <w:tcPr>
            <w:tcW w:w="963" w:type="dxa"/>
            <w:shd w:val="clear" w:color="auto" w:fill="FFFFFF"/>
            <w:vAlign w:val="center"/>
          </w:tcPr>
          <w:p w14:paraId="3BA94624" w14:textId="018F457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0,690</w:t>
            </w:r>
          </w:p>
        </w:tc>
        <w:tc>
          <w:tcPr>
            <w:tcW w:w="963" w:type="dxa"/>
            <w:shd w:val="clear" w:color="auto" w:fill="FFFFFF"/>
            <w:vAlign w:val="center"/>
          </w:tcPr>
          <w:p w14:paraId="67F49743" w14:textId="67CC1F7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656,85</w:t>
            </w:r>
          </w:p>
        </w:tc>
        <w:tc>
          <w:tcPr>
            <w:tcW w:w="963" w:type="dxa"/>
            <w:shd w:val="clear" w:color="auto" w:fill="FFFFFF"/>
            <w:vAlign w:val="center"/>
          </w:tcPr>
          <w:p w14:paraId="2D5BCA6B" w14:textId="7EA5DDE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1.096,50</w:t>
            </w:r>
          </w:p>
        </w:tc>
      </w:tr>
      <w:tr w:rsidR="00EF6C49" w:rsidRPr="009566CE" w14:paraId="4CCA2497" w14:textId="77777777" w:rsidTr="0086134A">
        <w:trPr>
          <w:trHeight w:val="227"/>
          <w:jc w:val="right"/>
        </w:trPr>
        <w:tc>
          <w:tcPr>
            <w:tcW w:w="1701" w:type="dxa"/>
            <w:shd w:val="clear" w:color="auto" w:fill="FFFFFF"/>
            <w:vAlign w:val="center"/>
          </w:tcPr>
          <w:p w14:paraId="5596A997"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LOMBA DO PINHEIRO</w:t>
            </w:r>
          </w:p>
        </w:tc>
        <w:tc>
          <w:tcPr>
            <w:tcW w:w="851" w:type="dxa"/>
            <w:shd w:val="clear" w:color="auto" w:fill="FFFFFF"/>
            <w:tcMar>
              <w:left w:w="108" w:type="dxa"/>
              <w:right w:w="108" w:type="dxa"/>
            </w:tcMar>
            <w:vAlign w:val="center"/>
          </w:tcPr>
          <w:p w14:paraId="0FF4E5EB"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w:t>
            </w:r>
          </w:p>
        </w:tc>
        <w:tc>
          <w:tcPr>
            <w:tcW w:w="1134" w:type="dxa"/>
            <w:shd w:val="clear" w:color="auto" w:fill="FFFFFF"/>
            <w:tcMar>
              <w:left w:w="108" w:type="dxa"/>
              <w:right w:w="108" w:type="dxa"/>
            </w:tcMar>
            <w:vAlign w:val="center"/>
          </w:tcPr>
          <w:p w14:paraId="4125169A" w14:textId="01F24A02"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42,653</w:t>
            </w:r>
          </w:p>
        </w:tc>
        <w:tc>
          <w:tcPr>
            <w:tcW w:w="963" w:type="dxa"/>
            <w:shd w:val="clear" w:color="auto" w:fill="FFFFFF"/>
            <w:vAlign w:val="center"/>
          </w:tcPr>
          <w:p w14:paraId="46E0EE8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34</w:t>
            </w:r>
          </w:p>
        </w:tc>
        <w:tc>
          <w:tcPr>
            <w:tcW w:w="963" w:type="dxa"/>
            <w:shd w:val="clear" w:color="auto" w:fill="FFFFFF"/>
            <w:vAlign w:val="center"/>
          </w:tcPr>
          <w:p w14:paraId="3E2CAAE8" w14:textId="7CA91E86"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48,498</w:t>
            </w:r>
          </w:p>
        </w:tc>
        <w:tc>
          <w:tcPr>
            <w:tcW w:w="963" w:type="dxa"/>
            <w:shd w:val="clear" w:color="auto" w:fill="FFFFFF"/>
            <w:vAlign w:val="center"/>
          </w:tcPr>
          <w:p w14:paraId="52A560A5" w14:textId="78ADBDF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0,573</w:t>
            </w:r>
          </w:p>
        </w:tc>
        <w:tc>
          <w:tcPr>
            <w:tcW w:w="963" w:type="dxa"/>
            <w:shd w:val="clear" w:color="auto" w:fill="FFFFFF"/>
            <w:vAlign w:val="center"/>
          </w:tcPr>
          <w:p w14:paraId="2D797608" w14:textId="6104F3D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0,669</w:t>
            </w:r>
          </w:p>
        </w:tc>
        <w:tc>
          <w:tcPr>
            <w:tcW w:w="963" w:type="dxa"/>
            <w:shd w:val="clear" w:color="auto" w:fill="FFFFFF"/>
            <w:vAlign w:val="center"/>
          </w:tcPr>
          <w:p w14:paraId="27B1CD73" w14:textId="40033BF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492,26</w:t>
            </w:r>
          </w:p>
        </w:tc>
        <w:tc>
          <w:tcPr>
            <w:tcW w:w="963" w:type="dxa"/>
            <w:shd w:val="clear" w:color="auto" w:fill="FFFFFF"/>
            <w:vAlign w:val="center"/>
          </w:tcPr>
          <w:p w14:paraId="6B23859F" w14:textId="1A24191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999,60</w:t>
            </w:r>
          </w:p>
        </w:tc>
      </w:tr>
      <w:tr w:rsidR="00EF6C49" w:rsidRPr="009566CE" w14:paraId="5DE4347B" w14:textId="77777777" w:rsidTr="0086134A">
        <w:trPr>
          <w:trHeight w:val="227"/>
          <w:jc w:val="right"/>
        </w:trPr>
        <w:tc>
          <w:tcPr>
            <w:tcW w:w="1701" w:type="dxa"/>
            <w:shd w:val="clear" w:color="auto" w:fill="FFFFFF"/>
            <w:vAlign w:val="center"/>
          </w:tcPr>
          <w:p w14:paraId="01EA8A34" w14:textId="77777777" w:rsidR="00EF6C49" w:rsidRPr="009566CE" w:rsidRDefault="00EF6C49" w:rsidP="00EF6C49">
            <w:pPr>
              <w:spacing w:after="0" w:line="240" w:lineRule="auto"/>
              <w:ind w:left="100" w:right="100"/>
              <w:rPr>
                <w:rFonts w:ascii="Times New Roman" w:hAnsi="Times New Roman" w:cs="Times New Roman"/>
                <w:color w:val="FF0000"/>
                <w:sz w:val="20"/>
                <w:szCs w:val="20"/>
                <w:highlight w:val="yellow"/>
              </w:rPr>
            </w:pPr>
            <w:r>
              <w:rPr>
                <w:rFonts w:ascii="Times New Roman" w:hAnsi="Times New Roman" w:cs="Times New Roman"/>
                <w:color w:val="000000"/>
                <w:sz w:val="20"/>
                <w:szCs w:val="20"/>
              </w:rPr>
              <w:t>MARIO QUINTANA</w:t>
            </w:r>
          </w:p>
        </w:tc>
        <w:tc>
          <w:tcPr>
            <w:tcW w:w="851" w:type="dxa"/>
            <w:shd w:val="clear" w:color="auto" w:fill="FFFFFF"/>
            <w:tcMar>
              <w:left w:w="108" w:type="dxa"/>
              <w:right w:w="108" w:type="dxa"/>
            </w:tcMar>
            <w:vAlign w:val="center"/>
          </w:tcPr>
          <w:p w14:paraId="1DC49C19"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8</w:t>
            </w:r>
          </w:p>
        </w:tc>
        <w:tc>
          <w:tcPr>
            <w:tcW w:w="1134" w:type="dxa"/>
            <w:shd w:val="clear" w:color="auto" w:fill="FFFFFF"/>
            <w:tcMar>
              <w:left w:w="108" w:type="dxa"/>
              <w:right w:w="108" w:type="dxa"/>
            </w:tcMar>
            <w:vAlign w:val="center"/>
          </w:tcPr>
          <w:p w14:paraId="1AA52F32" w14:textId="470DDCF5"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29,066</w:t>
            </w:r>
          </w:p>
        </w:tc>
        <w:tc>
          <w:tcPr>
            <w:tcW w:w="963" w:type="dxa"/>
            <w:shd w:val="clear" w:color="auto" w:fill="FFFFFF"/>
            <w:vAlign w:val="center"/>
          </w:tcPr>
          <w:p w14:paraId="4E105FEA"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16</w:t>
            </w:r>
          </w:p>
        </w:tc>
        <w:tc>
          <w:tcPr>
            <w:tcW w:w="963" w:type="dxa"/>
            <w:shd w:val="clear" w:color="auto" w:fill="FFFFFF"/>
            <w:vAlign w:val="center"/>
          </w:tcPr>
          <w:p w14:paraId="653C6A2C" w14:textId="7F04EB98"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37,234</w:t>
            </w:r>
          </w:p>
        </w:tc>
        <w:tc>
          <w:tcPr>
            <w:tcW w:w="963" w:type="dxa"/>
            <w:shd w:val="clear" w:color="auto" w:fill="FFFFFF"/>
            <w:vAlign w:val="center"/>
          </w:tcPr>
          <w:p w14:paraId="59C215D7" w14:textId="21DD450E"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0,513</w:t>
            </w:r>
          </w:p>
        </w:tc>
        <w:tc>
          <w:tcPr>
            <w:tcW w:w="963" w:type="dxa"/>
            <w:shd w:val="clear" w:color="auto" w:fill="FFFFFF"/>
            <w:vAlign w:val="center"/>
          </w:tcPr>
          <w:p w14:paraId="05CCBC9D" w14:textId="11E952C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0,631</w:t>
            </w:r>
          </w:p>
        </w:tc>
        <w:tc>
          <w:tcPr>
            <w:tcW w:w="963" w:type="dxa"/>
            <w:shd w:val="clear" w:color="auto" w:fill="FFFFFF"/>
            <w:vAlign w:val="center"/>
          </w:tcPr>
          <w:p w14:paraId="1A6C8EE8" w14:textId="635C5B9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394,11</w:t>
            </w:r>
          </w:p>
        </w:tc>
        <w:tc>
          <w:tcPr>
            <w:tcW w:w="963" w:type="dxa"/>
            <w:shd w:val="clear" w:color="auto" w:fill="FFFFFF"/>
            <w:vAlign w:val="center"/>
          </w:tcPr>
          <w:p w14:paraId="51B312C7" w14:textId="78E9CCE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856,80</w:t>
            </w:r>
          </w:p>
        </w:tc>
      </w:tr>
      <w:tr w:rsidR="00EF6C49" w:rsidRPr="009566CE" w14:paraId="12661EA6" w14:textId="77777777" w:rsidTr="0086134A">
        <w:trPr>
          <w:trHeight w:val="227"/>
          <w:jc w:val="right"/>
        </w:trPr>
        <w:tc>
          <w:tcPr>
            <w:tcW w:w="1701" w:type="dxa"/>
            <w:shd w:val="clear" w:color="auto" w:fill="FFFFFF"/>
            <w:vAlign w:val="center"/>
          </w:tcPr>
          <w:p w14:paraId="16BE4AD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MEDIANEIRA</w:t>
            </w:r>
          </w:p>
        </w:tc>
        <w:tc>
          <w:tcPr>
            <w:tcW w:w="851" w:type="dxa"/>
            <w:shd w:val="clear" w:color="auto" w:fill="FFFFFF"/>
            <w:tcMar>
              <w:left w:w="108" w:type="dxa"/>
              <w:right w:w="108" w:type="dxa"/>
            </w:tcMar>
            <w:vAlign w:val="center"/>
          </w:tcPr>
          <w:p w14:paraId="1D4B0DFA"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6363F5CD" w14:textId="79E27F9D"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10,663</w:t>
            </w:r>
          </w:p>
        </w:tc>
        <w:tc>
          <w:tcPr>
            <w:tcW w:w="963" w:type="dxa"/>
            <w:shd w:val="clear" w:color="auto" w:fill="FFFFFF"/>
            <w:vAlign w:val="center"/>
          </w:tcPr>
          <w:p w14:paraId="0CD9AC5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63</w:t>
            </w:r>
          </w:p>
        </w:tc>
        <w:tc>
          <w:tcPr>
            <w:tcW w:w="963" w:type="dxa"/>
            <w:shd w:val="clear" w:color="auto" w:fill="FFFFFF"/>
            <w:vAlign w:val="center"/>
          </w:tcPr>
          <w:p w14:paraId="15B54A8B" w14:textId="7ACF1C3A"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9,903</w:t>
            </w:r>
          </w:p>
        </w:tc>
        <w:tc>
          <w:tcPr>
            <w:tcW w:w="963" w:type="dxa"/>
            <w:shd w:val="clear" w:color="auto" w:fill="FFFFFF"/>
            <w:vAlign w:val="center"/>
          </w:tcPr>
          <w:p w14:paraId="66F96E2A" w14:textId="62010B87"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0,835</w:t>
            </w:r>
          </w:p>
        </w:tc>
        <w:tc>
          <w:tcPr>
            <w:tcW w:w="963" w:type="dxa"/>
            <w:shd w:val="clear" w:color="auto" w:fill="FFFFFF"/>
            <w:vAlign w:val="center"/>
          </w:tcPr>
          <w:p w14:paraId="0A043FE4" w14:textId="4FB08D8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0,887</w:t>
            </w:r>
          </w:p>
        </w:tc>
        <w:tc>
          <w:tcPr>
            <w:tcW w:w="963" w:type="dxa"/>
            <w:shd w:val="clear" w:color="auto" w:fill="FFFFFF"/>
            <w:vAlign w:val="center"/>
          </w:tcPr>
          <w:p w14:paraId="6013C041" w14:textId="6EC81FB2"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1.676,10</w:t>
            </w:r>
          </w:p>
        </w:tc>
        <w:tc>
          <w:tcPr>
            <w:tcW w:w="963" w:type="dxa"/>
            <w:shd w:val="clear" w:color="auto" w:fill="FFFFFF"/>
            <w:vAlign w:val="center"/>
          </w:tcPr>
          <w:p w14:paraId="70C360D1" w14:textId="3365B48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2.728,50</w:t>
            </w:r>
          </w:p>
        </w:tc>
      </w:tr>
      <w:tr w:rsidR="0086134A" w:rsidRPr="009566CE" w14:paraId="45FD4B47" w14:textId="77777777" w:rsidTr="0086134A">
        <w:trPr>
          <w:trHeight w:val="227"/>
          <w:jc w:val="right"/>
        </w:trPr>
        <w:tc>
          <w:tcPr>
            <w:tcW w:w="1701" w:type="dxa"/>
            <w:shd w:val="clear" w:color="auto" w:fill="FFFFFF"/>
            <w:vAlign w:val="center"/>
          </w:tcPr>
          <w:p w14:paraId="72B28F5B"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MENINO DEUS</w:t>
            </w:r>
          </w:p>
        </w:tc>
        <w:tc>
          <w:tcPr>
            <w:tcW w:w="851" w:type="dxa"/>
            <w:shd w:val="clear" w:color="auto" w:fill="FFFFFF"/>
            <w:tcMar>
              <w:left w:w="108" w:type="dxa"/>
              <w:right w:w="108" w:type="dxa"/>
            </w:tcMar>
            <w:vAlign w:val="center"/>
          </w:tcPr>
          <w:p w14:paraId="47329A15"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113</w:t>
            </w:r>
          </w:p>
        </w:tc>
        <w:tc>
          <w:tcPr>
            <w:tcW w:w="1134" w:type="dxa"/>
            <w:shd w:val="clear" w:color="auto" w:fill="FFFFFF"/>
            <w:tcMar>
              <w:left w:w="108" w:type="dxa"/>
              <w:right w:w="108" w:type="dxa"/>
            </w:tcMar>
            <w:vAlign w:val="center"/>
          </w:tcPr>
          <w:p w14:paraId="7B4DF390" w14:textId="0146AE5D"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30,792</w:t>
            </w:r>
          </w:p>
        </w:tc>
        <w:tc>
          <w:tcPr>
            <w:tcW w:w="963" w:type="dxa"/>
            <w:shd w:val="clear" w:color="auto" w:fill="FFFFFF"/>
            <w:vAlign w:val="center"/>
          </w:tcPr>
          <w:p w14:paraId="7885D6A4"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228</w:t>
            </w:r>
          </w:p>
        </w:tc>
        <w:tc>
          <w:tcPr>
            <w:tcW w:w="963" w:type="dxa"/>
            <w:shd w:val="clear" w:color="auto" w:fill="FFFFFF"/>
            <w:vAlign w:val="center"/>
          </w:tcPr>
          <w:p w14:paraId="4188512E" w14:textId="767AE091"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31,650</w:t>
            </w:r>
          </w:p>
        </w:tc>
        <w:tc>
          <w:tcPr>
            <w:tcW w:w="963" w:type="dxa"/>
            <w:shd w:val="clear" w:color="auto" w:fill="FFFFFF"/>
            <w:vAlign w:val="center"/>
          </w:tcPr>
          <w:p w14:paraId="259F3871" w14:textId="571951A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0,892</w:t>
            </w:r>
          </w:p>
        </w:tc>
        <w:tc>
          <w:tcPr>
            <w:tcW w:w="963" w:type="dxa"/>
            <w:shd w:val="clear" w:color="auto" w:fill="FFFFFF"/>
            <w:vAlign w:val="center"/>
          </w:tcPr>
          <w:p w14:paraId="6844FBA6" w14:textId="41A13B4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0,924</w:t>
            </w:r>
          </w:p>
        </w:tc>
        <w:tc>
          <w:tcPr>
            <w:tcW w:w="963" w:type="dxa"/>
            <w:shd w:val="clear" w:color="auto" w:fill="FFFFFF"/>
            <w:vAlign w:val="center"/>
          </w:tcPr>
          <w:p w14:paraId="3976FCC7" w14:textId="32C7499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2.391,84</w:t>
            </w:r>
          </w:p>
        </w:tc>
        <w:tc>
          <w:tcPr>
            <w:tcW w:w="963" w:type="dxa"/>
            <w:shd w:val="clear" w:color="auto" w:fill="FFFFFF"/>
            <w:vAlign w:val="center"/>
          </w:tcPr>
          <w:p w14:paraId="24CC203B" w14:textId="538139D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4.452,30</w:t>
            </w:r>
          </w:p>
        </w:tc>
      </w:tr>
      <w:tr w:rsidR="0086134A" w:rsidRPr="009566CE" w14:paraId="1E74F0CC" w14:textId="77777777" w:rsidTr="0086134A">
        <w:trPr>
          <w:trHeight w:val="227"/>
          <w:jc w:val="right"/>
        </w:trPr>
        <w:tc>
          <w:tcPr>
            <w:tcW w:w="1701" w:type="dxa"/>
            <w:shd w:val="clear" w:color="auto" w:fill="FFFFFF"/>
            <w:vAlign w:val="center"/>
          </w:tcPr>
          <w:p w14:paraId="213DC673"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lastRenderedPageBreak/>
              <w:t>MOINHOS DE VENTO</w:t>
            </w:r>
          </w:p>
        </w:tc>
        <w:tc>
          <w:tcPr>
            <w:tcW w:w="851" w:type="dxa"/>
            <w:shd w:val="clear" w:color="auto" w:fill="FFFFFF"/>
            <w:tcMar>
              <w:left w:w="108" w:type="dxa"/>
              <w:right w:w="108" w:type="dxa"/>
            </w:tcMar>
            <w:vAlign w:val="center"/>
          </w:tcPr>
          <w:p w14:paraId="59F2F395"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64</w:t>
            </w:r>
          </w:p>
        </w:tc>
        <w:tc>
          <w:tcPr>
            <w:tcW w:w="1134" w:type="dxa"/>
            <w:shd w:val="clear" w:color="auto" w:fill="FFFFFF"/>
            <w:tcMar>
              <w:left w:w="108" w:type="dxa"/>
              <w:right w:w="108" w:type="dxa"/>
            </w:tcMar>
            <w:vAlign w:val="center"/>
          </w:tcPr>
          <w:p w14:paraId="587771BF" w14:textId="0F9BD0D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8,067</w:t>
            </w:r>
          </w:p>
        </w:tc>
        <w:tc>
          <w:tcPr>
            <w:tcW w:w="963" w:type="dxa"/>
            <w:shd w:val="clear" w:color="auto" w:fill="FFFFFF"/>
            <w:vAlign w:val="center"/>
          </w:tcPr>
          <w:p w14:paraId="79538553"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200</w:t>
            </w:r>
          </w:p>
        </w:tc>
        <w:tc>
          <w:tcPr>
            <w:tcW w:w="963" w:type="dxa"/>
            <w:shd w:val="clear" w:color="auto" w:fill="FFFFFF"/>
            <w:vAlign w:val="center"/>
          </w:tcPr>
          <w:p w14:paraId="142EB24C" w14:textId="6306127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7,264</w:t>
            </w:r>
          </w:p>
        </w:tc>
        <w:tc>
          <w:tcPr>
            <w:tcW w:w="963" w:type="dxa"/>
            <w:shd w:val="clear" w:color="auto" w:fill="FFFFFF"/>
            <w:vAlign w:val="center"/>
          </w:tcPr>
          <w:p w14:paraId="5E7ACBE0" w14:textId="50D99FD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0,934</w:t>
            </w:r>
          </w:p>
        </w:tc>
        <w:tc>
          <w:tcPr>
            <w:tcW w:w="963" w:type="dxa"/>
            <w:shd w:val="clear" w:color="auto" w:fill="FFFFFF"/>
            <w:vAlign w:val="center"/>
          </w:tcPr>
          <w:p w14:paraId="27EC280B" w14:textId="013A829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0,958</w:t>
            </w:r>
          </w:p>
        </w:tc>
        <w:tc>
          <w:tcPr>
            <w:tcW w:w="963" w:type="dxa"/>
            <w:shd w:val="clear" w:color="auto" w:fill="FFFFFF"/>
            <w:vAlign w:val="center"/>
          </w:tcPr>
          <w:p w14:paraId="29C8F568" w14:textId="61FCC33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4.478,66</w:t>
            </w:r>
          </w:p>
        </w:tc>
        <w:tc>
          <w:tcPr>
            <w:tcW w:w="963" w:type="dxa"/>
            <w:shd w:val="clear" w:color="auto" w:fill="FFFFFF"/>
            <w:vAlign w:val="center"/>
          </w:tcPr>
          <w:p w14:paraId="1D7B4E3B" w14:textId="44236DD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8.180,40</w:t>
            </w:r>
          </w:p>
        </w:tc>
      </w:tr>
      <w:tr w:rsidR="0086134A" w:rsidRPr="0086134A" w14:paraId="69301971" w14:textId="77777777" w:rsidTr="0086134A">
        <w:trPr>
          <w:trHeight w:val="227"/>
          <w:jc w:val="right"/>
        </w:trPr>
        <w:tc>
          <w:tcPr>
            <w:tcW w:w="1701" w:type="dxa"/>
            <w:shd w:val="clear" w:color="auto" w:fill="FFFFFF"/>
            <w:vAlign w:val="center"/>
          </w:tcPr>
          <w:p w14:paraId="074680E7"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MONT 'SERRAT</w:t>
            </w:r>
          </w:p>
        </w:tc>
        <w:tc>
          <w:tcPr>
            <w:tcW w:w="851" w:type="dxa"/>
            <w:shd w:val="clear" w:color="auto" w:fill="FFFFFF"/>
            <w:tcMar>
              <w:left w:w="108" w:type="dxa"/>
              <w:right w:w="108" w:type="dxa"/>
            </w:tcMar>
            <w:vAlign w:val="center"/>
          </w:tcPr>
          <w:p w14:paraId="36CBD9A3"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45691323" w14:textId="67A8BF7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10,236</w:t>
            </w:r>
          </w:p>
        </w:tc>
        <w:tc>
          <w:tcPr>
            <w:tcW w:w="963" w:type="dxa"/>
            <w:shd w:val="clear" w:color="auto" w:fill="FFFFFF"/>
            <w:vAlign w:val="center"/>
          </w:tcPr>
          <w:p w14:paraId="6B100625"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57</w:t>
            </w:r>
          </w:p>
        </w:tc>
        <w:tc>
          <w:tcPr>
            <w:tcW w:w="963" w:type="dxa"/>
            <w:shd w:val="clear" w:color="auto" w:fill="FFFFFF"/>
            <w:vAlign w:val="center"/>
          </w:tcPr>
          <w:p w14:paraId="60C8B0E0" w14:textId="7B0009F7"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11,236</w:t>
            </w:r>
          </w:p>
        </w:tc>
        <w:tc>
          <w:tcPr>
            <w:tcW w:w="963" w:type="dxa"/>
            <w:shd w:val="clear" w:color="auto" w:fill="FFFFFF"/>
            <w:vAlign w:val="center"/>
          </w:tcPr>
          <w:p w14:paraId="0E366FE6" w14:textId="5272107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0,903</w:t>
            </w:r>
          </w:p>
        </w:tc>
        <w:tc>
          <w:tcPr>
            <w:tcW w:w="963" w:type="dxa"/>
            <w:shd w:val="clear" w:color="auto" w:fill="FFFFFF"/>
            <w:vAlign w:val="center"/>
          </w:tcPr>
          <w:p w14:paraId="596F7AF5" w14:textId="6EE2303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0,958</w:t>
            </w:r>
          </w:p>
        </w:tc>
        <w:tc>
          <w:tcPr>
            <w:tcW w:w="963" w:type="dxa"/>
            <w:shd w:val="clear" w:color="auto" w:fill="FFFFFF"/>
            <w:vAlign w:val="center"/>
          </w:tcPr>
          <w:p w14:paraId="24CCEFE2" w14:textId="0837C15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3.679,87</w:t>
            </w:r>
          </w:p>
        </w:tc>
        <w:tc>
          <w:tcPr>
            <w:tcW w:w="963" w:type="dxa"/>
            <w:shd w:val="clear" w:color="auto" w:fill="FFFFFF"/>
            <w:vAlign w:val="center"/>
          </w:tcPr>
          <w:p w14:paraId="651B73A3" w14:textId="40172CC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6.375,00</w:t>
            </w:r>
          </w:p>
        </w:tc>
      </w:tr>
      <w:tr w:rsidR="0086134A" w:rsidRPr="0086134A" w14:paraId="0A8CDE84" w14:textId="77777777" w:rsidTr="0086134A">
        <w:trPr>
          <w:trHeight w:val="227"/>
          <w:jc w:val="right"/>
        </w:trPr>
        <w:tc>
          <w:tcPr>
            <w:tcW w:w="1701" w:type="dxa"/>
            <w:shd w:val="clear" w:color="auto" w:fill="FFFFFF"/>
            <w:vAlign w:val="center"/>
          </w:tcPr>
          <w:p w14:paraId="754CED19"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MORRO SANTANA</w:t>
            </w:r>
          </w:p>
        </w:tc>
        <w:tc>
          <w:tcPr>
            <w:tcW w:w="851" w:type="dxa"/>
            <w:shd w:val="clear" w:color="auto" w:fill="FFFFFF"/>
            <w:tcMar>
              <w:left w:w="108" w:type="dxa"/>
              <w:right w:w="108" w:type="dxa"/>
            </w:tcMar>
            <w:vAlign w:val="center"/>
          </w:tcPr>
          <w:p w14:paraId="2330CB40"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w:t>
            </w:r>
          </w:p>
        </w:tc>
        <w:tc>
          <w:tcPr>
            <w:tcW w:w="1134" w:type="dxa"/>
            <w:shd w:val="clear" w:color="auto" w:fill="FFFFFF"/>
            <w:tcMar>
              <w:left w:w="108" w:type="dxa"/>
              <w:right w:w="108" w:type="dxa"/>
            </w:tcMar>
            <w:vAlign w:val="center"/>
          </w:tcPr>
          <w:p w14:paraId="21F210C5" w14:textId="4FC7513A"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19,236</w:t>
            </w:r>
          </w:p>
        </w:tc>
        <w:tc>
          <w:tcPr>
            <w:tcW w:w="963" w:type="dxa"/>
            <w:shd w:val="clear" w:color="auto" w:fill="FFFFFF"/>
            <w:vAlign w:val="center"/>
          </w:tcPr>
          <w:p w14:paraId="5E7A2A1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55</w:t>
            </w:r>
          </w:p>
        </w:tc>
        <w:tc>
          <w:tcPr>
            <w:tcW w:w="963" w:type="dxa"/>
            <w:shd w:val="clear" w:color="auto" w:fill="FFFFFF"/>
            <w:vAlign w:val="center"/>
          </w:tcPr>
          <w:p w14:paraId="0FAD63A3" w14:textId="4B8B50A6"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18,852</w:t>
            </w:r>
          </w:p>
        </w:tc>
        <w:tc>
          <w:tcPr>
            <w:tcW w:w="963" w:type="dxa"/>
            <w:shd w:val="clear" w:color="auto" w:fill="FFFFFF"/>
            <w:vAlign w:val="center"/>
          </w:tcPr>
          <w:p w14:paraId="09D42F4C" w14:textId="78C6468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0,689</w:t>
            </w:r>
          </w:p>
        </w:tc>
        <w:tc>
          <w:tcPr>
            <w:tcW w:w="963" w:type="dxa"/>
            <w:shd w:val="clear" w:color="auto" w:fill="FFFFFF"/>
            <w:vAlign w:val="center"/>
          </w:tcPr>
          <w:p w14:paraId="2C272A3D" w14:textId="46CC42D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0,763</w:t>
            </w:r>
          </w:p>
        </w:tc>
        <w:tc>
          <w:tcPr>
            <w:tcW w:w="963" w:type="dxa"/>
            <w:shd w:val="clear" w:color="auto" w:fill="FFFFFF"/>
            <w:vAlign w:val="center"/>
          </w:tcPr>
          <w:p w14:paraId="758C1F67" w14:textId="35A1386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996,60</w:t>
            </w:r>
          </w:p>
        </w:tc>
        <w:tc>
          <w:tcPr>
            <w:tcW w:w="963" w:type="dxa"/>
            <w:shd w:val="clear" w:color="auto" w:fill="FFFFFF"/>
            <w:vAlign w:val="center"/>
          </w:tcPr>
          <w:p w14:paraId="1B9DA9EE" w14:textId="0FF81FF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1.739,10</w:t>
            </w:r>
          </w:p>
        </w:tc>
      </w:tr>
      <w:tr w:rsidR="0086134A" w:rsidRPr="0086134A" w14:paraId="2665DC86" w14:textId="77777777" w:rsidTr="0086134A">
        <w:trPr>
          <w:trHeight w:val="227"/>
          <w:jc w:val="right"/>
        </w:trPr>
        <w:tc>
          <w:tcPr>
            <w:tcW w:w="1701" w:type="dxa"/>
            <w:shd w:val="clear" w:color="auto" w:fill="FFFFFF"/>
            <w:vAlign w:val="center"/>
          </w:tcPr>
          <w:p w14:paraId="59411344"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NAVEGANTES</w:t>
            </w:r>
          </w:p>
        </w:tc>
        <w:tc>
          <w:tcPr>
            <w:tcW w:w="851" w:type="dxa"/>
            <w:shd w:val="clear" w:color="auto" w:fill="FFFFFF"/>
            <w:tcMar>
              <w:left w:w="108" w:type="dxa"/>
              <w:right w:w="108" w:type="dxa"/>
            </w:tcMar>
            <w:vAlign w:val="center"/>
          </w:tcPr>
          <w:p w14:paraId="308D0314"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51</w:t>
            </w:r>
          </w:p>
        </w:tc>
        <w:tc>
          <w:tcPr>
            <w:tcW w:w="1134" w:type="dxa"/>
            <w:shd w:val="clear" w:color="auto" w:fill="FFFFFF"/>
            <w:tcMar>
              <w:left w:w="108" w:type="dxa"/>
              <w:right w:w="108" w:type="dxa"/>
            </w:tcMar>
            <w:vAlign w:val="center"/>
          </w:tcPr>
          <w:p w14:paraId="2CBBD4E8" w14:textId="2C83F763"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4,160</w:t>
            </w:r>
          </w:p>
        </w:tc>
        <w:tc>
          <w:tcPr>
            <w:tcW w:w="963" w:type="dxa"/>
            <w:shd w:val="clear" w:color="auto" w:fill="FFFFFF"/>
            <w:vAlign w:val="center"/>
          </w:tcPr>
          <w:p w14:paraId="3CE39C6D"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163</w:t>
            </w:r>
          </w:p>
        </w:tc>
        <w:tc>
          <w:tcPr>
            <w:tcW w:w="963" w:type="dxa"/>
            <w:shd w:val="clear" w:color="auto" w:fill="FFFFFF"/>
            <w:vAlign w:val="center"/>
          </w:tcPr>
          <w:p w14:paraId="02F4DAC4" w14:textId="3AA1DD53"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4,011</w:t>
            </w:r>
          </w:p>
        </w:tc>
        <w:tc>
          <w:tcPr>
            <w:tcW w:w="963" w:type="dxa"/>
            <w:shd w:val="clear" w:color="auto" w:fill="FFFFFF"/>
            <w:vAlign w:val="center"/>
          </w:tcPr>
          <w:p w14:paraId="06794A87" w14:textId="42CEAD0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0,738</w:t>
            </w:r>
          </w:p>
        </w:tc>
        <w:tc>
          <w:tcPr>
            <w:tcW w:w="963" w:type="dxa"/>
            <w:shd w:val="clear" w:color="auto" w:fill="FFFFFF"/>
            <w:vAlign w:val="center"/>
          </w:tcPr>
          <w:p w14:paraId="762CCECB" w14:textId="7A4DCBB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0,787</w:t>
            </w:r>
          </w:p>
        </w:tc>
        <w:tc>
          <w:tcPr>
            <w:tcW w:w="963" w:type="dxa"/>
            <w:shd w:val="clear" w:color="auto" w:fill="FFFFFF"/>
            <w:vAlign w:val="center"/>
          </w:tcPr>
          <w:p w14:paraId="300649F5" w14:textId="073332E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1.111,36</w:t>
            </w:r>
          </w:p>
        </w:tc>
        <w:tc>
          <w:tcPr>
            <w:tcW w:w="963" w:type="dxa"/>
            <w:shd w:val="clear" w:color="auto" w:fill="FFFFFF"/>
            <w:vAlign w:val="center"/>
          </w:tcPr>
          <w:p w14:paraId="7C500F3F" w14:textId="3628D0B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1.800,30</w:t>
            </w:r>
          </w:p>
        </w:tc>
      </w:tr>
      <w:tr w:rsidR="0086134A" w:rsidRPr="0086134A" w14:paraId="030D289B" w14:textId="77777777" w:rsidTr="0086134A">
        <w:trPr>
          <w:trHeight w:val="227"/>
          <w:jc w:val="right"/>
        </w:trPr>
        <w:tc>
          <w:tcPr>
            <w:tcW w:w="1701" w:type="dxa"/>
            <w:shd w:val="clear" w:color="auto" w:fill="FFFFFF"/>
            <w:vAlign w:val="center"/>
          </w:tcPr>
          <w:p w14:paraId="2CC9C53E"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NONOAI</w:t>
            </w:r>
          </w:p>
        </w:tc>
        <w:tc>
          <w:tcPr>
            <w:tcW w:w="851" w:type="dxa"/>
            <w:shd w:val="clear" w:color="auto" w:fill="FFFFFF"/>
            <w:tcMar>
              <w:left w:w="108" w:type="dxa"/>
              <w:right w:w="108" w:type="dxa"/>
            </w:tcMar>
            <w:vAlign w:val="center"/>
          </w:tcPr>
          <w:p w14:paraId="53A096B7"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w:t>
            </w:r>
          </w:p>
        </w:tc>
        <w:tc>
          <w:tcPr>
            <w:tcW w:w="1134" w:type="dxa"/>
            <w:shd w:val="clear" w:color="auto" w:fill="FFFFFF"/>
            <w:tcMar>
              <w:left w:w="108" w:type="dxa"/>
              <w:right w:w="108" w:type="dxa"/>
            </w:tcMar>
            <w:vAlign w:val="center"/>
          </w:tcPr>
          <w:p w14:paraId="52C2D75A" w14:textId="5DB65838"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21,826</w:t>
            </w:r>
          </w:p>
        </w:tc>
        <w:tc>
          <w:tcPr>
            <w:tcW w:w="963" w:type="dxa"/>
            <w:shd w:val="clear" w:color="auto" w:fill="FFFFFF"/>
            <w:vAlign w:val="center"/>
          </w:tcPr>
          <w:p w14:paraId="17CC6E9D"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59</w:t>
            </w:r>
          </w:p>
        </w:tc>
        <w:tc>
          <w:tcPr>
            <w:tcW w:w="963" w:type="dxa"/>
            <w:shd w:val="clear" w:color="auto" w:fill="FFFFFF"/>
            <w:vAlign w:val="center"/>
          </w:tcPr>
          <w:p w14:paraId="18BC4B7D" w14:textId="6EB49E01"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20,296</w:t>
            </w:r>
          </w:p>
        </w:tc>
        <w:tc>
          <w:tcPr>
            <w:tcW w:w="963" w:type="dxa"/>
            <w:shd w:val="clear" w:color="auto" w:fill="FFFFFF"/>
            <w:vAlign w:val="center"/>
          </w:tcPr>
          <w:p w14:paraId="0AA8B4B5" w14:textId="4D071EF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0,768</w:t>
            </w:r>
          </w:p>
        </w:tc>
        <w:tc>
          <w:tcPr>
            <w:tcW w:w="963" w:type="dxa"/>
            <w:shd w:val="clear" w:color="auto" w:fill="FFFFFF"/>
            <w:vAlign w:val="center"/>
          </w:tcPr>
          <w:p w14:paraId="0529435F" w14:textId="699AB4C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0,832</w:t>
            </w:r>
          </w:p>
        </w:tc>
        <w:tc>
          <w:tcPr>
            <w:tcW w:w="963" w:type="dxa"/>
            <w:shd w:val="clear" w:color="auto" w:fill="FFFFFF"/>
            <w:vAlign w:val="center"/>
          </w:tcPr>
          <w:p w14:paraId="1B0A4F28" w14:textId="2FE52AB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1.414,87</w:t>
            </w:r>
          </w:p>
        </w:tc>
        <w:tc>
          <w:tcPr>
            <w:tcW w:w="963" w:type="dxa"/>
            <w:shd w:val="clear" w:color="auto" w:fill="FFFFFF"/>
            <w:vAlign w:val="center"/>
          </w:tcPr>
          <w:p w14:paraId="758B7B7C" w14:textId="37AC693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2.606,10</w:t>
            </w:r>
          </w:p>
        </w:tc>
      </w:tr>
      <w:tr w:rsidR="0086134A" w:rsidRPr="0086134A" w14:paraId="03CEB29A" w14:textId="77777777" w:rsidTr="0086134A">
        <w:trPr>
          <w:trHeight w:val="227"/>
          <w:jc w:val="right"/>
        </w:trPr>
        <w:tc>
          <w:tcPr>
            <w:tcW w:w="1701" w:type="dxa"/>
            <w:shd w:val="clear" w:color="auto" w:fill="FFFFFF"/>
            <w:vAlign w:val="center"/>
          </w:tcPr>
          <w:p w14:paraId="2ADB6CCB"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PARTENON</w:t>
            </w:r>
          </w:p>
        </w:tc>
        <w:tc>
          <w:tcPr>
            <w:tcW w:w="851" w:type="dxa"/>
            <w:shd w:val="clear" w:color="auto" w:fill="FFFFFF"/>
            <w:tcMar>
              <w:left w:w="108" w:type="dxa"/>
              <w:right w:w="108" w:type="dxa"/>
            </w:tcMar>
            <w:vAlign w:val="center"/>
          </w:tcPr>
          <w:p w14:paraId="3EE98137"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74</w:t>
            </w:r>
          </w:p>
        </w:tc>
        <w:tc>
          <w:tcPr>
            <w:tcW w:w="1134" w:type="dxa"/>
            <w:shd w:val="clear" w:color="auto" w:fill="FFFFFF"/>
            <w:tcMar>
              <w:left w:w="108" w:type="dxa"/>
              <w:right w:w="108" w:type="dxa"/>
            </w:tcMar>
            <w:vAlign w:val="center"/>
          </w:tcPr>
          <w:p w14:paraId="1F0EE0D1" w14:textId="37635295"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47,750</w:t>
            </w:r>
          </w:p>
        </w:tc>
        <w:tc>
          <w:tcPr>
            <w:tcW w:w="963" w:type="dxa"/>
            <w:shd w:val="clear" w:color="auto" w:fill="FFFFFF"/>
            <w:vAlign w:val="center"/>
          </w:tcPr>
          <w:p w14:paraId="18D3707E"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221</w:t>
            </w:r>
          </w:p>
        </w:tc>
        <w:tc>
          <w:tcPr>
            <w:tcW w:w="963" w:type="dxa"/>
            <w:shd w:val="clear" w:color="auto" w:fill="FFFFFF"/>
            <w:vAlign w:val="center"/>
          </w:tcPr>
          <w:p w14:paraId="028F5EF4" w14:textId="221E78F0"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45,707</w:t>
            </w:r>
          </w:p>
        </w:tc>
        <w:tc>
          <w:tcPr>
            <w:tcW w:w="963" w:type="dxa"/>
            <w:shd w:val="clear" w:color="auto" w:fill="FFFFFF"/>
            <w:vAlign w:val="center"/>
          </w:tcPr>
          <w:p w14:paraId="513A6D90" w14:textId="0E0BB86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0,719</w:t>
            </w:r>
          </w:p>
        </w:tc>
        <w:tc>
          <w:tcPr>
            <w:tcW w:w="963" w:type="dxa"/>
            <w:shd w:val="clear" w:color="auto" w:fill="FFFFFF"/>
            <w:vAlign w:val="center"/>
          </w:tcPr>
          <w:p w14:paraId="498A0CA0" w14:textId="779B642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0,794</w:t>
            </w:r>
          </w:p>
        </w:tc>
        <w:tc>
          <w:tcPr>
            <w:tcW w:w="963" w:type="dxa"/>
            <w:shd w:val="clear" w:color="auto" w:fill="FFFFFF"/>
            <w:vAlign w:val="center"/>
          </w:tcPr>
          <w:p w14:paraId="50132267" w14:textId="6FC10A0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1.230,65</w:t>
            </w:r>
          </w:p>
        </w:tc>
        <w:tc>
          <w:tcPr>
            <w:tcW w:w="963" w:type="dxa"/>
            <w:shd w:val="clear" w:color="auto" w:fill="FFFFFF"/>
            <w:vAlign w:val="center"/>
          </w:tcPr>
          <w:p w14:paraId="091B9FD0" w14:textId="3FBC332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2.111,40</w:t>
            </w:r>
          </w:p>
        </w:tc>
      </w:tr>
      <w:tr w:rsidR="0086134A" w:rsidRPr="0086134A" w14:paraId="4377154C" w14:textId="77777777" w:rsidTr="0086134A">
        <w:trPr>
          <w:trHeight w:val="227"/>
          <w:jc w:val="right"/>
        </w:trPr>
        <w:tc>
          <w:tcPr>
            <w:tcW w:w="1701" w:type="dxa"/>
            <w:shd w:val="clear" w:color="auto" w:fill="FFFFFF"/>
            <w:vAlign w:val="center"/>
          </w:tcPr>
          <w:p w14:paraId="2BA66EBA"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PASSO D'AREIA</w:t>
            </w:r>
          </w:p>
        </w:tc>
        <w:tc>
          <w:tcPr>
            <w:tcW w:w="851" w:type="dxa"/>
            <w:shd w:val="clear" w:color="auto" w:fill="FFFFFF"/>
            <w:tcMar>
              <w:left w:w="108" w:type="dxa"/>
              <w:right w:w="108" w:type="dxa"/>
            </w:tcMar>
            <w:vAlign w:val="center"/>
          </w:tcPr>
          <w:p w14:paraId="2AF29290"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61</w:t>
            </w:r>
          </w:p>
        </w:tc>
        <w:tc>
          <w:tcPr>
            <w:tcW w:w="1134" w:type="dxa"/>
            <w:shd w:val="clear" w:color="auto" w:fill="FFFFFF"/>
            <w:tcMar>
              <w:left w:w="108" w:type="dxa"/>
              <w:right w:w="108" w:type="dxa"/>
            </w:tcMar>
            <w:vAlign w:val="center"/>
          </w:tcPr>
          <w:p w14:paraId="36ED729C" w14:textId="7863E9BA"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20,385</w:t>
            </w:r>
          </w:p>
        </w:tc>
        <w:tc>
          <w:tcPr>
            <w:tcW w:w="963" w:type="dxa"/>
            <w:shd w:val="clear" w:color="auto" w:fill="FFFFFF"/>
            <w:vAlign w:val="center"/>
          </w:tcPr>
          <w:p w14:paraId="4E528B69"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147</w:t>
            </w:r>
          </w:p>
        </w:tc>
        <w:tc>
          <w:tcPr>
            <w:tcW w:w="963" w:type="dxa"/>
            <w:shd w:val="clear" w:color="auto" w:fill="FFFFFF"/>
            <w:vAlign w:val="center"/>
          </w:tcPr>
          <w:p w14:paraId="4FBB1296" w14:textId="06124A4F"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21,364</w:t>
            </w:r>
          </w:p>
        </w:tc>
        <w:tc>
          <w:tcPr>
            <w:tcW w:w="963" w:type="dxa"/>
            <w:shd w:val="clear" w:color="auto" w:fill="FFFFFF"/>
            <w:vAlign w:val="center"/>
          </w:tcPr>
          <w:p w14:paraId="56C4DD5B" w14:textId="5036408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0,834</w:t>
            </w:r>
          </w:p>
        </w:tc>
        <w:tc>
          <w:tcPr>
            <w:tcW w:w="963" w:type="dxa"/>
            <w:shd w:val="clear" w:color="auto" w:fill="FFFFFF"/>
            <w:vAlign w:val="center"/>
          </w:tcPr>
          <w:p w14:paraId="596CD63B" w14:textId="3AB2311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0,878</w:t>
            </w:r>
          </w:p>
        </w:tc>
        <w:tc>
          <w:tcPr>
            <w:tcW w:w="963" w:type="dxa"/>
            <w:shd w:val="clear" w:color="auto" w:fill="FFFFFF"/>
            <w:vAlign w:val="center"/>
          </w:tcPr>
          <w:p w14:paraId="3F637E09" w14:textId="6A04A77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1.426,95</w:t>
            </w:r>
          </w:p>
        </w:tc>
        <w:tc>
          <w:tcPr>
            <w:tcW w:w="963" w:type="dxa"/>
            <w:shd w:val="clear" w:color="auto" w:fill="FFFFFF"/>
            <w:vAlign w:val="center"/>
          </w:tcPr>
          <w:p w14:paraId="66E6E89F" w14:textId="477AA93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2.896,80</w:t>
            </w:r>
          </w:p>
        </w:tc>
      </w:tr>
      <w:tr w:rsidR="0086134A" w:rsidRPr="0086134A" w14:paraId="29781E1E" w14:textId="77777777" w:rsidTr="0086134A">
        <w:trPr>
          <w:trHeight w:val="227"/>
          <w:jc w:val="right"/>
        </w:trPr>
        <w:tc>
          <w:tcPr>
            <w:tcW w:w="1701" w:type="dxa"/>
            <w:shd w:val="clear" w:color="auto" w:fill="FFFFFF"/>
            <w:vAlign w:val="center"/>
          </w:tcPr>
          <w:p w14:paraId="4A78CFE9"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PASSO DAS PEDRAS</w:t>
            </w:r>
          </w:p>
        </w:tc>
        <w:tc>
          <w:tcPr>
            <w:tcW w:w="851" w:type="dxa"/>
            <w:shd w:val="clear" w:color="auto" w:fill="FFFFFF"/>
            <w:tcMar>
              <w:left w:w="108" w:type="dxa"/>
              <w:right w:w="108" w:type="dxa"/>
            </w:tcMar>
            <w:vAlign w:val="center"/>
          </w:tcPr>
          <w:p w14:paraId="17CD0C8B"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3066DD61" w14:textId="2C0A8F5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24,549</w:t>
            </w:r>
          </w:p>
        </w:tc>
        <w:tc>
          <w:tcPr>
            <w:tcW w:w="963" w:type="dxa"/>
            <w:shd w:val="clear" w:color="auto" w:fill="FFFFFF"/>
            <w:vAlign w:val="center"/>
          </w:tcPr>
          <w:p w14:paraId="7547A482"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37</w:t>
            </w:r>
          </w:p>
        </w:tc>
        <w:tc>
          <w:tcPr>
            <w:tcW w:w="963" w:type="dxa"/>
            <w:shd w:val="clear" w:color="auto" w:fill="FFFFFF"/>
            <w:vAlign w:val="center"/>
          </w:tcPr>
          <w:p w14:paraId="587EFA00" w14:textId="06B9783E"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25,896</w:t>
            </w:r>
          </w:p>
        </w:tc>
        <w:tc>
          <w:tcPr>
            <w:tcW w:w="963" w:type="dxa"/>
            <w:shd w:val="clear" w:color="auto" w:fill="FFFFFF"/>
            <w:vAlign w:val="center"/>
          </w:tcPr>
          <w:p w14:paraId="1A49A5B3" w14:textId="628E002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0,655</w:t>
            </w:r>
          </w:p>
        </w:tc>
        <w:tc>
          <w:tcPr>
            <w:tcW w:w="963" w:type="dxa"/>
            <w:shd w:val="clear" w:color="auto" w:fill="FFFFFF"/>
            <w:vAlign w:val="center"/>
          </w:tcPr>
          <w:p w14:paraId="16667363" w14:textId="63FD246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0,745</w:t>
            </w:r>
          </w:p>
        </w:tc>
        <w:tc>
          <w:tcPr>
            <w:tcW w:w="963" w:type="dxa"/>
            <w:shd w:val="clear" w:color="auto" w:fill="FFFFFF"/>
            <w:vAlign w:val="center"/>
          </w:tcPr>
          <w:p w14:paraId="736548A5" w14:textId="0552B31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916,57</w:t>
            </w:r>
          </w:p>
        </w:tc>
        <w:tc>
          <w:tcPr>
            <w:tcW w:w="963" w:type="dxa"/>
            <w:shd w:val="clear" w:color="auto" w:fill="FFFFFF"/>
            <w:vAlign w:val="center"/>
          </w:tcPr>
          <w:p w14:paraId="0FA0DE2D" w14:textId="73D5F14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1.728,90</w:t>
            </w:r>
          </w:p>
        </w:tc>
      </w:tr>
      <w:tr w:rsidR="0086134A" w:rsidRPr="0086134A" w14:paraId="077FFBC2" w14:textId="77777777" w:rsidTr="0086134A">
        <w:trPr>
          <w:trHeight w:val="227"/>
          <w:jc w:val="right"/>
        </w:trPr>
        <w:tc>
          <w:tcPr>
            <w:tcW w:w="1701" w:type="dxa"/>
            <w:shd w:val="clear" w:color="auto" w:fill="FFFFFF"/>
            <w:vAlign w:val="center"/>
          </w:tcPr>
          <w:p w14:paraId="00284077"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PETROPOLIS</w:t>
            </w:r>
          </w:p>
        </w:tc>
        <w:tc>
          <w:tcPr>
            <w:tcW w:w="851" w:type="dxa"/>
            <w:shd w:val="clear" w:color="auto" w:fill="FFFFFF"/>
            <w:tcMar>
              <w:left w:w="108" w:type="dxa"/>
              <w:right w:w="108" w:type="dxa"/>
            </w:tcMar>
            <w:vAlign w:val="center"/>
          </w:tcPr>
          <w:p w14:paraId="233DC75C"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61</w:t>
            </w:r>
          </w:p>
        </w:tc>
        <w:tc>
          <w:tcPr>
            <w:tcW w:w="1134" w:type="dxa"/>
            <w:shd w:val="clear" w:color="auto" w:fill="FFFFFF"/>
            <w:tcMar>
              <w:left w:w="108" w:type="dxa"/>
              <w:right w:w="108" w:type="dxa"/>
            </w:tcMar>
            <w:vAlign w:val="center"/>
          </w:tcPr>
          <w:p w14:paraId="1415DBC2" w14:textId="2C29BF5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34,593</w:t>
            </w:r>
          </w:p>
        </w:tc>
        <w:tc>
          <w:tcPr>
            <w:tcW w:w="963" w:type="dxa"/>
            <w:shd w:val="clear" w:color="auto" w:fill="FFFFFF"/>
            <w:vAlign w:val="center"/>
          </w:tcPr>
          <w:p w14:paraId="259C6058"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173</w:t>
            </w:r>
          </w:p>
        </w:tc>
        <w:tc>
          <w:tcPr>
            <w:tcW w:w="963" w:type="dxa"/>
            <w:shd w:val="clear" w:color="auto" w:fill="FFFFFF"/>
            <w:vAlign w:val="center"/>
          </w:tcPr>
          <w:p w14:paraId="7B28D2A7" w14:textId="14469733"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38,155</w:t>
            </w:r>
          </w:p>
        </w:tc>
        <w:tc>
          <w:tcPr>
            <w:tcW w:w="963" w:type="dxa"/>
            <w:shd w:val="clear" w:color="auto" w:fill="FFFFFF"/>
            <w:vAlign w:val="center"/>
          </w:tcPr>
          <w:p w14:paraId="682643D5" w14:textId="26B7DCD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0,911</w:t>
            </w:r>
          </w:p>
        </w:tc>
        <w:tc>
          <w:tcPr>
            <w:tcW w:w="963" w:type="dxa"/>
            <w:shd w:val="clear" w:color="auto" w:fill="FFFFFF"/>
            <w:vAlign w:val="center"/>
          </w:tcPr>
          <w:p w14:paraId="1F052343" w14:textId="06C9592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0,950</w:t>
            </w:r>
          </w:p>
        </w:tc>
        <w:tc>
          <w:tcPr>
            <w:tcW w:w="963" w:type="dxa"/>
            <w:shd w:val="clear" w:color="auto" w:fill="FFFFFF"/>
            <w:vAlign w:val="center"/>
          </w:tcPr>
          <w:p w14:paraId="232695DC" w14:textId="26FC090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3.071,34</w:t>
            </w:r>
          </w:p>
        </w:tc>
        <w:tc>
          <w:tcPr>
            <w:tcW w:w="963" w:type="dxa"/>
            <w:shd w:val="clear" w:color="auto" w:fill="FFFFFF"/>
            <w:vAlign w:val="center"/>
          </w:tcPr>
          <w:p w14:paraId="1A4FEE91" w14:textId="6F1D29C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5.451,90</w:t>
            </w:r>
          </w:p>
        </w:tc>
      </w:tr>
      <w:tr w:rsidR="0086134A" w:rsidRPr="0086134A" w14:paraId="69FF68C4" w14:textId="77777777" w:rsidTr="0086134A">
        <w:trPr>
          <w:trHeight w:val="227"/>
          <w:jc w:val="right"/>
        </w:trPr>
        <w:tc>
          <w:tcPr>
            <w:tcW w:w="1701" w:type="dxa"/>
            <w:shd w:val="clear" w:color="auto" w:fill="FFFFFF"/>
            <w:vAlign w:val="center"/>
          </w:tcPr>
          <w:p w14:paraId="53E9F51A"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PONTA GROSSA</w:t>
            </w:r>
          </w:p>
        </w:tc>
        <w:tc>
          <w:tcPr>
            <w:tcW w:w="851" w:type="dxa"/>
            <w:shd w:val="clear" w:color="auto" w:fill="FFFFFF"/>
            <w:tcMar>
              <w:left w:w="108" w:type="dxa"/>
              <w:right w:w="108" w:type="dxa"/>
            </w:tcMar>
            <w:vAlign w:val="center"/>
          </w:tcPr>
          <w:p w14:paraId="516CC60E"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54F6D83B" w14:textId="589F4CEB"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3,290</w:t>
            </w:r>
          </w:p>
        </w:tc>
        <w:tc>
          <w:tcPr>
            <w:tcW w:w="963" w:type="dxa"/>
            <w:shd w:val="clear" w:color="auto" w:fill="FFFFFF"/>
            <w:vAlign w:val="center"/>
          </w:tcPr>
          <w:p w14:paraId="1CD244C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w:t>
            </w:r>
          </w:p>
        </w:tc>
        <w:tc>
          <w:tcPr>
            <w:tcW w:w="963" w:type="dxa"/>
            <w:shd w:val="clear" w:color="auto" w:fill="FFFFFF"/>
            <w:vAlign w:val="center"/>
          </w:tcPr>
          <w:p w14:paraId="49A524A3" w14:textId="73234D9A"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4,213</w:t>
            </w:r>
          </w:p>
        </w:tc>
        <w:tc>
          <w:tcPr>
            <w:tcW w:w="963" w:type="dxa"/>
            <w:shd w:val="clear" w:color="auto" w:fill="FFFFFF"/>
            <w:vAlign w:val="center"/>
          </w:tcPr>
          <w:p w14:paraId="5F7B70B5" w14:textId="5CA69E52"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0,688</w:t>
            </w:r>
          </w:p>
        </w:tc>
        <w:tc>
          <w:tcPr>
            <w:tcW w:w="963" w:type="dxa"/>
            <w:shd w:val="clear" w:color="auto" w:fill="FFFFFF"/>
            <w:vAlign w:val="center"/>
          </w:tcPr>
          <w:p w14:paraId="1D9FB463" w14:textId="5620E6E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0,752</w:t>
            </w:r>
          </w:p>
        </w:tc>
        <w:tc>
          <w:tcPr>
            <w:tcW w:w="963" w:type="dxa"/>
            <w:shd w:val="clear" w:color="auto" w:fill="FFFFFF"/>
            <w:vAlign w:val="center"/>
          </w:tcPr>
          <w:p w14:paraId="12D7EB45" w14:textId="27006F4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848,62</w:t>
            </w:r>
          </w:p>
        </w:tc>
        <w:tc>
          <w:tcPr>
            <w:tcW w:w="963" w:type="dxa"/>
            <w:shd w:val="clear" w:color="auto" w:fill="FFFFFF"/>
            <w:vAlign w:val="center"/>
          </w:tcPr>
          <w:p w14:paraId="00697D7A" w14:textId="052B675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1.479,00</w:t>
            </w:r>
          </w:p>
        </w:tc>
      </w:tr>
      <w:tr w:rsidR="0086134A" w:rsidRPr="0086134A" w14:paraId="537F0D04" w14:textId="77777777" w:rsidTr="0086134A">
        <w:trPr>
          <w:trHeight w:val="227"/>
          <w:jc w:val="right"/>
        </w:trPr>
        <w:tc>
          <w:tcPr>
            <w:tcW w:w="1701" w:type="dxa"/>
            <w:shd w:val="clear" w:color="auto" w:fill="FFFFFF"/>
            <w:vAlign w:val="center"/>
          </w:tcPr>
          <w:p w14:paraId="066310E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PRAIA DE BELAS</w:t>
            </w:r>
          </w:p>
        </w:tc>
        <w:tc>
          <w:tcPr>
            <w:tcW w:w="851" w:type="dxa"/>
            <w:shd w:val="clear" w:color="auto" w:fill="FFFFFF"/>
            <w:tcMar>
              <w:left w:w="108" w:type="dxa"/>
              <w:right w:w="108" w:type="dxa"/>
            </w:tcMar>
            <w:vAlign w:val="center"/>
          </w:tcPr>
          <w:p w14:paraId="218D47A4"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44021580" w14:textId="7256B00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1,869</w:t>
            </w:r>
          </w:p>
        </w:tc>
        <w:tc>
          <w:tcPr>
            <w:tcW w:w="963" w:type="dxa"/>
            <w:shd w:val="clear" w:color="auto" w:fill="FFFFFF"/>
            <w:vAlign w:val="center"/>
          </w:tcPr>
          <w:p w14:paraId="1EFFAED0"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58</w:t>
            </w:r>
          </w:p>
        </w:tc>
        <w:tc>
          <w:tcPr>
            <w:tcW w:w="963" w:type="dxa"/>
            <w:shd w:val="clear" w:color="auto" w:fill="FFFFFF"/>
            <w:vAlign w:val="center"/>
          </w:tcPr>
          <w:p w14:paraId="51E216D6" w14:textId="2C64F120"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2,117</w:t>
            </w:r>
          </w:p>
        </w:tc>
        <w:tc>
          <w:tcPr>
            <w:tcW w:w="963" w:type="dxa"/>
            <w:shd w:val="clear" w:color="auto" w:fill="FFFFFF"/>
            <w:vAlign w:val="center"/>
          </w:tcPr>
          <w:p w14:paraId="6992EF33" w14:textId="5CD55DD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0,910</w:t>
            </w:r>
          </w:p>
        </w:tc>
        <w:tc>
          <w:tcPr>
            <w:tcW w:w="963" w:type="dxa"/>
            <w:shd w:val="clear" w:color="auto" w:fill="FFFFFF"/>
            <w:vAlign w:val="center"/>
          </w:tcPr>
          <w:p w14:paraId="44EF611A" w14:textId="72DE7A4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0,856</w:t>
            </w:r>
          </w:p>
        </w:tc>
        <w:tc>
          <w:tcPr>
            <w:tcW w:w="963" w:type="dxa"/>
            <w:shd w:val="clear" w:color="auto" w:fill="FFFFFF"/>
            <w:vAlign w:val="center"/>
          </w:tcPr>
          <w:p w14:paraId="2E6CF9AA" w14:textId="6C4ACE7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1.922,23</w:t>
            </w:r>
          </w:p>
        </w:tc>
        <w:tc>
          <w:tcPr>
            <w:tcW w:w="963" w:type="dxa"/>
            <w:shd w:val="clear" w:color="auto" w:fill="FFFFFF"/>
            <w:vAlign w:val="center"/>
          </w:tcPr>
          <w:p w14:paraId="25B2B2B8" w14:textId="693108E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3.656,70</w:t>
            </w:r>
          </w:p>
        </w:tc>
      </w:tr>
      <w:tr w:rsidR="0086134A" w:rsidRPr="0086134A" w14:paraId="51CEDEE2" w14:textId="77777777" w:rsidTr="0086134A">
        <w:trPr>
          <w:trHeight w:val="227"/>
          <w:jc w:val="right"/>
        </w:trPr>
        <w:tc>
          <w:tcPr>
            <w:tcW w:w="1701" w:type="dxa"/>
            <w:shd w:val="clear" w:color="auto" w:fill="FFFFFF"/>
            <w:vAlign w:val="center"/>
          </w:tcPr>
          <w:p w14:paraId="4C2339EE"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RESTINGA</w:t>
            </w:r>
          </w:p>
        </w:tc>
        <w:tc>
          <w:tcPr>
            <w:tcW w:w="851" w:type="dxa"/>
            <w:shd w:val="clear" w:color="auto" w:fill="FFFFFF"/>
            <w:tcMar>
              <w:left w:w="108" w:type="dxa"/>
              <w:right w:w="108" w:type="dxa"/>
            </w:tcMar>
            <w:vAlign w:val="center"/>
          </w:tcPr>
          <w:p w14:paraId="7E723361"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w:t>
            </w:r>
          </w:p>
        </w:tc>
        <w:tc>
          <w:tcPr>
            <w:tcW w:w="1134" w:type="dxa"/>
            <w:shd w:val="clear" w:color="auto" w:fill="FFFFFF"/>
            <w:tcMar>
              <w:left w:w="108" w:type="dxa"/>
              <w:right w:w="108" w:type="dxa"/>
            </w:tcMar>
            <w:vAlign w:val="center"/>
          </w:tcPr>
          <w:p w14:paraId="7E29FADC" w14:textId="02ACFD61"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54,993</w:t>
            </w:r>
          </w:p>
        </w:tc>
        <w:tc>
          <w:tcPr>
            <w:tcW w:w="963" w:type="dxa"/>
            <w:shd w:val="clear" w:color="auto" w:fill="FFFFFF"/>
            <w:vAlign w:val="center"/>
          </w:tcPr>
          <w:p w14:paraId="2B89B60C"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56</w:t>
            </w:r>
          </w:p>
        </w:tc>
        <w:tc>
          <w:tcPr>
            <w:tcW w:w="963" w:type="dxa"/>
            <w:shd w:val="clear" w:color="auto" w:fill="FFFFFF"/>
            <w:vAlign w:val="center"/>
          </w:tcPr>
          <w:p w14:paraId="5D19A208" w14:textId="37832CE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60,729</w:t>
            </w:r>
          </w:p>
        </w:tc>
        <w:tc>
          <w:tcPr>
            <w:tcW w:w="963" w:type="dxa"/>
            <w:shd w:val="clear" w:color="auto" w:fill="FFFFFF"/>
            <w:vAlign w:val="center"/>
          </w:tcPr>
          <w:p w14:paraId="3B69E52C" w14:textId="65C2416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0,562</w:t>
            </w:r>
          </w:p>
        </w:tc>
        <w:tc>
          <w:tcPr>
            <w:tcW w:w="963" w:type="dxa"/>
            <w:shd w:val="clear" w:color="auto" w:fill="FFFFFF"/>
            <w:vAlign w:val="center"/>
          </w:tcPr>
          <w:p w14:paraId="6889A1C6" w14:textId="4FB8D92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0,670</w:t>
            </w:r>
          </w:p>
        </w:tc>
        <w:tc>
          <w:tcPr>
            <w:tcW w:w="963" w:type="dxa"/>
            <w:shd w:val="clear" w:color="auto" w:fill="FFFFFF"/>
            <w:vAlign w:val="center"/>
          </w:tcPr>
          <w:p w14:paraId="03100C24" w14:textId="36A26CE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537,56</w:t>
            </w:r>
          </w:p>
        </w:tc>
        <w:tc>
          <w:tcPr>
            <w:tcW w:w="963" w:type="dxa"/>
            <w:shd w:val="clear" w:color="auto" w:fill="FFFFFF"/>
            <w:vAlign w:val="center"/>
          </w:tcPr>
          <w:p w14:paraId="19AE6113" w14:textId="139E7B1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1.071,00</w:t>
            </w:r>
          </w:p>
        </w:tc>
      </w:tr>
      <w:tr w:rsidR="0086134A" w:rsidRPr="0086134A" w14:paraId="5E610F9C" w14:textId="77777777" w:rsidTr="0086134A">
        <w:trPr>
          <w:trHeight w:val="227"/>
          <w:jc w:val="right"/>
        </w:trPr>
        <w:tc>
          <w:tcPr>
            <w:tcW w:w="1701" w:type="dxa"/>
            <w:shd w:val="clear" w:color="auto" w:fill="FFFFFF"/>
            <w:vAlign w:val="center"/>
          </w:tcPr>
          <w:p w14:paraId="084971CD" w14:textId="77777777" w:rsidR="0086134A" w:rsidRPr="009566CE" w:rsidRDefault="0086134A" w:rsidP="0086134A">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RIO BRANCO</w:t>
            </w:r>
          </w:p>
        </w:tc>
        <w:tc>
          <w:tcPr>
            <w:tcW w:w="851" w:type="dxa"/>
            <w:shd w:val="clear" w:color="auto" w:fill="FFFFFF"/>
            <w:tcMar>
              <w:left w:w="108" w:type="dxa"/>
              <w:right w:w="108" w:type="dxa"/>
            </w:tcMar>
            <w:vAlign w:val="center"/>
          </w:tcPr>
          <w:p w14:paraId="049F75F5"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43</w:t>
            </w:r>
          </w:p>
        </w:tc>
        <w:tc>
          <w:tcPr>
            <w:tcW w:w="1134" w:type="dxa"/>
            <w:shd w:val="clear" w:color="auto" w:fill="FFFFFF"/>
            <w:tcMar>
              <w:left w:w="108" w:type="dxa"/>
              <w:right w:w="108" w:type="dxa"/>
            </w:tcMar>
            <w:vAlign w:val="center"/>
          </w:tcPr>
          <w:p w14:paraId="747CD91F" w14:textId="4181221E"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16,132</w:t>
            </w:r>
          </w:p>
        </w:tc>
        <w:tc>
          <w:tcPr>
            <w:tcW w:w="963" w:type="dxa"/>
            <w:shd w:val="clear" w:color="auto" w:fill="FFFFFF"/>
            <w:vAlign w:val="center"/>
          </w:tcPr>
          <w:p w14:paraId="74A25F0A"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123</w:t>
            </w:r>
          </w:p>
        </w:tc>
        <w:tc>
          <w:tcPr>
            <w:tcW w:w="963" w:type="dxa"/>
            <w:shd w:val="clear" w:color="auto" w:fill="FFFFFF"/>
            <w:vAlign w:val="center"/>
          </w:tcPr>
          <w:p w14:paraId="1424E850" w14:textId="3E5F1A79"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17,531</w:t>
            </w:r>
          </w:p>
        </w:tc>
        <w:tc>
          <w:tcPr>
            <w:tcW w:w="963" w:type="dxa"/>
            <w:shd w:val="clear" w:color="auto" w:fill="FFFFFF"/>
            <w:vAlign w:val="center"/>
          </w:tcPr>
          <w:p w14:paraId="66F10B45" w14:textId="7BCF913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0,920</w:t>
            </w:r>
          </w:p>
        </w:tc>
        <w:tc>
          <w:tcPr>
            <w:tcW w:w="963" w:type="dxa"/>
            <w:shd w:val="clear" w:color="auto" w:fill="FFFFFF"/>
            <w:vAlign w:val="center"/>
          </w:tcPr>
          <w:p w14:paraId="484A3779" w14:textId="50A88E1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0,955</w:t>
            </w:r>
          </w:p>
        </w:tc>
        <w:tc>
          <w:tcPr>
            <w:tcW w:w="963" w:type="dxa"/>
            <w:shd w:val="clear" w:color="auto" w:fill="FFFFFF"/>
            <w:vAlign w:val="center"/>
          </w:tcPr>
          <w:p w14:paraId="623EFBE4" w14:textId="3EE3CA1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3.198,18</w:t>
            </w:r>
          </w:p>
        </w:tc>
        <w:tc>
          <w:tcPr>
            <w:tcW w:w="963" w:type="dxa"/>
            <w:shd w:val="clear" w:color="auto" w:fill="FFFFFF"/>
            <w:vAlign w:val="center"/>
          </w:tcPr>
          <w:p w14:paraId="255238FD" w14:textId="239048C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6.104,70</w:t>
            </w:r>
          </w:p>
        </w:tc>
      </w:tr>
      <w:tr w:rsidR="0086134A" w:rsidRPr="0086134A" w14:paraId="2B509998" w14:textId="77777777" w:rsidTr="0086134A">
        <w:trPr>
          <w:trHeight w:val="227"/>
          <w:jc w:val="right"/>
        </w:trPr>
        <w:tc>
          <w:tcPr>
            <w:tcW w:w="1701" w:type="dxa"/>
            <w:shd w:val="clear" w:color="auto" w:fill="FFFFFF"/>
            <w:vAlign w:val="center"/>
          </w:tcPr>
          <w:p w14:paraId="4CA0BB5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RUBEM BERTA</w:t>
            </w:r>
          </w:p>
        </w:tc>
        <w:tc>
          <w:tcPr>
            <w:tcW w:w="851" w:type="dxa"/>
            <w:shd w:val="clear" w:color="auto" w:fill="FFFFFF"/>
            <w:tcMar>
              <w:left w:w="108" w:type="dxa"/>
              <w:right w:w="108" w:type="dxa"/>
            </w:tcMar>
            <w:vAlign w:val="center"/>
          </w:tcPr>
          <w:p w14:paraId="4D411456"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78</w:t>
            </w:r>
          </w:p>
        </w:tc>
        <w:tc>
          <w:tcPr>
            <w:tcW w:w="1134" w:type="dxa"/>
            <w:shd w:val="clear" w:color="auto" w:fill="FFFFFF"/>
            <w:tcMar>
              <w:left w:w="108" w:type="dxa"/>
              <w:right w:w="108" w:type="dxa"/>
            </w:tcMar>
            <w:vAlign w:val="center"/>
          </w:tcPr>
          <w:p w14:paraId="54B60580" w14:textId="1206B55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68,286</w:t>
            </w:r>
          </w:p>
        </w:tc>
        <w:tc>
          <w:tcPr>
            <w:tcW w:w="963" w:type="dxa"/>
            <w:shd w:val="clear" w:color="auto" w:fill="FFFFFF"/>
            <w:vAlign w:val="center"/>
          </w:tcPr>
          <w:p w14:paraId="65FDECAB"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120</w:t>
            </w:r>
          </w:p>
        </w:tc>
        <w:tc>
          <w:tcPr>
            <w:tcW w:w="963" w:type="dxa"/>
            <w:shd w:val="clear" w:color="auto" w:fill="FFFFFF"/>
            <w:vAlign w:val="center"/>
          </w:tcPr>
          <w:p w14:paraId="596D4EE9" w14:textId="61876B66"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74,522</w:t>
            </w:r>
          </w:p>
        </w:tc>
        <w:tc>
          <w:tcPr>
            <w:tcW w:w="963" w:type="dxa"/>
            <w:shd w:val="clear" w:color="auto" w:fill="FFFFFF"/>
            <w:vAlign w:val="center"/>
          </w:tcPr>
          <w:p w14:paraId="517924F9" w14:textId="112D924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0,689</w:t>
            </w:r>
          </w:p>
        </w:tc>
        <w:tc>
          <w:tcPr>
            <w:tcW w:w="963" w:type="dxa"/>
            <w:shd w:val="clear" w:color="auto" w:fill="FFFFFF"/>
            <w:vAlign w:val="center"/>
          </w:tcPr>
          <w:p w14:paraId="2F8C469D" w14:textId="064D4D2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0,775</w:t>
            </w:r>
          </w:p>
        </w:tc>
        <w:tc>
          <w:tcPr>
            <w:tcW w:w="963" w:type="dxa"/>
            <w:shd w:val="clear" w:color="auto" w:fill="FFFFFF"/>
            <w:vAlign w:val="center"/>
          </w:tcPr>
          <w:p w14:paraId="337DCCED" w14:textId="1362B93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907,51</w:t>
            </w:r>
          </w:p>
        </w:tc>
        <w:tc>
          <w:tcPr>
            <w:tcW w:w="963" w:type="dxa"/>
            <w:shd w:val="clear" w:color="auto" w:fill="FFFFFF"/>
            <w:vAlign w:val="center"/>
          </w:tcPr>
          <w:p w14:paraId="7C2B7C68" w14:textId="3164137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1.550,40</w:t>
            </w:r>
          </w:p>
        </w:tc>
      </w:tr>
      <w:tr w:rsidR="0086134A" w:rsidRPr="0086134A" w14:paraId="797CCAFB" w14:textId="77777777" w:rsidTr="0086134A">
        <w:trPr>
          <w:trHeight w:val="227"/>
          <w:jc w:val="right"/>
        </w:trPr>
        <w:tc>
          <w:tcPr>
            <w:tcW w:w="1701" w:type="dxa"/>
            <w:shd w:val="clear" w:color="auto" w:fill="FFFFFF"/>
            <w:vAlign w:val="center"/>
          </w:tcPr>
          <w:p w14:paraId="4E2120C7"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SANTA CECILIA</w:t>
            </w:r>
          </w:p>
        </w:tc>
        <w:tc>
          <w:tcPr>
            <w:tcW w:w="851" w:type="dxa"/>
            <w:shd w:val="clear" w:color="auto" w:fill="FFFFFF"/>
            <w:tcMar>
              <w:left w:w="108" w:type="dxa"/>
              <w:right w:w="108" w:type="dxa"/>
            </w:tcMar>
            <w:vAlign w:val="center"/>
          </w:tcPr>
          <w:p w14:paraId="67F353D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w:t>
            </w:r>
          </w:p>
        </w:tc>
        <w:tc>
          <w:tcPr>
            <w:tcW w:w="1134" w:type="dxa"/>
            <w:shd w:val="clear" w:color="auto" w:fill="FFFFFF"/>
            <w:tcMar>
              <w:left w:w="108" w:type="dxa"/>
              <w:right w:w="108" w:type="dxa"/>
            </w:tcMar>
            <w:vAlign w:val="center"/>
          </w:tcPr>
          <w:p w14:paraId="7CE498B3" w14:textId="266880C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5,800</w:t>
            </w:r>
          </w:p>
        </w:tc>
        <w:tc>
          <w:tcPr>
            <w:tcW w:w="963" w:type="dxa"/>
            <w:shd w:val="clear" w:color="auto" w:fill="FFFFFF"/>
            <w:vAlign w:val="center"/>
          </w:tcPr>
          <w:p w14:paraId="68C3084E"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46</w:t>
            </w:r>
          </w:p>
        </w:tc>
        <w:tc>
          <w:tcPr>
            <w:tcW w:w="963" w:type="dxa"/>
            <w:shd w:val="clear" w:color="auto" w:fill="FFFFFF"/>
            <w:vAlign w:val="center"/>
          </w:tcPr>
          <w:p w14:paraId="1D228D27" w14:textId="233000E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5,768</w:t>
            </w:r>
          </w:p>
        </w:tc>
        <w:tc>
          <w:tcPr>
            <w:tcW w:w="963" w:type="dxa"/>
            <w:shd w:val="clear" w:color="auto" w:fill="FFFFFF"/>
            <w:vAlign w:val="center"/>
          </w:tcPr>
          <w:p w14:paraId="518DCB76" w14:textId="7562845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0,863</w:t>
            </w:r>
          </w:p>
        </w:tc>
        <w:tc>
          <w:tcPr>
            <w:tcW w:w="963" w:type="dxa"/>
            <w:shd w:val="clear" w:color="auto" w:fill="FFFFFF"/>
            <w:vAlign w:val="center"/>
          </w:tcPr>
          <w:p w14:paraId="47C353D8" w14:textId="1B754C6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0,940</w:t>
            </w:r>
          </w:p>
        </w:tc>
        <w:tc>
          <w:tcPr>
            <w:tcW w:w="963" w:type="dxa"/>
            <w:shd w:val="clear" w:color="auto" w:fill="FFFFFF"/>
            <w:vAlign w:val="center"/>
          </w:tcPr>
          <w:p w14:paraId="2B74677A" w14:textId="26EBED9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2.227,25</w:t>
            </w:r>
          </w:p>
        </w:tc>
        <w:tc>
          <w:tcPr>
            <w:tcW w:w="963" w:type="dxa"/>
            <w:shd w:val="clear" w:color="auto" w:fill="FFFFFF"/>
            <w:vAlign w:val="center"/>
          </w:tcPr>
          <w:p w14:paraId="2BB27D47" w14:textId="4C99171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3.870,90</w:t>
            </w:r>
          </w:p>
        </w:tc>
      </w:tr>
      <w:tr w:rsidR="0086134A" w:rsidRPr="0086134A" w14:paraId="155343D1" w14:textId="77777777" w:rsidTr="0086134A">
        <w:trPr>
          <w:trHeight w:val="227"/>
          <w:jc w:val="right"/>
        </w:trPr>
        <w:tc>
          <w:tcPr>
            <w:tcW w:w="1701" w:type="dxa"/>
            <w:shd w:val="clear" w:color="auto" w:fill="FFFFFF"/>
            <w:vAlign w:val="center"/>
          </w:tcPr>
          <w:p w14:paraId="4383F63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SANTA MARIA GORETTI</w:t>
            </w:r>
          </w:p>
        </w:tc>
        <w:tc>
          <w:tcPr>
            <w:tcW w:w="851" w:type="dxa"/>
            <w:shd w:val="clear" w:color="auto" w:fill="FFFFFF"/>
            <w:tcMar>
              <w:left w:w="108" w:type="dxa"/>
              <w:right w:w="108" w:type="dxa"/>
            </w:tcMar>
            <w:vAlign w:val="center"/>
          </w:tcPr>
          <w:p w14:paraId="388A9A7D"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385591D1" w14:textId="12225EB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3,922</w:t>
            </w:r>
          </w:p>
        </w:tc>
        <w:tc>
          <w:tcPr>
            <w:tcW w:w="963" w:type="dxa"/>
            <w:shd w:val="clear" w:color="auto" w:fill="FFFFFF"/>
            <w:vAlign w:val="center"/>
          </w:tcPr>
          <w:p w14:paraId="45C7C1B0"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62</w:t>
            </w:r>
          </w:p>
        </w:tc>
        <w:tc>
          <w:tcPr>
            <w:tcW w:w="963" w:type="dxa"/>
            <w:shd w:val="clear" w:color="auto" w:fill="FFFFFF"/>
            <w:vAlign w:val="center"/>
          </w:tcPr>
          <w:p w14:paraId="1B5E50B6" w14:textId="03A0218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3,320</w:t>
            </w:r>
          </w:p>
        </w:tc>
        <w:tc>
          <w:tcPr>
            <w:tcW w:w="963" w:type="dxa"/>
            <w:shd w:val="clear" w:color="auto" w:fill="FFFFFF"/>
            <w:vAlign w:val="center"/>
          </w:tcPr>
          <w:p w14:paraId="0C4B0C72" w14:textId="4C31A46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0,804</w:t>
            </w:r>
          </w:p>
        </w:tc>
        <w:tc>
          <w:tcPr>
            <w:tcW w:w="963" w:type="dxa"/>
            <w:shd w:val="clear" w:color="auto" w:fill="FFFFFF"/>
            <w:vAlign w:val="center"/>
          </w:tcPr>
          <w:p w14:paraId="362918FA" w14:textId="5CD6288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0,846</w:t>
            </w:r>
          </w:p>
        </w:tc>
        <w:tc>
          <w:tcPr>
            <w:tcW w:w="963" w:type="dxa"/>
            <w:shd w:val="clear" w:color="auto" w:fill="FFFFFF"/>
            <w:vAlign w:val="center"/>
          </w:tcPr>
          <w:p w14:paraId="61B00510" w14:textId="11CA868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1.330,31</w:t>
            </w:r>
          </w:p>
        </w:tc>
        <w:tc>
          <w:tcPr>
            <w:tcW w:w="963" w:type="dxa"/>
            <w:shd w:val="clear" w:color="auto" w:fill="FFFFFF"/>
            <w:vAlign w:val="center"/>
          </w:tcPr>
          <w:p w14:paraId="38BF1346" w14:textId="759DFEE2"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2.249,10</w:t>
            </w:r>
          </w:p>
        </w:tc>
      </w:tr>
      <w:tr w:rsidR="0086134A" w:rsidRPr="0086134A" w14:paraId="7F240B06" w14:textId="77777777" w:rsidTr="0086134A">
        <w:trPr>
          <w:trHeight w:val="227"/>
          <w:jc w:val="right"/>
        </w:trPr>
        <w:tc>
          <w:tcPr>
            <w:tcW w:w="1701" w:type="dxa"/>
            <w:shd w:val="clear" w:color="auto" w:fill="FFFFFF"/>
            <w:vAlign w:val="center"/>
          </w:tcPr>
          <w:p w14:paraId="365D652B" w14:textId="77777777" w:rsidR="0086134A" w:rsidRPr="009566CE" w:rsidRDefault="0086134A" w:rsidP="0086134A">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SANTA TEREZA</w:t>
            </w:r>
          </w:p>
        </w:tc>
        <w:tc>
          <w:tcPr>
            <w:tcW w:w="851" w:type="dxa"/>
            <w:shd w:val="clear" w:color="auto" w:fill="FFFFFF"/>
            <w:tcMar>
              <w:left w:w="108" w:type="dxa"/>
              <w:right w:w="108" w:type="dxa"/>
            </w:tcMar>
            <w:vAlign w:val="center"/>
          </w:tcPr>
          <w:p w14:paraId="37FEFDF6"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highlight w:val="yellow"/>
              </w:rPr>
            </w:pPr>
            <w:r>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4C6189F4" w14:textId="4B9954D2"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59,412</w:t>
            </w:r>
          </w:p>
        </w:tc>
        <w:tc>
          <w:tcPr>
            <w:tcW w:w="963" w:type="dxa"/>
            <w:shd w:val="clear" w:color="auto" w:fill="FFFFFF"/>
            <w:vAlign w:val="center"/>
          </w:tcPr>
          <w:p w14:paraId="54F62956"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52</w:t>
            </w:r>
          </w:p>
        </w:tc>
        <w:tc>
          <w:tcPr>
            <w:tcW w:w="963" w:type="dxa"/>
            <w:shd w:val="clear" w:color="auto" w:fill="FFFFFF"/>
            <w:vAlign w:val="center"/>
          </w:tcPr>
          <w:p w14:paraId="029C9DF7" w14:textId="3133BA19"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55,505</w:t>
            </w:r>
          </w:p>
        </w:tc>
        <w:tc>
          <w:tcPr>
            <w:tcW w:w="963" w:type="dxa"/>
            <w:shd w:val="clear" w:color="auto" w:fill="FFFFFF"/>
            <w:vAlign w:val="center"/>
          </w:tcPr>
          <w:p w14:paraId="4D64B86A" w14:textId="6D21B30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0,625</w:t>
            </w:r>
          </w:p>
        </w:tc>
        <w:tc>
          <w:tcPr>
            <w:tcW w:w="963" w:type="dxa"/>
            <w:shd w:val="clear" w:color="auto" w:fill="FFFFFF"/>
            <w:vAlign w:val="center"/>
          </w:tcPr>
          <w:p w14:paraId="2C039061" w14:textId="40BD1DB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0,713</w:t>
            </w:r>
          </w:p>
        </w:tc>
        <w:tc>
          <w:tcPr>
            <w:tcW w:w="963" w:type="dxa"/>
            <w:shd w:val="clear" w:color="auto" w:fill="FFFFFF"/>
            <w:vAlign w:val="center"/>
          </w:tcPr>
          <w:p w14:paraId="1FC6A9DD" w14:textId="3485F95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976,97</w:t>
            </w:r>
          </w:p>
        </w:tc>
        <w:tc>
          <w:tcPr>
            <w:tcW w:w="963" w:type="dxa"/>
            <w:shd w:val="clear" w:color="auto" w:fill="FFFFFF"/>
            <w:vAlign w:val="center"/>
          </w:tcPr>
          <w:p w14:paraId="236F47D9" w14:textId="1FAE59E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1.774,80</w:t>
            </w:r>
          </w:p>
        </w:tc>
      </w:tr>
      <w:tr w:rsidR="0086134A" w:rsidRPr="0086134A" w14:paraId="1008579D" w14:textId="77777777" w:rsidTr="0086134A">
        <w:trPr>
          <w:trHeight w:val="227"/>
          <w:jc w:val="right"/>
        </w:trPr>
        <w:tc>
          <w:tcPr>
            <w:tcW w:w="1701" w:type="dxa"/>
            <w:shd w:val="clear" w:color="auto" w:fill="FFFFFF"/>
            <w:vAlign w:val="center"/>
          </w:tcPr>
          <w:p w14:paraId="24C7D20D"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SANTANA</w:t>
            </w:r>
          </w:p>
        </w:tc>
        <w:tc>
          <w:tcPr>
            <w:tcW w:w="851" w:type="dxa"/>
            <w:shd w:val="clear" w:color="auto" w:fill="FFFFFF"/>
            <w:tcMar>
              <w:left w:w="108" w:type="dxa"/>
              <w:right w:w="108" w:type="dxa"/>
            </w:tcMar>
            <w:vAlign w:val="center"/>
          </w:tcPr>
          <w:p w14:paraId="20D213B7"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76</w:t>
            </w:r>
          </w:p>
        </w:tc>
        <w:tc>
          <w:tcPr>
            <w:tcW w:w="1134" w:type="dxa"/>
            <w:shd w:val="clear" w:color="auto" w:fill="FFFFFF"/>
            <w:tcMar>
              <w:left w:w="108" w:type="dxa"/>
              <w:right w:w="108" w:type="dxa"/>
            </w:tcMar>
            <w:vAlign w:val="center"/>
          </w:tcPr>
          <w:p w14:paraId="364B28E6" w14:textId="5457E629"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25,028</w:t>
            </w:r>
          </w:p>
        </w:tc>
        <w:tc>
          <w:tcPr>
            <w:tcW w:w="963" w:type="dxa"/>
            <w:shd w:val="clear" w:color="auto" w:fill="FFFFFF"/>
            <w:vAlign w:val="center"/>
          </w:tcPr>
          <w:p w14:paraId="7C6CDC1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212</w:t>
            </w:r>
          </w:p>
        </w:tc>
        <w:tc>
          <w:tcPr>
            <w:tcW w:w="963" w:type="dxa"/>
            <w:shd w:val="clear" w:color="auto" w:fill="FFFFFF"/>
            <w:vAlign w:val="center"/>
          </w:tcPr>
          <w:p w14:paraId="774444B4" w14:textId="28771A70"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24,638</w:t>
            </w:r>
          </w:p>
        </w:tc>
        <w:tc>
          <w:tcPr>
            <w:tcW w:w="963" w:type="dxa"/>
            <w:shd w:val="clear" w:color="auto" w:fill="FFFFFF"/>
            <w:vAlign w:val="center"/>
          </w:tcPr>
          <w:p w14:paraId="110CB264" w14:textId="21F3DA6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0,878</w:t>
            </w:r>
          </w:p>
        </w:tc>
        <w:tc>
          <w:tcPr>
            <w:tcW w:w="963" w:type="dxa"/>
            <w:shd w:val="clear" w:color="auto" w:fill="FFFFFF"/>
            <w:vAlign w:val="center"/>
          </w:tcPr>
          <w:p w14:paraId="2F2469B1" w14:textId="57A1DA0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0,912</w:t>
            </w:r>
          </w:p>
        </w:tc>
        <w:tc>
          <w:tcPr>
            <w:tcW w:w="963" w:type="dxa"/>
            <w:shd w:val="clear" w:color="auto" w:fill="FFFFFF"/>
            <w:vAlign w:val="center"/>
          </w:tcPr>
          <w:p w14:paraId="22F76A18" w14:textId="72FBA62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2.117,02</w:t>
            </w:r>
          </w:p>
        </w:tc>
        <w:tc>
          <w:tcPr>
            <w:tcW w:w="963" w:type="dxa"/>
            <w:shd w:val="clear" w:color="auto" w:fill="FFFFFF"/>
            <w:vAlign w:val="center"/>
          </w:tcPr>
          <w:p w14:paraId="08ADD671" w14:textId="0632635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3.621,00</w:t>
            </w:r>
          </w:p>
        </w:tc>
      </w:tr>
      <w:tr w:rsidR="0086134A" w:rsidRPr="0086134A" w14:paraId="6F3F08AB" w14:textId="77777777" w:rsidTr="0086134A">
        <w:trPr>
          <w:trHeight w:val="227"/>
          <w:jc w:val="right"/>
        </w:trPr>
        <w:tc>
          <w:tcPr>
            <w:tcW w:w="1701" w:type="dxa"/>
            <w:shd w:val="clear" w:color="auto" w:fill="FFFFFF"/>
            <w:vAlign w:val="center"/>
          </w:tcPr>
          <w:p w14:paraId="2B15DC1B" w14:textId="77777777" w:rsidR="0086134A" w:rsidRPr="009566CE" w:rsidRDefault="0086134A" w:rsidP="0086134A">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SANTO ANTONIO</w:t>
            </w:r>
          </w:p>
        </w:tc>
        <w:tc>
          <w:tcPr>
            <w:tcW w:w="851" w:type="dxa"/>
            <w:shd w:val="clear" w:color="auto" w:fill="FFFFFF"/>
            <w:tcMar>
              <w:left w:w="108" w:type="dxa"/>
              <w:right w:w="108" w:type="dxa"/>
            </w:tcMar>
            <w:vAlign w:val="center"/>
          </w:tcPr>
          <w:p w14:paraId="00A9C8E3"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0C8C4E1C" w14:textId="4B25A5F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15,003</w:t>
            </w:r>
          </w:p>
        </w:tc>
        <w:tc>
          <w:tcPr>
            <w:tcW w:w="963" w:type="dxa"/>
            <w:shd w:val="clear" w:color="auto" w:fill="FFFFFF"/>
            <w:vAlign w:val="center"/>
          </w:tcPr>
          <w:p w14:paraId="7D9D5100"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47</w:t>
            </w:r>
          </w:p>
        </w:tc>
        <w:tc>
          <w:tcPr>
            <w:tcW w:w="963" w:type="dxa"/>
            <w:shd w:val="clear" w:color="auto" w:fill="FFFFFF"/>
            <w:vAlign w:val="center"/>
          </w:tcPr>
          <w:p w14:paraId="1739679F" w14:textId="7C3E0DDB"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13,714</w:t>
            </w:r>
          </w:p>
        </w:tc>
        <w:tc>
          <w:tcPr>
            <w:tcW w:w="963" w:type="dxa"/>
            <w:shd w:val="clear" w:color="auto" w:fill="FFFFFF"/>
            <w:vAlign w:val="center"/>
          </w:tcPr>
          <w:p w14:paraId="10490F50" w14:textId="38F2382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0,835</w:t>
            </w:r>
          </w:p>
        </w:tc>
        <w:tc>
          <w:tcPr>
            <w:tcW w:w="963" w:type="dxa"/>
            <w:shd w:val="clear" w:color="auto" w:fill="FFFFFF"/>
            <w:vAlign w:val="center"/>
          </w:tcPr>
          <w:p w14:paraId="5DDD2DA7" w14:textId="3263C13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0,888</w:t>
            </w:r>
          </w:p>
        </w:tc>
        <w:tc>
          <w:tcPr>
            <w:tcW w:w="963" w:type="dxa"/>
            <w:shd w:val="clear" w:color="auto" w:fill="FFFFFF"/>
            <w:vAlign w:val="center"/>
          </w:tcPr>
          <w:p w14:paraId="092D4559" w14:textId="75FEBCE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1.673,08</w:t>
            </w:r>
          </w:p>
        </w:tc>
        <w:tc>
          <w:tcPr>
            <w:tcW w:w="963" w:type="dxa"/>
            <w:shd w:val="clear" w:color="auto" w:fill="FFFFFF"/>
            <w:vAlign w:val="center"/>
          </w:tcPr>
          <w:p w14:paraId="28CA2D77" w14:textId="6CE6013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2.667,30</w:t>
            </w:r>
          </w:p>
        </w:tc>
      </w:tr>
      <w:tr w:rsidR="0086134A" w:rsidRPr="0086134A" w14:paraId="68779411" w14:textId="77777777" w:rsidTr="0086134A">
        <w:trPr>
          <w:trHeight w:val="227"/>
          <w:jc w:val="right"/>
        </w:trPr>
        <w:tc>
          <w:tcPr>
            <w:tcW w:w="1701" w:type="dxa"/>
            <w:shd w:val="clear" w:color="auto" w:fill="FFFFFF"/>
            <w:vAlign w:val="center"/>
          </w:tcPr>
          <w:p w14:paraId="603C6B2D"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SAO GERALDO</w:t>
            </w:r>
          </w:p>
        </w:tc>
        <w:tc>
          <w:tcPr>
            <w:tcW w:w="851" w:type="dxa"/>
            <w:shd w:val="clear" w:color="auto" w:fill="FFFFFF"/>
            <w:tcMar>
              <w:left w:w="108" w:type="dxa"/>
              <w:right w:w="108" w:type="dxa"/>
            </w:tcMar>
            <w:vAlign w:val="center"/>
          </w:tcPr>
          <w:p w14:paraId="08E87C4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w:t>
            </w:r>
          </w:p>
        </w:tc>
        <w:tc>
          <w:tcPr>
            <w:tcW w:w="1134" w:type="dxa"/>
            <w:shd w:val="clear" w:color="auto" w:fill="FFFFFF"/>
            <w:tcMar>
              <w:left w:w="108" w:type="dxa"/>
              <w:right w:w="108" w:type="dxa"/>
            </w:tcMar>
            <w:vAlign w:val="center"/>
          </w:tcPr>
          <w:p w14:paraId="59F4B550" w14:textId="7E5D8E62"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9,135</w:t>
            </w:r>
          </w:p>
        </w:tc>
        <w:tc>
          <w:tcPr>
            <w:tcW w:w="963" w:type="dxa"/>
            <w:shd w:val="clear" w:color="auto" w:fill="FFFFFF"/>
            <w:vAlign w:val="center"/>
          </w:tcPr>
          <w:p w14:paraId="1BDCB221"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274</w:t>
            </w:r>
          </w:p>
        </w:tc>
        <w:tc>
          <w:tcPr>
            <w:tcW w:w="963" w:type="dxa"/>
            <w:shd w:val="clear" w:color="auto" w:fill="FFFFFF"/>
            <w:vAlign w:val="center"/>
          </w:tcPr>
          <w:p w14:paraId="7CAA5D53" w14:textId="73A67C39"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8,706</w:t>
            </w:r>
          </w:p>
        </w:tc>
        <w:tc>
          <w:tcPr>
            <w:tcW w:w="963" w:type="dxa"/>
            <w:shd w:val="clear" w:color="auto" w:fill="FFFFFF"/>
            <w:vAlign w:val="center"/>
          </w:tcPr>
          <w:p w14:paraId="2ECB21FA" w14:textId="27DA45D2"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0,794</w:t>
            </w:r>
          </w:p>
        </w:tc>
        <w:tc>
          <w:tcPr>
            <w:tcW w:w="963" w:type="dxa"/>
            <w:shd w:val="clear" w:color="auto" w:fill="FFFFFF"/>
            <w:vAlign w:val="center"/>
          </w:tcPr>
          <w:p w14:paraId="41E35228" w14:textId="74A688D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0,851</w:t>
            </w:r>
          </w:p>
        </w:tc>
        <w:tc>
          <w:tcPr>
            <w:tcW w:w="963" w:type="dxa"/>
            <w:shd w:val="clear" w:color="auto" w:fill="FFFFFF"/>
            <w:vAlign w:val="center"/>
          </w:tcPr>
          <w:p w14:paraId="48D3964E" w14:textId="1CF3FAC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1.281,99</w:t>
            </w:r>
          </w:p>
        </w:tc>
        <w:tc>
          <w:tcPr>
            <w:tcW w:w="963" w:type="dxa"/>
            <w:shd w:val="clear" w:color="auto" w:fill="FFFFFF"/>
            <w:vAlign w:val="center"/>
          </w:tcPr>
          <w:p w14:paraId="783A1D00" w14:textId="557A630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2.198,10</w:t>
            </w:r>
          </w:p>
        </w:tc>
      </w:tr>
      <w:tr w:rsidR="0086134A" w:rsidRPr="0086134A" w14:paraId="7EF11735" w14:textId="77777777" w:rsidTr="0086134A">
        <w:trPr>
          <w:trHeight w:val="227"/>
          <w:jc w:val="right"/>
        </w:trPr>
        <w:tc>
          <w:tcPr>
            <w:tcW w:w="1701" w:type="dxa"/>
            <w:shd w:val="clear" w:color="auto" w:fill="FFFFFF"/>
            <w:vAlign w:val="center"/>
          </w:tcPr>
          <w:p w14:paraId="4E782EC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SAO JOAO</w:t>
            </w:r>
          </w:p>
        </w:tc>
        <w:tc>
          <w:tcPr>
            <w:tcW w:w="851" w:type="dxa"/>
            <w:shd w:val="clear" w:color="auto" w:fill="FFFFFF"/>
            <w:tcMar>
              <w:left w:w="108" w:type="dxa"/>
              <w:right w:w="108" w:type="dxa"/>
            </w:tcMar>
            <w:vAlign w:val="center"/>
          </w:tcPr>
          <w:p w14:paraId="73A8A4D8"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65</w:t>
            </w:r>
          </w:p>
        </w:tc>
        <w:tc>
          <w:tcPr>
            <w:tcW w:w="1134" w:type="dxa"/>
            <w:shd w:val="clear" w:color="auto" w:fill="FFFFFF"/>
            <w:tcMar>
              <w:left w:w="108" w:type="dxa"/>
              <w:right w:w="108" w:type="dxa"/>
            </w:tcMar>
            <w:vAlign w:val="center"/>
          </w:tcPr>
          <w:p w14:paraId="27C8F705" w14:textId="662C3DA2"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18,855</w:t>
            </w:r>
          </w:p>
        </w:tc>
        <w:tc>
          <w:tcPr>
            <w:tcW w:w="963" w:type="dxa"/>
            <w:shd w:val="clear" w:color="auto" w:fill="FFFFFF"/>
            <w:vAlign w:val="center"/>
          </w:tcPr>
          <w:p w14:paraId="63B93ABA"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149</w:t>
            </w:r>
          </w:p>
        </w:tc>
        <w:tc>
          <w:tcPr>
            <w:tcW w:w="963" w:type="dxa"/>
            <w:shd w:val="clear" w:color="auto" w:fill="FFFFFF"/>
            <w:vAlign w:val="center"/>
          </w:tcPr>
          <w:p w14:paraId="540EEF73" w14:textId="54F885AD"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14,544</w:t>
            </w:r>
          </w:p>
        </w:tc>
        <w:tc>
          <w:tcPr>
            <w:tcW w:w="963" w:type="dxa"/>
            <w:shd w:val="clear" w:color="auto" w:fill="FFFFFF"/>
            <w:vAlign w:val="center"/>
          </w:tcPr>
          <w:p w14:paraId="5C04EE9C" w14:textId="751372D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0,803</w:t>
            </w:r>
          </w:p>
        </w:tc>
        <w:tc>
          <w:tcPr>
            <w:tcW w:w="963" w:type="dxa"/>
            <w:shd w:val="clear" w:color="auto" w:fill="FFFFFF"/>
            <w:vAlign w:val="center"/>
          </w:tcPr>
          <w:p w14:paraId="4442BCB9" w14:textId="01569B2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0,866</w:t>
            </w:r>
          </w:p>
        </w:tc>
        <w:tc>
          <w:tcPr>
            <w:tcW w:w="963" w:type="dxa"/>
            <w:shd w:val="clear" w:color="auto" w:fill="FFFFFF"/>
            <w:vAlign w:val="center"/>
          </w:tcPr>
          <w:p w14:paraId="4F4EEE2E" w14:textId="4F0A962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1.609,66</w:t>
            </w:r>
          </w:p>
        </w:tc>
        <w:tc>
          <w:tcPr>
            <w:tcW w:w="963" w:type="dxa"/>
            <w:shd w:val="clear" w:color="auto" w:fill="FFFFFF"/>
            <w:vAlign w:val="center"/>
          </w:tcPr>
          <w:p w14:paraId="221446E9" w14:textId="602C0C2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3.376,20</w:t>
            </w:r>
          </w:p>
        </w:tc>
      </w:tr>
      <w:tr w:rsidR="0086134A" w:rsidRPr="0086134A" w14:paraId="125737D9" w14:textId="77777777" w:rsidTr="0086134A">
        <w:trPr>
          <w:trHeight w:val="227"/>
          <w:jc w:val="right"/>
        </w:trPr>
        <w:tc>
          <w:tcPr>
            <w:tcW w:w="1701" w:type="dxa"/>
            <w:shd w:val="clear" w:color="auto" w:fill="FFFFFF"/>
            <w:vAlign w:val="center"/>
          </w:tcPr>
          <w:p w14:paraId="02143FCC"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SAO SEBASTIAO</w:t>
            </w:r>
          </w:p>
        </w:tc>
        <w:tc>
          <w:tcPr>
            <w:tcW w:w="851" w:type="dxa"/>
            <w:shd w:val="clear" w:color="auto" w:fill="FFFFFF"/>
            <w:tcMar>
              <w:left w:w="108" w:type="dxa"/>
              <w:right w:w="108" w:type="dxa"/>
            </w:tcMar>
            <w:vAlign w:val="center"/>
          </w:tcPr>
          <w:p w14:paraId="5DE02C2E"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7C0BCDF5" w14:textId="4A456FC1"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6,961</w:t>
            </w:r>
          </w:p>
        </w:tc>
        <w:tc>
          <w:tcPr>
            <w:tcW w:w="963" w:type="dxa"/>
            <w:shd w:val="clear" w:color="auto" w:fill="FFFFFF"/>
            <w:vAlign w:val="center"/>
          </w:tcPr>
          <w:p w14:paraId="6BE91A6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64</w:t>
            </w:r>
          </w:p>
        </w:tc>
        <w:tc>
          <w:tcPr>
            <w:tcW w:w="963" w:type="dxa"/>
            <w:shd w:val="clear" w:color="auto" w:fill="FFFFFF"/>
            <w:vAlign w:val="center"/>
          </w:tcPr>
          <w:p w14:paraId="68A6B88F" w14:textId="5D2D1823"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10,164</w:t>
            </w:r>
          </w:p>
        </w:tc>
        <w:tc>
          <w:tcPr>
            <w:tcW w:w="963" w:type="dxa"/>
            <w:shd w:val="clear" w:color="auto" w:fill="FFFFFF"/>
            <w:vAlign w:val="center"/>
          </w:tcPr>
          <w:p w14:paraId="5F032961" w14:textId="4A43E51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0,703</w:t>
            </w:r>
          </w:p>
        </w:tc>
        <w:tc>
          <w:tcPr>
            <w:tcW w:w="963" w:type="dxa"/>
            <w:shd w:val="clear" w:color="auto" w:fill="FFFFFF"/>
            <w:vAlign w:val="center"/>
          </w:tcPr>
          <w:p w14:paraId="17574981" w14:textId="0C755B0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0,796</w:t>
            </w:r>
          </w:p>
        </w:tc>
        <w:tc>
          <w:tcPr>
            <w:tcW w:w="963" w:type="dxa"/>
            <w:shd w:val="clear" w:color="auto" w:fill="FFFFFF"/>
            <w:vAlign w:val="center"/>
          </w:tcPr>
          <w:p w14:paraId="0AAB967C" w14:textId="67DDB69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1.547,75</w:t>
            </w:r>
          </w:p>
        </w:tc>
        <w:tc>
          <w:tcPr>
            <w:tcW w:w="963" w:type="dxa"/>
            <w:shd w:val="clear" w:color="auto" w:fill="FFFFFF"/>
            <w:vAlign w:val="center"/>
          </w:tcPr>
          <w:p w14:paraId="73B8C47F" w14:textId="22B21A3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2.162,40</w:t>
            </w:r>
          </w:p>
        </w:tc>
      </w:tr>
      <w:tr w:rsidR="0086134A" w:rsidRPr="0086134A" w14:paraId="7BCEE2E7" w14:textId="77777777" w:rsidTr="0086134A">
        <w:trPr>
          <w:trHeight w:val="227"/>
          <w:jc w:val="right"/>
        </w:trPr>
        <w:tc>
          <w:tcPr>
            <w:tcW w:w="1701" w:type="dxa"/>
            <w:shd w:val="clear" w:color="auto" w:fill="FFFFFF"/>
            <w:vAlign w:val="center"/>
          </w:tcPr>
          <w:p w14:paraId="37062F1D"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SARANDI</w:t>
            </w:r>
          </w:p>
        </w:tc>
        <w:tc>
          <w:tcPr>
            <w:tcW w:w="851" w:type="dxa"/>
            <w:shd w:val="clear" w:color="auto" w:fill="FFFFFF"/>
            <w:tcMar>
              <w:left w:w="108" w:type="dxa"/>
              <w:right w:w="108" w:type="dxa"/>
            </w:tcMar>
            <w:vAlign w:val="center"/>
          </w:tcPr>
          <w:p w14:paraId="034A369E"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189</w:t>
            </w:r>
          </w:p>
        </w:tc>
        <w:tc>
          <w:tcPr>
            <w:tcW w:w="1134" w:type="dxa"/>
            <w:shd w:val="clear" w:color="auto" w:fill="FFFFFF"/>
            <w:tcMar>
              <w:left w:w="108" w:type="dxa"/>
              <w:right w:w="108" w:type="dxa"/>
            </w:tcMar>
            <w:vAlign w:val="center"/>
          </w:tcPr>
          <w:p w14:paraId="511DFF06" w14:textId="64DD1B46"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90,120</w:t>
            </w:r>
          </w:p>
        </w:tc>
        <w:tc>
          <w:tcPr>
            <w:tcW w:w="963" w:type="dxa"/>
            <w:shd w:val="clear" w:color="auto" w:fill="FFFFFF"/>
            <w:vAlign w:val="center"/>
          </w:tcPr>
          <w:p w14:paraId="06CD68CB"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389</w:t>
            </w:r>
          </w:p>
        </w:tc>
        <w:tc>
          <w:tcPr>
            <w:tcW w:w="963" w:type="dxa"/>
            <w:shd w:val="clear" w:color="auto" w:fill="FFFFFF"/>
            <w:vAlign w:val="center"/>
          </w:tcPr>
          <w:p w14:paraId="1139F589" w14:textId="2603CBD6"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91,366</w:t>
            </w:r>
          </w:p>
        </w:tc>
        <w:tc>
          <w:tcPr>
            <w:tcW w:w="963" w:type="dxa"/>
            <w:shd w:val="clear" w:color="auto" w:fill="FFFFFF"/>
            <w:vAlign w:val="center"/>
          </w:tcPr>
          <w:p w14:paraId="778D4EAD" w14:textId="5A4D191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0,640</w:t>
            </w:r>
          </w:p>
        </w:tc>
        <w:tc>
          <w:tcPr>
            <w:tcW w:w="963" w:type="dxa"/>
            <w:shd w:val="clear" w:color="auto" w:fill="FFFFFF"/>
            <w:vAlign w:val="center"/>
          </w:tcPr>
          <w:p w14:paraId="03102EC0" w14:textId="2D82CB4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0,723</w:t>
            </w:r>
          </w:p>
        </w:tc>
        <w:tc>
          <w:tcPr>
            <w:tcW w:w="963" w:type="dxa"/>
            <w:shd w:val="clear" w:color="auto" w:fill="FFFFFF"/>
            <w:vAlign w:val="center"/>
          </w:tcPr>
          <w:p w14:paraId="1EDE1E72" w14:textId="2332B5A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665,91</w:t>
            </w:r>
          </w:p>
        </w:tc>
        <w:tc>
          <w:tcPr>
            <w:tcW w:w="963" w:type="dxa"/>
            <w:shd w:val="clear" w:color="auto" w:fill="FFFFFF"/>
            <w:vAlign w:val="center"/>
          </w:tcPr>
          <w:p w14:paraId="4A42B2B7" w14:textId="0F4C774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1.346,40</w:t>
            </w:r>
          </w:p>
        </w:tc>
      </w:tr>
      <w:tr w:rsidR="0086134A" w:rsidRPr="009566CE" w14:paraId="74956830" w14:textId="77777777" w:rsidTr="0086134A">
        <w:trPr>
          <w:trHeight w:val="227"/>
          <w:jc w:val="right"/>
        </w:trPr>
        <w:tc>
          <w:tcPr>
            <w:tcW w:w="1701" w:type="dxa"/>
            <w:shd w:val="clear" w:color="auto" w:fill="FFFFFF"/>
            <w:vAlign w:val="center"/>
          </w:tcPr>
          <w:p w14:paraId="27330E81" w14:textId="0218A50C" w:rsidR="0086134A" w:rsidRDefault="0086134A" w:rsidP="0086134A">
            <w:pPr>
              <w:spacing w:after="0" w:line="240" w:lineRule="auto"/>
              <w:ind w:left="100" w:right="100"/>
              <w:rPr>
                <w:rFonts w:ascii="Times New Roman" w:hAnsi="Times New Roman" w:cs="Times New Roman"/>
                <w:color w:val="000000"/>
                <w:sz w:val="20"/>
                <w:szCs w:val="20"/>
              </w:rPr>
            </w:pPr>
            <w:r>
              <w:rPr>
                <w:rFonts w:ascii="Times New Roman" w:hAnsi="Times New Roman" w:cs="Times New Roman"/>
                <w:color w:val="000000"/>
                <w:sz w:val="20"/>
                <w:szCs w:val="20"/>
              </w:rPr>
              <w:t>SERRARIA</w:t>
            </w:r>
          </w:p>
        </w:tc>
        <w:tc>
          <w:tcPr>
            <w:tcW w:w="851" w:type="dxa"/>
            <w:shd w:val="clear" w:color="auto" w:fill="FFFFFF"/>
            <w:tcMar>
              <w:left w:w="108" w:type="dxa"/>
              <w:right w:w="108" w:type="dxa"/>
            </w:tcMar>
            <w:vAlign w:val="center"/>
          </w:tcPr>
          <w:p w14:paraId="6CC0454D" w14:textId="7BC5C6F2"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272F7E08" w14:textId="64A0FC66"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4,682</w:t>
            </w:r>
          </w:p>
        </w:tc>
        <w:tc>
          <w:tcPr>
            <w:tcW w:w="963" w:type="dxa"/>
            <w:shd w:val="clear" w:color="auto" w:fill="FFFFFF"/>
            <w:vAlign w:val="center"/>
          </w:tcPr>
          <w:p w14:paraId="6402B17A" w14:textId="6D6E23F4"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963" w:type="dxa"/>
            <w:shd w:val="clear" w:color="auto" w:fill="FFFFFF"/>
            <w:vAlign w:val="center"/>
          </w:tcPr>
          <w:p w14:paraId="565F747A" w14:textId="3BEF25C9"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4,500</w:t>
            </w:r>
          </w:p>
        </w:tc>
        <w:tc>
          <w:tcPr>
            <w:tcW w:w="963" w:type="dxa"/>
            <w:shd w:val="clear" w:color="auto" w:fill="FFFFFF"/>
            <w:vAlign w:val="center"/>
          </w:tcPr>
          <w:p w14:paraId="27046063" w14:textId="160491B3"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0,522</w:t>
            </w:r>
          </w:p>
        </w:tc>
        <w:tc>
          <w:tcPr>
            <w:tcW w:w="963" w:type="dxa"/>
            <w:shd w:val="clear" w:color="auto" w:fill="FFFFFF"/>
            <w:vAlign w:val="center"/>
          </w:tcPr>
          <w:p w14:paraId="6DF2774D" w14:textId="2F10E161"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0,619</w:t>
            </w:r>
          </w:p>
        </w:tc>
        <w:tc>
          <w:tcPr>
            <w:tcW w:w="963" w:type="dxa"/>
            <w:shd w:val="clear" w:color="auto" w:fill="FFFFFF"/>
            <w:vAlign w:val="center"/>
          </w:tcPr>
          <w:p w14:paraId="09D7ADCD" w14:textId="4D71782E"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412,23</w:t>
            </w:r>
          </w:p>
        </w:tc>
        <w:tc>
          <w:tcPr>
            <w:tcW w:w="963" w:type="dxa"/>
            <w:shd w:val="clear" w:color="auto" w:fill="FFFFFF"/>
            <w:vAlign w:val="center"/>
          </w:tcPr>
          <w:p w14:paraId="32334972" w14:textId="7B36F0A2"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785,40</w:t>
            </w:r>
          </w:p>
        </w:tc>
      </w:tr>
      <w:tr w:rsidR="0086134A" w:rsidRPr="009566CE" w14:paraId="4F38589A" w14:textId="77777777" w:rsidTr="0086134A">
        <w:trPr>
          <w:trHeight w:val="227"/>
          <w:jc w:val="right"/>
        </w:trPr>
        <w:tc>
          <w:tcPr>
            <w:tcW w:w="1701" w:type="dxa"/>
            <w:shd w:val="clear" w:color="auto" w:fill="FFFFFF"/>
            <w:vAlign w:val="center"/>
          </w:tcPr>
          <w:p w14:paraId="4AE3C29C"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TERESOPOLIS</w:t>
            </w:r>
          </w:p>
        </w:tc>
        <w:tc>
          <w:tcPr>
            <w:tcW w:w="851" w:type="dxa"/>
            <w:shd w:val="clear" w:color="auto" w:fill="FFFFFF"/>
            <w:tcMar>
              <w:left w:w="108" w:type="dxa"/>
              <w:right w:w="108" w:type="dxa"/>
            </w:tcMar>
            <w:vAlign w:val="center"/>
          </w:tcPr>
          <w:p w14:paraId="1EADBCE8"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0A34C8C8" w14:textId="116C364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9,837</w:t>
            </w:r>
          </w:p>
        </w:tc>
        <w:tc>
          <w:tcPr>
            <w:tcW w:w="963" w:type="dxa"/>
            <w:shd w:val="clear" w:color="auto" w:fill="FFFFFF"/>
            <w:vAlign w:val="center"/>
          </w:tcPr>
          <w:p w14:paraId="2607527C"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51</w:t>
            </w:r>
          </w:p>
        </w:tc>
        <w:tc>
          <w:tcPr>
            <w:tcW w:w="963" w:type="dxa"/>
            <w:shd w:val="clear" w:color="auto" w:fill="FFFFFF"/>
            <w:vAlign w:val="center"/>
          </w:tcPr>
          <w:p w14:paraId="01F430DF" w14:textId="7AAF9167"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12,766</w:t>
            </w:r>
          </w:p>
        </w:tc>
        <w:tc>
          <w:tcPr>
            <w:tcW w:w="963" w:type="dxa"/>
            <w:shd w:val="clear" w:color="auto" w:fill="FFFFFF"/>
            <w:vAlign w:val="center"/>
          </w:tcPr>
          <w:p w14:paraId="10039BFA" w14:textId="5C28B4D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0,786</w:t>
            </w:r>
          </w:p>
        </w:tc>
        <w:tc>
          <w:tcPr>
            <w:tcW w:w="963" w:type="dxa"/>
            <w:shd w:val="clear" w:color="auto" w:fill="FFFFFF"/>
            <w:vAlign w:val="center"/>
          </w:tcPr>
          <w:p w14:paraId="75838BCE" w14:textId="5810913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0,822</w:t>
            </w:r>
          </w:p>
        </w:tc>
        <w:tc>
          <w:tcPr>
            <w:tcW w:w="963" w:type="dxa"/>
            <w:shd w:val="clear" w:color="auto" w:fill="FFFFFF"/>
            <w:vAlign w:val="center"/>
          </w:tcPr>
          <w:p w14:paraId="52974157" w14:textId="4C38FB3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1.867,87</w:t>
            </w:r>
          </w:p>
        </w:tc>
        <w:tc>
          <w:tcPr>
            <w:tcW w:w="963" w:type="dxa"/>
            <w:shd w:val="clear" w:color="auto" w:fill="FFFFFF"/>
            <w:vAlign w:val="center"/>
          </w:tcPr>
          <w:p w14:paraId="0FB288D7" w14:textId="19F3A8A2"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2.942,70</w:t>
            </w:r>
          </w:p>
        </w:tc>
      </w:tr>
      <w:tr w:rsidR="0086134A" w:rsidRPr="009566CE" w14:paraId="37FC4D5D" w14:textId="77777777" w:rsidTr="0086134A">
        <w:trPr>
          <w:trHeight w:val="227"/>
          <w:jc w:val="right"/>
        </w:trPr>
        <w:tc>
          <w:tcPr>
            <w:tcW w:w="1701" w:type="dxa"/>
            <w:shd w:val="clear" w:color="auto" w:fill="FFFFFF"/>
            <w:vAlign w:val="center"/>
          </w:tcPr>
          <w:p w14:paraId="3FABE423"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TRES FIGUEIRAS</w:t>
            </w:r>
          </w:p>
        </w:tc>
        <w:tc>
          <w:tcPr>
            <w:tcW w:w="851" w:type="dxa"/>
            <w:shd w:val="clear" w:color="auto" w:fill="FFFFFF"/>
            <w:tcMar>
              <w:left w:w="108" w:type="dxa"/>
              <w:right w:w="108" w:type="dxa"/>
            </w:tcMar>
            <w:vAlign w:val="center"/>
          </w:tcPr>
          <w:p w14:paraId="405BE48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205B4319" w14:textId="7F6C1B0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3,657</w:t>
            </w:r>
          </w:p>
        </w:tc>
        <w:tc>
          <w:tcPr>
            <w:tcW w:w="963" w:type="dxa"/>
            <w:shd w:val="clear" w:color="auto" w:fill="FFFFFF"/>
            <w:vAlign w:val="center"/>
          </w:tcPr>
          <w:p w14:paraId="6829DC10"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41</w:t>
            </w:r>
          </w:p>
        </w:tc>
        <w:tc>
          <w:tcPr>
            <w:tcW w:w="963" w:type="dxa"/>
            <w:shd w:val="clear" w:color="auto" w:fill="FFFFFF"/>
            <w:vAlign w:val="center"/>
          </w:tcPr>
          <w:p w14:paraId="28EC44AE" w14:textId="3C6A1341"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4,070</w:t>
            </w:r>
          </w:p>
        </w:tc>
        <w:tc>
          <w:tcPr>
            <w:tcW w:w="963" w:type="dxa"/>
            <w:shd w:val="clear" w:color="auto" w:fill="FFFFFF"/>
            <w:vAlign w:val="center"/>
          </w:tcPr>
          <w:p w14:paraId="0B138C26" w14:textId="0FB9052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0,924</w:t>
            </w:r>
          </w:p>
        </w:tc>
        <w:tc>
          <w:tcPr>
            <w:tcW w:w="963" w:type="dxa"/>
            <w:shd w:val="clear" w:color="auto" w:fill="FFFFFF"/>
            <w:vAlign w:val="center"/>
          </w:tcPr>
          <w:p w14:paraId="07F4457B" w14:textId="715CB29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0,958</w:t>
            </w:r>
          </w:p>
        </w:tc>
        <w:tc>
          <w:tcPr>
            <w:tcW w:w="963" w:type="dxa"/>
            <w:shd w:val="clear" w:color="auto" w:fill="FFFFFF"/>
            <w:vAlign w:val="center"/>
          </w:tcPr>
          <w:p w14:paraId="411A3196" w14:textId="67A0C9E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5.799,91</w:t>
            </w:r>
          </w:p>
        </w:tc>
        <w:tc>
          <w:tcPr>
            <w:tcW w:w="963" w:type="dxa"/>
            <w:shd w:val="clear" w:color="auto" w:fill="FFFFFF"/>
            <w:vAlign w:val="center"/>
          </w:tcPr>
          <w:p w14:paraId="24ED2049" w14:textId="2CCCC11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9.011,70</w:t>
            </w:r>
          </w:p>
        </w:tc>
      </w:tr>
      <w:tr w:rsidR="0086134A" w:rsidRPr="009566CE" w14:paraId="1AC18891" w14:textId="77777777" w:rsidTr="0086134A">
        <w:trPr>
          <w:trHeight w:val="227"/>
          <w:jc w:val="right"/>
        </w:trPr>
        <w:tc>
          <w:tcPr>
            <w:tcW w:w="1701" w:type="dxa"/>
            <w:shd w:val="clear" w:color="auto" w:fill="FFFFFF"/>
            <w:vAlign w:val="center"/>
          </w:tcPr>
          <w:p w14:paraId="6530AF24"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TRISTEZA</w:t>
            </w:r>
          </w:p>
        </w:tc>
        <w:tc>
          <w:tcPr>
            <w:tcW w:w="851" w:type="dxa"/>
            <w:shd w:val="clear" w:color="auto" w:fill="FFFFFF"/>
            <w:tcMar>
              <w:left w:w="108" w:type="dxa"/>
              <w:right w:w="108" w:type="dxa"/>
            </w:tcMar>
            <w:vAlign w:val="center"/>
          </w:tcPr>
          <w:p w14:paraId="17BBE76D"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49</w:t>
            </w:r>
          </w:p>
        </w:tc>
        <w:tc>
          <w:tcPr>
            <w:tcW w:w="1134" w:type="dxa"/>
            <w:shd w:val="clear" w:color="auto" w:fill="FFFFFF"/>
            <w:tcMar>
              <w:left w:w="108" w:type="dxa"/>
              <w:right w:w="108" w:type="dxa"/>
            </w:tcMar>
            <w:vAlign w:val="center"/>
          </w:tcPr>
          <w:p w14:paraId="1EA9F0EE" w14:textId="71570EA6"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14,837</w:t>
            </w:r>
          </w:p>
        </w:tc>
        <w:tc>
          <w:tcPr>
            <w:tcW w:w="963" w:type="dxa"/>
            <w:shd w:val="clear" w:color="auto" w:fill="FFFFFF"/>
            <w:vAlign w:val="center"/>
          </w:tcPr>
          <w:p w14:paraId="788C9401"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130</w:t>
            </w:r>
          </w:p>
        </w:tc>
        <w:tc>
          <w:tcPr>
            <w:tcW w:w="963" w:type="dxa"/>
            <w:shd w:val="clear" w:color="auto" w:fill="FFFFFF"/>
            <w:vAlign w:val="center"/>
          </w:tcPr>
          <w:p w14:paraId="4416D762" w14:textId="4C7181C0"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15,396</w:t>
            </w:r>
          </w:p>
        </w:tc>
        <w:tc>
          <w:tcPr>
            <w:tcW w:w="963" w:type="dxa"/>
            <w:shd w:val="clear" w:color="auto" w:fill="FFFFFF"/>
            <w:vAlign w:val="center"/>
          </w:tcPr>
          <w:p w14:paraId="3B51AF88" w14:textId="0D12F8C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0,863</w:t>
            </w:r>
          </w:p>
        </w:tc>
        <w:tc>
          <w:tcPr>
            <w:tcW w:w="963" w:type="dxa"/>
            <w:shd w:val="clear" w:color="auto" w:fill="FFFFFF"/>
            <w:vAlign w:val="center"/>
          </w:tcPr>
          <w:p w14:paraId="47C7C195" w14:textId="7E1F173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0,925</w:t>
            </w:r>
          </w:p>
        </w:tc>
        <w:tc>
          <w:tcPr>
            <w:tcW w:w="963" w:type="dxa"/>
            <w:shd w:val="clear" w:color="auto" w:fill="FFFFFF"/>
            <w:vAlign w:val="center"/>
          </w:tcPr>
          <w:p w14:paraId="555A4E6A" w14:textId="1827731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2.550,39</w:t>
            </w:r>
          </w:p>
        </w:tc>
        <w:tc>
          <w:tcPr>
            <w:tcW w:w="963" w:type="dxa"/>
            <w:shd w:val="clear" w:color="auto" w:fill="FFFFFF"/>
            <w:vAlign w:val="center"/>
          </w:tcPr>
          <w:p w14:paraId="047F17D2" w14:textId="3194F33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4.814,40</w:t>
            </w:r>
          </w:p>
        </w:tc>
      </w:tr>
      <w:tr w:rsidR="0086134A" w:rsidRPr="009566CE" w14:paraId="561FF560" w14:textId="77777777" w:rsidTr="0086134A">
        <w:trPr>
          <w:trHeight w:val="227"/>
          <w:jc w:val="right"/>
        </w:trPr>
        <w:tc>
          <w:tcPr>
            <w:tcW w:w="1701" w:type="dxa"/>
            <w:shd w:val="clear" w:color="auto" w:fill="FFFFFF"/>
            <w:vAlign w:val="center"/>
          </w:tcPr>
          <w:p w14:paraId="0DA0DBC6"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VILA ASSUNCAO</w:t>
            </w:r>
          </w:p>
        </w:tc>
        <w:tc>
          <w:tcPr>
            <w:tcW w:w="851" w:type="dxa"/>
            <w:shd w:val="clear" w:color="auto" w:fill="FFFFFF"/>
            <w:tcMar>
              <w:left w:w="108" w:type="dxa"/>
              <w:right w:w="108" w:type="dxa"/>
            </w:tcMar>
            <w:vAlign w:val="center"/>
          </w:tcPr>
          <w:p w14:paraId="6F1BFE23"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1134" w:type="dxa"/>
            <w:shd w:val="clear" w:color="auto" w:fill="FFFFFF"/>
            <w:tcMar>
              <w:left w:w="108" w:type="dxa"/>
              <w:right w:w="108" w:type="dxa"/>
            </w:tcMar>
            <w:vAlign w:val="center"/>
          </w:tcPr>
          <w:p w14:paraId="1FF1824C" w14:textId="33D9EE6A"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4,096</w:t>
            </w:r>
          </w:p>
        </w:tc>
        <w:tc>
          <w:tcPr>
            <w:tcW w:w="963" w:type="dxa"/>
            <w:shd w:val="clear" w:color="auto" w:fill="FFFFFF"/>
            <w:vAlign w:val="center"/>
          </w:tcPr>
          <w:p w14:paraId="0F206193"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10</w:t>
            </w:r>
          </w:p>
        </w:tc>
        <w:tc>
          <w:tcPr>
            <w:tcW w:w="963" w:type="dxa"/>
            <w:shd w:val="clear" w:color="auto" w:fill="FFFFFF"/>
            <w:vAlign w:val="center"/>
          </w:tcPr>
          <w:p w14:paraId="684BEE36" w14:textId="398B741F"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4,418</w:t>
            </w:r>
          </w:p>
        </w:tc>
        <w:tc>
          <w:tcPr>
            <w:tcW w:w="963" w:type="dxa"/>
            <w:shd w:val="clear" w:color="auto" w:fill="FFFFFF"/>
            <w:vAlign w:val="center"/>
          </w:tcPr>
          <w:p w14:paraId="43FE7518" w14:textId="224EE66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0,874</w:t>
            </w:r>
          </w:p>
        </w:tc>
        <w:tc>
          <w:tcPr>
            <w:tcW w:w="963" w:type="dxa"/>
            <w:shd w:val="clear" w:color="auto" w:fill="FFFFFF"/>
            <w:vAlign w:val="center"/>
          </w:tcPr>
          <w:p w14:paraId="13DEEDA4" w14:textId="1CBB786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0,929</w:t>
            </w:r>
          </w:p>
        </w:tc>
        <w:tc>
          <w:tcPr>
            <w:tcW w:w="963" w:type="dxa"/>
            <w:shd w:val="clear" w:color="auto" w:fill="FFFFFF"/>
            <w:vAlign w:val="center"/>
          </w:tcPr>
          <w:p w14:paraId="6A4F70D6" w14:textId="2C99867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4.747,44</w:t>
            </w:r>
          </w:p>
        </w:tc>
        <w:tc>
          <w:tcPr>
            <w:tcW w:w="963" w:type="dxa"/>
            <w:shd w:val="clear" w:color="auto" w:fill="FFFFFF"/>
            <w:vAlign w:val="center"/>
          </w:tcPr>
          <w:p w14:paraId="04A8ADCB" w14:textId="6945B95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5.676,30</w:t>
            </w:r>
          </w:p>
        </w:tc>
      </w:tr>
      <w:tr w:rsidR="0086134A" w:rsidRPr="009566CE" w14:paraId="24492D05" w14:textId="77777777" w:rsidTr="0086134A">
        <w:trPr>
          <w:trHeight w:val="227"/>
          <w:jc w:val="right"/>
        </w:trPr>
        <w:tc>
          <w:tcPr>
            <w:tcW w:w="1701" w:type="dxa"/>
            <w:shd w:val="clear" w:color="auto" w:fill="FFFFFF"/>
            <w:vAlign w:val="center"/>
          </w:tcPr>
          <w:p w14:paraId="2315394C"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VILA CONCEICAO</w:t>
            </w:r>
          </w:p>
        </w:tc>
        <w:tc>
          <w:tcPr>
            <w:tcW w:w="851" w:type="dxa"/>
            <w:shd w:val="clear" w:color="auto" w:fill="FFFFFF"/>
            <w:tcMar>
              <w:left w:w="108" w:type="dxa"/>
              <w:right w:w="108" w:type="dxa"/>
            </w:tcMar>
            <w:vAlign w:val="center"/>
          </w:tcPr>
          <w:p w14:paraId="0043CEC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134" w:type="dxa"/>
            <w:shd w:val="clear" w:color="auto" w:fill="FFFFFF"/>
            <w:tcMar>
              <w:left w:w="108" w:type="dxa"/>
              <w:right w:w="108" w:type="dxa"/>
            </w:tcMar>
            <w:vAlign w:val="center"/>
          </w:tcPr>
          <w:p w14:paraId="4460B502" w14:textId="4A9C38F1"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1,467</w:t>
            </w:r>
          </w:p>
        </w:tc>
        <w:tc>
          <w:tcPr>
            <w:tcW w:w="963" w:type="dxa"/>
            <w:shd w:val="clear" w:color="auto" w:fill="FFFFFF"/>
            <w:vAlign w:val="center"/>
          </w:tcPr>
          <w:p w14:paraId="4D0CEC3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w:t>
            </w:r>
          </w:p>
        </w:tc>
        <w:tc>
          <w:tcPr>
            <w:tcW w:w="963" w:type="dxa"/>
            <w:shd w:val="clear" w:color="auto" w:fill="FFFFFF"/>
            <w:vAlign w:val="center"/>
          </w:tcPr>
          <w:p w14:paraId="03CEBDB8" w14:textId="35F2AD24"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1,349</w:t>
            </w:r>
          </w:p>
        </w:tc>
        <w:tc>
          <w:tcPr>
            <w:tcW w:w="963" w:type="dxa"/>
            <w:shd w:val="clear" w:color="auto" w:fill="FFFFFF"/>
            <w:vAlign w:val="center"/>
          </w:tcPr>
          <w:p w14:paraId="2D50F71D" w14:textId="544AE70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0,732</w:t>
            </w:r>
          </w:p>
        </w:tc>
        <w:tc>
          <w:tcPr>
            <w:tcW w:w="963" w:type="dxa"/>
            <w:shd w:val="clear" w:color="auto" w:fill="FFFFFF"/>
            <w:vAlign w:val="center"/>
          </w:tcPr>
          <w:p w14:paraId="1624E104" w14:textId="2B14E18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0,822</w:t>
            </w:r>
          </w:p>
        </w:tc>
        <w:tc>
          <w:tcPr>
            <w:tcW w:w="963" w:type="dxa"/>
            <w:shd w:val="clear" w:color="auto" w:fill="FFFFFF"/>
            <w:vAlign w:val="center"/>
          </w:tcPr>
          <w:p w14:paraId="1FD902E3" w14:textId="7C44F5E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2.006,79</w:t>
            </w:r>
          </w:p>
        </w:tc>
        <w:tc>
          <w:tcPr>
            <w:tcW w:w="963" w:type="dxa"/>
            <w:shd w:val="clear" w:color="auto" w:fill="FFFFFF"/>
            <w:vAlign w:val="center"/>
          </w:tcPr>
          <w:p w14:paraId="63508D4A" w14:textId="65C87FE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4.437,00</w:t>
            </w:r>
          </w:p>
        </w:tc>
      </w:tr>
      <w:tr w:rsidR="0086134A" w:rsidRPr="009566CE" w14:paraId="76379F2F" w14:textId="77777777" w:rsidTr="0086134A">
        <w:trPr>
          <w:trHeight w:val="227"/>
          <w:jc w:val="right"/>
        </w:trPr>
        <w:tc>
          <w:tcPr>
            <w:tcW w:w="1701" w:type="dxa"/>
            <w:shd w:val="clear" w:color="auto" w:fill="FFFFFF"/>
            <w:vAlign w:val="center"/>
          </w:tcPr>
          <w:p w14:paraId="2650EA31"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VILA IPIRANGA</w:t>
            </w:r>
          </w:p>
        </w:tc>
        <w:tc>
          <w:tcPr>
            <w:tcW w:w="851" w:type="dxa"/>
            <w:shd w:val="clear" w:color="auto" w:fill="FFFFFF"/>
            <w:tcMar>
              <w:left w:w="108" w:type="dxa"/>
              <w:right w:w="108" w:type="dxa"/>
            </w:tcMar>
            <w:vAlign w:val="center"/>
          </w:tcPr>
          <w:p w14:paraId="09351752"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64</w:t>
            </w:r>
          </w:p>
        </w:tc>
        <w:tc>
          <w:tcPr>
            <w:tcW w:w="1134" w:type="dxa"/>
            <w:shd w:val="clear" w:color="auto" w:fill="FFFFFF"/>
            <w:tcMar>
              <w:left w:w="108" w:type="dxa"/>
              <w:right w:w="108" w:type="dxa"/>
            </w:tcMar>
            <w:vAlign w:val="center"/>
          </w:tcPr>
          <w:p w14:paraId="54CC5D22" w14:textId="6641469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20,951</w:t>
            </w:r>
          </w:p>
        </w:tc>
        <w:tc>
          <w:tcPr>
            <w:tcW w:w="963" w:type="dxa"/>
            <w:shd w:val="clear" w:color="auto" w:fill="FFFFFF"/>
            <w:vAlign w:val="center"/>
          </w:tcPr>
          <w:p w14:paraId="3F1DD1F8"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175</w:t>
            </w:r>
          </w:p>
        </w:tc>
        <w:tc>
          <w:tcPr>
            <w:tcW w:w="963" w:type="dxa"/>
            <w:shd w:val="clear" w:color="auto" w:fill="FFFFFF"/>
            <w:vAlign w:val="center"/>
          </w:tcPr>
          <w:p w14:paraId="760CF128" w14:textId="39E91CCA"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20,958</w:t>
            </w:r>
          </w:p>
        </w:tc>
        <w:tc>
          <w:tcPr>
            <w:tcW w:w="963" w:type="dxa"/>
            <w:shd w:val="clear" w:color="auto" w:fill="FFFFFF"/>
            <w:vAlign w:val="center"/>
          </w:tcPr>
          <w:p w14:paraId="698C721B" w14:textId="4483C8E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0,826</w:t>
            </w:r>
          </w:p>
        </w:tc>
        <w:tc>
          <w:tcPr>
            <w:tcW w:w="963" w:type="dxa"/>
            <w:shd w:val="clear" w:color="auto" w:fill="FFFFFF"/>
            <w:vAlign w:val="center"/>
          </w:tcPr>
          <w:p w14:paraId="4C026946" w14:textId="75DEEEC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0,887</w:t>
            </w:r>
          </w:p>
        </w:tc>
        <w:tc>
          <w:tcPr>
            <w:tcW w:w="963" w:type="dxa"/>
            <w:shd w:val="clear" w:color="auto" w:fill="FFFFFF"/>
            <w:vAlign w:val="center"/>
          </w:tcPr>
          <w:p w14:paraId="138D78C0" w14:textId="3316188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1.380,14</w:t>
            </w:r>
          </w:p>
        </w:tc>
        <w:tc>
          <w:tcPr>
            <w:tcW w:w="963" w:type="dxa"/>
            <w:shd w:val="clear" w:color="auto" w:fill="FFFFFF"/>
            <w:vAlign w:val="center"/>
          </w:tcPr>
          <w:p w14:paraId="355E1AD1" w14:textId="202DC73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3.024,30</w:t>
            </w:r>
          </w:p>
        </w:tc>
      </w:tr>
      <w:tr w:rsidR="0086134A" w:rsidRPr="009566CE" w14:paraId="7B023BE0" w14:textId="77777777" w:rsidTr="0086134A">
        <w:trPr>
          <w:trHeight w:val="227"/>
          <w:jc w:val="right"/>
        </w:trPr>
        <w:tc>
          <w:tcPr>
            <w:tcW w:w="1701" w:type="dxa"/>
            <w:shd w:val="clear" w:color="auto" w:fill="FFFFFF"/>
            <w:vAlign w:val="center"/>
          </w:tcPr>
          <w:p w14:paraId="4EE2D76B" w14:textId="77777777" w:rsidR="0086134A" w:rsidRPr="009566CE" w:rsidRDefault="0086134A" w:rsidP="0086134A">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VILA JARDIM</w:t>
            </w:r>
          </w:p>
        </w:tc>
        <w:tc>
          <w:tcPr>
            <w:tcW w:w="851" w:type="dxa"/>
            <w:shd w:val="clear" w:color="auto" w:fill="FFFFFF"/>
            <w:tcMar>
              <w:left w:w="108" w:type="dxa"/>
              <w:right w:w="108" w:type="dxa"/>
            </w:tcMar>
            <w:vAlign w:val="center"/>
          </w:tcPr>
          <w:p w14:paraId="6F6EFBC2"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0FBD4428" w14:textId="713F3021"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15,361</w:t>
            </w:r>
          </w:p>
        </w:tc>
        <w:tc>
          <w:tcPr>
            <w:tcW w:w="963" w:type="dxa"/>
            <w:shd w:val="clear" w:color="auto" w:fill="FFFFFF"/>
            <w:vAlign w:val="center"/>
          </w:tcPr>
          <w:p w14:paraId="6AEC5D9D"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60</w:t>
            </w:r>
          </w:p>
        </w:tc>
        <w:tc>
          <w:tcPr>
            <w:tcW w:w="963" w:type="dxa"/>
            <w:shd w:val="clear" w:color="auto" w:fill="FFFFFF"/>
            <w:vAlign w:val="center"/>
          </w:tcPr>
          <w:p w14:paraId="08D03AE3" w14:textId="3F023BA3"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12,782</w:t>
            </w:r>
          </w:p>
        </w:tc>
        <w:tc>
          <w:tcPr>
            <w:tcW w:w="963" w:type="dxa"/>
            <w:shd w:val="clear" w:color="auto" w:fill="FFFFFF"/>
            <w:vAlign w:val="center"/>
          </w:tcPr>
          <w:p w14:paraId="376FCAD7" w14:textId="403E03C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0,723</w:t>
            </w:r>
          </w:p>
        </w:tc>
        <w:tc>
          <w:tcPr>
            <w:tcW w:w="963" w:type="dxa"/>
            <w:shd w:val="clear" w:color="auto" w:fill="FFFFFF"/>
            <w:vAlign w:val="center"/>
          </w:tcPr>
          <w:p w14:paraId="56C572AB" w14:textId="5801663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0,796</w:t>
            </w:r>
          </w:p>
        </w:tc>
        <w:tc>
          <w:tcPr>
            <w:tcW w:w="963" w:type="dxa"/>
            <w:shd w:val="clear" w:color="auto" w:fill="FFFFFF"/>
            <w:vAlign w:val="center"/>
          </w:tcPr>
          <w:p w14:paraId="6FCCFEC8" w14:textId="3EBAB25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1.032,84</w:t>
            </w:r>
          </w:p>
        </w:tc>
        <w:tc>
          <w:tcPr>
            <w:tcW w:w="963" w:type="dxa"/>
            <w:shd w:val="clear" w:color="auto" w:fill="FFFFFF"/>
            <w:vAlign w:val="center"/>
          </w:tcPr>
          <w:p w14:paraId="265737BE" w14:textId="36C2C92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2.014,50</w:t>
            </w:r>
          </w:p>
        </w:tc>
      </w:tr>
      <w:tr w:rsidR="0086134A" w:rsidRPr="009566CE" w14:paraId="0EB69B19" w14:textId="77777777" w:rsidTr="0086134A">
        <w:trPr>
          <w:trHeight w:val="227"/>
          <w:jc w:val="right"/>
        </w:trPr>
        <w:tc>
          <w:tcPr>
            <w:tcW w:w="1701" w:type="dxa"/>
            <w:shd w:val="clear" w:color="auto" w:fill="FFFFFF"/>
            <w:vAlign w:val="center"/>
          </w:tcPr>
          <w:p w14:paraId="235ABDEB" w14:textId="4B43E11C" w:rsidR="0086134A" w:rsidRDefault="0086134A" w:rsidP="0086134A">
            <w:pPr>
              <w:spacing w:after="0" w:line="240" w:lineRule="auto"/>
              <w:ind w:left="100" w:right="100"/>
              <w:rPr>
                <w:rFonts w:ascii="Times New Roman" w:hAnsi="Times New Roman" w:cs="Times New Roman"/>
                <w:color w:val="000000"/>
                <w:sz w:val="20"/>
                <w:szCs w:val="20"/>
              </w:rPr>
            </w:pPr>
            <w:r>
              <w:rPr>
                <w:rFonts w:ascii="Times New Roman" w:hAnsi="Times New Roman" w:cs="Times New Roman"/>
                <w:color w:val="000000"/>
                <w:sz w:val="20"/>
                <w:szCs w:val="20"/>
              </w:rPr>
              <w:t>VILA NOVA</w:t>
            </w:r>
          </w:p>
        </w:tc>
        <w:tc>
          <w:tcPr>
            <w:tcW w:w="851" w:type="dxa"/>
            <w:shd w:val="clear" w:color="auto" w:fill="FFFFFF"/>
            <w:tcMar>
              <w:left w:w="108" w:type="dxa"/>
              <w:right w:w="108" w:type="dxa"/>
            </w:tcMar>
            <w:vAlign w:val="center"/>
          </w:tcPr>
          <w:p w14:paraId="6B349EA2" w14:textId="33667A19"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39</w:t>
            </w:r>
          </w:p>
        </w:tc>
        <w:tc>
          <w:tcPr>
            <w:tcW w:w="1134" w:type="dxa"/>
            <w:shd w:val="clear" w:color="auto" w:fill="FFFFFF"/>
            <w:tcMar>
              <w:left w:w="108" w:type="dxa"/>
              <w:right w:w="108" w:type="dxa"/>
            </w:tcMar>
            <w:vAlign w:val="center"/>
          </w:tcPr>
          <w:p w14:paraId="5CB6AAE1" w14:textId="514C44C0"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33,390</w:t>
            </w:r>
          </w:p>
        </w:tc>
        <w:tc>
          <w:tcPr>
            <w:tcW w:w="963" w:type="dxa"/>
            <w:shd w:val="clear" w:color="auto" w:fill="FFFFFF"/>
            <w:vAlign w:val="center"/>
          </w:tcPr>
          <w:p w14:paraId="66C667A8" w14:textId="7029D316"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72</w:t>
            </w:r>
          </w:p>
        </w:tc>
        <w:tc>
          <w:tcPr>
            <w:tcW w:w="963" w:type="dxa"/>
            <w:shd w:val="clear" w:color="auto" w:fill="FFFFFF"/>
            <w:vAlign w:val="center"/>
          </w:tcPr>
          <w:p w14:paraId="648383C7" w14:textId="1E89BB04"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38,127</w:t>
            </w:r>
          </w:p>
        </w:tc>
        <w:tc>
          <w:tcPr>
            <w:tcW w:w="963" w:type="dxa"/>
            <w:shd w:val="clear" w:color="auto" w:fill="FFFFFF"/>
            <w:vAlign w:val="center"/>
          </w:tcPr>
          <w:p w14:paraId="24634AC7" w14:textId="22B19716"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0,666</w:t>
            </w:r>
          </w:p>
        </w:tc>
        <w:tc>
          <w:tcPr>
            <w:tcW w:w="963" w:type="dxa"/>
            <w:shd w:val="clear" w:color="auto" w:fill="FFFFFF"/>
            <w:vAlign w:val="center"/>
          </w:tcPr>
          <w:p w14:paraId="103873D6" w14:textId="582240AC"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0,762</w:t>
            </w:r>
          </w:p>
        </w:tc>
        <w:tc>
          <w:tcPr>
            <w:tcW w:w="963" w:type="dxa"/>
            <w:shd w:val="clear" w:color="auto" w:fill="FFFFFF"/>
            <w:vAlign w:val="center"/>
          </w:tcPr>
          <w:p w14:paraId="60C08D6A" w14:textId="6FFFE215"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924,12</w:t>
            </w:r>
          </w:p>
        </w:tc>
        <w:tc>
          <w:tcPr>
            <w:tcW w:w="963" w:type="dxa"/>
            <w:shd w:val="clear" w:color="auto" w:fill="FFFFFF"/>
            <w:vAlign w:val="center"/>
          </w:tcPr>
          <w:p w14:paraId="55FE0FF2" w14:textId="48B5D4E4"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1.688,10</w:t>
            </w:r>
          </w:p>
        </w:tc>
      </w:tr>
      <w:tr w:rsidR="0086134A" w:rsidRPr="009566CE" w14:paraId="6436CCC2" w14:textId="77777777" w:rsidTr="0086134A">
        <w:trPr>
          <w:trHeight w:val="227"/>
          <w:jc w:val="right"/>
        </w:trPr>
        <w:tc>
          <w:tcPr>
            <w:tcW w:w="1701" w:type="dxa"/>
            <w:shd w:val="clear" w:color="auto" w:fill="FFFFFF"/>
            <w:vAlign w:val="center"/>
          </w:tcPr>
          <w:p w14:paraId="1FC007F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SAO JOSE</w:t>
            </w:r>
          </w:p>
        </w:tc>
        <w:tc>
          <w:tcPr>
            <w:tcW w:w="851" w:type="dxa"/>
            <w:shd w:val="clear" w:color="auto" w:fill="FFFFFF"/>
            <w:tcMar>
              <w:left w:w="108" w:type="dxa"/>
              <w:right w:w="108" w:type="dxa"/>
            </w:tcMar>
            <w:vAlign w:val="center"/>
          </w:tcPr>
          <w:p w14:paraId="24FF92C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w:t>
            </w:r>
          </w:p>
        </w:tc>
        <w:tc>
          <w:tcPr>
            <w:tcW w:w="1134" w:type="dxa"/>
            <w:shd w:val="clear" w:color="auto" w:fill="FFFFFF"/>
            <w:tcMar>
              <w:left w:w="108" w:type="dxa"/>
              <w:right w:w="108" w:type="dxa"/>
            </w:tcMar>
            <w:vAlign w:val="center"/>
          </w:tcPr>
          <w:p w14:paraId="7BAEF7FE" w14:textId="2026512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30,406</w:t>
            </w:r>
          </w:p>
        </w:tc>
        <w:tc>
          <w:tcPr>
            <w:tcW w:w="963" w:type="dxa"/>
            <w:shd w:val="clear" w:color="auto" w:fill="FFFFFF"/>
            <w:vAlign w:val="center"/>
          </w:tcPr>
          <w:p w14:paraId="026CB65A"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50</w:t>
            </w:r>
          </w:p>
        </w:tc>
        <w:tc>
          <w:tcPr>
            <w:tcW w:w="963" w:type="dxa"/>
            <w:shd w:val="clear" w:color="auto" w:fill="FFFFFF"/>
            <w:vAlign w:val="center"/>
          </w:tcPr>
          <w:p w14:paraId="1F9C3D8A" w14:textId="53B6B647"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30,073</w:t>
            </w:r>
          </w:p>
        </w:tc>
        <w:tc>
          <w:tcPr>
            <w:tcW w:w="963" w:type="dxa"/>
            <w:shd w:val="clear" w:color="auto" w:fill="FFFFFF"/>
            <w:vAlign w:val="center"/>
          </w:tcPr>
          <w:p w14:paraId="47F19C5E" w14:textId="761779E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0,591</w:t>
            </w:r>
          </w:p>
        </w:tc>
        <w:tc>
          <w:tcPr>
            <w:tcW w:w="963" w:type="dxa"/>
            <w:shd w:val="clear" w:color="auto" w:fill="FFFFFF"/>
            <w:vAlign w:val="center"/>
          </w:tcPr>
          <w:p w14:paraId="1B08ACB3" w14:textId="7820C5D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0,695</w:t>
            </w:r>
          </w:p>
        </w:tc>
        <w:tc>
          <w:tcPr>
            <w:tcW w:w="963" w:type="dxa"/>
            <w:shd w:val="clear" w:color="auto" w:fill="FFFFFF"/>
            <w:vAlign w:val="center"/>
          </w:tcPr>
          <w:p w14:paraId="36D60DBE" w14:textId="04E092A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607,02</w:t>
            </w:r>
          </w:p>
        </w:tc>
        <w:tc>
          <w:tcPr>
            <w:tcW w:w="963" w:type="dxa"/>
            <w:shd w:val="clear" w:color="auto" w:fill="FFFFFF"/>
            <w:vAlign w:val="center"/>
          </w:tcPr>
          <w:p w14:paraId="4CDA0D23" w14:textId="48FCD34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1.132,20</w:t>
            </w:r>
          </w:p>
        </w:tc>
      </w:tr>
      <w:tr w:rsidR="0086134A" w:rsidRPr="009566CE" w14:paraId="2182C7B0" w14:textId="77777777" w:rsidTr="0086134A">
        <w:trPr>
          <w:trHeight w:val="227"/>
          <w:jc w:val="right"/>
        </w:trPr>
        <w:tc>
          <w:tcPr>
            <w:tcW w:w="1701" w:type="dxa"/>
            <w:tcBorders>
              <w:bottom w:val="single" w:sz="4" w:space="0" w:color="auto"/>
            </w:tcBorders>
            <w:shd w:val="clear" w:color="auto" w:fill="FFFFFF"/>
            <w:vAlign w:val="center"/>
          </w:tcPr>
          <w:p w14:paraId="255A0E89"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VILA JOAO PESSOA</w:t>
            </w:r>
          </w:p>
        </w:tc>
        <w:tc>
          <w:tcPr>
            <w:tcW w:w="851" w:type="dxa"/>
            <w:tcBorders>
              <w:bottom w:val="single" w:sz="4" w:space="0" w:color="auto"/>
            </w:tcBorders>
            <w:shd w:val="clear" w:color="auto" w:fill="FFFFFF"/>
            <w:tcMar>
              <w:left w:w="108" w:type="dxa"/>
              <w:right w:w="108" w:type="dxa"/>
            </w:tcMar>
            <w:vAlign w:val="center"/>
          </w:tcPr>
          <w:p w14:paraId="0AEC725E"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w:t>
            </w:r>
          </w:p>
        </w:tc>
        <w:tc>
          <w:tcPr>
            <w:tcW w:w="1134" w:type="dxa"/>
            <w:tcBorders>
              <w:bottom w:val="single" w:sz="4" w:space="0" w:color="auto"/>
            </w:tcBorders>
            <w:shd w:val="clear" w:color="auto" w:fill="FFFFFF"/>
            <w:tcMar>
              <w:left w:w="108" w:type="dxa"/>
              <w:right w:w="108" w:type="dxa"/>
            </w:tcMar>
            <w:vAlign w:val="center"/>
          </w:tcPr>
          <w:p w14:paraId="2BEC3666" w14:textId="790540D4"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12,641</w:t>
            </w:r>
          </w:p>
        </w:tc>
        <w:tc>
          <w:tcPr>
            <w:tcW w:w="963" w:type="dxa"/>
            <w:tcBorders>
              <w:bottom w:val="single" w:sz="4" w:space="0" w:color="auto"/>
            </w:tcBorders>
            <w:shd w:val="clear" w:color="auto" w:fill="FFFFFF"/>
            <w:vAlign w:val="center"/>
          </w:tcPr>
          <w:p w14:paraId="1FEFAE04"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37</w:t>
            </w:r>
          </w:p>
        </w:tc>
        <w:tc>
          <w:tcPr>
            <w:tcW w:w="963" w:type="dxa"/>
            <w:tcBorders>
              <w:bottom w:val="single" w:sz="4" w:space="0" w:color="auto"/>
            </w:tcBorders>
            <w:shd w:val="clear" w:color="auto" w:fill="FFFFFF"/>
            <w:vAlign w:val="center"/>
          </w:tcPr>
          <w:p w14:paraId="48F38374" w14:textId="237BA85F"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11,935</w:t>
            </w:r>
          </w:p>
        </w:tc>
        <w:tc>
          <w:tcPr>
            <w:tcW w:w="963" w:type="dxa"/>
            <w:tcBorders>
              <w:bottom w:val="single" w:sz="4" w:space="0" w:color="auto"/>
            </w:tcBorders>
            <w:shd w:val="clear" w:color="auto" w:fill="FFFFFF"/>
            <w:vAlign w:val="center"/>
          </w:tcPr>
          <w:p w14:paraId="4106D53A" w14:textId="3064958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0,656</w:t>
            </w:r>
          </w:p>
        </w:tc>
        <w:tc>
          <w:tcPr>
            <w:tcW w:w="963" w:type="dxa"/>
            <w:tcBorders>
              <w:bottom w:val="single" w:sz="4" w:space="0" w:color="auto"/>
            </w:tcBorders>
            <w:shd w:val="clear" w:color="auto" w:fill="FFFFFF"/>
            <w:vAlign w:val="center"/>
          </w:tcPr>
          <w:p w14:paraId="3E2EF4FA" w14:textId="64B06A8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0,735</w:t>
            </w:r>
          </w:p>
        </w:tc>
        <w:tc>
          <w:tcPr>
            <w:tcW w:w="963" w:type="dxa"/>
            <w:tcBorders>
              <w:bottom w:val="single" w:sz="4" w:space="0" w:color="auto"/>
            </w:tcBorders>
            <w:shd w:val="clear" w:color="auto" w:fill="FFFFFF"/>
            <w:vAlign w:val="center"/>
          </w:tcPr>
          <w:p w14:paraId="2A78EBAB" w14:textId="6DA6964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930,16</w:t>
            </w:r>
          </w:p>
        </w:tc>
        <w:tc>
          <w:tcPr>
            <w:tcW w:w="963" w:type="dxa"/>
            <w:tcBorders>
              <w:bottom w:val="single" w:sz="4" w:space="0" w:color="auto"/>
            </w:tcBorders>
            <w:shd w:val="clear" w:color="auto" w:fill="FFFFFF"/>
            <w:vAlign w:val="center"/>
          </w:tcPr>
          <w:p w14:paraId="7BF5D895" w14:textId="1A95638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1.642,20</w:t>
            </w:r>
          </w:p>
        </w:tc>
      </w:tr>
    </w:tbl>
    <w:p w14:paraId="5910A70C" w14:textId="7668AA7B" w:rsidR="009004F8" w:rsidRDefault="009004F8" w:rsidP="009004F8">
      <w:pPr>
        <w:spacing w:after="0" w:line="240" w:lineRule="auto"/>
        <w:jc w:val="both"/>
        <w:rPr>
          <w:rFonts w:ascii="Times New Roman" w:eastAsia="Times New Roman" w:hAnsi="Times New Roman" w:cs="Times New Roman"/>
          <w:sz w:val="20"/>
          <w:szCs w:val="20"/>
        </w:rPr>
      </w:pPr>
      <w:bookmarkStart w:id="57" w:name="_heading=h.pfbdygj6bjh5"/>
      <w:bookmarkEnd w:id="57"/>
      <w:r>
        <w:rPr>
          <w:rFonts w:ascii="Times New Roman" w:eastAsia="Times New Roman" w:hAnsi="Times New Roman" w:cs="Times New Roman"/>
          <w:sz w:val="20"/>
          <w:szCs w:val="20"/>
        </w:rPr>
        <w:t xml:space="preserve">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 Atlas Brasil – Censo (2000 e 2010).</w:t>
      </w:r>
    </w:p>
    <w:p w14:paraId="6E4F045C" w14:textId="77777777" w:rsidR="009004F8" w:rsidRPr="009004F8" w:rsidRDefault="009004F8" w:rsidP="00A229AF">
      <w:pPr>
        <w:spacing w:after="0" w:line="360" w:lineRule="auto"/>
        <w:ind w:firstLine="709"/>
        <w:jc w:val="both"/>
        <w:rPr>
          <w:rFonts w:ascii="Times New Roman" w:eastAsia="Times New Roman" w:hAnsi="Times New Roman" w:cs="Times New Roman"/>
          <w:sz w:val="20"/>
          <w:szCs w:val="20"/>
        </w:rPr>
      </w:pPr>
    </w:p>
    <w:p w14:paraId="1DC1F744" w14:textId="6A78117C"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conjunto, esses procedimentos metodológicos possibilitaram uma avaliação abrangente da economia noturna em Porto Alegre, permitindo compreender não somente sua distribuição territorial, mas também sua associação com o desenvolvimento socioeconômico urbano na cidade.</w:t>
      </w:r>
    </w:p>
    <w:p w14:paraId="35379E95"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 tratamento e a organização das bases foram realizados pelo software R, utilizando principalmente </w:t>
      </w:r>
      <w:proofErr w:type="spellStart"/>
      <w:r>
        <w:rPr>
          <w:rFonts w:ascii="Times New Roman" w:eastAsia="Times New Roman" w:hAnsi="Times New Roman" w:cs="Times New Roman"/>
          <w:i/>
          <w:iCs/>
          <w:sz w:val="24"/>
          <w:szCs w:val="24"/>
        </w:rPr>
        <w:t>libraries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de manipulação de dados (</w:t>
      </w:r>
      <w:proofErr w:type="spellStart"/>
      <w:r>
        <w:rPr>
          <w:rFonts w:ascii="Times New Roman" w:eastAsia="Times New Roman" w:hAnsi="Times New Roman" w:cs="Times New Roman"/>
          <w:sz w:val="24"/>
          <w:szCs w:val="24"/>
        </w:rPr>
        <w:t>dplyr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tidyr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readr</w:t>
      </w:r>
      <w:proofErr w:type="spellEnd"/>
      <w:r>
        <w:rPr>
          <w:rFonts w:ascii="Times New Roman" w:eastAsia="Times New Roman" w:hAnsi="Times New Roman" w:cs="Times New Roman"/>
          <w:sz w:val="24"/>
          <w:szCs w:val="24"/>
        </w:rPr>
        <w:t>) e estimação econométrica (fixest). O procedimento foi estruturado em etapas, visando assegurar comparabilidade entre 2000 e 2010 e compatibilização territorial em nível de bairro.</w:t>
      </w:r>
    </w:p>
    <w:p w14:paraId="31CB7A6B" w14:textId="1B43AD7F"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primeiro lugar, a base do Cadastro de Alvarás foi importada e os campos de datas foram convertidos para o formato de data. Para cada registro, foi verificado se o alvará estava ativo em um dado ano t, adotando o critério: data de deferimento anterior ao final do ano (31/12/t) e data de vencimento ausente ou posterior ao início do ano (01/01/t+1). A partir dessa regra, foram construídas variáveis indicadoras de atividade em 2000 e 2010, e os alvarás ativos foram agregados por bairro, resultando na contagem de estabelecimentos noturnos ativos em cada período.</w:t>
      </w:r>
    </w:p>
    <w:p w14:paraId="66242EDD" w14:textId="206D9518"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as diferentes bases (alvarás, população e indicadores socioeconômicos) apresentam divergências de grafia, acentuação e abreviações, os nomes de bairros foram padronizados por meio de rotinas de limpeza textual (remoção de espaços excedentes, padronização de caixa, remoção de acentos) e recodificações pontuais para igualar denominações entre arquivos. Essa etapa visou reduzir perdas por incompatibilidade de nomes.</w:t>
      </w:r>
    </w:p>
    <w:p w14:paraId="1526C5E1" w14:textId="7165F324" w:rsidR="008F7561" w:rsidRDefault="008F7561" w:rsidP="00A229AF">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Entretanto, alguns bairros foram formalizados após 2000/2010 ou aparecem com inconsistências de disponibilidade entre bases, o que inicialmente gerou problemas para a análise. Para reverter o problema e preservar a comparabilidade temporal do painel, adotou-se um procedimento no qual determinados bairros “novos” foram agregados a bairros de referência, somando-se suas contagens ao bairro correspondente e removendo as unidades não comparáveis. Para a análise da origem geográfica dos bairros, foi feita uma sobreposição dos mapas dos bairros “novos” com os mapas dos bairros “antigos”, dessa forma, foi possível identificar a quais bairros “antigos” os bairros “novos” pertenciam.  Os bairros que tiveram suas estatísticas redistribuídas foram: ABERTA DOS MORROS, BOA VISTA DO SUL, COSTA E SILVA, EXTREMA, JARDIM LEOPOLDINA, JARDIM EUROPA, PARQUE SANTA FÉ, PITINGA, SÉTIMO CÉU e SANTA ROSA DE LIMA. O bairro JARDIM ISABEL se constitui como um caso especial, pois ele foi oficializado em 2009, antes do censo de 2010, mas posterior ao censo de 2000, assim foi somado tanto o número de estabelecimentos quanto o número da população ao bairro IPANEMA, a qual pertencia antes. Esse procedimento segue o princípio de manter unidades territoriais observáveis nos dois períodos.</w:t>
      </w:r>
    </w:p>
    <w:p w14:paraId="0B820A4E" w14:textId="43123C1D"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Após a consolidação das bases, foi construída uma base em formato painel bairro–ano. A intensidade do comércio noturno foi operacionalizada tanto pela contagem absoluta de estabelecimentos quanto pela densidade por habitante (por exemplo, estabelecimentos por </w:t>
      </w:r>
      <w:r>
        <w:rPr>
          <w:rFonts w:ascii="Times New Roman" w:eastAsia="Times New Roman" w:hAnsi="Times New Roman" w:cs="Times New Roman"/>
          <w:sz w:val="24"/>
          <w:szCs w:val="24"/>
        </w:rPr>
        <w:lastRenderedPageBreak/>
        <w:t xml:space="preserve">habitante), calculada a partir da razão entre estabelecimentos e população. Como ajuste final, a base foi filtrada para incluir apenas bairros com população superior a mil habitantes, critério adotado para evitar que densidades calculadas sobre populações muito pequenas produzissem estatísticas distorcidas e pouco representativas. Dessa forma, com o painel final, estimaram-se modelos de efeitos fixos em duas dimensões (bairro e ano), com erros-padrão robustos e agrupamento por bairro. Especificações alternativas foram utilizadas para fins de análise complementar, variando a medida de intensidade (absoluta versus por habitante) e incluindo controle de tamanho populacional quando apropriado. Os scripts de tratamento, a lista final de atividades selecionadas e os arquivos intermediários utilizados na construção do painel são disponibilizados em apêndice, permitindo </w:t>
      </w:r>
      <w:r w:rsidR="007E036A">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reprodutibilidade das etapas descritas.</w:t>
      </w:r>
    </w:p>
    <w:p w14:paraId="16D20358"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11D6F281" w14:textId="04BF65F2" w:rsidR="008F7561" w:rsidRDefault="008F7561" w:rsidP="00A229AF">
      <w:pPr>
        <w:pStyle w:val="Ttulo2"/>
        <w:ind w:right="0"/>
        <w:jc w:val="both"/>
        <w:rPr>
          <w:bCs w:val="0"/>
        </w:rPr>
      </w:pPr>
      <w:bookmarkStart w:id="58" w:name="_Toc225944938"/>
      <w:bookmarkStart w:id="59" w:name="_Toc228268376"/>
      <w:bookmarkStart w:id="60" w:name="_Toc231938512"/>
      <w:r>
        <w:rPr>
          <w:bCs w:val="0"/>
        </w:rPr>
        <w:t>LIMITAÇÕES</w:t>
      </w:r>
      <w:bookmarkEnd w:id="58"/>
      <w:bookmarkEnd w:id="59"/>
      <w:bookmarkEnd w:id="60"/>
    </w:p>
    <w:p w14:paraId="7BEBC886" w14:textId="77777777" w:rsidR="00B55091" w:rsidRPr="00B55091" w:rsidRDefault="00B55091" w:rsidP="00B55091">
      <w:pPr>
        <w:rPr>
          <w:lang w:eastAsia="pt-BR"/>
        </w:rPr>
      </w:pPr>
    </w:p>
    <w:p w14:paraId="7E2206CA" w14:textId="63961840"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fim, o trabalho apresenta limitações que devem ser consideradas na interpretação dos resultados. Em relação aos dados do censo, o uso de dois períodos apenas (2000 e 2010) restringe a análise do fenômeno, dificultando avaliar tendências anuais. Além disso, embora os efeitos fixos controlem </w:t>
      </w:r>
      <w:r w:rsidR="007E036A">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heterogeneidade no tempo e choques comuns, fatores não observados que variem ao longo do período e afetem simultaneamente a atividade noturna e o desenvolvimento socioeconômico </w:t>
      </w:r>
      <w:proofErr w:type="gramStart"/>
      <w:r>
        <w:rPr>
          <w:rFonts w:ascii="Times New Roman" w:eastAsia="Times New Roman" w:hAnsi="Times New Roman" w:cs="Times New Roman"/>
          <w:sz w:val="24"/>
          <w:szCs w:val="24"/>
        </w:rPr>
        <w:t>pode</w:t>
      </w:r>
      <w:proofErr w:type="gramEnd"/>
      <w:r>
        <w:rPr>
          <w:rFonts w:ascii="Times New Roman" w:eastAsia="Times New Roman" w:hAnsi="Times New Roman" w:cs="Times New Roman"/>
          <w:sz w:val="24"/>
          <w:szCs w:val="24"/>
        </w:rPr>
        <w:t xml:space="preserve"> gerar viés, razão pela qual as estimativas são interpretadas como associações condicionais (</w:t>
      </w:r>
      <w:proofErr w:type="spellStart"/>
      <w:r>
        <w:rPr>
          <w:rFonts w:ascii="Times New Roman" w:eastAsia="Times New Roman" w:hAnsi="Times New Roman" w:cs="Times New Roman"/>
          <w:sz w:val="24"/>
          <w:szCs w:val="24"/>
        </w:rPr>
        <w:t>Angrist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Pischke</w:t>
      </w:r>
      <w:proofErr w:type="spellEnd"/>
      <w:r>
        <w:rPr>
          <w:rFonts w:ascii="Times New Roman" w:eastAsia="Times New Roman" w:hAnsi="Times New Roman" w:cs="Times New Roman"/>
          <w:sz w:val="24"/>
          <w:szCs w:val="24"/>
        </w:rPr>
        <w:t>, 2008).</w:t>
      </w:r>
    </w:p>
    <w:p w14:paraId="3DBEE5E2" w14:textId="20B1F365" w:rsidR="0086134A" w:rsidRDefault="008F7561" w:rsidP="0086134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Quanto aos dados, o Cadastro de Alvarás representa um registro administrativo e pode não refletir perfeitamente o funcionamento efetivo do estabelecimento (por exemplo, alvarás ativos podem não implicar operação contínua, e parte da economia noturna pode ocorrer de forma informal). Adicionalmente, a classificação por “atividade” não informa diretamente o horário de funcionamento, exigindo a adoção de critérios de seleção baseados em atividades tipicamente associadas ao período noturno</w:t>
      </w:r>
      <w:r w:rsidR="007E03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E036A">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ssim ao adotar uma definição ampla do circuito noturno (alimentação, bebidas, cultura e entretenimento), a medida empírica tende a capturar, além de atividades tipicamente noturnas, parte do setor de serviços que também opera no período diurno. </w:t>
      </w:r>
    </w:p>
    <w:p w14:paraId="3DB6ADB6" w14:textId="2E82C005" w:rsidR="00B55091" w:rsidRDefault="008F7561" w:rsidP="00A229AF">
      <w:pPr>
        <w:spacing w:after="0" w:line="360" w:lineRule="auto"/>
        <w:ind w:firstLine="709"/>
        <w:jc w:val="both"/>
        <w:rPr>
          <w:rFonts w:ascii="Times New Roman" w:eastAsia="Times New Roman" w:hAnsi="Times New Roman" w:cs="Times New Roman"/>
          <w:sz w:val="24"/>
          <w:szCs w:val="24"/>
        </w:rPr>
        <w:sectPr w:rsidR="00B55091" w:rsidSect="00A22209">
          <w:pgSz w:w="11906" w:h="16838"/>
          <w:pgMar w:top="1701" w:right="1134" w:bottom="1134" w:left="1701" w:header="709" w:footer="709" w:gutter="0"/>
          <w:cols w:space="708"/>
          <w:docGrid w:linePitch="360"/>
        </w:sectPr>
      </w:pPr>
      <w:r>
        <w:rPr>
          <w:rFonts w:ascii="Times New Roman" w:eastAsia="Times New Roman" w:hAnsi="Times New Roman" w:cs="Times New Roman"/>
          <w:sz w:val="24"/>
          <w:szCs w:val="24"/>
        </w:rPr>
        <w:t xml:space="preserve">Por fim, a comparabilidade </w:t>
      </w:r>
      <w:proofErr w:type="spellStart"/>
      <w:r>
        <w:rPr>
          <w:rFonts w:ascii="Times New Roman" w:eastAsia="Times New Roman" w:hAnsi="Times New Roman" w:cs="Times New Roman"/>
          <w:sz w:val="24"/>
          <w:szCs w:val="24"/>
        </w:rPr>
        <w:t>intramunicipal</w:t>
      </w:r>
      <w:proofErr w:type="spellEnd"/>
      <w:r>
        <w:rPr>
          <w:rFonts w:ascii="Times New Roman" w:eastAsia="Times New Roman" w:hAnsi="Times New Roman" w:cs="Times New Roman"/>
          <w:sz w:val="24"/>
          <w:szCs w:val="24"/>
        </w:rPr>
        <w:t xml:space="preserve"> depende da consistência de delimitações e nomenclaturas de bairros entre diferentes bases, o que demanda tratamentos de padronização e pode resultar na exclusão de bairros com informação ausente ou não comparável. Somado a isso, a base de dados disponibilizada pelo Instituto Atlas apresenta mais de um dado de IDHM </w:t>
      </w:r>
      <w:r>
        <w:rPr>
          <w:rFonts w:ascii="Times New Roman" w:eastAsia="Times New Roman" w:hAnsi="Times New Roman" w:cs="Times New Roman"/>
          <w:sz w:val="24"/>
          <w:szCs w:val="24"/>
        </w:rPr>
        <w:lastRenderedPageBreak/>
        <w:t>por bairro de Porto Alegre, visto que o estudo procurou analisar microrregiões da cidade, assim sendo necessário o tratamento de dados, o que também pode não ser condizente totalmente com a realidade. Além disso, a variável IDHM não é um indicador perfeito capaz de medir o desenvolvimento socioeconômico em sua totalidade, visto que existem aspectos da vida humana que não são possíveis de mensurar, como emoções, vontades e frustrações pessoais (Camargo; Cardoso, 2019).</w:t>
      </w:r>
    </w:p>
    <w:p w14:paraId="256CBA03" w14:textId="22E2E3F4" w:rsidR="008F7561" w:rsidRDefault="008F7561" w:rsidP="00A229AF">
      <w:pPr>
        <w:pStyle w:val="Ttulo1"/>
        <w:jc w:val="both"/>
        <w:rPr>
          <w:rFonts w:eastAsia="Times New Roman" w:cs="Times New Roman"/>
          <w:bCs/>
          <w:szCs w:val="24"/>
        </w:rPr>
      </w:pPr>
      <w:bookmarkStart w:id="61" w:name="_Toc225944940"/>
      <w:bookmarkStart w:id="62" w:name="_Toc228268377"/>
      <w:bookmarkStart w:id="63" w:name="_Toc231938513"/>
      <w:r>
        <w:rPr>
          <w:rFonts w:eastAsia="Times New Roman" w:cs="Times New Roman"/>
          <w:bCs/>
          <w:szCs w:val="24"/>
        </w:rPr>
        <w:lastRenderedPageBreak/>
        <w:t>RESULTADOS E DISCUSSÃO</w:t>
      </w:r>
      <w:bookmarkEnd w:id="61"/>
      <w:bookmarkEnd w:id="62"/>
      <w:bookmarkEnd w:id="63"/>
    </w:p>
    <w:p w14:paraId="0F73D7F1" w14:textId="77777777" w:rsidR="00B55091" w:rsidRPr="00B55091" w:rsidRDefault="00B55091" w:rsidP="00B55091">
      <w:pPr>
        <w:rPr>
          <w:lang w:eastAsia="pt-BR"/>
        </w:rPr>
      </w:pPr>
    </w:p>
    <w:p w14:paraId="30EC61D6" w14:textId="1EE44EC9" w:rsidR="00D129AB" w:rsidRDefault="008F7561" w:rsidP="001B14F7">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apresenta os resultados da análise econométrica conduzida sobre os determinantes do Índice de Desenvolvimento Humano Municipal (IDHM) e da variável de Rendimento médio nos bairros de Porto Alegre durante o período de 2000 e 2010. A apresentação dos resultados está estruturada em quatro subseções. A seção 5.1 analisa os determinantes do IDHM em nível e os determinantes do log (IDHM). Já a seção 5.2 apresenta os determinantes do rendimento em nível e os determinantes do log (rendimento). A seção 5.3, por sua vez, apresenta a análise estatística das subavaliáveis educação e longevidade do IDHM, com o intuito de complementar os resultados desta pesquisa. Por fim, a seção 5.4 apresenta os principais resultados do trabalho, em conjunto com a discussão da revisão bibliográfica realizada anteriormente.</w:t>
      </w:r>
      <w:bookmarkStart w:id="64" w:name="_Toc225944941"/>
      <w:bookmarkStart w:id="65" w:name="_Toc228268378"/>
    </w:p>
    <w:p w14:paraId="289A99DF" w14:textId="77777777" w:rsidR="001B14F7" w:rsidRDefault="001B14F7" w:rsidP="001B14F7">
      <w:pPr>
        <w:spacing w:after="0" w:line="360" w:lineRule="auto"/>
        <w:ind w:firstLine="709"/>
        <w:jc w:val="both"/>
        <w:rPr>
          <w:rFonts w:ascii="Times New Roman" w:eastAsia="Times New Roman" w:hAnsi="Times New Roman" w:cs="Times New Roman"/>
          <w:sz w:val="24"/>
          <w:szCs w:val="24"/>
        </w:rPr>
      </w:pPr>
    </w:p>
    <w:p w14:paraId="4F3EAF05" w14:textId="43D080DC" w:rsidR="00B55091" w:rsidRDefault="00CC487C" w:rsidP="00B55091">
      <w:pPr>
        <w:pStyle w:val="Ttulo2"/>
        <w:ind w:right="0"/>
        <w:jc w:val="both"/>
        <w:rPr>
          <w:bCs w:val="0"/>
        </w:rPr>
      </w:pPr>
      <w:bookmarkStart w:id="66" w:name="_Toc231938514"/>
      <w:r>
        <w:rPr>
          <w:bCs w:val="0"/>
        </w:rPr>
        <w:t>VARIÁVEL 1: Determinantes do IDHM (Nível)</w:t>
      </w:r>
      <w:bookmarkEnd w:id="64"/>
      <w:r>
        <w:rPr>
          <w:bCs w:val="0"/>
        </w:rPr>
        <w:t xml:space="preserve"> e Log (IDHM)</w:t>
      </w:r>
      <w:bookmarkEnd w:id="65"/>
      <w:bookmarkEnd w:id="66"/>
    </w:p>
    <w:p w14:paraId="49F1B343" w14:textId="77777777" w:rsidR="005F16D8" w:rsidRPr="005F16D8" w:rsidRDefault="005F16D8" w:rsidP="005F16D8">
      <w:pPr>
        <w:rPr>
          <w:lang w:eastAsia="pt-BR"/>
        </w:rPr>
      </w:pPr>
    </w:p>
    <w:p w14:paraId="0F7ABB8A" w14:textId="64ED72F8" w:rsidR="00B55091" w:rsidRDefault="009B0818" w:rsidP="009B081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resultados da regressão, utilizando o modelo de efeitos fixos, para o IDHM e o </w:t>
      </w: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IDHM) estão apresentados na tabela 9. Os estimadores são:</w:t>
      </w:r>
    </w:p>
    <w:p w14:paraId="046072F5" w14:textId="77777777" w:rsidR="009B0818" w:rsidRPr="009B0818" w:rsidRDefault="009B0818" w:rsidP="009B0818">
      <w:pPr>
        <w:spacing w:after="0" w:line="360" w:lineRule="auto"/>
        <w:ind w:firstLine="709"/>
        <w:jc w:val="both"/>
        <w:rPr>
          <w:rFonts w:ascii="Times New Roman" w:eastAsia="Times New Roman" w:hAnsi="Times New Roman" w:cs="Times New Roman"/>
          <w:sz w:val="24"/>
          <w:szCs w:val="24"/>
        </w:rPr>
      </w:pPr>
    </w:p>
    <w:tbl>
      <w:tblPr>
        <w:tblStyle w:val="Tabelacomgrade"/>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24"/>
      </w:tblGrid>
      <w:tr w:rsidR="008F7561" w14:paraId="68FDE76D" w14:textId="77777777" w:rsidTr="00AD3262">
        <w:trPr>
          <w:trHeight w:val="161"/>
          <w:jc w:val="center"/>
        </w:trPr>
        <w:tc>
          <w:tcPr>
            <w:tcW w:w="10924" w:type="dxa"/>
          </w:tcPr>
          <w:p w14:paraId="71446C5C" w14:textId="7F752ADA" w:rsidR="008F7561" w:rsidRDefault="005F16D8" w:rsidP="005F16D8">
            <w:pPr>
              <w:pStyle w:val="Legenda"/>
              <w:keepNext/>
            </w:pPr>
            <w:bookmarkStart w:id="67" w:name="_Toc234160575"/>
            <w:r>
              <w:t xml:space="preserve">Tabela </w:t>
            </w:r>
            <w:r w:rsidR="00583955">
              <w:fldChar w:fldCharType="begin"/>
            </w:r>
            <w:r w:rsidR="00583955">
              <w:instrText xml:space="preserve"> SEQ Tabela \* ARABIC </w:instrText>
            </w:r>
            <w:r w:rsidR="00583955">
              <w:fldChar w:fldCharType="separate"/>
            </w:r>
            <w:r>
              <w:rPr>
                <w:noProof/>
              </w:rPr>
              <w:t>9</w:t>
            </w:r>
            <w:r w:rsidR="00583955">
              <w:rPr>
                <w:noProof/>
              </w:rPr>
              <w:fldChar w:fldCharType="end"/>
            </w:r>
            <w:r>
              <w:t xml:space="preserve"> – Resultados dos modelos com a variável IDHM e Log IDHM (1-6)</w:t>
            </w:r>
            <w:bookmarkEnd w:id="67"/>
          </w:p>
        </w:tc>
      </w:tr>
      <w:tr w:rsidR="008F7561" w14:paraId="75BCAB1E" w14:textId="77777777" w:rsidTr="00AD3262">
        <w:trPr>
          <w:trHeight w:val="4921"/>
          <w:jc w:val="center"/>
        </w:trPr>
        <w:tc>
          <w:tcPr>
            <w:tcW w:w="10924" w:type="dxa"/>
          </w:tcPr>
          <w:tbl>
            <w:tblPr>
              <w:tblW w:w="10795" w:type="dxa"/>
              <w:tblLayout w:type="fixed"/>
              <w:tblCellMar>
                <w:left w:w="70" w:type="dxa"/>
                <w:right w:w="70" w:type="dxa"/>
              </w:tblCellMar>
              <w:tblLook w:val="04A0" w:firstRow="1" w:lastRow="0" w:firstColumn="1" w:lastColumn="0" w:noHBand="0" w:noVBand="1"/>
            </w:tblPr>
            <w:tblGrid>
              <w:gridCol w:w="1723"/>
              <w:gridCol w:w="1276"/>
              <w:gridCol w:w="992"/>
              <w:gridCol w:w="1134"/>
              <w:gridCol w:w="1276"/>
              <w:gridCol w:w="1417"/>
              <w:gridCol w:w="1418"/>
              <w:gridCol w:w="142"/>
              <w:gridCol w:w="1417"/>
            </w:tblGrid>
            <w:tr w:rsidR="008F7561" w:rsidRPr="00603890" w14:paraId="5E84C785" w14:textId="77777777" w:rsidTr="00AD3262">
              <w:trPr>
                <w:trHeight w:val="317"/>
              </w:trPr>
              <w:tc>
                <w:tcPr>
                  <w:tcW w:w="1723" w:type="dxa"/>
                  <w:tcBorders>
                    <w:top w:val="nil"/>
                    <w:left w:val="nil"/>
                    <w:bottom w:val="single" w:sz="4" w:space="0" w:color="auto"/>
                    <w:right w:val="nil"/>
                  </w:tcBorders>
                  <w:noWrap/>
                  <w:vAlign w:val="bottom"/>
                  <w:hideMark/>
                </w:tcPr>
                <w:p w14:paraId="6FA430EA" w14:textId="1C8871A0"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bottom"/>
                  <w:hideMark/>
                </w:tcPr>
                <w:p w14:paraId="08F5659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depen</w:t>
                  </w:r>
                  <w:proofErr w:type="spellEnd"/>
                  <w:r>
                    <w:rPr>
                      <w:rFonts w:ascii="Times New Roman" w:eastAsia="Times New Roman" w:hAnsi="Times New Roman" w:cs="Times New Roman"/>
                      <w:color w:val="000000"/>
                      <w:sz w:val="20"/>
                      <w:szCs w:val="20"/>
                    </w:rPr>
                    <w:t>.</w:t>
                  </w:r>
                </w:p>
              </w:tc>
              <w:tc>
                <w:tcPr>
                  <w:tcW w:w="992" w:type="dxa"/>
                  <w:tcBorders>
                    <w:top w:val="nil"/>
                    <w:left w:val="nil"/>
                    <w:bottom w:val="single" w:sz="4" w:space="0" w:color="auto"/>
                    <w:right w:val="nil"/>
                  </w:tcBorders>
                  <w:noWrap/>
                  <w:vAlign w:val="bottom"/>
                  <w:hideMark/>
                </w:tcPr>
                <w:p w14:paraId="4946162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w:t>
                  </w:r>
                </w:p>
              </w:tc>
              <w:tc>
                <w:tcPr>
                  <w:tcW w:w="1134" w:type="dxa"/>
                  <w:tcBorders>
                    <w:top w:val="nil"/>
                    <w:left w:val="nil"/>
                    <w:bottom w:val="single" w:sz="4" w:space="0" w:color="auto"/>
                    <w:right w:val="nil"/>
                  </w:tcBorders>
                  <w:noWrap/>
                  <w:vAlign w:val="bottom"/>
                  <w:hideMark/>
                </w:tcPr>
                <w:p w14:paraId="20CCFC5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w:t>
                  </w:r>
                </w:p>
              </w:tc>
              <w:tc>
                <w:tcPr>
                  <w:tcW w:w="1276" w:type="dxa"/>
                  <w:tcBorders>
                    <w:top w:val="nil"/>
                    <w:left w:val="nil"/>
                    <w:bottom w:val="single" w:sz="4" w:space="0" w:color="auto"/>
                    <w:right w:val="nil"/>
                  </w:tcBorders>
                  <w:noWrap/>
                  <w:vAlign w:val="bottom"/>
                  <w:hideMark/>
                </w:tcPr>
                <w:p w14:paraId="72FA2A9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w:t>
                  </w:r>
                </w:p>
              </w:tc>
              <w:tc>
                <w:tcPr>
                  <w:tcW w:w="1417" w:type="dxa"/>
                  <w:tcBorders>
                    <w:top w:val="nil"/>
                    <w:left w:val="nil"/>
                    <w:bottom w:val="single" w:sz="4" w:space="0" w:color="auto"/>
                    <w:right w:val="nil"/>
                  </w:tcBorders>
                  <w:noWrap/>
                  <w:vAlign w:val="bottom"/>
                  <w:hideMark/>
                </w:tcPr>
                <w:p w14:paraId="0241B70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(IDHM)</w:t>
                  </w:r>
                </w:p>
              </w:tc>
              <w:tc>
                <w:tcPr>
                  <w:tcW w:w="1560" w:type="dxa"/>
                  <w:gridSpan w:val="2"/>
                  <w:tcBorders>
                    <w:top w:val="nil"/>
                    <w:left w:val="nil"/>
                    <w:bottom w:val="single" w:sz="4" w:space="0" w:color="auto"/>
                    <w:right w:val="nil"/>
                  </w:tcBorders>
                  <w:noWrap/>
                  <w:vAlign w:val="bottom"/>
                  <w:hideMark/>
                </w:tcPr>
                <w:p w14:paraId="2E177A4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(IDHM)</w:t>
                  </w:r>
                </w:p>
              </w:tc>
              <w:tc>
                <w:tcPr>
                  <w:tcW w:w="1417" w:type="dxa"/>
                  <w:tcBorders>
                    <w:top w:val="nil"/>
                    <w:left w:val="nil"/>
                    <w:bottom w:val="single" w:sz="4" w:space="0" w:color="auto"/>
                    <w:right w:val="nil"/>
                  </w:tcBorders>
                  <w:noWrap/>
                  <w:vAlign w:val="bottom"/>
                  <w:hideMark/>
                </w:tcPr>
                <w:p w14:paraId="55BA135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(IDHM)</w:t>
                  </w:r>
                </w:p>
              </w:tc>
            </w:tr>
            <w:tr w:rsidR="008F7561" w:rsidRPr="00603890" w14:paraId="245F0801" w14:textId="77777777" w:rsidTr="00AD3262">
              <w:trPr>
                <w:trHeight w:val="408"/>
              </w:trPr>
              <w:tc>
                <w:tcPr>
                  <w:tcW w:w="1723" w:type="dxa"/>
                  <w:tcBorders>
                    <w:top w:val="nil"/>
                    <w:left w:val="nil"/>
                    <w:bottom w:val="nil"/>
                    <w:right w:val="nil"/>
                  </w:tcBorders>
                  <w:noWrap/>
                  <w:vAlign w:val="center"/>
                  <w:hideMark/>
                </w:tcPr>
                <w:p w14:paraId="26E72E2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indep</w:t>
                  </w:r>
                  <w:proofErr w:type="spellEnd"/>
                  <w:r>
                    <w:rPr>
                      <w:rFonts w:ascii="Times New Roman" w:eastAsia="Times New Roman" w:hAnsi="Times New Roman" w:cs="Times New Roman"/>
                      <w:color w:val="000000"/>
                      <w:sz w:val="20"/>
                      <w:szCs w:val="20"/>
                    </w:rPr>
                    <w:t>.</w:t>
                  </w:r>
                </w:p>
              </w:tc>
              <w:tc>
                <w:tcPr>
                  <w:tcW w:w="1276" w:type="dxa"/>
                  <w:tcBorders>
                    <w:top w:val="nil"/>
                    <w:left w:val="nil"/>
                    <w:bottom w:val="nil"/>
                    <w:right w:val="nil"/>
                  </w:tcBorders>
                  <w:noWrap/>
                  <w:vAlign w:val="center"/>
                  <w:hideMark/>
                </w:tcPr>
                <w:p w14:paraId="0DE188A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204407E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6CF0A46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6DEE73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bottom"/>
                  <w:hideMark/>
                </w:tcPr>
                <w:p w14:paraId="1058276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bottom"/>
                  <w:hideMark/>
                </w:tcPr>
                <w:p w14:paraId="20ED7EA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bottom"/>
                  <w:hideMark/>
                </w:tcPr>
                <w:p w14:paraId="521FADE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37EAE217" w14:textId="77777777" w:rsidTr="00AD3262">
              <w:trPr>
                <w:trHeight w:val="408"/>
              </w:trPr>
              <w:tc>
                <w:tcPr>
                  <w:tcW w:w="1723" w:type="dxa"/>
                  <w:vMerge w:val="restart"/>
                  <w:tcBorders>
                    <w:top w:val="nil"/>
                    <w:left w:val="nil"/>
                    <w:bottom w:val="nil"/>
                    <w:right w:val="nil"/>
                  </w:tcBorders>
                  <w:noWrap/>
                  <w:vAlign w:val="center"/>
                  <w:hideMark/>
                </w:tcPr>
                <w:p w14:paraId="6CC2D1B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Noturs</w:t>
                  </w:r>
                  <w:proofErr w:type="spellEnd"/>
                  <w:r>
                    <w:rPr>
                      <w:rFonts w:ascii="Times New Roman" w:eastAsia="Times New Roman" w:hAnsi="Times New Roman" w:cs="Times New Roman"/>
                      <w:color w:val="000000"/>
                      <w:sz w:val="20"/>
                      <w:szCs w:val="20"/>
                    </w:rPr>
                    <w:t>. por hab.</w:t>
                  </w:r>
                </w:p>
              </w:tc>
              <w:tc>
                <w:tcPr>
                  <w:tcW w:w="1276" w:type="dxa"/>
                  <w:tcBorders>
                    <w:top w:val="nil"/>
                    <w:left w:val="nil"/>
                    <w:bottom w:val="nil"/>
                    <w:right w:val="nil"/>
                  </w:tcBorders>
                  <w:noWrap/>
                  <w:vAlign w:val="center"/>
                  <w:hideMark/>
                </w:tcPr>
                <w:p w14:paraId="08F48B5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28932AA8" w14:textId="5FB116B4"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-3,035**</w:t>
                  </w:r>
                </w:p>
              </w:tc>
              <w:tc>
                <w:tcPr>
                  <w:tcW w:w="1134" w:type="dxa"/>
                  <w:tcBorders>
                    <w:top w:val="nil"/>
                    <w:left w:val="nil"/>
                    <w:bottom w:val="nil"/>
                    <w:right w:val="nil"/>
                  </w:tcBorders>
                  <w:noWrap/>
                  <w:vAlign w:val="center"/>
                  <w:hideMark/>
                </w:tcPr>
                <w:p w14:paraId="30D8278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F713E3B" w14:textId="30CBAEB3"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-2,441**</w:t>
                  </w:r>
                </w:p>
              </w:tc>
              <w:tc>
                <w:tcPr>
                  <w:tcW w:w="1417" w:type="dxa"/>
                  <w:tcBorders>
                    <w:top w:val="nil"/>
                    <w:left w:val="nil"/>
                    <w:bottom w:val="nil"/>
                    <w:right w:val="nil"/>
                  </w:tcBorders>
                  <w:noWrap/>
                  <w:vAlign w:val="center"/>
                  <w:hideMark/>
                </w:tcPr>
                <w:p w14:paraId="666D559E" w14:textId="15C46A6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-4,956***</w:t>
                  </w:r>
                </w:p>
              </w:tc>
              <w:tc>
                <w:tcPr>
                  <w:tcW w:w="1418" w:type="dxa"/>
                  <w:tcBorders>
                    <w:top w:val="nil"/>
                    <w:left w:val="nil"/>
                    <w:bottom w:val="nil"/>
                    <w:right w:val="nil"/>
                  </w:tcBorders>
                  <w:noWrap/>
                  <w:vAlign w:val="center"/>
                  <w:hideMark/>
                </w:tcPr>
                <w:p w14:paraId="0B7A75B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7403268D" w14:textId="348CAA8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-3,781***</w:t>
                  </w:r>
                </w:p>
              </w:tc>
            </w:tr>
            <w:tr w:rsidR="008F7561" w:rsidRPr="00603890" w14:paraId="43F88DF2" w14:textId="77777777" w:rsidTr="00AD3262">
              <w:trPr>
                <w:trHeight w:val="241"/>
              </w:trPr>
              <w:tc>
                <w:tcPr>
                  <w:tcW w:w="1723" w:type="dxa"/>
                  <w:vMerge/>
                  <w:tcBorders>
                    <w:top w:val="nil"/>
                    <w:left w:val="nil"/>
                    <w:bottom w:val="nil"/>
                    <w:right w:val="nil"/>
                  </w:tcBorders>
                  <w:vAlign w:val="center"/>
                  <w:hideMark/>
                </w:tcPr>
                <w:p w14:paraId="48F0515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466E41C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EDEB688" w14:textId="7A5392D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(0,9012)</w:t>
                  </w:r>
                </w:p>
              </w:tc>
              <w:tc>
                <w:tcPr>
                  <w:tcW w:w="1134" w:type="dxa"/>
                  <w:tcBorders>
                    <w:top w:val="nil"/>
                    <w:left w:val="nil"/>
                    <w:bottom w:val="nil"/>
                    <w:right w:val="nil"/>
                  </w:tcBorders>
                  <w:noWrap/>
                  <w:vAlign w:val="center"/>
                  <w:hideMark/>
                </w:tcPr>
                <w:p w14:paraId="110D323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424BFAF0" w14:textId="52547245"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(0,7209)</w:t>
                  </w:r>
                </w:p>
              </w:tc>
              <w:tc>
                <w:tcPr>
                  <w:tcW w:w="1417" w:type="dxa"/>
                  <w:tcBorders>
                    <w:top w:val="nil"/>
                    <w:left w:val="nil"/>
                    <w:bottom w:val="nil"/>
                    <w:right w:val="nil"/>
                  </w:tcBorders>
                  <w:noWrap/>
                  <w:vAlign w:val="center"/>
                  <w:hideMark/>
                </w:tcPr>
                <w:p w14:paraId="77E6A14D" w14:textId="6A29C3D0"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(1,385)</w:t>
                  </w:r>
                </w:p>
              </w:tc>
              <w:tc>
                <w:tcPr>
                  <w:tcW w:w="1418" w:type="dxa"/>
                  <w:tcBorders>
                    <w:top w:val="nil"/>
                    <w:left w:val="nil"/>
                    <w:bottom w:val="nil"/>
                    <w:right w:val="nil"/>
                  </w:tcBorders>
                  <w:noWrap/>
                  <w:vAlign w:val="center"/>
                  <w:hideMark/>
                </w:tcPr>
                <w:p w14:paraId="65C6F83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1D2C34F6" w14:textId="529DD4FA"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(0,9898)</w:t>
                  </w:r>
                </w:p>
              </w:tc>
            </w:tr>
            <w:tr w:rsidR="008F7561" w:rsidRPr="00603890" w14:paraId="0FB83569" w14:textId="77777777" w:rsidTr="00AD3262">
              <w:trPr>
                <w:trHeight w:val="408"/>
              </w:trPr>
              <w:tc>
                <w:tcPr>
                  <w:tcW w:w="1723" w:type="dxa"/>
                  <w:vMerge w:val="restart"/>
                  <w:tcBorders>
                    <w:top w:val="nil"/>
                    <w:left w:val="nil"/>
                    <w:bottom w:val="nil"/>
                    <w:right w:val="nil"/>
                  </w:tcBorders>
                  <w:noWrap/>
                  <w:vAlign w:val="center"/>
                  <w:hideMark/>
                </w:tcPr>
                <w:p w14:paraId="316A48D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Nº de noturnos</w:t>
                  </w:r>
                </w:p>
              </w:tc>
              <w:tc>
                <w:tcPr>
                  <w:tcW w:w="1276" w:type="dxa"/>
                  <w:tcBorders>
                    <w:top w:val="nil"/>
                    <w:left w:val="nil"/>
                    <w:bottom w:val="nil"/>
                    <w:right w:val="nil"/>
                  </w:tcBorders>
                  <w:noWrap/>
                  <w:vAlign w:val="center"/>
                  <w:hideMark/>
                </w:tcPr>
                <w:p w14:paraId="557853D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43537C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08A86FA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-0,0001**</w:t>
                  </w:r>
                </w:p>
              </w:tc>
              <w:tc>
                <w:tcPr>
                  <w:tcW w:w="1276" w:type="dxa"/>
                  <w:tcBorders>
                    <w:top w:val="nil"/>
                    <w:left w:val="nil"/>
                    <w:bottom w:val="nil"/>
                    <w:right w:val="nil"/>
                  </w:tcBorders>
                  <w:noWrap/>
                  <w:vAlign w:val="center"/>
                  <w:hideMark/>
                </w:tcPr>
                <w:p w14:paraId="40D04EA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1265651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56E3B45D" w14:textId="453670F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-0,0002**</w:t>
                  </w:r>
                </w:p>
              </w:tc>
              <w:tc>
                <w:tcPr>
                  <w:tcW w:w="1559" w:type="dxa"/>
                  <w:gridSpan w:val="2"/>
                  <w:tcBorders>
                    <w:top w:val="nil"/>
                    <w:left w:val="nil"/>
                    <w:bottom w:val="nil"/>
                    <w:right w:val="nil"/>
                  </w:tcBorders>
                  <w:noWrap/>
                  <w:vAlign w:val="center"/>
                  <w:hideMark/>
                </w:tcPr>
                <w:p w14:paraId="788B368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23D5E116" w14:textId="77777777" w:rsidTr="00AD3262">
              <w:trPr>
                <w:trHeight w:val="241"/>
              </w:trPr>
              <w:tc>
                <w:tcPr>
                  <w:tcW w:w="1723" w:type="dxa"/>
                  <w:vMerge/>
                  <w:tcBorders>
                    <w:top w:val="nil"/>
                    <w:left w:val="nil"/>
                    <w:bottom w:val="nil"/>
                    <w:right w:val="nil"/>
                  </w:tcBorders>
                  <w:vAlign w:val="center"/>
                  <w:hideMark/>
                </w:tcPr>
                <w:p w14:paraId="28E5B89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0FE647B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105A752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794C1C32" w14:textId="3E3C9B38"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(3,79e-5)</w:t>
                  </w:r>
                </w:p>
              </w:tc>
              <w:tc>
                <w:tcPr>
                  <w:tcW w:w="1276" w:type="dxa"/>
                  <w:tcBorders>
                    <w:top w:val="nil"/>
                    <w:left w:val="nil"/>
                    <w:bottom w:val="nil"/>
                    <w:right w:val="nil"/>
                  </w:tcBorders>
                  <w:noWrap/>
                  <w:vAlign w:val="center"/>
                  <w:hideMark/>
                </w:tcPr>
                <w:p w14:paraId="77E2A69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4D1EF05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36F7E818" w14:textId="353EF4C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(7,03e-5)</w:t>
                  </w:r>
                </w:p>
              </w:tc>
              <w:tc>
                <w:tcPr>
                  <w:tcW w:w="1559" w:type="dxa"/>
                  <w:gridSpan w:val="2"/>
                  <w:tcBorders>
                    <w:top w:val="nil"/>
                    <w:left w:val="nil"/>
                    <w:bottom w:val="nil"/>
                    <w:right w:val="nil"/>
                  </w:tcBorders>
                  <w:noWrap/>
                  <w:vAlign w:val="center"/>
                  <w:hideMark/>
                </w:tcPr>
                <w:p w14:paraId="5F8F9F0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4E98CA9A" w14:textId="77777777" w:rsidTr="00AD3262">
              <w:trPr>
                <w:trHeight w:val="408"/>
              </w:trPr>
              <w:tc>
                <w:tcPr>
                  <w:tcW w:w="1723" w:type="dxa"/>
                  <w:vMerge w:val="restart"/>
                  <w:tcBorders>
                    <w:top w:val="nil"/>
                    <w:left w:val="nil"/>
                    <w:bottom w:val="nil"/>
                    <w:right w:val="nil"/>
                  </w:tcBorders>
                  <w:noWrap/>
                  <w:vAlign w:val="center"/>
                  <w:hideMark/>
                </w:tcPr>
                <w:p w14:paraId="5F28CC4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População</w:t>
                  </w:r>
                </w:p>
              </w:tc>
              <w:tc>
                <w:tcPr>
                  <w:tcW w:w="1276" w:type="dxa"/>
                  <w:tcBorders>
                    <w:top w:val="nil"/>
                    <w:left w:val="nil"/>
                    <w:bottom w:val="nil"/>
                    <w:right w:val="nil"/>
                  </w:tcBorders>
                  <w:noWrap/>
                  <w:vAlign w:val="center"/>
                  <w:hideMark/>
                </w:tcPr>
                <w:p w14:paraId="3B319DF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7986660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3404C4BB" w14:textId="4A95BB24" w:rsidR="008F7561" w:rsidRPr="00603890" w:rsidRDefault="00C16349"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2,45e-6*</w:t>
                  </w:r>
                </w:p>
              </w:tc>
              <w:tc>
                <w:tcPr>
                  <w:tcW w:w="1276" w:type="dxa"/>
                  <w:tcBorders>
                    <w:top w:val="nil"/>
                    <w:left w:val="nil"/>
                    <w:bottom w:val="nil"/>
                    <w:right w:val="nil"/>
                  </w:tcBorders>
                  <w:noWrap/>
                  <w:vAlign w:val="center"/>
                  <w:hideMark/>
                </w:tcPr>
                <w:p w14:paraId="35FBF79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1E56953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7AA7BA71" w14:textId="36C62F21" w:rsidR="008F7561" w:rsidRPr="00603890" w:rsidRDefault="00C16349"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4,96e-6*</w:t>
                  </w:r>
                </w:p>
              </w:tc>
              <w:tc>
                <w:tcPr>
                  <w:tcW w:w="1559" w:type="dxa"/>
                  <w:gridSpan w:val="2"/>
                  <w:tcBorders>
                    <w:top w:val="nil"/>
                    <w:left w:val="nil"/>
                    <w:bottom w:val="nil"/>
                    <w:right w:val="nil"/>
                  </w:tcBorders>
                  <w:noWrap/>
                  <w:vAlign w:val="center"/>
                  <w:hideMark/>
                </w:tcPr>
                <w:p w14:paraId="0FA8823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75483DE3" w14:textId="77777777" w:rsidTr="00AD3262">
              <w:trPr>
                <w:trHeight w:val="241"/>
              </w:trPr>
              <w:tc>
                <w:tcPr>
                  <w:tcW w:w="1723" w:type="dxa"/>
                  <w:vMerge/>
                  <w:tcBorders>
                    <w:top w:val="nil"/>
                    <w:left w:val="nil"/>
                    <w:bottom w:val="nil"/>
                    <w:right w:val="nil"/>
                  </w:tcBorders>
                  <w:vAlign w:val="center"/>
                  <w:hideMark/>
                </w:tcPr>
                <w:p w14:paraId="56A1667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08E59C8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6BB1EB8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23A6BFF7" w14:textId="1EBFAE0E"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(1,11e-6)</w:t>
                  </w:r>
                </w:p>
              </w:tc>
              <w:tc>
                <w:tcPr>
                  <w:tcW w:w="1276" w:type="dxa"/>
                  <w:tcBorders>
                    <w:top w:val="nil"/>
                    <w:left w:val="nil"/>
                    <w:bottom w:val="nil"/>
                    <w:right w:val="nil"/>
                  </w:tcBorders>
                  <w:noWrap/>
                  <w:vAlign w:val="center"/>
                  <w:hideMark/>
                </w:tcPr>
                <w:p w14:paraId="4F1F39A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7BF47E9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6DA9FB90" w14:textId="66C9382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(2,24e-6)</w:t>
                  </w:r>
                </w:p>
              </w:tc>
              <w:tc>
                <w:tcPr>
                  <w:tcW w:w="1559" w:type="dxa"/>
                  <w:gridSpan w:val="2"/>
                  <w:tcBorders>
                    <w:top w:val="nil"/>
                    <w:left w:val="nil"/>
                    <w:bottom w:val="nil"/>
                    <w:right w:val="nil"/>
                  </w:tcBorders>
                  <w:noWrap/>
                  <w:vAlign w:val="center"/>
                  <w:hideMark/>
                </w:tcPr>
                <w:p w14:paraId="2D24BBE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3928DDFB" w14:textId="77777777" w:rsidTr="00AD3262">
              <w:trPr>
                <w:trHeight w:val="408"/>
              </w:trPr>
              <w:tc>
                <w:tcPr>
                  <w:tcW w:w="1723" w:type="dxa"/>
                  <w:vMerge w:val="restart"/>
                  <w:tcBorders>
                    <w:top w:val="nil"/>
                    <w:left w:val="nil"/>
                    <w:bottom w:val="single" w:sz="4" w:space="0" w:color="000000"/>
                    <w:right w:val="nil"/>
                  </w:tcBorders>
                  <w:noWrap/>
                  <w:vAlign w:val="center"/>
                  <w:hideMark/>
                </w:tcPr>
                <w:p w14:paraId="6F7B3289" w14:textId="5AB196CA"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Rendimento Médio</w:t>
                  </w:r>
                </w:p>
              </w:tc>
              <w:tc>
                <w:tcPr>
                  <w:tcW w:w="1276" w:type="dxa"/>
                  <w:tcBorders>
                    <w:top w:val="nil"/>
                    <w:left w:val="nil"/>
                    <w:bottom w:val="nil"/>
                    <w:right w:val="nil"/>
                  </w:tcBorders>
                  <w:noWrap/>
                  <w:vAlign w:val="center"/>
                  <w:hideMark/>
                </w:tcPr>
                <w:p w14:paraId="644EA263"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37B88A1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3D96F4F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3417D2D" w14:textId="796090A6"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-1,69e-5***</w:t>
                  </w:r>
                </w:p>
              </w:tc>
              <w:tc>
                <w:tcPr>
                  <w:tcW w:w="1417" w:type="dxa"/>
                  <w:tcBorders>
                    <w:top w:val="nil"/>
                    <w:left w:val="nil"/>
                    <w:bottom w:val="nil"/>
                    <w:right w:val="nil"/>
                  </w:tcBorders>
                  <w:noWrap/>
                  <w:vAlign w:val="center"/>
                  <w:hideMark/>
                </w:tcPr>
                <w:p w14:paraId="626C1D6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68B20F5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1203DC58" w14:textId="6689869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-3,33e-5***</w:t>
                  </w:r>
                </w:p>
              </w:tc>
            </w:tr>
            <w:tr w:rsidR="008F7561" w:rsidRPr="00603890" w14:paraId="5B4303B9" w14:textId="77777777" w:rsidTr="00AD3262">
              <w:trPr>
                <w:trHeight w:val="241"/>
              </w:trPr>
              <w:tc>
                <w:tcPr>
                  <w:tcW w:w="1723" w:type="dxa"/>
                  <w:vMerge/>
                  <w:tcBorders>
                    <w:top w:val="nil"/>
                    <w:left w:val="nil"/>
                    <w:bottom w:val="single" w:sz="4" w:space="0" w:color="000000"/>
                    <w:right w:val="nil"/>
                  </w:tcBorders>
                  <w:vAlign w:val="center"/>
                  <w:hideMark/>
                </w:tcPr>
                <w:p w14:paraId="6FD8C0F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center"/>
                  <w:hideMark/>
                </w:tcPr>
                <w:p w14:paraId="6970D62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992" w:type="dxa"/>
                  <w:tcBorders>
                    <w:top w:val="nil"/>
                    <w:left w:val="nil"/>
                    <w:bottom w:val="single" w:sz="4" w:space="0" w:color="auto"/>
                    <w:right w:val="nil"/>
                  </w:tcBorders>
                  <w:noWrap/>
                  <w:vAlign w:val="center"/>
                  <w:hideMark/>
                </w:tcPr>
                <w:p w14:paraId="28D5203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13429E3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76" w:type="dxa"/>
                  <w:tcBorders>
                    <w:top w:val="nil"/>
                    <w:left w:val="nil"/>
                    <w:bottom w:val="single" w:sz="4" w:space="0" w:color="auto"/>
                    <w:right w:val="nil"/>
                  </w:tcBorders>
                  <w:noWrap/>
                  <w:vAlign w:val="center"/>
                  <w:hideMark/>
                </w:tcPr>
                <w:p w14:paraId="7DBCD748" w14:textId="5D063E65"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(1,09e-5)</w:t>
                  </w:r>
                </w:p>
              </w:tc>
              <w:tc>
                <w:tcPr>
                  <w:tcW w:w="1417" w:type="dxa"/>
                  <w:tcBorders>
                    <w:top w:val="nil"/>
                    <w:left w:val="nil"/>
                    <w:bottom w:val="single" w:sz="4" w:space="0" w:color="auto"/>
                    <w:right w:val="nil"/>
                  </w:tcBorders>
                  <w:noWrap/>
                  <w:vAlign w:val="center"/>
                  <w:hideMark/>
                </w:tcPr>
                <w:p w14:paraId="509BD88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nil"/>
                  </w:tcBorders>
                  <w:noWrap/>
                  <w:vAlign w:val="center"/>
                  <w:hideMark/>
                </w:tcPr>
                <w:p w14:paraId="05CF423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559" w:type="dxa"/>
                  <w:gridSpan w:val="2"/>
                  <w:tcBorders>
                    <w:top w:val="nil"/>
                    <w:left w:val="nil"/>
                    <w:bottom w:val="single" w:sz="4" w:space="0" w:color="auto"/>
                    <w:right w:val="nil"/>
                  </w:tcBorders>
                  <w:noWrap/>
                  <w:vAlign w:val="center"/>
                  <w:hideMark/>
                </w:tcPr>
                <w:p w14:paraId="7B2BD2CD" w14:textId="100F469C"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(4,93e-6)</w:t>
                  </w:r>
                </w:p>
              </w:tc>
            </w:tr>
            <w:tr w:rsidR="008F7561" w:rsidRPr="00603890" w14:paraId="39FE6F9A" w14:textId="77777777" w:rsidTr="00AD3262">
              <w:trPr>
                <w:trHeight w:val="317"/>
              </w:trPr>
              <w:tc>
                <w:tcPr>
                  <w:tcW w:w="1723" w:type="dxa"/>
                  <w:tcBorders>
                    <w:top w:val="nil"/>
                    <w:left w:val="nil"/>
                    <w:bottom w:val="nil"/>
                    <w:right w:val="nil"/>
                  </w:tcBorders>
                  <w:noWrap/>
                  <w:vAlign w:val="center"/>
                  <w:hideMark/>
                </w:tcPr>
                <w:p w14:paraId="34F2B6C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Clustered</w:t>
                  </w:r>
                  <w:proofErr w:type="spellEnd"/>
                </w:p>
              </w:tc>
              <w:tc>
                <w:tcPr>
                  <w:tcW w:w="1276" w:type="dxa"/>
                  <w:tcBorders>
                    <w:top w:val="nil"/>
                    <w:left w:val="nil"/>
                    <w:bottom w:val="nil"/>
                    <w:right w:val="nil"/>
                  </w:tcBorders>
                  <w:noWrap/>
                  <w:vAlign w:val="center"/>
                  <w:hideMark/>
                </w:tcPr>
                <w:p w14:paraId="5E5B0A0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659D3DB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5C55304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276" w:type="dxa"/>
                  <w:tcBorders>
                    <w:top w:val="nil"/>
                    <w:left w:val="nil"/>
                    <w:bottom w:val="nil"/>
                    <w:right w:val="nil"/>
                  </w:tcBorders>
                  <w:noWrap/>
                  <w:vAlign w:val="center"/>
                  <w:hideMark/>
                </w:tcPr>
                <w:p w14:paraId="4B2AFB3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7" w:type="dxa"/>
                  <w:tcBorders>
                    <w:top w:val="nil"/>
                    <w:left w:val="nil"/>
                    <w:bottom w:val="nil"/>
                    <w:right w:val="nil"/>
                  </w:tcBorders>
                  <w:noWrap/>
                  <w:vAlign w:val="center"/>
                  <w:hideMark/>
                </w:tcPr>
                <w:p w14:paraId="4AF4A03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8" w:type="dxa"/>
                  <w:tcBorders>
                    <w:top w:val="nil"/>
                    <w:left w:val="nil"/>
                    <w:bottom w:val="nil"/>
                    <w:right w:val="nil"/>
                  </w:tcBorders>
                  <w:noWrap/>
                  <w:vAlign w:val="center"/>
                  <w:hideMark/>
                </w:tcPr>
                <w:p w14:paraId="25B2FDA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559" w:type="dxa"/>
                  <w:gridSpan w:val="2"/>
                  <w:tcBorders>
                    <w:top w:val="nil"/>
                    <w:left w:val="nil"/>
                    <w:bottom w:val="nil"/>
                    <w:right w:val="nil"/>
                  </w:tcBorders>
                  <w:noWrap/>
                  <w:vAlign w:val="center"/>
                  <w:hideMark/>
                </w:tcPr>
                <w:p w14:paraId="5EBAA95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r>
            <w:tr w:rsidR="008F7561" w:rsidRPr="00603890" w14:paraId="4BE7DF90" w14:textId="77777777" w:rsidTr="00AD3262">
              <w:trPr>
                <w:trHeight w:val="317"/>
              </w:trPr>
              <w:tc>
                <w:tcPr>
                  <w:tcW w:w="1723" w:type="dxa"/>
                  <w:tcBorders>
                    <w:top w:val="nil"/>
                    <w:left w:val="nil"/>
                    <w:bottom w:val="nil"/>
                    <w:right w:val="nil"/>
                  </w:tcBorders>
                  <w:noWrap/>
                  <w:vAlign w:val="center"/>
                  <w:hideMark/>
                </w:tcPr>
                <w:p w14:paraId="710C455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Observations</w:t>
                  </w:r>
                  <w:proofErr w:type="spellEnd"/>
                </w:p>
              </w:tc>
              <w:tc>
                <w:tcPr>
                  <w:tcW w:w="1276" w:type="dxa"/>
                  <w:tcBorders>
                    <w:top w:val="nil"/>
                    <w:left w:val="nil"/>
                    <w:bottom w:val="nil"/>
                    <w:right w:val="nil"/>
                  </w:tcBorders>
                  <w:noWrap/>
                  <w:vAlign w:val="center"/>
                  <w:hideMark/>
                </w:tcPr>
                <w:p w14:paraId="7ECD88C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bottom"/>
                  <w:hideMark/>
                </w:tcPr>
                <w:p w14:paraId="2E060B19" w14:textId="06350C9E"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134" w:type="dxa"/>
                  <w:tcBorders>
                    <w:top w:val="nil"/>
                    <w:left w:val="nil"/>
                    <w:bottom w:val="nil"/>
                    <w:right w:val="nil"/>
                  </w:tcBorders>
                  <w:noWrap/>
                  <w:vAlign w:val="bottom"/>
                  <w:hideMark/>
                </w:tcPr>
                <w:p w14:paraId="38E483D7" w14:textId="5D32D782"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276" w:type="dxa"/>
                  <w:tcBorders>
                    <w:top w:val="nil"/>
                    <w:left w:val="nil"/>
                    <w:bottom w:val="nil"/>
                    <w:right w:val="nil"/>
                  </w:tcBorders>
                  <w:noWrap/>
                  <w:vAlign w:val="bottom"/>
                  <w:hideMark/>
                </w:tcPr>
                <w:p w14:paraId="31A2AD11" w14:textId="6395F0E0"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417" w:type="dxa"/>
                  <w:tcBorders>
                    <w:top w:val="nil"/>
                    <w:left w:val="nil"/>
                    <w:bottom w:val="nil"/>
                    <w:right w:val="nil"/>
                  </w:tcBorders>
                  <w:noWrap/>
                  <w:vAlign w:val="bottom"/>
                  <w:hideMark/>
                </w:tcPr>
                <w:p w14:paraId="48D63679" w14:textId="76D706ED"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418" w:type="dxa"/>
                  <w:tcBorders>
                    <w:top w:val="nil"/>
                    <w:left w:val="nil"/>
                    <w:bottom w:val="nil"/>
                    <w:right w:val="nil"/>
                  </w:tcBorders>
                  <w:noWrap/>
                  <w:vAlign w:val="bottom"/>
                  <w:hideMark/>
                </w:tcPr>
                <w:p w14:paraId="5CF49CDE" w14:textId="376F8746"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559" w:type="dxa"/>
                  <w:gridSpan w:val="2"/>
                  <w:tcBorders>
                    <w:top w:val="nil"/>
                    <w:left w:val="nil"/>
                    <w:bottom w:val="nil"/>
                    <w:right w:val="nil"/>
                  </w:tcBorders>
                  <w:noWrap/>
                  <w:vAlign w:val="bottom"/>
                  <w:hideMark/>
                </w:tcPr>
                <w:p w14:paraId="2F32D37B" w14:textId="7C9B868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r>
            <w:tr w:rsidR="008F7561" w:rsidRPr="00603890" w14:paraId="71386694" w14:textId="77777777" w:rsidTr="00AD3262">
              <w:trPr>
                <w:trHeight w:val="317"/>
              </w:trPr>
              <w:tc>
                <w:tcPr>
                  <w:tcW w:w="1723" w:type="dxa"/>
                  <w:tcBorders>
                    <w:top w:val="nil"/>
                    <w:left w:val="nil"/>
                    <w:bottom w:val="nil"/>
                    <w:right w:val="nil"/>
                  </w:tcBorders>
                  <w:noWrap/>
                  <w:vAlign w:val="bottom"/>
                  <w:hideMark/>
                </w:tcPr>
                <w:p w14:paraId="197874E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R2</w:t>
                  </w:r>
                </w:p>
              </w:tc>
              <w:tc>
                <w:tcPr>
                  <w:tcW w:w="1276" w:type="dxa"/>
                  <w:tcBorders>
                    <w:top w:val="nil"/>
                    <w:left w:val="nil"/>
                    <w:bottom w:val="nil"/>
                    <w:right w:val="nil"/>
                  </w:tcBorders>
                  <w:noWrap/>
                  <w:vAlign w:val="bottom"/>
                  <w:hideMark/>
                </w:tcPr>
                <w:p w14:paraId="3D29706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79C8DE06" w14:textId="511F1AC1"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0,98818</w:t>
                  </w:r>
                </w:p>
              </w:tc>
              <w:tc>
                <w:tcPr>
                  <w:tcW w:w="1134" w:type="dxa"/>
                  <w:tcBorders>
                    <w:top w:val="nil"/>
                    <w:left w:val="nil"/>
                    <w:bottom w:val="nil"/>
                    <w:right w:val="nil"/>
                  </w:tcBorders>
                  <w:noWrap/>
                  <w:vAlign w:val="center"/>
                  <w:hideMark/>
                </w:tcPr>
                <w:p w14:paraId="29FA9380" w14:textId="57BB2304"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0,98565</w:t>
                  </w:r>
                </w:p>
              </w:tc>
              <w:tc>
                <w:tcPr>
                  <w:tcW w:w="1276" w:type="dxa"/>
                  <w:tcBorders>
                    <w:top w:val="nil"/>
                    <w:left w:val="nil"/>
                    <w:bottom w:val="nil"/>
                    <w:right w:val="nil"/>
                  </w:tcBorders>
                  <w:noWrap/>
                  <w:vAlign w:val="center"/>
                  <w:hideMark/>
                </w:tcPr>
                <w:p w14:paraId="0CF97124" w14:textId="5C631D73"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0,99167</w:t>
                  </w:r>
                </w:p>
              </w:tc>
              <w:tc>
                <w:tcPr>
                  <w:tcW w:w="1417" w:type="dxa"/>
                  <w:tcBorders>
                    <w:top w:val="nil"/>
                    <w:left w:val="nil"/>
                    <w:bottom w:val="nil"/>
                    <w:right w:val="nil"/>
                  </w:tcBorders>
                  <w:noWrap/>
                  <w:vAlign w:val="center"/>
                  <w:hideMark/>
                </w:tcPr>
                <w:p w14:paraId="58762B2C" w14:textId="63DD5626"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0,98038</w:t>
                  </w:r>
                </w:p>
              </w:tc>
              <w:tc>
                <w:tcPr>
                  <w:tcW w:w="1418" w:type="dxa"/>
                  <w:tcBorders>
                    <w:top w:val="nil"/>
                    <w:left w:val="nil"/>
                    <w:bottom w:val="nil"/>
                    <w:right w:val="nil"/>
                  </w:tcBorders>
                  <w:noWrap/>
                  <w:vAlign w:val="center"/>
                  <w:hideMark/>
                </w:tcPr>
                <w:p w14:paraId="4863208F" w14:textId="7CF0AB18"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0,97738</w:t>
                  </w:r>
                </w:p>
              </w:tc>
              <w:tc>
                <w:tcPr>
                  <w:tcW w:w="1559" w:type="dxa"/>
                  <w:gridSpan w:val="2"/>
                  <w:tcBorders>
                    <w:top w:val="nil"/>
                    <w:left w:val="nil"/>
                    <w:bottom w:val="nil"/>
                    <w:right w:val="nil"/>
                  </w:tcBorders>
                  <w:noWrap/>
                  <w:vAlign w:val="center"/>
                  <w:hideMark/>
                </w:tcPr>
                <w:p w14:paraId="1DE4E52B" w14:textId="04F1C401"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0,98812</w:t>
                  </w:r>
                </w:p>
              </w:tc>
            </w:tr>
            <w:tr w:rsidR="008F7561" w:rsidRPr="00603890" w14:paraId="279B0910" w14:textId="77777777" w:rsidTr="00AD3262">
              <w:trPr>
                <w:trHeight w:val="317"/>
              </w:trPr>
              <w:tc>
                <w:tcPr>
                  <w:tcW w:w="1723" w:type="dxa"/>
                  <w:tcBorders>
                    <w:top w:val="nil"/>
                    <w:left w:val="nil"/>
                    <w:bottom w:val="nil"/>
                    <w:right w:val="nil"/>
                  </w:tcBorders>
                  <w:noWrap/>
                  <w:vAlign w:val="bottom"/>
                  <w:hideMark/>
                </w:tcPr>
                <w:p w14:paraId="1BC4324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Within R2</w:t>
                  </w:r>
                </w:p>
              </w:tc>
              <w:tc>
                <w:tcPr>
                  <w:tcW w:w="1276" w:type="dxa"/>
                  <w:tcBorders>
                    <w:top w:val="nil"/>
                    <w:left w:val="nil"/>
                    <w:bottom w:val="nil"/>
                    <w:right w:val="nil"/>
                  </w:tcBorders>
                  <w:noWrap/>
                  <w:vAlign w:val="bottom"/>
                  <w:hideMark/>
                </w:tcPr>
                <w:p w14:paraId="50CA9B9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7C01E71" w14:textId="4096367D"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0,30133</w:t>
                  </w:r>
                </w:p>
              </w:tc>
              <w:tc>
                <w:tcPr>
                  <w:tcW w:w="1134" w:type="dxa"/>
                  <w:tcBorders>
                    <w:top w:val="nil"/>
                    <w:left w:val="nil"/>
                    <w:bottom w:val="nil"/>
                    <w:right w:val="nil"/>
                  </w:tcBorders>
                  <w:noWrap/>
                  <w:vAlign w:val="center"/>
                  <w:hideMark/>
                </w:tcPr>
                <w:p w14:paraId="705C9111" w14:textId="138D5F2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0,15160</w:t>
                  </w:r>
                </w:p>
              </w:tc>
              <w:tc>
                <w:tcPr>
                  <w:tcW w:w="1276" w:type="dxa"/>
                  <w:tcBorders>
                    <w:top w:val="nil"/>
                    <w:left w:val="nil"/>
                    <w:bottom w:val="nil"/>
                    <w:right w:val="nil"/>
                  </w:tcBorders>
                  <w:noWrap/>
                  <w:vAlign w:val="center"/>
                  <w:hideMark/>
                </w:tcPr>
                <w:p w14:paraId="2A3625F9" w14:textId="4A854A9C"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0,50760</w:t>
                  </w:r>
                </w:p>
              </w:tc>
              <w:tc>
                <w:tcPr>
                  <w:tcW w:w="1417" w:type="dxa"/>
                  <w:tcBorders>
                    <w:top w:val="nil"/>
                    <w:left w:val="nil"/>
                    <w:bottom w:val="nil"/>
                    <w:right w:val="nil"/>
                  </w:tcBorders>
                  <w:noWrap/>
                  <w:vAlign w:val="center"/>
                  <w:hideMark/>
                </w:tcPr>
                <w:p w14:paraId="7A5B9167" w14:textId="3AD756CB"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0,28208</w:t>
                  </w:r>
                </w:p>
              </w:tc>
              <w:tc>
                <w:tcPr>
                  <w:tcW w:w="1418" w:type="dxa"/>
                  <w:tcBorders>
                    <w:top w:val="nil"/>
                    <w:left w:val="nil"/>
                    <w:bottom w:val="nil"/>
                    <w:right w:val="nil"/>
                  </w:tcBorders>
                  <w:noWrap/>
                  <w:vAlign w:val="center"/>
                  <w:hideMark/>
                </w:tcPr>
                <w:p w14:paraId="25E6155B" w14:textId="664E11A1"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0,17245</w:t>
                  </w:r>
                </w:p>
              </w:tc>
              <w:tc>
                <w:tcPr>
                  <w:tcW w:w="1559" w:type="dxa"/>
                  <w:gridSpan w:val="2"/>
                  <w:tcBorders>
                    <w:top w:val="nil"/>
                    <w:left w:val="nil"/>
                    <w:bottom w:val="nil"/>
                    <w:right w:val="nil"/>
                  </w:tcBorders>
                  <w:noWrap/>
                  <w:vAlign w:val="center"/>
                  <w:hideMark/>
                </w:tcPr>
                <w:p w14:paraId="06CDFE22" w14:textId="49B89DAA"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0,56520</w:t>
                  </w:r>
                </w:p>
              </w:tc>
            </w:tr>
            <w:tr w:rsidR="00120B62" w:rsidRPr="00603890" w14:paraId="4EE5F924" w14:textId="77777777" w:rsidTr="00AD3262">
              <w:trPr>
                <w:trHeight w:val="317"/>
              </w:trPr>
              <w:tc>
                <w:tcPr>
                  <w:tcW w:w="1723" w:type="dxa"/>
                  <w:tcBorders>
                    <w:top w:val="nil"/>
                    <w:left w:val="nil"/>
                    <w:bottom w:val="nil"/>
                    <w:right w:val="nil"/>
                  </w:tcBorders>
                  <w:noWrap/>
                  <w:vAlign w:val="bottom"/>
                </w:tcPr>
                <w:p w14:paraId="453BAF3A" w14:textId="77777777" w:rsidR="00120B62" w:rsidRDefault="00120B62" w:rsidP="00120B62">
                  <w:pPr>
                    <w:spacing w:after="0" w:line="240" w:lineRule="auto"/>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bottom"/>
                </w:tcPr>
                <w:p w14:paraId="1DBE2FD2" w14:textId="77777777" w:rsidR="00120B62" w:rsidRPr="00603890" w:rsidRDefault="00120B62"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tcPr>
                <w:p w14:paraId="243D4669" w14:textId="77777777" w:rsidR="00120B62" w:rsidRDefault="00120B62"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tcPr>
                <w:p w14:paraId="5DC2E9AF" w14:textId="77777777" w:rsidR="00120B62" w:rsidRDefault="00120B62"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tcPr>
                <w:p w14:paraId="198BB99D" w14:textId="77777777" w:rsidR="00120B62" w:rsidRDefault="00120B62"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tcPr>
                <w:p w14:paraId="205C8A1D" w14:textId="77777777" w:rsidR="00120B62" w:rsidRDefault="00120B62"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tcPr>
                <w:p w14:paraId="192B385B" w14:textId="77777777" w:rsidR="00120B62" w:rsidRDefault="00120B62"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tcPr>
                <w:p w14:paraId="2A1DA8EB" w14:textId="77777777" w:rsidR="00120B62" w:rsidRDefault="00120B62" w:rsidP="00603890">
                  <w:pPr>
                    <w:spacing w:after="0" w:line="240" w:lineRule="auto"/>
                    <w:jc w:val="center"/>
                    <w:rPr>
                      <w:rFonts w:ascii="Times New Roman" w:eastAsia="Times New Roman" w:hAnsi="Times New Roman" w:cs="Times New Roman"/>
                      <w:color w:val="000000"/>
                      <w:sz w:val="20"/>
                      <w:szCs w:val="20"/>
                    </w:rPr>
                  </w:pPr>
                </w:p>
              </w:tc>
            </w:tr>
          </w:tbl>
          <w:p w14:paraId="01B772D3" w14:textId="77777777" w:rsidR="008F7561" w:rsidRPr="00603890" w:rsidRDefault="008F7561" w:rsidP="00603890">
            <w:pPr>
              <w:pStyle w:val="Pr-formataoHTML"/>
              <w:shd w:val="clear" w:color="auto" w:fill="FFFFFF"/>
              <w:spacing w:line="240" w:lineRule="atLeast"/>
              <w:jc w:val="center"/>
              <w:rPr>
                <w:rFonts w:ascii="Times New Roman" w:hAnsi="Times New Roman" w:cs="Times New Roman"/>
                <w:color w:val="000000"/>
                <w:lang w:eastAsia="en-US"/>
              </w:rPr>
            </w:pPr>
          </w:p>
        </w:tc>
      </w:tr>
    </w:tbl>
    <w:p w14:paraId="5069BA7C" w14:textId="77777777" w:rsidR="00120B62" w:rsidRDefault="00120B62" w:rsidP="00120B62">
      <w:pPr>
        <w:spacing w:after="0" w:line="240" w:lineRule="auto"/>
        <w:jc w:val="both"/>
        <w:rPr>
          <w:rFonts w:ascii="Times New Roman" w:eastAsia="Times New Roman" w:hAnsi="Times New Roman" w:cs="Times New Roman"/>
          <w:sz w:val="20"/>
          <w:szCs w:val="20"/>
        </w:rPr>
      </w:pPr>
      <w:bookmarkStart w:id="68" w:name="_Hlk231434210"/>
      <w:r>
        <w:rPr>
          <w:rFonts w:ascii="Times New Roman" w:eastAsia="Times New Roman" w:hAnsi="Times New Roman" w:cs="Times New Roman"/>
          <w:sz w:val="20"/>
          <w:szCs w:val="20"/>
        </w:rPr>
        <w:t xml:space="preserve">Fonte: Elaboração própria. </w:t>
      </w:r>
    </w:p>
    <w:p w14:paraId="341B07C4" w14:textId="6AA11509" w:rsidR="00120B62" w:rsidRDefault="00120B62" w:rsidP="00120B6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Nota: *Os asteriscos (*) são referentes ao nível de significância dos resultados, * para 10% de significância, ** para 5% de significância e *** para 1% de significância. **Os valores entre parênteses se referem aos desvios padrões dos resultados estimados.</w:t>
      </w:r>
    </w:p>
    <w:p w14:paraId="47D10A83" w14:textId="7D9ABB94"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Os resultados dos modelos com o IDHM em nível como variável dependente indicam uma associação negativa entre a oferta de estabelecimentos noturnos e o desenvolvimento humano local. Em particular, a variável “</w:t>
      </w:r>
      <w:r>
        <w:rPr>
          <w:rFonts w:ascii="Times New Roman" w:eastAsia="Times New Roman" w:hAnsi="Times New Roman" w:cs="Times New Roman"/>
          <w:i/>
          <w:iCs/>
          <w:sz w:val="24"/>
          <w:szCs w:val="24"/>
        </w:rPr>
        <w:t>Noturnos por habitante</w:t>
      </w:r>
      <w:r>
        <w:rPr>
          <w:rFonts w:ascii="Times New Roman" w:eastAsia="Times New Roman" w:hAnsi="Times New Roman" w:cs="Times New Roman"/>
          <w:sz w:val="24"/>
          <w:szCs w:val="24"/>
        </w:rPr>
        <w:t xml:space="preserve">” apresentou coeficientes negativos e estatisticamente significativos nos modelos estimados, sugerindo que o aumento relativo da oferta de noturnos está associado à redução do IDHM. De forma consistente, o número absoluto de noturnos também apresentou coeficiente negativo e significativo, reforçando a evidência de que, no período e recorte analisados, maior presença de estabelecimentos noturnos não se apresentou como uma associação positiva ao desenvolvimento socioeconômico. </w:t>
      </w:r>
    </w:p>
    <w:bookmarkEnd w:id="68"/>
    <w:p w14:paraId="398D3050" w14:textId="44139086"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Já a variável da população mostrou efeito de baixa magnitude e, em geral, sem robustez estatística, o que sugere que o tamanho populacional, por si só, não explica de forma relevante as variações do IDHM quando se controla por efeitos fixos de bairro e ano. Já a variável rendimento, quando incluída, apresentou sinal negativo e significância estatística. Embora esse resultado seja contraintuitivo à primeira vista, ele pode refletir questões de composição do índice, limitações de mensuração ou mesmo dinâmicas locais específicas não totalmente captadas pelas variáveis observadas.</w:t>
      </w:r>
    </w:p>
    <w:p w14:paraId="7883360A" w14:textId="329BBF5C"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que pode explicar melhor esses resultados do número de estabelecimentos noturnos e o rendimento é descrito como mecanismo de “causalidade reversa”. Conforme discutido por Santos (2006) e Singer (1977), o desenvolvimento do setor de serviços, principalmente o comércio, se deu de forma desigual na cidade de Porto Alegre, e isso também se refletiu no comércio noturno, em que o número de estabelecimentos é maior em bairros com IDHM e rendimento médio estruturalmente mais baixos do que bairros descritos como </w:t>
      </w:r>
      <w:r w:rsidR="007E036A">
        <w:rPr>
          <w:rFonts w:ascii="Times New Roman" w:eastAsia="Times New Roman" w:hAnsi="Times New Roman" w:cs="Times New Roman"/>
          <w:sz w:val="24"/>
          <w:szCs w:val="24"/>
        </w:rPr>
        <w:t xml:space="preserve">de </w:t>
      </w:r>
      <w:r>
        <w:rPr>
          <w:rFonts w:ascii="Times New Roman" w:eastAsia="Times New Roman" w:hAnsi="Times New Roman" w:cs="Times New Roman"/>
          <w:sz w:val="24"/>
          <w:szCs w:val="24"/>
        </w:rPr>
        <w:t xml:space="preserve">alto padrão de vida. Dessa forma, como bairros de baixo padrão concentram mais estabelecimentos noturnos do que bairros de alto padrão, como visto na variação dos estabelecimentos entre 2000 e 2010, a estatística demonstra que a estrutura dos bairros </w:t>
      </w:r>
      <w:r>
        <w:rPr>
          <w:rFonts w:ascii="Times New Roman" w:eastAsia="Times New Roman" w:hAnsi="Times New Roman" w:cs="Times New Roman"/>
          <w:color w:val="000000"/>
          <w:sz w:val="24"/>
          <w:szCs w:val="24"/>
        </w:rPr>
        <w:t xml:space="preserve">influencia diretamente no resultado estatístico, não indicando necessariamente uma relação de causalidade negativa entre o número de estabelecimentos noturnos e o IDHM, mas sim um problema </w:t>
      </w:r>
      <w:r>
        <w:rPr>
          <w:rFonts w:ascii="Times New Roman" w:eastAsia="Times New Roman" w:hAnsi="Times New Roman" w:cs="Times New Roman"/>
          <w:sz w:val="24"/>
          <w:szCs w:val="24"/>
        </w:rPr>
        <w:t>estrutural.</w:t>
      </w:r>
    </w:p>
    <w:p w14:paraId="5CBD1AB0" w14:textId="639FCC74"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termos de ajuste, os modelos apresentaram R² elevado (próximo de 0,98 e 0,99), mas Within R² relativamente baixo. Isso indica que a maior parte da variação explicada não está associada a variações ocorridas dentro dos bairros ao longo do tempo, mas sim </w:t>
      </w:r>
      <w:r w:rsidR="0033709B">
        <w:rPr>
          <w:rFonts w:ascii="Times New Roman" w:eastAsia="Times New Roman" w:hAnsi="Times New Roman" w:cs="Times New Roman"/>
          <w:sz w:val="24"/>
          <w:szCs w:val="24"/>
        </w:rPr>
        <w:t>à</w:t>
      </w:r>
      <w:r>
        <w:rPr>
          <w:rFonts w:ascii="Times New Roman" w:eastAsia="Times New Roman" w:hAnsi="Times New Roman" w:cs="Times New Roman"/>
          <w:sz w:val="24"/>
          <w:szCs w:val="24"/>
        </w:rPr>
        <w:t xml:space="preserve"> organização estrutural presente em cada bairro</w:t>
      </w:r>
      <w:r w:rsidR="0033709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33709B">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sso também </w:t>
      </w:r>
      <w:r>
        <w:rPr>
          <w:rFonts w:ascii="Times New Roman" w:eastAsia="Times New Roman" w:hAnsi="Times New Roman" w:cs="Times New Roman"/>
          <w:color w:val="000000"/>
          <w:sz w:val="24"/>
          <w:szCs w:val="24"/>
        </w:rPr>
        <w:t>corrobora a explicação do mecanismo de “</w:t>
      </w:r>
      <w:r>
        <w:rPr>
          <w:rFonts w:ascii="Times New Roman" w:eastAsia="Times New Roman" w:hAnsi="Times New Roman" w:cs="Times New Roman"/>
          <w:sz w:val="24"/>
          <w:szCs w:val="24"/>
        </w:rPr>
        <w:t xml:space="preserve">causalidade reversa”, visto que as explicações são associadas às características fixas dos bairros. Assim, os resultados devem ser lidos como evidência de associação válida no painel, mas com cautela quanto à interpretação causal da estimativa. </w:t>
      </w:r>
    </w:p>
    <w:p w14:paraId="5DB5B1EB" w14:textId="022D4D39"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Na especificação com transformação logarítmica do IDHM, os resultados preservam o padrão observado nos modelos em nível: as variáveis relacionadas à oferta de estabelecimentos noturnos mantêm sinal negativo e significância estatística em diferentes especificações. Isso indica que, mesmo ao considerar efeitos proporcionais, o aumento da presença de noturnos está associado à redução do IDHM. A transformação em log contribui para reduzir assimetrias e sensibilidade a valores extremos, além de permitir interpretação em termos relativos. Ainda assim, a direção dos coeficientes permanece estável, o que fortalece a significância do achado central da análise desta variável: a expansão do comércio noturno, no contexto analisado, não aparece vinculada </w:t>
      </w:r>
      <w:r w:rsidR="0033709B">
        <w:rPr>
          <w:rFonts w:ascii="Times New Roman" w:eastAsia="Times New Roman" w:hAnsi="Times New Roman" w:cs="Times New Roman"/>
          <w:sz w:val="24"/>
          <w:szCs w:val="24"/>
        </w:rPr>
        <w:t>à</w:t>
      </w:r>
      <w:r>
        <w:rPr>
          <w:rFonts w:ascii="Times New Roman" w:eastAsia="Times New Roman" w:hAnsi="Times New Roman" w:cs="Times New Roman"/>
          <w:sz w:val="24"/>
          <w:szCs w:val="24"/>
        </w:rPr>
        <w:t xml:space="preserve"> melhora do desenvolvimento humano medido pelo IDHM. Como nos modelos anteriores, o alto R² total combinado com </w:t>
      </w:r>
      <w:r w:rsidR="0033709B">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t>Within R² mais baixo reforça que os resultados capturam sobretudo heterogeneidade entre bairros.</w:t>
      </w:r>
    </w:p>
    <w:p w14:paraId="5CFDDEC6" w14:textId="77777777" w:rsidR="00B15429" w:rsidRPr="00204789" w:rsidRDefault="00B15429" w:rsidP="00BD3F80">
      <w:pPr>
        <w:spacing w:after="0" w:line="360" w:lineRule="auto"/>
        <w:jc w:val="both"/>
        <w:rPr>
          <w:rFonts w:ascii="Times New Roman" w:eastAsia="Times New Roman" w:hAnsi="Times New Roman" w:cs="Times New Roman"/>
          <w:sz w:val="24"/>
          <w:szCs w:val="24"/>
        </w:rPr>
      </w:pPr>
    </w:p>
    <w:p w14:paraId="1E77785D" w14:textId="430CAA47" w:rsidR="008F7561" w:rsidRDefault="00DF1A0A" w:rsidP="00A229AF">
      <w:pPr>
        <w:pStyle w:val="Ttulo2"/>
        <w:ind w:right="0"/>
        <w:jc w:val="both"/>
        <w:rPr>
          <w:bCs w:val="0"/>
        </w:rPr>
      </w:pPr>
      <w:bookmarkStart w:id="69" w:name="_Toc225944943"/>
      <w:bookmarkStart w:id="70" w:name="_Toc228268379"/>
      <w:bookmarkStart w:id="71" w:name="_Toc231938515"/>
      <w:r>
        <w:rPr>
          <w:bCs w:val="0"/>
        </w:rPr>
        <w:t xml:space="preserve">VARIÁVEL 2: Determinantes do </w:t>
      </w:r>
      <w:bookmarkStart w:id="72" w:name="_Hlk231934704"/>
      <w:r>
        <w:rPr>
          <w:bCs w:val="0"/>
        </w:rPr>
        <w:t xml:space="preserve">Rendimento </w:t>
      </w:r>
      <w:bookmarkEnd w:id="72"/>
      <w:r>
        <w:rPr>
          <w:bCs w:val="0"/>
        </w:rPr>
        <w:t>(Nível)</w:t>
      </w:r>
      <w:bookmarkEnd w:id="69"/>
      <w:r>
        <w:rPr>
          <w:bCs w:val="0"/>
        </w:rPr>
        <w:t xml:space="preserve"> e Log (Rendimento)</w:t>
      </w:r>
      <w:bookmarkEnd w:id="70"/>
      <w:bookmarkEnd w:id="71"/>
    </w:p>
    <w:p w14:paraId="474EA2F4" w14:textId="2ECE496D" w:rsidR="00B55091" w:rsidRDefault="00B55091" w:rsidP="00B55091">
      <w:pPr>
        <w:rPr>
          <w:lang w:eastAsia="pt-BR"/>
        </w:rPr>
      </w:pPr>
      <w:r>
        <w:rPr>
          <w:lang w:eastAsia="pt-BR"/>
        </w:rPr>
        <w:t xml:space="preserve"> </w:t>
      </w:r>
    </w:p>
    <w:p w14:paraId="78449D08" w14:textId="092D18EA" w:rsidR="00B55091" w:rsidRDefault="009B0818" w:rsidP="00DF1A0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resultados da regressão, utilizando o modelo de efeitos fixos, para o Rendimento médio dos responsáveis pelo domicílio e para o </w:t>
      </w: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Rendimento) estão apresentados na tabela 10. Os estimadores são:</w:t>
      </w:r>
    </w:p>
    <w:p w14:paraId="380EB835" w14:textId="77777777" w:rsidR="00DF1A0A" w:rsidRDefault="00DF1A0A" w:rsidP="009B0818">
      <w:pPr>
        <w:ind w:firstLine="454"/>
        <w:rPr>
          <w:rFonts w:ascii="Times New Roman" w:eastAsia="Times New Roman" w:hAnsi="Times New Roman" w:cs="Times New Roman"/>
          <w:sz w:val="24"/>
          <w:szCs w:val="24"/>
        </w:rPr>
      </w:pPr>
    </w:p>
    <w:tbl>
      <w:tblPr>
        <w:tblStyle w:val="Tabelacomgrade"/>
        <w:tblW w:w="108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0"/>
      </w:tblGrid>
      <w:tr w:rsidR="00E10B75" w:rsidRPr="00B55091" w14:paraId="2456636A" w14:textId="77777777" w:rsidTr="009502D0">
        <w:trPr>
          <w:trHeight w:val="208"/>
          <w:jc w:val="center"/>
        </w:trPr>
        <w:tc>
          <w:tcPr>
            <w:tcW w:w="10880" w:type="dxa"/>
          </w:tcPr>
          <w:p w14:paraId="063B19B8" w14:textId="7F60D22C" w:rsidR="00E10B75" w:rsidRPr="005F16D8" w:rsidRDefault="006965E6" w:rsidP="006965E6">
            <w:pPr>
              <w:pStyle w:val="Legenda"/>
              <w:keepNext/>
            </w:pPr>
            <w:bookmarkStart w:id="73" w:name="_Toc234160576"/>
            <w:r>
              <w:t xml:space="preserve">Tabela </w:t>
            </w:r>
            <w:r w:rsidR="00583955">
              <w:fldChar w:fldCharType="begin"/>
            </w:r>
            <w:r w:rsidR="00583955">
              <w:instrText xml:space="preserve"> SEQ Tabela \* ARABIC </w:instrText>
            </w:r>
            <w:r w:rsidR="00583955">
              <w:fldChar w:fldCharType="separate"/>
            </w:r>
            <w:r>
              <w:rPr>
                <w:noProof/>
              </w:rPr>
              <w:t>10</w:t>
            </w:r>
            <w:r w:rsidR="00583955">
              <w:rPr>
                <w:noProof/>
              </w:rPr>
              <w:fldChar w:fldCharType="end"/>
            </w:r>
            <w:r>
              <w:t xml:space="preserve"> – Resultados dos modelos com a variável Rendimento e Log (Rendimento) (7-12)</w:t>
            </w:r>
            <w:bookmarkEnd w:id="73"/>
          </w:p>
        </w:tc>
      </w:tr>
      <w:tr w:rsidR="00E10B75" w:rsidRPr="00B55091" w14:paraId="54059B7B" w14:textId="77777777" w:rsidTr="009502D0">
        <w:trPr>
          <w:trHeight w:val="5177"/>
          <w:jc w:val="center"/>
        </w:trPr>
        <w:tc>
          <w:tcPr>
            <w:tcW w:w="10880" w:type="dxa"/>
          </w:tcPr>
          <w:tbl>
            <w:tblPr>
              <w:tblW w:w="10651" w:type="dxa"/>
              <w:tblLayout w:type="fixed"/>
              <w:tblCellMar>
                <w:left w:w="70" w:type="dxa"/>
                <w:right w:w="70" w:type="dxa"/>
              </w:tblCellMar>
              <w:tblLook w:val="04A0" w:firstRow="1" w:lastRow="0" w:firstColumn="1" w:lastColumn="0" w:noHBand="0" w:noVBand="1"/>
            </w:tblPr>
            <w:tblGrid>
              <w:gridCol w:w="1738"/>
              <w:gridCol w:w="1149"/>
              <w:gridCol w:w="1246"/>
              <w:gridCol w:w="1134"/>
              <w:gridCol w:w="1134"/>
              <w:gridCol w:w="1417"/>
              <w:gridCol w:w="1418"/>
              <w:gridCol w:w="1415"/>
            </w:tblGrid>
            <w:tr w:rsidR="00E10B75" w:rsidRPr="00B55091" w14:paraId="7F41DF21" w14:textId="77777777" w:rsidTr="009502D0">
              <w:trPr>
                <w:trHeight w:val="353"/>
              </w:trPr>
              <w:tc>
                <w:tcPr>
                  <w:tcW w:w="1738" w:type="dxa"/>
                  <w:tcBorders>
                    <w:top w:val="nil"/>
                    <w:left w:val="nil"/>
                    <w:bottom w:val="single" w:sz="4" w:space="0" w:color="auto"/>
                    <w:right w:val="nil"/>
                  </w:tcBorders>
                  <w:noWrap/>
                  <w:vAlign w:val="bottom"/>
                  <w:hideMark/>
                </w:tcPr>
                <w:p w14:paraId="21309C7F"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149" w:type="dxa"/>
                  <w:tcBorders>
                    <w:top w:val="nil"/>
                    <w:left w:val="nil"/>
                    <w:bottom w:val="single" w:sz="4" w:space="0" w:color="auto"/>
                    <w:right w:val="nil"/>
                  </w:tcBorders>
                  <w:noWrap/>
                  <w:vAlign w:val="bottom"/>
                  <w:hideMark/>
                </w:tcPr>
                <w:p w14:paraId="60F07672"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depen</w:t>
                  </w:r>
                  <w:proofErr w:type="spellEnd"/>
                  <w:r>
                    <w:rPr>
                      <w:rFonts w:ascii="Times New Roman" w:eastAsia="Times New Roman" w:hAnsi="Times New Roman" w:cs="Times New Roman"/>
                      <w:color w:val="000000"/>
                      <w:sz w:val="20"/>
                      <w:szCs w:val="20"/>
                    </w:rPr>
                    <w:t>.</w:t>
                  </w:r>
                </w:p>
              </w:tc>
              <w:tc>
                <w:tcPr>
                  <w:tcW w:w="1246" w:type="dxa"/>
                  <w:tcBorders>
                    <w:top w:val="nil"/>
                    <w:left w:val="nil"/>
                    <w:bottom w:val="single" w:sz="4" w:space="0" w:color="auto"/>
                    <w:right w:val="nil"/>
                  </w:tcBorders>
                  <w:noWrap/>
                  <w:vAlign w:val="bottom"/>
                  <w:hideMark/>
                </w:tcPr>
                <w:p w14:paraId="03FCEA1B" w14:textId="5B9C9175" w:rsidR="00E10B75" w:rsidRPr="00B55091" w:rsidRDefault="001F4858"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Rendimento</w:t>
                  </w:r>
                </w:p>
              </w:tc>
              <w:tc>
                <w:tcPr>
                  <w:tcW w:w="1134" w:type="dxa"/>
                  <w:tcBorders>
                    <w:top w:val="nil"/>
                    <w:left w:val="nil"/>
                    <w:bottom w:val="single" w:sz="4" w:space="0" w:color="auto"/>
                    <w:right w:val="nil"/>
                  </w:tcBorders>
                  <w:noWrap/>
                  <w:vAlign w:val="bottom"/>
                  <w:hideMark/>
                </w:tcPr>
                <w:p w14:paraId="18ADB67F" w14:textId="0DAD64C4" w:rsidR="00E10B75" w:rsidRPr="00B55091" w:rsidRDefault="001F4858"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Rendimento</w:t>
                  </w:r>
                </w:p>
              </w:tc>
              <w:tc>
                <w:tcPr>
                  <w:tcW w:w="1134" w:type="dxa"/>
                  <w:tcBorders>
                    <w:top w:val="nil"/>
                    <w:left w:val="nil"/>
                    <w:bottom w:val="single" w:sz="4" w:space="0" w:color="auto"/>
                    <w:right w:val="nil"/>
                  </w:tcBorders>
                  <w:noWrap/>
                  <w:vAlign w:val="bottom"/>
                  <w:hideMark/>
                </w:tcPr>
                <w:p w14:paraId="5B3EF1D0" w14:textId="62AC3FA2" w:rsidR="00E10B75" w:rsidRPr="00B55091" w:rsidRDefault="001F4858"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Rendimento</w:t>
                  </w:r>
                </w:p>
              </w:tc>
              <w:tc>
                <w:tcPr>
                  <w:tcW w:w="1417" w:type="dxa"/>
                  <w:tcBorders>
                    <w:top w:val="nil"/>
                    <w:left w:val="nil"/>
                    <w:bottom w:val="single" w:sz="4" w:space="0" w:color="auto"/>
                    <w:right w:val="nil"/>
                  </w:tcBorders>
                  <w:noWrap/>
                  <w:vAlign w:val="bottom"/>
                  <w:hideMark/>
                </w:tcPr>
                <w:p w14:paraId="18CFA3F0" w14:textId="3F5F13AE"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(Rendimento)</w:t>
                  </w:r>
                </w:p>
              </w:tc>
              <w:tc>
                <w:tcPr>
                  <w:tcW w:w="1418" w:type="dxa"/>
                  <w:tcBorders>
                    <w:top w:val="nil"/>
                    <w:left w:val="nil"/>
                    <w:bottom w:val="single" w:sz="4" w:space="0" w:color="auto"/>
                    <w:right w:val="nil"/>
                  </w:tcBorders>
                  <w:noWrap/>
                  <w:vAlign w:val="bottom"/>
                  <w:hideMark/>
                </w:tcPr>
                <w:p w14:paraId="70D0ECD3" w14:textId="7DD5159F"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(Rendimento)</w:t>
                  </w:r>
                </w:p>
              </w:tc>
              <w:tc>
                <w:tcPr>
                  <w:tcW w:w="1415" w:type="dxa"/>
                  <w:tcBorders>
                    <w:top w:val="nil"/>
                    <w:left w:val="nil"/>
                    <w:bottom w:val="single" w:sz="4" w:space="0" w:color="auto"/>
                    <w:right w:val="nil"/>
                  </w:tcBorders>
                  <w:noWrap/>
                  <w:vAlign w:val="bottom"/>
                  <w:hideMark/>
                </w:tcPr>
                <w:p w14:paraId="1A1A552A" w14:textId="1884C149"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(Rendimento)</w:t>
                  </w:r>
                </w:p>
              </w:tc>
            </w:tr>
            <w:tr w:rsidR="00E10B75" w:rsidRPr="00B55091" w14:paraId="2B752984" w14:textId="77777777" w:rsidTr="009502D0">
              <w:trPr>
                <w:trHeight w:val="454"/>
              </w:trPr>
              <w:tc>
                <w:tcPr>
                  <w:tcW w:w="1738" w:type="dxa"/>
                  <w:tcBorders>
                    <w:top w:val="nil"/>
                    <w:left w:val="nil"/>
                    <w:bottom w:val="nil"/>
                    <w:right w:val="nil"/>
                  </w:tcBorders>
                  <w:vAlign w:val="center"/>
                  <w:hideMark/>
                </w:tcPr>
                <w:p w14:paraId="1D1A0201"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indep</w:t>
                  </w:r>
                  <w:proofErr w:type="spellEnd"/>
                  <w:r>
                    <w:rPr>
                      <w:rFonts w:ascii="Times New Roman" w:eastAsia="Times New Roman" w:hAnsi="Times New Roman" w:cs="Times New Roman"/>
                      <w:color w:val="000000"/>
                      <w:sz w:val="20"/>
                      <w:szCs w:val="20"/>
                    </w:rPr>
                    <w:t>.</w:t>
                  </w:r>
                </w:p>
              </w:tc>
              <w:tc>
                <w:tcPr>
                  <w:tcW w:w="1149" w:type="dxa"/>
                  <w:tcBorders>
                    <w:top w:val="nil"/>
                    <w:left w:val="nil"/>
                    <w:bottom w:val="nil"/>
                    <w:right w:val="nil"/>
                  </w:tcBorders>
                  <w:noWrap/>
                  <w:vAlign w:val="center"/>
                  <w:hideMark/>
                </w:tcPr>
                <w:p w14:paraId="09CBB483"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66D8B864"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2326B403"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1ED4AF35"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bottom"/>
                  <w:hideMark/>
                </w:tcPr>
                <w:p w14:paraId="60524F1B"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bottom"/>
                  <w:hideMark/>
                </w:tcPr>
                <w:p w14:paraId="50B1AA41" w14:textId="77777777" w:rsidR="00E10B75" w:rsidRPr="00B55091" w:rsidRDefault="00E10B75" w:rsidP="009502D0">
                  <w:pPr>
                    <w:spacing w:after="0" w:line="240" w:lineRule="auto"/>
                    <w:rPr>
                      <w:rFonts w:ascii="Times New Roman" w:eastAsia="Times New Roman" w:hAnsi="Times New Roman" w:cs="Times New Roman"/>
                      <w:sz w:val="20"/>
                      <w:szCs w:val="20"/>
                    </w:rPr>
                  </w:pPr>
                </w:p>
              </w:tc>
              <w:tc>
                <w:tcPr>
                  <w:tcW w:w="1415" w:type="dxa"/>
                  <w:tcBorders>
                    <w:top w:val="nil"/>
                    <w:left w:val="nil"/>
                    <w:bottom w:val="nil"/>
                    <w:right w:val="nil"/>
                  </w:tcBorders>
                  <w:noWrap/>
                  <w:vAlign w:val="bottom"/>
                  <w:hideMark/>
                </w:tcPr>
                <w:p w14:paraId="4ADD6B96" w14:textId="77777777" w:rsidR="00E10B75" w:rsidRPr="00B55091" w:rsidRDefault="00E10B75" w:rsidP="009502D0">
                  <w:pPr>
                    <w:spacing w:after="0" w:line="240" w:lineRule="auto"/>
                    <w:rPr>
                      <w:rFonts w:ascii="Times New Roman" w:eastAsia="Times New Roman" w:hAnsi="Times New Roman" w:cs="Times New Roman"/>
                      <w:sz w:val="20"/>
                      <w:szCs w:val="20"/>
                    </w:rPr>
                  </w:pPr>
                </w:p>
              </w:tc>
            </w:tr>
            <w:tr w:rsidR="00E10B75" w:rsidRPr="00B55091" w14:paraId="3E3B2197" w14:textId="77777777" w:rsidTr="009502D0">
              <w:trPr>
                <w:trHeight w:val="454"/>
              </w:trPr>
              <w:tc>
                <w:tcPr>
                  <w:tcW w:w="1738" w:type="dxa"/>
                  <w:vMerge w:val="restart"/>
                  <w:tcBorders>
                    <w:top w:val="nil"/>
                    <w:left w:val="nil"/>
                    <w:bottom w:val="nil"/>
                    <w:right w:val="nil"/>
                  </w:tcBorders>
                  <w:vAlign w:val="center"/>
                  <w:hideMark/>
                </w:tcPr>
                <w:p w14:paraId="48C6867E"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w:t>
                  </w:r>
                  <w:proofErr w:type="spellStart"/>
                  <w:r>
                    <w:rPr>
                      <w:rFonts w:ascii="Times New Roman" w:eastAsia="Times New Roman" w:hAnsi="Times New Roman" w:cs="Times New Roman"/>
                      <w:color w:val="000000"/>
                      <w:sz w:val="20"/>
                      <w:szCs w:val="20"/>
                    </w:rPr>
                    <w:t>Noturs</w:t>
                  </w:r>
                  <w:proofErr w:type="spellEnd"/>
                  <w:r>
                    <w:rPr>
                      <w:rFonts w:ascii="Times New Roman" w:eastAsia="Times New Roman" w:hAnsi="Times New Roman" w:cs="Times New Roman"/>
                      <w:color w:val="000000"/>
                      <w:sz w:val="20"/>
                      <w:szCs w:val="20"/>
                    </w:rPr>
                    <w:t>. por hab.)</w:t>
                  </w:r>
                </w:p>
              </w:tc>
              <w:tc>
                <w:tcPr>
                  <w:tcW w:w="1149" w:type="dxa"/>
                  <w:tcBorders>
                    <w:top w:val="nil"/>
                    <w:left w:val="nil"/>
                    <w:bottom w:val="nil"/>
                    <w:right w:val="nil"/>
                  </w:tcBorders>
                  <w:vAlign w:val="center"/>
                  <w:hideMark/>
                </w:tcPr>
                <w:p w14:paraId="03226BF0"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5A9399B2" w14:textId="27B07C50" w:rsidR="00E10B75" w:rsidRPr="00B55091" w:rsidRDefault="00C16349"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540,2**</w:t>
                  </w:r>
                </w:p>
              </w:tc>
              <w:tc>
                <w:tcPr>
                  <w:tcW w:w="1134" w:type="dxa"/>
                  <w:tcBorders>
                    <w:top w:val="nil"/>
                    <w:left w:val="nil"/>
                    <w:bottom w:val="nil"/>
                    <w:right w:val="nil"/>
                  </w:tcBorders>
                  <w:noWrap/>
                  <w:vAlign w:val="center"/>
                  <w:hideMark/>
                </w:tcPr>
                <w:p w14:paraId="6B7C34C1"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1700C0F5"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center"/>
                  <w:hideMark/>
                </w:tcPr>
                <w:p w14:paraId="12F73FC3" w14:textId="5D89C73A" w:rsidR="00E10B75" w:rsidRPr="00B55091" w:rsidRDefault="00153C72"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-0,0931**</w:t>
                  </w:r>
                </w:p>
              </w:tc>
              <w:tc>
                <w:tcPr>
                  <w:tcW w:w="1418" w:type="dxa"/>
                  <w:tcBorders>
                    <w:top w:val="nil"/>
                    <w:left w:val="nil"/>
                    <w:bottom w:val="nil"/>
                    <w:right w:val="nil"/>
                  </w:tcBorders>
                  <w:noWrap/>
                  <w:vAlign w:val="center"/>
                  <w:hideMark/>
                </w:tcPr>
                <w:p w14:paraId="3255DDA1"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5" w:type="dxa"/>
                  <w:tcBorders>
                    <w:top w:val="nil"/>
                    <w:left w:val="nil"/>
                    <w:bottom w:val="nil"/>
                    <w:right w:val="nil"/>
                  </w:tcBorders>
                  <w:noWrap/>
                  <w:vAlign w:val="center"/>
                  <w:hideMark/>
                </w:tcPr>
                <w:p w14:paraId="23242F66"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r>
            <w:tr w:rsidR="00E10B75" w:rsidRPr="00B55091" w14:paraId="5CE92B7C" w14:textId="77777777" w:rsidTr="009502D0">
              <w:trPr>
                <w:trHeight w:val="269"/>
              </w:trPr>
              <w:tc>
                <w:tcPr>
                  <w:tcW w:w="1738" w:type="dxa"/>
                  <w:vMerge/>
                  <w:tcBorders>
                    <w:top w:val="nil"/>
                    <w:left w:val="nil"/>
                    <w:bottom w:val="nil"/>
                    <w:right w:val="nil"/>
                  </w:tcBorders>
                  <w:vAlign w:val="center"/>
                  <w:hideMark/>
                </w:tcPr>
                <w:p w14:paraId="7D8466E8"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nil"/>
                    <w:right w:val="nil"/>
                  </w:tcBorders>
                  <w:vAlign w:val="center"/>
                  <w:hideMark/>
                </w:tcPr>
                <w:p w14:paraId="5B6CD64E"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246" w:type="dxa"/>
                  <w:tcBorders>
                    <w:top w:val="nil"/>
                    <w:left w:val="nil"/>
                    <w:bottom w:val="nil"/>
                    <w:right w:val="nil"/>
                  </w:tcBorders>
                  <w:noWrap/>
                  <w:vAlign w:val="center"/>
                  <w:hideMark/>
                </w:tcPr>
                <w:p w14:paraId="79664A45" w14:textId="127F3855"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(165,1)</w:t>
                  </w:r>
                </w:p>
              </w:tc>
              <w:tc>
                <w:tcPr>
                  <w:tcW w:w="1134" w:type="dxa"/>
                  <w:tcBorders>
                    <w:top w:val="nil"/>
                    <w:left w:val="nil"/>
                    <w:bottom w:val="nil"/>
                    <w:right w:val="nil"/>
                  </w:tcBorders>
                  <w:noWrap/>
                  <w:vAlign w:val="center"/>
                  <w:hideMark/>
                </w:tcPr>
                <w:p w14:paraId="643C3466"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74B3064B"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center"/>
                  <w:hideMark/>
                </w:tcPr>
                <w:p w14:paraId="130551E7" w14:textId="384D0D5D"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(0,0345)</w:t>
                  </w:r>
                </w:p>
              </w:tc>
              <w:tc>
                <w:tcPr>
                  <w:tcW w:w="1418" w:type="dxa"/>
                  <w:tcBorders>
                    <w:top w:val="nil"/>
                    <w:left w:val="nil"/>
                    <w:bottom w:val="nil"/>
                    <w:right w:val="nil"/>
                  </w:tcBorders>
                  <w:noWrap/>
                  <w:vAlign w:val="center"/>
                  <w:hideMark/>
                </w:tcPr>
                <w:p w14:paraId="4E23B8B3"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5" w:type="dxa"/>
                  <w:tcBorders>
                    <w:top w:val="nil"/>
                    <w:left w:val="nil"/>
                    <w:bottom w:val="nil"/>
                    <w:right w:val="nil"/>
                  </w:tcBorders>
                  <w:noWrap/>
                  <w:vAlign w:val="center"/>
                  <w:hideMark/>
                </w:tcPr>
                <w:p w14:paraId="4B718431"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r>
            <w:tr w:rsidR="00E10B75" w:rsidRPr="00B55091" w14:paraId="3F6B02DD" w14:textId="77777777" w:rsidTr="009502D0">
              <w:trPr>
                <w:trHeight w:val="454"/>
              </w:trPr>
              <w:tc>
                <w:tcPr>
                  <w:tcW w:w="1738" w:type="dxa"/>
                  <w:vMerge w:val="restart"/>
                  <w:tcBorders>
                    <w:top w:val="nil"/>
                    <w:left w:val="nil"/>
                    <w:bottom w:val="nil"/>
                    <w:right w:val="nil"/>
                  </w:tcBorders>
                  <w:vAlign w:val="center"/>
                  <w:hideMark/>
                </w:tcPr>
                <w:p w14:paraId="78360C29"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(Nº de noturnos)</w:t>
                  </w:r>
                </w:p>
              </w:tc>
              <w:tc>
                <w:tcPr>
                  <w:tcW w:w="1149" w:type="dxa"/>
                  <w:tcBorders>
                    <w:top w:val="nil"/>
                    <w:left w:val="nil"/>
                    <w:bottom w:val="nil"/>
                    <w:right w:val="nil"/>
                  </w:tcBorders>
                  <w:noWrap/>
                  <w:vAlign w:val="center"/>
                  <w:hideMark/>
                </w:tcPr>
                <w:p w14:paraId="4C7D721C"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038F87B3"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455843E" w14:textId="4B91997B" w:rsidR="00E10B75" w:rsidRPr="00B55091" w:rsidRDefault="00C16349"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611,9**</w:t>
                  </w:r>
                </w:p>
              </w:tc>
              <w:tc>
                <w:tcPr>
                  <w:tcW w:w="1134" w:type="dxa"/>
                  <w:tcBorders>
                    <w:top w:val="nil"/>
                    <w:left w:val="nil"/>
                    <w:bottom w:val="nil"/>
                    <w:right w:val="nil"/>
                  </w:tcBorders>
                  <w:noWrap/>
                  <w:vAlign w:val="center"/>
                  <w:hideMark/>
                </w:tcPr>
                <w:p w14:paraId="4FBF0A6D" w14:textId="1A3E2553" w:rsidR="00E10B75" w:rsidRPr="00B55091" w:rsidRDefault="00C16349"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591,3**</w:t>
                  </w:r>
                </w:p>
              </w:tc>
              <w:tc>
                <w:tcPr>
                  <w:tcW w:w="1417" w:type="dxa"/>
                  <w:tcBorders>
                    <w:top w:val="nil"/>
                    <w:left w:val="nil"/>
                    <w:bottom w:val="nil"/>
                    <w:right w:val="nil"/>
                  </w:tcBorders>
                  <w:noWrap/>
                  <w:vAlign w:val="center"/>
                  <w:hideMark/>
                </w:tcPr>
                <w:p w14:paraId="6EFFD182"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6715673A" w14:textId="1F8E45A8"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-0,1306**</w:t>
                  </w:r>
                </w:p>
              </w:tc>
              <w:tc>
                <w:tcPr>
                  <w:tcW w:w="1415" w:type="dxa"/>
                  <w:tcBorders>
                    <w:top w:val="nil"/>
                    <w:left w:val="nil"/>
                    <w:bottom w:val="nil"/>
                    <w:right w:val="nil"/>
                  </w:tcBorders>
                  <w:noWrap/>
                  <w:vAlign w:val="center"/>
                  <w:hideMark/>
                </w:tcPr>
                <w:p w14:paraId="3B2617C7" w14:textId="3DBE9608" w:rsidR="00E10B75" w:rsidRPr="00B55091" w:rsidRDefault="00153C72"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-0,1326**</w:t>
                  </w:r>
                </w:p>
              </w:tc>
            </w:tr>
            <w:tr w:rsidR="00E10B75" w:rsidRPr="00B55091" w14:paraId="7CE427EA" w14:textId="77777777" w:rsidTr="009502D0">
              <w:trPr>
                <w:trHeight w:val="269"/>
              </w:trPr>
              <w:tc>
                <w:tcPr>
                  <w:tcW w:w="1738" w:type="dxa"/>
                  <w:vMerge/>
                  <w:tcBorders>
                    <w:top w:val="nil"/>
                    <w:left w:val="nil"/>
                    <w:bottom w:val="nil"/>
                    <w:right w:val="nil"/>
                  </w:tcBorders>
                  <w:vAlign w:val="center"/>
                  <w:hideMark/>
                </w:tcPr>
                <w:p w14:paraId="07599C66"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nil"/>
                    <w:right w:val="nil"/>
                  </w:tcBorders>
                  <w:noWrap/>
                  <w:vAlign w:val="center"/>
                  <w:hideMark/>
                </w:tcPr>
                <w:p w14:paraId="13D1ACCE"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6DDF13B4"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2203DB6D" w14:textId="7E46ABB5"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(215,0)</w:t>
                  </w:r>
                </w:p>
              </w:tc>
              <w:tc>
                <w:tcPr>
                  <w:tcW w:w="1134" w:type="dxa"/>
                  <w:tcBorders>
                    <w:top w:val="nil"/>
                    <w:left w:val="nil"/>
                    <w:bottom w:val="nil"/>
                    <w:right w:val="nil"/>
                  </w:tcBorders>
                  <w:noWrap/>
                  <w:vAlign w:val="center"/>
                  <w:hideMark/>
                </w:tcPr>
                <w:p w14:paraId="0905A1F8" w14:textId="6F43A0C1"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(220,8)</w:t>
                  </w:r>
                </w:p>
              </w:tc>
              <w:tc>
                <w:tcPr>
                  <w:tcW w:w="1417" w:type="dxa"/>
                  <w:tcBorders>
                    <w:top w:val="nil"/>
                    <w:left w:val="nil"/>
                    <w:bottom w:val="nil"/>
                    <w:right w:val="nil"/>
                  </w:tcBorders>
                  <w:noWrap/>
                  <w:vAlign w:val="center"/>
                  <w:hideMark/>
                </w:tcPr>
                <w:p w14:paraId="38235181"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3DFA945C" w14:textId="25AA5BD1"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(0,0398)</w:t>
                  </w:r>
                </w:p>
              </w:tc>
              <w:tc>
                <w:tcPr>
                  <w:tcW w:w="1415" w:type="dxa"/>
                  <w:tcBorders>
                    <w:top w:val="nil"/>
                    <w:left w:val="nil"/>
                    <w:bottom w:val="nil"/>
                    <w:right w:val="nil"/>
                  </w:tcBorders>
                  <w:noWrap/>
                  <w:vAlign w:val="center"/>
                  <w:hideMark/>
                </w:tcPr>
                <w:p w14:paraId="511A66BC" w14:textId="3F152653"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(0,0413)</w:t>
                  </w:r>
                </w:p>
              </w:tc>
            </w:tr>
            <w:tr w:rsidR="00E10B75" w:rsidRPr="00B55091" w14:paraId="68FC401F" w14:textId="77777777" w:rsidTr="009502D0">
              <w:trPr>
                <w:trHeight w:val="454"/>
              </w:trPr>
              <w:tc>
                <w:tcPr>
                  <w:tcW w:w="1738" w:type="dxa"/>
                  <w:vMerge w:val="restart"/>
                  <w:tcBorders>
                    <w:top w:val="nil"/>
                    <w:left w:val="nil"/>
                    <w:bottom w:val="single" w:sz="4" w:space="0" w:color="000000"/>
                    <w:right w:val="nil"/>
                  </w:tcBorders>
                  <w:vAlign w:val="center"/>
                  <w:hideMark/>
                </w:tcPr>
                <w:p w14:paraId="57DC323E"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População</w:t>
                  </w:r>
                </w:p>
              </w:tc>
              <w:tc>
                <w:tcPr>
                  <w:tcW w:w="1149" w:type="dxa"/>
                  <w:tcBorders>
                    <w:top w:val="nil"/>
                    <w:left w:val="nil"/>
                    <w:bottom w:val="nil"/>
                    <w:right w:val="nil"/>
                  </w:tcBorders>
                  <w:noWrap/>
                  <w:vAlign w:val="center"/>
                  <w:hideMark/>
                </w:tcPr>
                <w:p w14:paraId="358066A4"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19EE6D8F"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6AEDC177"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E23ED1D" w14:textId="24D42E0E"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-0,0269</w:t>
                  </w:r>
                </w:p>
              </w:tc>
              <w:tc>
                <w:tcPr>
                  <w:tcW w:w="1417" w:type="dxa"/>
                  <w:tcBorders>
                    <w:top w:val="nil"/>
                    <w:left w:val="nil"/>
                    <w:bottom w:val="nil"/>
                    <w:right w:val="nil"/>
                  </w:tcBorders>
                  <w:noWrap/>
                  <w:vAlign w:val="center"/>
                  <w:hideMark/>
                </w:tcPr>
                <w:p w14:paraId="034C472F"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20537ACB"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5" w:type="dxa"/>
                  <w:tcBorders>
                    <w:top w:val="nil"/>
                    <w:left w:val="nil"/>
                    <w:bottom w:val="nil"/>
                    <w:right w:val="nil"/>
                  </w:tcBorders>
                  <w:noWrap/>
                  <w:vAlign w:val="center"/>
                  <w:hideMark/>
                </w:tcPr>
                <w:p w14:paraId="3D9A7160" w14:textId="00C2289C" w:rsidR="00E10B75" w:rsidRPr="00B55091" w:rsidRDefault="001F4858"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-2,57e-6</w:t>
                  </w:r>
                </w:p>
              </w:tc>
            </w:tr>
            <w:tr w:rsidR="00E10B75" w:rsidRPr="00B55091" w14:paraId="0249BE42" w14:textId="77777777" w:rsidTr="009502D0">
              <w:trPr>
                <w:trHeight w:val="269"/>
              </w:trPr>
              <w:tc>
                <w:tcPr>
                  <w:tcW w:w="1738" w:type="dxa"/>
                  <w:vMerge/>
                  <w:tcBorders>
                    <w:top w:val="nil"/>
                    <w:left w:val="nil"/>
                    <w:bottom w:val="single" w:sz="4" w:space="0" w:color="000000"/>
                    <w:right w:val="nil"/>
                  </w:tcBorders>
                  <w:vAlign w:val="center"/>
                  <w:hideMark/>
                </w:tcPr>
                <w:p w14:paraId="3034D3B5"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single" w:sz="4" w:space="0" w:color="auto"/>
                    <w:right w:val="nil"/>
                  </w:tcBorders>
                  <w:noWrap/>
                  <w:vAlign w:val="center"/>
                  <w:hideMark/>
                </w:tcPr>
                <w:p w14:paraId="75AA968D"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46" w:type="dxa"/>
                  <w:tcBorders>
                    <w:top w:val="nil"/>
                    <w:left w:val="nil"/>
                    <w:bottom w:val="single" w:sz="4" w:space="0" w:color="auto"/>
                    <w:right w:val="nil"/>
                  </w:tcBorders>
                  <w:noWrap/>
                  <w:vAlign w:val="center"/>
                  <w:hideMark/>
                </w:tcPr>
                <w:p w14:paraId="2C5E8A39"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41E96EDE"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334F2366" w14:textId="22963AEC"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(0,0264)</w:t>
                  </w:r>
                </w:p>
              </w:tc>
              <w:tc>
                <w:tcPr>
                  <w:tcW w:w="1417" w:type="dxa"/>
                  <w:tcBorders>
                    <w:top w:val="nil"/>
                    <w:left w:val="nil"/>
                    <w:bottom w:val="single" w:sz="4" w:space="0" w:color="auto"/>
                    <w:right w:val="nil"/>
                  </w:tcBorders>
                  <w:noWrap/>
                  <w:vAlign w:val="center"/>
                  <w:hideMark/>
                </w:tcPr>
                <w:p w14:paraId="7E0DD758"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nil"/>
                  </w:tcBorders>
                  <w:noWrap/>
                  <w:vAlign w:val="center"/>
                  <w:hideMark/>
                </w:tcPr>
                <w:p w14:paraId="740B3C42"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415" w:type="dxa"/>
                  <w:tcBorders>
                    <w:top w:val="nil"/>
                    <w:left w:val="nil"/>
                    <w:bottom w:val="single" w:sz="4" w:space="0" w:color="auto"/>
                    <w:right w:val="nil"/>
                  </w:tcBorders>
                  <w:noWrap/>
                  <w:vAlign w:val="center"/>
                  <w:hideMark/>
                </w:tcPr>
                <w:p w14:paraId="6E13A264" w14:textId="2ED3BC45"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(6,85e-6)</w:t>
                  </w:r>
                </w:p>
              </w:tc>
            </w:tr>
            <w:tr w:rsidR="00E10B75" w:rsidRPr="00B55091" w14:paraId="59756044" w14:textId="77777777" w:rsidTr="009502D0">
              <w:trPr>
                <w:trHeight w:val="353"/>
              </w:trPr>
              <w:tc>
                <w:tcPr>
                  <w:tcW w:w="1738" w:type="dxa"/>
                  <w:tcBorders>
                    <w:top w:val="nil"/>
                    <w:left w:val="nil"/>
                    <w:bottom w:val="nil"/>
                    <w:right w:val="nil"/>
                  </w:tcBorders>
                  <w:noWrap/>
                  <w:vAlign w:val="center"/>
                  <w:hideMark/>
                </w:tcPr>
                <w:p w14:paraId="62149B0E"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Clustered</w:t>
                  </w:r>
                  <w:proofErr w:type="spellEnd"/>
                </w:p>
              </w:tc>
              <w:tc>
                <w:tcPr>
                  <w:tcW w:w="1149" w:type="dxa"/>
                  <w:tcBorders>
                    <w:top w:val="nil"/>
                    <w:left w:val="nil"/>
                    <w:bottom w:val="nil"/>
                    <w:right w:val="nil"/>
                  </w:tcBorders>
                  <w:noWrap/>
                  <w:vAlign w:val="center"/>
                  <w:hideMark/>
                </w:tcPr>
                <w:p w14:paraId="4B8D40F4"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0501AB75"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2C1B60AD"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31589707"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7" w:type="dxa"/>
                  <w:tcBorders>
                    <w:top w:val="nil"/>
                    <w:left w:val="nil"/>
                    <w:bottom w:val="nil"/>
                    <w:right w:val="nil"/>
                  </w:tcBorders>
                  <w:noWrap/>
                  <w:vAlign w:val="center"/>
                  <w:hideMark/>
                </w:tcPr>
                <w:p w14:paraId="2EA6BAA4"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8" w:type="dxa"/>
                  <w:tcBorders>
                    <w:top w:val="nil"/>
                    <w:left w:val="nil"/>
                    <w:bottom w:val="nil"/>
                    <w:right w:val="nil"/>
                  </w:tcBorders>
                  <w:noWrap/>
                  <w:vAlign w:val="center"/>
                  <w:hideMark/>
                </w:tcPr>
                <w:p w14:paraId="4D52E9EA"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5" w:type="dxa"/>
                  <w:tcBorders>
                    <w:top w:val="nil"/>
                    <w:left w:val="nil"/>
                    <w:bottom w:val="nil"/>
                    <w:right w:val="nil"/>
                  </w:tcBorders>
                  <w:noWrap/>
                  <w:vAlign w:val="center"/>
                  <w:hideMark/>
                </w:tcPr>
                <w:p w14:paraId="00E482AA"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r>
            <w:tr w:rsidR="00E10B75" w:rsidRPr="00B55091" w14:paraId="0E1FB7C2" w14:textId="77777777" w:rsidTr="009502D0">
              <w:trPr>
                <w:trHeight w:val="353"/>
              </w:trPr>
              <w:tc>
                <w:tcPr>
                  <w:tcW w:w="1738" w:type="dxa"/>
                  <w:tcBorders>
                    <w:top w:val="nil"/>
                    <w:left w:val="nil"/>
                    <w:bottom w:val="nil"/>
                    <w:right w:val="nil"/>
                  </w:tcBorders>
                  <w:noWrap/>
                  <w:vAlign w:val="center"/>
                  <w:hideMark/>
                </w:tcPr>
                <w:p w14:paraId="06FAE680"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Observations</w:t>
                  </w:r>
                  <w:proofErr w:type="spellEnd"/>
                </w:p>
              </w:tc>
              <w:tc>
                <w:tcPr>
                  <w:tcW w:w="1149" w:type="dxa"/>
                  <w:tcBorders>
                    <w:top w:val="nil"/>
                    <w:left w:val="nil"/>
                    <w:bottom w:val="nil"/>
                    <w:right w:val="nil"/>
                  </w:tcBorders>
                  <w:noWrap/>
                  <w:vAlign w:val="center"/>
                  <w:hideMark/>
                </w:tcPr>
                <w:p w14:paraId="62697A9D"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bottom"/>
                  <w:hideMark/>
                </w:tcPr>
                <w:p w14:paraId="0391C922" w14:textId="3C007663"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1134" w:type="dxa"/>
                  <w:tcBorders>
                    <w:top w:val="nil"/>
                    <w:left w:val="nil"/>
                    <w:bottom w:val="nil"/>
                    <w:right w:val="nil"/>
                  </w:tcBorders>
                  <w:noWrap/>
                  <w:vAlign w:val="bottom"/>
                  <w:hideMark/>
                </w:tcPr>
                <w:p w14:paraId="0ADDC6A4" w14:textId="37C46C4F" w:rsidR="00E10B75" w:rsidRPr="00B55091" w:rsidRDefault="001F4858"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1134" w:type="dxa"/>
                  <w:tcBorders>
                    <w:top w:val="nil"/>
                    <w:left w:val="nil"/>
                    <w:bottom w:val="nil"/>
                    <w:right w:val="nil"/>
                  </w:tcBorders>
                  <w:noWrap/>
                  <w:vAlign w:val="bottom"/>
                  <w:hideMark/>
                </w:tcPr>
                <w:p w14:paraId="791A3846" w14:textId="637C0522" w:rsidR="00E10B75" w:rsidRPr="00B55091" w:rsidRDefault="001F4858"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1417" w:type="dxa"/>
                  <w:tcBorders>
                    <w:top w:val="nil"/>
                    <w:left w:val="nil"/>
                    <w:bottom w:val="nil"/>
                    <w:right w:val="nil"/>
                  </w:tcBorders>
                  <w:noWrap/>
                  <w:vAlign w:val="bottom"/>
                  <w:hideMark/>
                </w:tcPr>
                <w:p w14:paraId="7DEDC631" w14:textId="24CF2BF2" w:rsidR="00E10B75" w:rsidRPr="00B55091" w:rsidRDefault="001F4858"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1418" w:type="dxa"/>
                  <w:tcBorders>
                    <w:top w:val="nil"/>
                    <w:left w:val="nil"/>
                    <w:bottom w:val="nil"/>
                    <w:right w:val="nil"/>
                  </w:tcBorders>
                  <w:noWrap/>
                  <w:vAlign w:val="bottom"/>
                  <w:hideMark/>
                </w:tcPr>
                <w:p w14:paraId="25D9543E" w14:textId="2F64D9F6"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1415" w:type="dxa"/>
                  <w:tcBorders>
                    <w:top w:val="nil"/>
                    <w:left w:val="nil"/>
                    <w:bottom w:val="nil"/>
                    <w:right w:val="nil"/>
                  </w:tcBorders>
                  <w:noWrap/>
                  <w:vAlign w:val="bottom"/>
                  <w:hideMark/>
                </w:tcPr>
                <w:p w14:paraId="1D818D8A" w14:textId="6CB4D5D0"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r>
            <w:tr w:rsidR="00E10B75" w:rsidRPr="00B55091" w14:paraId="2034A818" w14:textId="77777777" w:rsidTr="009502D0">
              <w:trPr>
                <w:trHeight w:val="353"/>
              </w:trPr>
              <w:tc>
                <w:tcPr>
                  <w:tcW w:w="1738" w:type="dxa"/>
                  <w:tcBorders>
                    <w:top w:val="nil"/>
                    <w:left w:val="nil"/>
                    <w:bottom w:val="nil"/>
                    <w:right w:val="nil"/>
                  </w:tcBorders>
                  <w:noWrap/>
                  <w:vAlign w:val="bottom"/>
                  <w:hideMark/>
                </w:tcPr>
                <w:p w14:paraId="71D95209"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R2</w:t>
                  </w:r>
                </w:p>
              </w:tc>
              <w:tc>
                <w:tcPr>
                  <w:tcW w:w="1149" w:type="dxa"/>
                  <w:tcBorders>
                    <w:top w:val="nil"/>
                    <w:left w:val="nil"/>
                    <w:bottom w:val="nil"/>
                    <w:right w:val="nil"/>
                  </w:tcBorders>
                  <w:noWrap/>
                  <w:vAlign w:val="bottom"/>
                  <w:hideMark/>
                </w:tcPr>
                <w:p w14:paraId="392D04D4"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0F1EFFAD" w14:textId="61C95410"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0,94547</w:t>
                  </w:r>
                </w:p>
              </w:tc>
              <w:tc>
                <w:tcPr>
                  <w:tcW w:w="1134" w:type="dxa"/>
                  <w:tcBorders>
                    <w:top w:val="nil"/>
                    <w:left w:val="nil"/>
                    <w:bottom w:val="nil"/>
                    <w:right w:val="nil"/>
                  </w:tcBorders>
                  <w:noWrap/>
                  <w:vAlign w:val="center"/>
                  <w:hideMark/>
                </w:tcPr>
                <w:p w14:paraId="33434E57" w14:textId="70A684E9"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0,94561</w:t>
                  </w:r>
                </w:p>
              </w:tc>
              <w:tc>
                <w:tcPr>
                  <w:tcW w:w="1134" w:type="dxa"/>
                  <w:tcBorders>
                    <w:top w:val="nil"/>
                    <w:left w:val="nil"/>
                    <w:bottom w:val="nil"/>
                    <w:right w:val="nil"/>
                  </w:tcBorders>
                  <w:noWrap/>
                  <w:vAlign w:val="center"/>
                  <w:hideMark/>
                </w:tcPr>
                <w:p w14:paraId="382125D0" w14:textId="11B13A82"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0,94596</w:t>
                  </w:r>
                </w:p>
              </w:tc>
              <w:tc>
                <w:tcPr>
                  <w:tcW w:w="1417" w:type="dxa"/>
                  <w:tcBorders>
                    <w:top w:val="nil"/>
                    <w:left w:val="nil"/>
                    <w:bottom w:val="nil"/>
                    <w:right w:val="nil"/>
                  </w:tcBorders>
                  <w:noWrap/>
                  <w:vAlign w:val="center"/>
                  <w:hideMark/>
                </w:tcPr>
                <w:p w14:paraId="6AB47DF8" w14:textId="153815BE"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0,98559</w:t>
                  </w:r>
                </w:p>
              </w:tc>
              <w:tc>
                <w:tcPr>
                  <w:tcW w:w="1418" w:type="dxa"/>
                  <w:tcBorders>
                    <w:top w:val="nil"/>
                    <w:left w:val="nil"/>
                    <w:bottom w:val="nil"/>
                    <w:right w:val="nil"/>
                  </w:tcBorders>
                  <w:noWrap/>
                  <w:vAlign w:val="center"/>
                  <w:hideMark/>
                </w:tcPr>
                <w:p w14:paraId="29517208" w14:textId="261C910A"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0,98604</w:t>
                  </w:r>
                </w:p>
              </w:tc>
              <w:tc>
                <w:tcPr>
                  <w:tcW w:w="1415" w:type="dxa"/>
                  <w:tcBorders>
                    <w:top w:val="nil"/>
                    <w:left w:val="nil"/>
                    <w:bottom w:val="nil"/>
                    <w:right w:val="nil"/>
                  </w:tcBorders>
                  <w:noWrap/>
                  <w:vAlign w:val="center"/>
                  <w:hideMark/>
                </w:tcPr>
                <w:p w14:paraId="349055B4" w14:textId="1C0AFCED"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0,98606</w:t>
                  </w:r>
                </w:p>
              </w:tc>
            </w:tr>
            <w:tr w:rsidR="00E10B75" w:rsidRPr="00B55091" w14:paraId="0F8EF879" w14:textId="77777777" w:rsidTr="009502D0">
              <w:trPr>
                <w:trHeight w:val="353"/>
              </w:trPr>
              <w:tc>
                <w:tcPr>
                  <w:tcW w:w="1738" w:type="dxa"/>
                  <w:tcBorders>
                    <w:top w:val="nil"/>
                    <w:left w:val="nil"/>
                    <w:bottom w:val="nil"/>
                    <w:right w:val="nil"/>
                  </w:tcBorders>
                  <w:noWrap/>
                  <w:vAlign w:val="bottom"/>
                  <w:hideMark/>
                </w:tcPr>
                <w:p w14:paraId="1F21620F"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Within R2</w:t>
                  </w:r>
                </w:p>
              </w:tc>
              <w:tc>
                <w:tcPr>
                  <w:tcW w:w="1149" w:type="dxa"/>
                  <w:tcBorders>
                    <w:top w:val="nil"/>
                    <w:left w:val="nil"/>
                    <w:bottom w:val="nil"/>
                    <w:right w:val="nil"/>
                  </w:tcBorders>
                  <w:noWrap/>
                  <w:vAlign w:val="bottom"/>
                  <w:hideMark/>
                </w:tcPr>
                <w:p w14:paraId="5EBB9BE9"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5E5917E7" w14:textId="4D3351B0"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0,07197</w:t>
                  </w:r>
                </w:p>
              </w:tc>
              <w:tc>
                <w:tcPr>
                  <w:tcW w:w="1134" w:type="dxa"/>
                  <w:tcBorders>
                    <w:top w:val="nil"/>
                    <w:left w:val="nil"/>
                    <w:bottom w:val="nil"/>
                    <w:right w:val="nil"/>
                  </w:tcBorders>
                  <w:noWrap/>
                  <w:vAlign w:val="center"/>
                  <w:hideMark/>
                </w:tcPr>
                <w:p w14:paraId="1AF6E617" w14:textId="1B5C6EBE"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0,07423</w:t>
                  </w:r>
                </w:p>
              </w:tc>
              <w:tc>
                <w:tcPr>
                  <w:tcW w:w="1134" w:type="dxa"/>
                  <w:tcBorders>
                    <w:top w:val="nil"/>
                    <w:left w:val="nil"/>
                    <w:bottom w:val="nil"/>
                    <w:right w:val="nil"/>
                  </w:tcBorders>
                  <w:noWrap/>
                  <w:vAlign w:val="center"/>
                  <w:hideMark/>
                </w:tcPr>
                <w:p w14:paraId="0CE5CCC9" w14:textId="00ADAAE6"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0,08021</w:t>
                  </w:r>
                </w:p>
              </w:tc>
              <w:tc>
                <w:tcPr>
                  <w:tcW w:w="1417" w:type="dxa"/>
                  <w:tcBorders>
                    <w:top w:val="nil"/>
                    <w:left w:val="nil"/>
                    <w:bottom w:val="nil"/>
                    <w:right w:val="nil"/>
                  </w:tcBorders>
                  <w:noWrap/>
                  <w:vAlign w:val="center"/>
                  <w:hideMark/>
                </w:tcPr>
                <w:p w14:paraId="66EDF8FC" w14:textId="779B3006"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0,05112</w:t>
                  </w:r>
                </w:p>
              </w:tc>
              <w:tc>
                <w:tcPr>
                  <w:tcW w:w="1418" w:type="dxa"/>
                  <w:tcBorders>
                    <w:top w:val="nil"/>
                    <w:left w:val="nil"/>
                    <w:bottom w:val="nil"/>
                    <w:right w:val="nil"/>
                  </w:tcBorders>
                  <w:noWrap/>
                  <w:vAlign w:val="center"/>
                  <w:hideMark/>
                </w:tcPr>
                <w:p w14:paraId="5275BDB4" w14:textId="3B2ECDFE"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0,08080</w:t>
                  </w:r>
                </w:p>
              </w:tc>
              <w:tc>
                <w:tcPr>
                  <w:tcW w:w="1415" w:type="dxa"/>
                  <w:tcBorders>
                    <w:top w:val="nil"/>
                    <w:left w:val="nil"/>
                    <w:bottom w:val="nil"/>
                    <w:right w:val="nil"/>
                  </w:tcBorders>
                  <w:noWrap/>
                  <w:vAlign w:val="center"/>
                  <w:hideMark/>
                </w:tcPr>
                <w:p w14:paraId="09FB7A49" w14:textId="551C0E1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0,08210</w:t>
                  </w:r>
                </w:p>
              </w:tc>
            </w:tr>
          </w:tbl>
          <w:p w14:paraId="34BC8565" w14:textId="77777777" w:rsidR="00E10B75" w:rsidRDefault="00E10B75" w:rsidP="00120B62">
            <w:pPr>
              <w:jc w:val="both"/>
            </w:pPr>
          </w:p>
          <w:p w14:paraId="3F56346F" w14:textId="77777777" w:rsidR="00120B62" w:rsidRDefault="00120B62" w:rsidP="00120B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Elaboração própria. </w:t>
            </w:r>
          </w:p>
          <w:p w14:paraId="69264E67" w14:textId="5FB9AECF" w:rsidR="00120B62" w:rsidRPr="00120B62" w:rsidRDefault="00120B62" w:rsidP="00120B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Nota: *Os asteriscos (*) são referentes ao nível de significância dos resultados, * para 10% de significância, ** para 5% de significância e *** para 1% de significância. **Os valores entre parênteses se referem aos desvios padrões dos resultados estimados.</w:t>
            </w:r>
          </w:p>
          <w:p w14:paraId="7ADEE50A" w14:textId="77777777" w:rsidR="00120B62" w:rsidRPr="00B55091" w:rsidRDefault="00120B62" w:rsidP="00120B62">
            <w:pPr>
              <w:jc w:val="both"/>
            </w:pPr>
          </w:p>
        </w:tc>
      </w:tr>
    </w:tbl>
    <w:p w14:paraId="53DF9732" w14:textId="2215E0BD"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Quando a variável dependente passa a ser Rendimento em nível, os resultados mostram uma dinâmica distinta da observada para o IDHM. As variáveis em log associadas ao comércio noturno, especialmente log do número de noturnos, apresentam coeficientes positivos e significativos em todas as especificações do modelo, sugerindo que maior presença de estabelecimentos noturnos se associa a níveis mais elevados de rendimento médio local.</w:t>
      </w:r>
    </w:p>
    <w:p w14:paraId="39E35CC4" w14:textId="31560FAD" w:rsidR="00E10B75" w:rsidRDefault="008F7561" w:rsidP="00BD3F8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 resultado aponta para um possível efeito econômico de curto/médio prazo, em que a oferta noturna pode ampliar as oportunidades de emprego local, contribuindo para o aumento do rendimento médio dos bairros. Em contraste, os efeitos sobre</w:t>
      </w:r>
      <w:r w:rsidR="0033709B">
        <w:rPr>
          <w:rFonts w:ascii="Times New Roman" w:eastAsia="Times New Roman" w:hAnsi="Times New Roman" w:cs="Times New Roman"/>
          <w:sz w:val="24"/>
          <w:szCs w:val="24"/>
        </w:rPr>
        <w:t xml:space="preserve"> o</w:t>
      </w:r>
      <w:r>
        <w:rPr>
          <w:rFonts w:ascii="Times New Roman" w:eastAsia="Times New Roman" w:hAnsi="Times New Roman" w:cs="Times New Roman"/>
          <w:sz w:val="24"/>
          <w:szCs w:val="24"/>
        </w:rPr>
        <w:t xml:space="preserve"> desenvolvimento humano amplo (IDHM) podem depender de mecanismos mais lentos e multidimensionais, que incluem componentes além da renda. Assim, os resultados sugerem que o comércio noturno pode contribuir para ganhos econômicos, ainda que isso não se traduza automaticamente em avanço do indicador agregado de desenvolvimento humano.</w:t>
      </w:r>
    </w:p>
    <w:p w14:paraId="0F1041F1" w14:textId="1F284F22"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Já nos modelos com log (Rendimento) como variável dependente, os coeficientes das variáveis explicativas mantêm a robustez estatística em todas as especificações, entretanto, agora se mostrando negativos. Em termos substantivos, os resultados em log (Rendimento) reforçam a necessidade de cautela interpretativa, visto que há sinais de associação positiva em algumas especificações, mas a estabilidade desses efeitos diminui quando o rendimento é transformado em log e quando os controles são ampliados. Portanto, a leitura dos dados pode considerar que existe evidência de vínculo entre noturnos e rendimento, porém sensível à forma utilizada pelo modelo econométrico.</w:t>
      </w:r>
    </w:p>
    <w:p w14:paraId="7DBE670E" w14:textId="38183E3E"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 comportamento, em conjunto com o Within R</w:t>
      </w:r>
      <w:bookmarkStart w:id="74" w:name="_Hlk231937776"/>
      <w:r>
        <w:rPr>
          <w:rFonts w:ascii="Times New Roman" w:eastAsia="Times New Roman" w:hAnsi="Times New Roman" w:cs="Times New Roman"/>
          <w:sz w:val="24"/>
          <w:szCs w:val="24"/>
        </w:rPr>
        <w:t>²</w:t>
      </w:r>
      <w:bookmarkEnd w:id="74"/>
      <w:r>
        <w:rPr>
          <w:rFonts w:ascii="Times New Roman" w:eastAsia="Times New Roman" w:hAnsi="Times New Roman" w:cs="Times New Roman"/>
          <w:sz w:val="24"/>
          <w:szCs w:val="24"/>
        </w:rPr>
        <w:t xml:space="preserve"> ainda baixo, sugere que grande parte do poder explicativo decorre de diferenças fixas entre bairros, e não de variações temporais das variáveis, mesmo resultado encontrado no modelo que usava o IDHM como variável explicada, indicando mais uma vez a influência do processo de formação das estruturas dos bairros.</w:t>
      </w:r>
    </w:p>
    <w:p w14:paraId="4D4E442F" w14:textId="77777777" w:rsidR="00F611EC" w:rsidRDefault="00F611EC" w:rsidP="00F611EC">
      <w:pPr>
        <w:spacing w:after="0" w:line="360" w:lineRule="auto"/>
        <w:ind w:firstLine="709"/>
        <w:jc w:val="both"/>
        <w:rPr>
          <w:rFonts w:ascii="Times New Roman" w:eastAsia="Times New Roman" w:hAnsi="Times New Roman" w:cs="Times New Roman"/>
          <w:sz w:val="24"/>
          <w:szCs w:val="24"/>
        </w:rPr>
      </w:pPr>
    </w:p>
    <w:p w14:paraId="4E9A8FC5" w14:textId="053E99BA" w:rsidR="00F611EC" w:rsidRDefault="00F611EC" w:rsidP="00F611EC">
      <w:pPr>
        <w:pStyle w:val="Ttulo2"/>
        <w:ind w:right="0"/>
        <w:jc w:val="both"/>
        <w:rPr>
          <w:bCs w:val="0"/>
        </w:rPr>
      </w:pPr>
      <w:bookmarkStart w:id="75" w:name="_Toc231938516"/>
      <w:r>
        <w:rPr>
          <w:bCs w:val="0"/>
        </w:rPr>
        <w:t>MODELOS COMPLEMENTARES</w:t>
      </w:r>
      <w:bookmarkEnd w:id="75"/>
    </w:p>
    <w:p w14:paraId="4D9C2EA4" w14:textId="7BB61AA6" w:rsidR="00F611EC" w:rsidRDefault="00F611EC" w:rsidP="00F611EC">
      <w:pPr>
        <w:rPr>
          <w:lang w:eastAsia="pt-BR"/>
        </w:rPr>
      </w:pPr>
    </w:p>
    <w:p w14:paraId="19954D6B" w14:textId="67E58D4A" w:rsidR="00DF1A0A" w:rsidRDefault="00F611EC" w:rsidP="00DF1A0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 o objetivo de verificar os resultados negativos do comércio noturno encontrados quando utilizado o IDHM como variável, enquanto na variável de rendimento o resultado encontrado foi positivo e significativo estatisticamente, foram estimados seis modelos adicionais referentes às demais dimensões do índice: três para o IDHM Educação e três para o IDHM Longevidade. Os resultados estão apresentados na Tabela 11:</w:t>
      </w:r>
    </w:p>
    <w:tbl>
      <w:tblPr>
        <w:tblStyle w:val="Tabelacomgrade"/>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24"/>
      </w:tblGrid>
      <w:tr w:rsidR="00F611EC" w14:paraId="7E74E469" w14:textId="77777777" w:rsidTr="009502D0">
        <w:trPr>
          <w:trHeight w:val="161"/>
          <w:jc w:val="center"/>
        </w:trPr>
        <w:tc>
          <w:tcPr>
            <w:tcW w:w="10924" w:type="dxa"/>
          </w:tcPr>
          <w:p w14:paraId="027931B7" w14:textId="5CF8952E" w:rsidR="00F611EC" w:rsidRDefault="006965E6" w:rsidP="006965E6">
            <w:pPr>
              <w:pStyle w:val="Legenda"/>
              <w:keepNext/>
            </w:pPr>
            <w:bookmarkStart w:id="76" w:name="_Toc234160577"/>
            <w:r>
              <w:lastRenderedPageBreak/>
              <w:t xml:space="preserve">Tabela </w:t>
            </w:r>
            <w:r w:rsidR="00583955">
              <w:fldChar w:fldCharType="begin"/>
            </w:r>
            <w:r w:rsidR="00583955">
              <w:instrText xml:space="preserve"> SEQ Tabela \* AR</w:instrText>
            </w:r>
            <w:r w:rsidR="00583955">
              <w:instrText xml:space="preserve">ABIC </w:instrText>
            </w:r>
            <w:r w:rsidR="00583955">
              <w:fldChar w:fldCharType="separate"/>
            </w:r>
            <w:r>
              <w:rPr>
                <w:noProof/>
              </w:rPr>
              <w:t>11</w:t>
            </w:r>
            <w:r w:rsidR="00583955">
              <w:rPr>
                <w:noProof/>
              </w:rPr>
              <w:fldChar w:fldCharType="end"/>
            </w:r>
            <w:r>
              <w:t xml:space="preserve"> – Resultados dos modelos com a variável IDHM </w:t>
            </w:r>
            <w:proofErr w:type="spellStart"/>
            <w:r>
              <w:t>Educ</w:t>
            </w:r>
            <w:proofErr w:type="spellEnd"/>
            <w:r>
              <w:t xml:space="preserve"> e IDHM </w:t>
            </w:r>
            <w:proofErr w:type="spellStart"/>
            <w:r>
              <w:t>Long</w:t>
            </w:r>
            <w:proofErr w:type="spellEnd"/>
            <w:r>
              <w:t xml:space="preserve"> (13-18)</w:t>
            </w:r>
            <w:bookmarkEnd w:id="76"/>
          </w:p>
        </w:tc>
      </w:tr>
      <w:tr w:rsidR="00F611EC" w14:paraId="532D0A16" w14:textId="77777777" w:rsidTr="009502D0">
        <w:trPr>
          <w:trHeight w:val="4921"/>
          <w:jc w:val="center"/>
        </w:trPr>
        <w:tc>
          <w:tcPr>
            <w:tcW w:w="10924" w:type="dxa"/>
          </w:tcPr>
          <w:tbl>
            <w:tblPr>
              <w:tblW w:w="10795" w:type="dxa"/>
              <w:tblLayout w:type="fixed"/>
              <w:tblCellMar>
                <w:left w:w="70" w:type="dxa"/>
                <w:right w:w="70" w:type="dxa"/>
              </w:tblCellMar>
              <w:tblLook w:val="04A0" w:firstRow="1" w:lastRow="0" w:firstColumn="1" w:lastColumn="0" w:noHBand="0" w:noVBand="1"/>
            </w:tblPr>
            <w:tblGrid>
              <w:gridCol w:w="1723"/>
              <w:gridCol w:w="1276"/>
              <w:gridCol w:w="1299"/>
              <w:gridCol w:w="1299"/>
              <w:gridCol w:w="1300"/>
              <w:gridCol w:w="1299"/>
              <w:gridCol w:w="1299"/>
              <w:gridCol w:w="1300"/>
            </w:tblGrid>
            <w:tr w:rsidR="00F611EC" w:rsidRPr="00603890" w14:paraId="3B96DB9B" w14:textId="77777777" w:rsidTr="009502D0">
              <w:trPr>
                <w:trHeight w:val="317"/>
              </w:trPr>
              <w:tc>
                <w:tcPr>
                  <w:tcW w:w="1723" w:type="dxa"/>
                  <w:tcBorders>
                    <w:top w:val="nil"/>
                    <w:left w:val="nil"/>
                    <w:bottom w:val="single" w:sz="4" w:space="0" w:color="auto"/>
                    <w:right w:val="nil"/>
                  </w:tcBorders>
                  <w:noWrap/>
                  <w:vAlign w:val="bottom"/>
                  <w:hideMark/>
                </w:tcPr>
                <w:p w14:paraId="656B936B"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bottom"/>
                  <w:hideMark/>
                </w:tcPr>
                <w:p w14:paraId="6B0369C7"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depen</w:t>
                  </w:r>
                  <w:proofErr w:type="spellEnd"/>
                  <w:r>
                    <w:rPr>
                      <w:rFonts w:ascii="Times New Roman" w:eastAsia="Times New Roman" w:hAnsi="Times New Roman" w:cs="Times New Roman"/>
                      <w:color w:val="000000"/>
                      <w:sz w:val="20"/>
                      <w:szCs w:val="20"/>
                    </w:rPr>
                    <w:t>.</w:t>
                  </w:r>
                </w:p>
              </w:tc>
              <w:tc>
                <w:tcPr>
                  <w:tcW w:w="1299" w:type="dxa"/>
                  <w:tcBorders>
                    <w:top w:val="nil"/>
                    <w:left w:val="nil"/>
                    <w:bottom w:val="single" w:sz="4" w:space="0" w:color="auto"/>
                    <w:right w:val="nil"/>
                  </w:tcBorders>
                  <w:noWrap/>
                  <w:vAlign w:val="bottom"/>
                  <w:hideMark/>
                </w:tcPr>
                <w:p w14:paraId="7CFDE56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IDHM_EDUC</w:t>
                  </w:r>
                </w:p>
              </w:tc>
              <w:tc>
                <w:tcPr>
                  <w:tcW w:w="1299" w:type="dxa"/>
                  <w:tcBorders>
                    <w:top w:val="nil"/>
                    <w:left w:val="nil"/>
                    <w:bottom w:val="single" w:sz="4" w:space="0" w:color="auto"/>
                    <w:right w:val="nil"/>
                  </w:tcBorders>
                  <w:noWrap/>
                  <w:vAlign w:val="bottom"/>
                  <w:hideMark/>
                </w:tcPr>
                <w:p w14:paraId="3357D42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IDHM_EDUC</w:t>
                  </w:r>
                </w:p>
              </w:tc>
              <w:tc>
                <w:tcPr>
                  <w:tcW w:w="1300" w:type="dxa"/>
                  <w:tcBorders>
                    <w:top w:val="nil"/>
                    <w:left w:val="nil"/>
                    <w:bottom w:val="single" w:sz="4" w:space="0" w:color="auto"/>
                    <w:right w:val="nil"/>
                  </w:tcBorders>
                  <w:noWrap/>
                  <w:vAlign w:val="bottom"/>
                  <w:hideMark/>
                </w:tcPr>
                <w:p w14:paraId="4B71B2C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IDHM_EDUC</w:t>
                  </w:r>
                </w:p>
              </w:tc>
              <w:tc>
                <w:tcPr>
                  <w:tcW w:w="1299" w:type="dxa"/>
                  <w:tcBorders>
                    <w:top w:val="nil"/>
                    <w:left w:val="nil"/>
                    <w:bottom w:val="single" w:sz="4" w:space="0" w:color="auto"/>
                    <w:right w:val="nil"/>
                  </w:tcBorders>
                  <w:noWrap/>
                  <w:vAlign w:val="bottom"/>
                  <w:hideMark/>
                </w:tcPr>
                <w:p w14:paraId="63E37BDD"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IDHM_LOGI</w:t>
                  </w:r>
                </w:p>
              </w:tc>
              <w:tc>
                <w:tcPr>
                  <w:tcW w:w="1299" w:type="dxa"/>
                  <w:tcBorders>
                    <w:top w:val="nil"/>
                    <w:left w:val="nil"/>
                    <w:bottom w:val="single" w:sz="4" w:space="0" w:color="auto"/>
                    <w:right w:val="nil"/>
                  </w:tcBorders>
                  <w:noWrap/>
                  <w:vAlign w:val="bottom"/>
                  <w:hideMark/>
                </w:tcPr>
                <w:p w14:paraId="2913C0C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IDHM_LOGI</w:t>
                  </w:r>
                </w:p>
              </w:tc>
              <w:tc>
                <w:tcPr>
                  <w:tcW w:w="1300" w:type="dxa"/>
                  <w:tcBorders>
                    <w:top w:val="nil"/>
                    <w:left w:val="nil"/>
                    <w:bottom w:val="single" w:sz="4" w:space="0" w:color="auto"/>
                    <w:right w:val="nil"/>
                  </w:tcBorders>
                  <w:noWrap/>
                  <w:vAlign w:val="bottom"/>
                  <w:hideMark/>
                </w:tcPr>
                <w:p w14:paraId="75D65C1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IDHM_LOGI</w:t>
                  </w:r>
                </w:p>
              </w:tc>
            </w:tr>
            <w:tr w:rsidR="00F611EC" w:rsidRPr="00603890" w14:paraId="4A30B38F" w14:textId="77777777" w:rsidTr="009502D0">
              <w:trPr>
                <w:trHeight w:val="408"/>
              </w:trPr>
              <w:tc>
                <w:tcPr>
                  <w:tcW w:w="1723" w:type="dxa"/>
                  <w:tcBorders>
                    <w:top w:val="nil"/>
                    <w:left w:val="nil"/>
                    <w:bottom w:val="nil"/>
                    <w:right w:val="nil"/>
                  </w:tcBorders>
                  <w:noWrap/>
                  <w:vAlign w:val="center"/>
                  <w:hideMark/>
                </w:tcPr>
                <w:p w14:paraId="2573A4A6"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indep</w:t>
                  </w:r>
                  <w:proofErr w:type="spellEnd"/>
                  <w:r>
                    <w:rPr>
                      <w:rFonts w:ascii="Times New Roman" w:eastAsia="Times New Roman" w:hAnsi="Times New Roman" w:cs="Times New Roman"/>
                      <w:color w:val="000000"/>
                      <w:sz w:val="20"/>
                      <w:szCs w:val="20"/>
                    </w:rPr>
                    <w:t>.</w:t>
                  </w:r>
                </w:p>
              </w:tc>
              <w:tc>
                <w:tcPr>
                  <w:tcW w:w="1276" w:type="dxa"/>
                  <w:tcBorders>
                    <w:top w:val="nil"/>
                    <w:left w:val="nil"/>
                    <w:bottom w:val="nil"/>
                    <w:right w:val="nil"/>
                  </w:tcBorders>
                  <w:noWrap/>
                  <w:vAlign w:val="center"/>
                  <w:hideMark/>
                </w:tcPr>
                <w:p w14:paraId="608037E3"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31ECF986"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B2D5F65"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46B19E1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bottom"/>
                  <w:hideMark/>
                </w:tcPr>
                <w:p w14:paraId="270B2164"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bottom"/>
                  <w:hideMark/>
                </w:tcPr>
                <w:p w14:paraId="710CB9E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bottom"/>
                  <w:hideMark/>
                </w:tcPr>
                <w:p w14:paraId="104535E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r>
            <w:tr w:rsidR="00F611EC" w:rsidRPr="00603890" w14:paraId="56E45A1F" w14:textId="77777777" w:rsidTr="009502D0">
              <w:trPr>
                <w:trHeight w:val="408"/>
              </w:trPr>
              <w:tc>
                <w:tcPr>
                  <w:tcW w:w="1723" w:type="dxa"/>
                  <w:vMerge w:val="restart"/>
                  <w:tcBorders>
                    <w:top w:val="nil"/>
                    <w:left w:val="nil"/>
                    <w:bottom w:val="nil"/>
                    <w:right w:val="nil"/>
                  </w:tcBorders>
                  <w:noWrap/>
                  <w:vAlign w:val="center"/>
                  <w:hideMark/>
                </w:tcPr>
                <w:p w14:paraId="49653EF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Noturs</w:t>
                  </w:r>
                  <w:proofErr w:type="spellEnd"/>
                  <w:r>
                    <w:rPr>
                      <w:rFonts w:ascii="Times New Roman" w:eastAsia="Times New Roman" w:hAnsi="Times New Roman" w:cs="Times New Roman"/>
                      <w:color w:val="000000"/>
                      <w:sz w:val="20"/>
                      <w:szCs w:val="20"/>
                    </w:rPr>
                    <w:t>. por hab.</w:t>
                  </w:r>
                </w:p>
              </w:tc>
              <w:tc>
                <w:tcPr>
                  <w:tcW w:w="1276" w:type="dxa"/>
                  <w:tcBorders>
                    <w:top w:val="nil"/>
                    <w:left w:val="nil"/>
                    <w:bottom w:val="nil"/>
                    <w:right w:val="nil"/>
                  </w:tcBorders>
                  <w:noWrap/>
                  <w:vAlign w:val="center"/>
                  <w:hideMark/>
                </w:tcPr>
                <w:p w14:paraId="4C2DE85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1837448C" w14:textId="7E079FFF"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-5,218**</w:t>
                  </w:r>
                </w:p>
              </w:tc>
              <w:tc>
                <w:tcPr>
                  <w:tcW w:w="1299" w:type="dxa"/>
                  <w:tcBorders>
                    <w:top w:val="nil"/>
                    <w:left w:val="nil"/>
                    <w:bottom w:val="nil"/>
                    <w:right w:val="nil"/>
                  </w:tcBorders>
                  <w:noWrap/>
                  <w:vAlign w:val="center"/>
                  <w:hideMark/>
                </w:tcPr>
                <w:p w14:paraId="1B4D7AC4"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066B64C2"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10518C0" w14:textId="177451E1"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-0,3295</w:t>
                  </w:r>
                </w:p>
              </w:tc>
              <w:tc>
                <w:tcPr>
                  <w:tcW w:w="1299" w:type="dxa"/>
                  <w:tcBorders>
                    <w:top w:val="nil"/>
                    <w:left w:val="nil"/>
                    <w:bottom w:val="nil"/>
                    <w:right w:val="nil"/>
                  </w:tcBorders>
                  <w:noWrap/>
                  <w:vAlign w:val="center"/>
                  <w:hideMark/>
                </w:tcPr>
                <w:p w14:paraId="1B937962"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03A47335"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r>
            <w:tr w:rsidR="00F611EC" w:rsidRPr="00603890" w14:paraId="2988862C" w14:textId="77777777" w:rsidTr="009502D0">
              <w:trPr>
                <w:trHeight w:val="241"/>
              </w:trPr>
              <w:tc>
                <w:tcPr>
                  <w:tcW w:w="1723" w:type="dxa"/>
                  <w:vMerge/>
                  <w:tcBorders>
                    <w:top w:val="nil"/>
                    <w:left w:val="nil"/>
                    <w:bottom w:val="nil"/>
                    <w:right w:val="nil"/>
                  </w:tcBorders>
                  <w:vAlign w:val="center"/>
                  <w:hideMark/>
                </w:tcPr>
                <w:p w14:paraId="1162350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7F97FD63"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04E0CE9B" w14:textId="5BAEF17D"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(1,760)</w:t>
                  </w:r>
                </w:p>
              </w:tc>
              <w:tc>
                <w:tcPr>
                  <w:tcW w:w="1299" w:type="dxa"/>
                  <w:tcBorders>
                    <w:top w:val="nil"/>
                    <w:left w:val="nil"/>
                    <w:bottom w:val="nil"/>
                    <w:right w:val="nil"/>
                  </w:tcBorders>
                  <w:noWrap/>
                  <w:vAlign w:val="center"/>
                  <w:hideMark/>
                </w:tcPr>
                <w:p w14:paraId="3F62CBB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4C2E79FB"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E0A831A" w14:textId="115115C0"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(0,2939)</w:t>
                  </w:r>
                </w:p>
              </w:tc>
              <w:tc>
                <w:tcPr>
                  <w:tcW w:w="1299" w:type="dxa"/>
                  <w:tcBorders>
                    <w:top w:val="nil"/>
                    <w:left w:val="nil"/>
                    <w:bottom w:val="nil"/>
                    <w:right w:val="nil"/>
                  </w:tcBorders>
                  <w:noWrap/>
                  <w:vAlign w:val="center"/>
                  <w:hideMark/>
                </w:tcPr>
                <w:p w14:paraId="64544C04"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10F531E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r>
            <w:tr w:rsidR="00F611EC" w:rsidRPr="00603890" w14:paraId="5506F9BF" w14:textId="77777777" w:rsidTr="009502D0">
              <w:trPr>
                <w:trHeight w:val="408"/>
              </w:trPr>
              <w:tc>
                <w:tcPr>
                  <w:tcW w:w="1723" w:type="dxa"/>
                  <w:vMerge w:val="restart"/>
                  <w:tcBorders>
                    <w:top w:val="nil"/>
                    <w:left w:val="nil"/>
                    <w:bottom w:val="nil"/>
                    <w:right w:val="nil"/>
                  </w:tcBorders>
                  <w:noWrap/>
                  <w:vAlign w:val="center"/>
                  <w:hideMark/>
                </w:tcPr>
                <w:p w14:paraId="7590073E"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Nº de noturnos</w:t>
                  </w:r>
                </w:p>
              </w:tc>
              <w:tc>
                <w:tcPr>
                  <w:tcW w:w="1276" w:type="dxa"/>
                  <w:tcBorders>
                    <w:top w:val="nil"/>
                    <w:left w:val="nil"/>
                    <w:bottom w:val="nil"/>
                    <w:right w:val="nil"/>
                  </w:tcBorders>
                  <w:noWrap/>
                  <w:vAlign w:val="center"/>
                  <w:hideMark/>
                </w:tcPr>
                <w:p w14:paraId="3172DDB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1EB1A48E"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002AFF5"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-0,0002*</w:t>
                  </w:r>
                </w:p>
              </w:tc>
              <w:tc>
                <w:tcPr>
                  <w:tcW w:w="1300" w:type="dxa"/>
                  <w:tcBorders>
                    <w:top w:val="nil"/>
                    <w:left w:val="nil"/>
                    <w:bottom w:val="nil"/>
                    <w:right w:val="nil"/>
                  </w:tcBorders>
                  <w:noWrap/>
                  <w:vAlign w:val="center"/>
                  <w:hideMark/>
                </w:tcPr>
                <w:p w14:paraId="222511B6" w14:textId="7A4BF686"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-0,0002**</w:t>
                  </w:r>
                </w:p>
              </w:tc>
              <w:tc>
                <w:tcPr>
                  <w:tcW w:w="1299" w:type="dxa"/>
                  <w:tcBorders>
                    <w:top w:val="nil"/>
                    <w:left w:val="nil"/>
                    <w:bottom w:val="nil"/>
                    <w:right w:val="nil"/>
                  </w:tcBorders>
                  <w:noWrap/>
                  <w:vAlign w:val="center"/>
                  <w:hideMark/>
                </w:tcPr>
                <w:p w14:paraId="0325467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480C0FED" w14:textId="3B99C106"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-1,21e-5</w:t>
                  </w:r>
                </w:p>
              </w:tc>
              <w:tc>
                <w:tcPr>
                  <w:tcW w:w="1300" w:type="dxa"/>
                  <w:tcBorders>
                    <w:top w:val="nil"/>
                    <w:left w:val="nil"/>
                    <w:bottom w:val="nil"/>
                    <w:right w:val="nil"/>
                  </w:tcBorders>
                  <w:noWrap/>
                  <w:vAlign w:val="center"/>
                  <w:hideMark/>
                </w:tcPr>
                <w:p w14:paraId="11CBDDC1" w14:textId="2BCBE15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-1,23e-5</w:t>
                  </w:r>
                </w:p>
              </w:tc>
            </w:tr>
            <w:tr w:rsidR="00F611EC" w:rsidRPr="00603890" w14:paraId="6EF27746" w14:textId="77777777" w:rsidTr="009502D0">
              <w:trPr>
                <w:trHeight w:val="241"/>
              </w:trPr>
              <w:tc>
                <w:tcPr>
                  <w:tcW w:w="1723" w:type="dxa"/>
                  <w:vMerge/>
                  <w:tcBorders>
                    <w:top w:val="nil"/>
                    <w:left w:val="nil"/>
                    <w:bottom w:val="nil"/>
                    <w:right w:val="nil"/>
                  </w:tcBorders>
                  <w:vAlign w:val="center"/>
                  <w:hideMark/>
                </w:tcPr>
                <w:p w14:paraId="07A7FCE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529E5F65"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0BE7CF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46CD9A7A" w14:textId="3BD64A5F"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(8,48e-5)</w:t>
                  </w:r>
                </w:p>
              </w:tc>
              <w:tc>
                <w:tcPr>
                  <w:tcW w:w="1300" w:type="dxa"/>
                  <w:tcBorders>
                    <w:top w:val="nil"/>
                    <w:left w:val="nil"/>
                    <w:bottom w:val="nil"/>
                    <w:right w:val="nil"/>
                  </w:tcBorders>
                  <w:noWrap/>
                  <w:vAlign w:val="center"/>
                  <w:hideMark/>
                </w:tcPr>
                <w:p w14:paraId="58AC065F" w14:textId="24509BA4"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(7,47e-5)</w:t>
                  </w:r>
                </w:p>
              </w:tc>
              <w:tc>
                <w:tcPr>
                  <w:tcW w:w="1299" w:type="dxa"/>
                  <w:tcBorders>
                    <w:top w:val="nil"/>
                    <w:left w:val="nil"/>
                    <w:bottom w:val="nil"/>
                    <w:right w:val="nil"/>
                  </w:tcBorders>
                  <w:noWrap/>
                  <w:vAlign w:val="center"/>
                  <w:hideMark/>
                </w:tcPr>
                <w:p w14:paraId="5A7D525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14CD8A30" w14:textId="58FA85AC"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(6,91e-6)</w:t>
                  </w:r>
                </w:p>
              </w:tc>
              <w:tc>
                <w:tcPr>
                  <w:tcW w:w="1300" w:type="dxa"/>
                  <w:tcBorders>
                    <w:top w:val="nil"/>
                    <w:left w:val="nil"/>
                    <w:bottom w:val="nil"/>
                    <w:right w:val="nil"/>
                  </w:tcBorders>
                  <w:noWrap/>
                  <w:vAlign w:val="center"/>
                  <w:hideMark/>
                </w:tcPr>
                <w:p w14:paraId="2C3B0318" w14:textId="53ED2E8C"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(6,73e-6)</w:t>
                  </w:r>
                </w:p>
              </w:tc>
            </w:tr>
            <w:tr w:rsidR="00F611EC" w:rsidRPr="00603890" w14:paraId="36DEB4DE" w14:textId="77777777" w:rsidTr="009502D0">
              <w:trPr>
                <w:trHeight w:val="408"/>
              </w:trPr>
              <w:tc>
                <w:tcPr>
                  <w:tcW w:w="1723" w:type="dxa"/>
                  <w:vMerge w:val="restart"/>
                  <w:tcBorders>
                    <w:top w:val="nil"/>
                    <w:left w:val="nil"/>
                    <w:bottom w:val="nil"/>
                    <w:right w:val="nil"/>
                  </w:tcBorders>
                  <w:noWrap/>
                  <w:vAlign w:val="center"/>
                  <w:hideMark/>
                </w:tcPr>
                <w:p w14:paraId="66D6A42D"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População</w:t>
                  </w:r>
                </w:p>
              </w:tc>
              <w:tc>
                <w:tcPr>
                  <w:tcW w:w="1276" w:type="dxa"/>
                  <w:tcBorders>
                    <w:top w:val="nil"/>
                    <w:left w:val="nil"/>
                    <w:bottom w:val="nil"/>
                    <w:right w:val="nil"/>
                  </w:tcBorders>
                  <w:noWrap/>
                  <w:vAlign w:val="center"/>
                  <w:hideMark/>
                </w:tcPr>
                <w:p w14:paraId="536533F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C87F1A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364EB33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043D2DB4" w14:textId="46BD563C" w:rsidR="00F611EC" w:rsidRPr="00603890" w:rsidRDefault="009A4622"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5,03e-6*</w:t>
                  </w:r>
                </w:p>
              </w:tc>
              <w:tc>
                <w:tcPr>
                  <w:tcW w:w="1299" w:type="dxa"/>
                  <w:tcBorders>
                    <w:top w:val="nil"/>
                    <w:left w:val="nil"/>
                    <w:bottom w:val="nil"/>
                    <w:right w:val="nil"/>
                  </w:tcBorders>
                  <w:noWrap/>
                  <w:vAlign w:val="center"/>
                  <w:hideMark/>
                </w:tcPr>
                <w:p w14:paraId="3A0F1022"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EEAB59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3D45B933" w14:textId="7B44656B" w:rsidR="00F611EC" w:rsidRPr="00603890" w:rsidRDefault="009A4622"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-2,71e-7</w:t>
                  </w:r>
                </w:p>
              </w:tc>
            </w:tr>
            <w:tr w:rsidR="00F611EC" w:rsidRPr="00603890" w14:paraId="30AA537D" w14:textId="77777777" w:rsidTr="009502D0">
              <w:trPr>
                <w:trHeight w:val="241"/>
              </w:trPr>
              <w:tc>
                <w:tcPr>
                  <w:tcW w:w="1723" w:type="dxa"/>
                  <w:vMerge/>
                  <w:tcBorders>
                    <w:top w:val="nil"/>
                    <w:left w:val="nil"/>
                    <w:bottom w:val="nil"/>
                    <w:right w:val="nil"/>
                  </w:tcBorders>
                  <w:vAlign w:val="center"/>
                  <w:hideMark/>
                </w:tcPr>
                <w:p w14:paraId="18CD6C3D"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1BBE0D7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518707D"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75A063D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25224529" w14:textId="5815CAD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(1,99e-6)</w:t>
                  </w:r>
                </w:p>
              </w:tc>
              <w:tc>
                <w:tcPr>
                  <w:tcW w:w="1299" w:type="dxa"/>
                  <w:tcBorders>
                    <w:top w:val="nil"/>
                    <w:left w:val="nil"/>
                    <w:bottom w:val="nil"/>
                    <w:right w:val="nil"/>
                  </w:tcBorders>
                  <w:noWrap/>
                  <w:vAlign w:val="center"/>
                  <w:hideMark/>
                </w:tcPr>
                <w:p w14:paraId="2EC3EFA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DCE2852"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58EDAA47" w14:textId="32527276"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(3,33e-7)</w:t>
                  </w:r>
                </w:p>
              </w:tc>
            </w:tr>
            <w:tr w:rsidR="00F611EC" w:rsidRPr="00603890" w14:paraId="2D0440C3" w14:textId="77777777" w:rsidTr="009502D0">
              <w:trPr>
                <w:trHeight w:val="241"/>
              </w:trPr>
              <w:tc>
                <w:tcPr>
                  <w:tcW w:w="1723" w:type="dxa"/>
                  <w:vMerge/>
                  <w:tcBorders>
                    <w:top w:val="nil"/>
                    <w:left w:val="nil"/>
                    <w:bottom w:val="single" w:sz="4" w:space="0" w:color="000000"/>
                    <w:right w:val="nil"/>
                  </w:tcBorders>
                  <w:vAlign w:val="center"/>
                  <w:hideMark/>
                </w:tcPr>
                <w:p w14:paraId="1151B94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center"/>
                  <w:hideMark/>
                </w:tcPr>
                <w:p w14:paraId="073CBA19"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99" w:type="dxa"/>
                  <w:tcBorders>
                    <w:top w:val="nil"/>
                    <w:left w:val="nil"/>
                    <w:bottom w:val="single" w:sz="4" w:space="0" w:color="auto"/>
                    <w:right w:val="nil"/>
                  </w:tcBorders>
                  <w:noWrap/>
                  <w:vAlign w:val="center"/>
                  <w:hideMark/>
                </w:tcPr>
                <w:p w14:paraId="3FBC0F7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99" w:type="dxa"/>
                  <w:tcBorders>
                    <w:top w:val="nil"/>
                    <w:left w:val="nil"/>
                    <w:bottom w:val="single" w:sz="4" w:space="0" w:color="auto"/>
                    <w:right w:val="nil"/>
                  </w:tcBorders>
                  <w:noWrap/>
                  <w:vAlign w:val="center"/>
                  <w:hideMark/>
                </w:tcPr>
                <w:p w14:paraId="2CAB60BE"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300" w:type="dxa"/>
                  <w:tcBorders>
                    <w:top w:val="nil"/>
                    <w:left w:val="nil"/>
                    <w:bottom w:val="single" w:sz="4" w:space="0" w:color="auto"/>
                    <w:right w:val="nil"/>
                  </w:tcBorders>
                  <w:noWrap/>
                  <w:vAlign w:val="center"/>
                  <w:hideMark/>
                </w:tcPr>
                <w:p w14:paraId="45AB183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single" w:sz="4" w:space="0" w:color="auto"/>
                    <w:right w:val="nil"/>
                  </w:tcBorders>
                  <w:noWrap/>
                  <w:vAlign w:val="center"/>
                  <w:hideMark/>
                </w:tcPr>
                <w:p w14:paraId="4FCBC7F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99" w:type="dxa"/>
                  <w:tcBorders>
                    <w:top w:val="nil"/>
                    <w:left w:val="nil"/>
                    <w:bottom w:val="single" w:sz="4" w:space="0" w:color="auto"/>
                    <w:right w:val="nil"/>
                  </w:tcBorders>
                  <w:noWrap/>
                  <w:vAlign w:val="center"/>
                  <w:hideMark/>
                </w:tcPr>
                <w:p w14:paraId="57C4645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300" w:type="dxa"/>
                  <w:tcBorders>
                    <w:top w:val="nil"/>
                    <w:left w:val="nil"/>
                    <w:bottom w:val="single" w:sz="4" w:space="0" w:color="auto"/>
                    <w:right w:val="nil"/>
                  </w:tcBorders>
                  <w:noWrap/>
                  <w:vAlign w:val="center"/>
                  <w:hideMark/>
                </w:tcPr>
                <w:p w14:paraId="244959B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r>
            <w:tr w:rsidR="00F611EC" w:rsidRPr="00603890" w14:paraId="00E3756D" w14:textId="77777777" w:rsidTr="009502D0">
              <w:trPr>
                <w:trHeight w:val="317"/>
              </w:trPr>
              <w:tc>
                <w:tcPr>
                  <w:tcW w:w="1723" w:type="dxa"/>
                  <w:tcBorders>
                    <w:top w:val="nil"/>
                    <w:left w:val="nil"/>
                    <w:bottom w:val="nil"/>
                    <w:right w:val="nil"/>
                  </w:tcBorders>
                  <w:noWrap/>
                  <w:vAlign w:val="center"/>
                  <w:hideMark/>
                </w:tcPr>
                <w:p w14:paraId="17354CE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Clustered</w:t>
                  </w:r>
                  <w:proofErr w:type="spellEnd"/>
                </w:p>
              </w:tc>
              <w:tc>
                <w:tcPr>
                  <w:tcW w:w="1276" w:type="dxa"/>
                  <w:tcBorders>
                    <w:top w:val="nil"/>
                    <w:left w:val="nil"/>
                    <w:bottom w:val="nil"/>
                    <w:right w:val="nil"/>
                  </w:tcBorders>
                  <w:noWrap/>
                  <w:vAlign w:val="center"/>
                  <w:hideMark/>
                </w:tcPr>
                <w:p w14:paraId="72D458D7"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576113E9"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299" w:type="dxa"/>
                  <w:tcBorders>
                    <w:top w:val="nil"/>
                    <w:left w:val="nil"/>
                    <w:bottom w:val="nil"/>
                    <w:right w:val="nil"/>
                  </w:tcBorders>
                  <w:noWrap/>
                  <w:vAlign w:val="center"/>
                  <w:hideMark/>
                </w:tcPr>
                <w:p w14:paraId="4245A963"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300" w:type="dxa"/>
                  <w:tcBorders>
                    <w:top w:val="nil"/>
                    <w:left w:val="nil"/>
                    <w:bottom w:val="nil"/>
                    <w:right w:val="nil"/>
                  </w:tcBorders>
                  <w:noWrap/>
                  <w:vAlign w:val="center"/>
                  <w:hideMark/>
                </w:tcPr>
                <w:p w14:paraId="0580095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299" w:type="dxa"/>
                  <w:tcBorders>
                    <w:top w:val="nil"/>
                    <w:left w:val="nil"/>
                    <w:bottom w:val="nil"/>
                    <w:right w:val="nil"/>
                  </w:tcBorders>
                  <w:noWrap/>
                  <w:vAlign w:val="center"/>
                  <w:hideMark/>
                </w:tcPr>
                <w:p w14:paraId="1BF3284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299" w:type="dxa"/>
                  <w:tcBorders>
                    <w:top w:val="nil"/>
                    <w:left w:val="nil"/>
                    <w:bottom w:val="nil"/>
                    <w:right w:val="nil"/>
                  </w:tcBorders>
                  <w:noWrap/>
                  <w:vAlign w:val="center"/>
                  <w:hideMark/>
                </w:tcPr>
                <w:p w14:paraId="5A5DAF5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300" w:type="dxa"/>
                  <w:tcBorders>
                    <w:top w:val="nil"/>
                    <w:left w:val="nil"/>
                    <w:bottom w:val="nil"/>
                    <w:right w:val="nil"/>
                  </w:tcBorders>
                  <w:noWrap/>
                  <w:vAlign w:val="center"/>
                  <w:hideMark/>
                </w:tcPr>
                <w:p w14:paraId="571CA499"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r>
            <w:tr w:rsidR="00F611EC" w:rsidRPr="00603890" w14:paraId="78E3774A" w14:textId="77777777" w:rsidTr="009502D0">
              <w:trPr>
                <w:trHeight w:val="317"/>
              </w:trPr>
              <w:tc>
                <w:tcPr>
                  <w:tcW w:w="1723" w:type="dxa"/>
                  <w:tcBorders>
                    <w:top w:val="nil"/>
                    <w:left w:val="nil"/>
                    <w:bottom w:val="nil"/>
                    <w:right w:val="nil"/>
                  </w:tcBorders>
                  <w:noWrap/>
                  <w:vAlign w:val="center"/>
                  <w:hideMark/>
                </w:tcPr>
                <w:p w14:paraId="311C830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Observations</w:t>
                  </w:r>
                  <w:proofErr w:type="spellEnd"/>
                </w:p>
              </w:tc>
              <w:tc>
                <w:tcPr>
                  <w:tcW w:w="1276" w:type="dxa"/>
                  <w:tcBorders>
                    <w:top w:val="nil"/>
                    <w:left w:val="nil"/>
                    <w:bottom w:val="nil"/>
                    <w:right w:val="nil"/>
                  </w:tcBorders>
                  <w:noWrap/>
                  <w:vAlign w:val="center"/>
                  <w:hideMark/>
                </w:tcPr>
                <w:p w14:paraId="2DDB98B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bottom"/>
                  <w:hideMark/>
                </w:tcPr>
                <w:p w14:paraId="5C7F2692" w14:textId="6B6EE5C5"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299" w:type="dxa"/>
                  <w:tcBorders>
                    <w:top w:val="nil"/>
                    <w:left w:val="nil"/>
                    <w:bottom w:val="nil"/>
                    <w:right w:val="nil"/>
                  </w:tcBorders>
                  <w:noWrap/>
                  <w:vAlign w:val="bottom"/>
                  <w:hideMark/>
                </w:tcPr>
                <w:p w14:paraId="14F78F10" w14:textId="5C963C9D"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300" w:type="dxa"/>
                  <w:tcBorders>
                    <w:top w:val="nil"/>
                    <w:left w:val="nil"/>
                    <w:bottom w:val="nil"/>
                    <w:right w:val="nil"/>
                  </w:tcBorders>
                  <w:noWrap/>
                  <w:vAlign w:val="bottom"/>
                  <w:hideMark/>
                </w:tcPr>
                <w:p w14:paraId="783816B3" w14:textId="3D53C5A5"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299" w:type="dxa"/>
                  <w:tcBorders>
                    <w:top w:val="nil"/>
                    <w:left w:val="nil"/>
                    <w:bottom w:val="nil"/>
                    <w:right w:val="nil"/>
                  </w:tcBorders>
                  <w:noWrap/>
                  <w:vAlign w:val="bottom"/>
                  <w:hideMark/>
                </w:tcPr>
                <w:p w14:paraId="1ACBD295" w14:textId="02C921A3"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299" w:type="dxa"/>
                  <w:tcBorders>
                    <w:top w:val="nil"/>
                    <w:left w:val="nil"/>
                    <w:bottom w:val="nil"/>
                    <w:right w:val="nil"/>
                  </w:tcBorders>
                  <w:noWrap/>
                  <w:vAlign w:val="bottom"/>
                  <w:hideMark/>
                </w:tcPr>
                <w:p w14:paraId="185A53DB" w14:textId="06400101"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c>
                <w:tcPr>
                  <w:tcW w:w="1300" w:type="dxa"/>
                  <w:tcBorders>
                    <w:top w:val="nil"/>
                    <w:left w:val="nil"/>
                    <w:bottom w:val="nil"/>
                    <w:right w:val="nil"/>
                  </w:tcBorders>
                  <w:noWrap/>
                  <w:vAlign w:val="bottom"/>
                  <w:hideMark/>
                </w:tcPr>
                <w:p w14:paraId="5C4FB519" w14:textId="3E53B00E"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156</w:t>
                  </w:r>
                </w:p>
              </w:tc>
            </w:tr>
            <w:tr w:rsidR="00F611EC" w:rsidRPr="00603890" w14:paraId="0B5F90DD" w14:textId="77777777" w:rsidTr="009502D0">
              <w:trPr>
                <w:trHeight w:val="317"/>
              </w:trPr>
              <w:tc>
                <w:tcPr>
                  <w:tcW w:w="1723" w:type="dxa"/>
                  <w:tcBorders>
                    <w:top w:val="nil"/>
                    <w:left w:val="nil"/>
                    <w:bottom w:val="nil"/>
                    <w:right w:val="nil"/>
                  </w:tcBorders>
                  <w:noWrap/>
                  <w:vAlign w:val="bottom"/>
                  <w:hideMark/>
                </w:tcPr>
                <w:p w14:paraId="496451B6"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R2</w:t>
                  </w:r>
                </w:p>
              </w:tc>
              <w:tc>
                <w:tcPr>
                  <w:tcW w:w="1276" w:type="dxa"/>
                  <w:tcBorders>
                    <w:top w:val="nil"/>
                    <w:left w:val="nil"/>
                    <w:bottom w:val="nil"/>
                    <w:right w:val="nil"/>
                  </w:tcBorders>
                  <w:noWrap/>
                  <w:vAlign w:val="bottom"/>
                  <w:hideMark/>
                </w:tcPr>
                <w:p w14:paraId="289F8876"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0B42EC70" w14:textId="67EA8AB4"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0,97582</w:t>
                  </w:r>
                </w:p>
              </w:tc>
              <w:tc>
                <w:tcPr>
                  <w:tcW w:w="1299" w:type="dxa"/>
                  <w:tcBorders>
                    <w:top w:val="nil"/>
                    <w:left w:val="nil"/>
                    <w:bottom w:val="nil"/>
                    <w:right w:val="nil"/>
                  </w:tcBorders>
                  <w:noWrap/>
                  <w:vAlign w:val="center"/>
                  <w:hideMark/>
                </w:tcPr>
                <w:p w14:paraId="217548CD" w14:textId="2E212639"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0,97098</w:t>
                  </w:r>
                </w:p>
              </w:tc>
              <w:tc>
                <w:tcPr>
                  <w:tcW w:w="1300" w:type="dxa"/>
                  <w:tcBorders>
                    <w:top w:val="nil"/>
                    <w:left w:val="nil"/>
                    <w:bottom w:val="nil"/>
                    <w:right w:val="nil"/>
                  </w:tcBorders>
                  <w:noWrap/>
                  <w:vAlign w:val="center"/>
                  <w:hideMark/>
                </w:tcPr>
                <w:p w14:paraId="2B769839" w14:textId="0FB465BB"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0,97235</w:t>
                  </w:r>
                </w:p>
              </w:tc>
              <w:tc>
                <w:tcPr>
                  <w:tcW w:w="1299" w:type="dxa"/>
                  <w:tcBorders>
                    <w:top w:val="nil"/>
                    <w:left w:val="nil"/>
                    <w:bottom w:val="nil"/>
                    <w:right w:val="nil"/>
                  </w:tcBorders>
                  <w:noWrap/>
                  <w:vAlign w:val="center"/>
                  <w:hideMark/>
                </w:tcPr>
                <w:p w14:paraId="7FBA7B93" w14:textId="6C213B1D"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0,99430</w:t>
                  </w:r>
                </w:p>
              </w:tc>
              <w:tc>
                <w:tcPr>
                  <w:tcW w:w="1299" w:type="dxa"/>
                  <w:tcBorders>
                    <w:top w:val="nil"/>
                    <w:left w:val="nil"/>
                    <w:bottom w:val="nil"/>
                    <w:right w:val="nil"/>
                  </w:tcBorders>
                  <w:noWrap/>
                  <w:vAlign w:val="center"/>
                  <w:hideMark/>
                </w:tcPr>
                <w:p w14:paraId="3023B170" w14:textId="3D66130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0,99411</w:t>
                  </w:r>
                </w:p>
              </w:tc>
              <w:tc>
                <w:tcPr>
                  <w:tcW w:w="1300" w:type="dxa"/>
                  <w:tcBorders>
                    <w:top w:val="nil"/>
                    <w:left w:val="nil"/>
                    <w:bottom w:val="nil"/>
                    <w:right w:val="nil"/>
                  </w:tcBorders>
                  <w:noWrap/>
                  <w:vAlign w:val="center"/>
                  <w:hideMark/>
                </w:tcPr>
                <w:p w14:paraId="645AD30D" w14:textId="62DBD5BE"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0,99415</w:t>
                  </w:r>
                </w:p>
              </w:tc>
            </w:tr>
            <w:tr w:rsidR="00F611EC" w:rsidRPr="00603890" w14:paraId="603C8FDF" w14:textId="77777777" w:rsidTr="009502D0">
              <w:trPr>
                <w:trHeight w:val="317"/>
              </w:trPr>
              <w:tc>
                <w:tcPr>
                  <w:tcW w:w="1723" w:type="dxa"/>
                  <w:tcBorders>
                    <w:top w:val="nil"/>
                    <w:left w:val="nil"/>
                    <w:bottom w:val="nil"/>
                    <w:right w:val="nil"/>
                  </w:tcBorders>
                  <w:noWrap/>
                  <w:vAlign w:val="bottom"/>
                  <w:hideMark/>
                </w:tcPr>
                <w:p w14:paraId="6C451A6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Within R2</w:t>
                  </w:r>
                </w:p>
              </w:tc>
              <w:tc>
                <w:tcPr>
                  <w:tcW w:w="1276" w:type="dxa"/>
                  <w:tcBorders>
                    <w:top w:val="nil"/>
                    <w:left w:val="nil"/>
                    <w:bottom w:val="nil"/>
                    <w:right w:val="nil"/>
                  </w:tcBorders>
                  <w:noWrap/>
                  <w:vAlign w:val="bottom"/>
                  <w:hideMark/>
                </w:tcPr>
                <w:p w14:paraId="3213543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A917CB2" w14:textId="6FB80FCA"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0,23833</w:t>
                  </w:r>
                </w:p>
              </w:tc>
              <w:tc>
                <w:tcPr>
                  <w:tcW w:w="1299" w:type="dxa"/>
                  <w:tcBorders>
                    <w:top w:val="nil"/>
                    <w:left w:val="nil"/>
                    <w:bottom w:val="nil"/>
                    <w:right w:val="nil"/>
                  </w:tcBorders>
                  <w:noWrap/>
                  <w:vAlign w:val="center"/>
                  <w:hideMark/>
                </w:tcPr>
                <w:p w14:paraId="2A69888A" w14:textId="5D7B115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0,08593</w:t>
                  </w:r>
                </w:p>
              </w:tc>
              <w:tc>
                <w:tcPr>
                  <w:tcW w:w="1300" w:type="dxa"/>
                  <w:tcBorders>
                    <w:top w:val="nil"/>
                    <w:left w:val="nil"/>
                    <w:bottom w:val="nil"/>
                    <w:right w:val="nil"/>
                  </w:tcBorders>
                  <w:noWrap/>
                  <w:vAlign w:val="center"/>
                  <w:hideMark/>
                </w:tcPr>
                <w:p w14:paraId="2DA7E1BD" w14:textId="44D59718"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0,12929</w:t>
                  </w:r>
                </w:p>
              </w:tc>
              <w:tc>
                <w:tcPr>
                  <w:tcW w:w="1299" w:type="dxa"/>
                  <w:tcBorders>
                    <w:top w:val="nil"/>
                    <w:left w:val="nil"/>
                    <w:bottom w:val="nil"/>
                    <w:right w:val="nil"/>
                  </w:tcBorders>
                  <w:noWrap/>
                  <w:vAlign w:val="center"/>
                  <w:hideMark/>
                </w:tcPr>
                <w:p w14:paraId="1C8BCDB4" w14:textId="668862CA"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0,04499</w:t>
                  </w:r>
                </w:p>
              </w:tc>
              <w:tc>
                <w:tcPr>
                  <w:tcW w:w="1299" w:type="dxa"/>
                  <w:tcBorders>
                    <w:top w:val="nil"/>
                    <w:left w:val="nil"/>
                    <w:bottom w:val="nil"/>
                    <w:right w:val="nil"/>
                  </w:tcBorders>
                  <w:noWrap/>
                  <w:vAlign w:val="center"/>
                  <w:hideMark/>
                </w:tcPr>
                <w:p w14:paraId="3A5F3527" w14:textId="5338E9E4"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0,01411</w:t>
                  </w:r>
                </w:p>
              </w:tc>
              <w:tc>
                <w:tcPr>
                  <w:tcW w:w="1300" w:type="dxa"/>
                  <w:tcBorders>
                    <w:top w:val="nil"/>
                    <w:left w:val="nil"/>
                    <w:bottom w:val="nil"/>
                    <w:right w:val="nil"/>
                  </w:tcBorders>
                  <w:noWrap/>
                  <w:vAlign w:val="center"/>
                  <w:hideMark/>
                </w:tcPr>
                <w:p w14:paraId="7186ECEF" w14:textId="4279A105"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0,02005</w:t>
                  </w:r>
                </w:p>
              </w:tc>
            </w:tr>
          </w:tbl>
          <w:p w14:paraId="1689213C" w14:textId="77777777" w:rsidR="00120B62" w:rsidRDefault="00120B62" w:rsidP="00120B62">
            <w:pPr>
              <w:jc w:val="both"/>
              <w:rPr>
                <w:rFonts w:ascii="Times New Roman" w:eastAsia="Times New Roman" w:hAnsi="Times New Roman" w:cs="Times New Roman"/>
                <w:sz w:val="20"/>
                <w:szCs w:val="20"/>
              </w:rPr>
            </w:pPr>
          </w:p>
          <w:p w14:paraId="75E82655" w14:textId="16CB7661" w:rsidR="00120B62" w:rsidRDefault="00120B62" w:rsidP="00120B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Elaboração própria. </w:t>
            </w:r>
          </w:p>
          <w:p w14:paraId="66138B14" w14:textId="25CCC4E7" w:rsidR="00120B62" w:rsidRPr="00120B62" w:rsidRDefault="00120B62" w:rsidP="00120B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Nota: *Os asteriscos (*) são referentes ao nível de significância dos resultados, * para 10% de significância, ** para 5% de significância e *** para 1% de significância. **Os valores entre parênteses se referem aos desvios padrões dos resultados estimados.</w:t>
            </w:r>
          </w:p>
          <w:p w14:paraId="0E685261" w14:textId="77777777" w:rsidR="00F611EC" w:rsidRPr="00603890" w:rsidRDefault="00F611EC" w:rsidP="009502D0">
            <w:pPr>
              <w:pStyle w:val="Pr-formataoHTML"/>
              <w:shd w:val="clear" w:color="auto" w:fill="FFFFFF"/>
              <w:spacing w:line="240" w:lineRule="atLeast"/>
              <w:jc w:val="center"/>
              <w:rPr>
                <w:rFonts w:ascii="Times New Roman" w:hAnsi="Times New Roman" w:cs="Times New Roman"/>
                <w:color w:val="000000"/>
                <w:lang w:eastAsia="en-US"/>
              </w:rPr>
            </w:pPr>
          </w:p>
        </w:tc>
      </w:tr>
    </w:tbl>
    <w:p w14:paraId="71665D17" w14:textId="77777777" w:rsidR="00E93810" w:rsidRDefault="00A61B07" w:rsidP="002B7375">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Observando os resultados da Tabela 11, é possível identificar, nos modelos com IDHM Educação como variável dependente, uma associação negativa e estatisticamente significativa entre a oferta de estabelecimentos noturnos e o desenvolvimento humano na dimensão educacional, resultado coerente com o encontrado anteriormente para o IDHM geral. </w:t>
      </w:r>
    </w:p>
    <w:p w14:paraId="70397820" w14:textId="243E8AED" w:rsidR="00D82185" w:rsidRDefault="00A61B07" w:rsidP="009A462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resultado pode ser interpretado à luz das externalidades negativas associadas à economia noturna descritas por Roberts e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e Cruz e Tenório (2020), em que o ruído, a insegurança percebida e a ocupação intensa do espaço público em horários noturnos tendem a degradar o ambiente residencial em bairros com alta concentração de estabelecimentos do segmento, afetando indiretamente indicadores de frequência escolar e desempenho educacional ao longo do tempo. A variação negativa se mantém quando a variável dependente passa a ser o IDHM Longevidade, mas o modelo perde a sua significância estatística. Isso sugere que os efeitos do comércio noturno sobre a longevidade são mais difusos e de mais longo prazo, sem tradução imediata nos indicadores captados pelo Censo. Dessa forma, é a dimensão educação que parece ser a principal responsável pelo coeficiente negativo observado no IDHM geral.</w:t>
      </w:r>
      <w:r>
        <w:t xml:space="preserve"> </w:t>
      </w:r>
      <w:r>
        <w:rPr>
          <w:rFonts w:ascii="Times New Roman" w:eastAsia="Times New Roman" w:hAnsi="Times New Roman" w:cs="Times New Roman"/>
          <w:sz w:val="24"/>
          <w:szCs w:val="24"/>
        </w:rPr>
        <w:t>Do mesmo modo que os modelos anteriores, em todas as especificações da Tabela 11, o R² permanece elevado, enquanto o Within R² apresenta leve aumento em relação aos modelos anteriores, ainda assim permanecendo consideravelmente inferior ao R² total.</w:t>
      </w:r>
    </w:p>
    <w:p w14:paraId="0E645FF2" w14:textId="77777777" w:rsidR="009A4622" w:rsidRDefault="009A4622" w:rsidP="009A4622">
      <w:pPr>
        <w:spacing w:after="0" w:line="360" w:lineRule="auto"/>
        <w:jc w:val="both"/>
        <w:rPr>
          <w:rFonts w:ascii="Times New Roman" w:eastAsia="Times New Roman" w:hAnsi="Times New Roman" w:cs="Times New Roman"/>
          <w:sz w:val="24"/>
          <w:szCs w:val="24"/>
        </w:rPr>
      </w:pPr>
    </w:p>
    <w:p w14:paraId="605D1C80" w14:textId="77777777" w:rsidR="002B7375" w:rsidRDefault="002B7375" w:rsidP="00F611EC">
      <w:pPr>
        <w:spacing w:after="0" w:line="360" w:lineRule="auto"/>
        <w:jc w:val="both"/>
        <w:rPr>
          <w:rFonts w:ascii="Times New Roman" w:eastAsia="Times New Roman" w:hAnsi="Times New Roman" w:cs="Times New Roman"/>
          <w:sz w:val="24"/>
          <w:szCs w:val="24"/>
        </w:rPr>
      </w:pPr>
    </w:p>
    <w:p w14:paraId="0C84803F" w14:textId="7D005142" w:rsidR="008F7561" w:rsidRDefault="008F7561" w:rsidP="00985953">
      <w:pPr>
        <w:pStyle w:val="Ttulo2"/>
        <w:ind w:right="0"/>
        <w:jc w:val="both"/>
        <w:rPr>
          <w:bCs w:val="0"/>
        </w:rPr>
      </w:pPr>
      <w:bookmarkStart w:id="77" w:name="_Toc228268380"/>
      <w:bookmarkStart w:id="78" w:name="_Toc231938517"/>
      <w:r>
        <w:rPr>
          <w:bCs w:val="0"/>
        </w:rPr>
        <w:lastRenderedPageBreak/>
        <w:t>DISCUSSÕES FINAIS</w:t>
      </w:r>
      <w:bookmarkEnd w:id="77"/>
      <w:bookmarkEnd w:id="78"/>
    </w:p>
    <w:p w14:paraId="7F8C0EC7" w14:textId="77777777" w:rsidR="00B55091" w:rsidRPr="00B55091" w:rsidRDefault="00B55091" w:rsidP="00B55091">
      <w:pPr>
        <w:rPr>
          <w:lang w:eastAsia="pt-BR"/>
        </w:rPr>
      </w:pPr>
    </w:p>
    <w:p w14:paraId="55F9AA7D" w14:textId="49949FB1" w:rsidR="00653484" w:rsidRPr="00EB3DBB" w:rsidRDefault="00653484"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retoma a pergunta central do trabalho: em que medida o comércio noturno está associado ao desenvolvimento socioeconômico dos bairros de Porto Alegre? Os resultados encontrados revelam que o comércio noturno possui uma associação com o desenvolvimento socioeconômico dos bairros de Porto Alegre, mas também mostram que essa associação é complexa, tendo resultados diferentes em diferentes localidades. Por um lado, a expansão do comércio noturno apresenta correlação positiva e estatisticamente significativa com o rendimento médio dos responsáveis pelo domicílio dos bairros, sugerindo que o setor contribui para a dinamização econômica local. Por outro</w:t>
      </w:r>
      <w:r w:rsidR="0033709B">
        <w:rPr>
          <w:rFonts w:ascii="Times New Roman" w:eastAsia="Times New Roman" w:hAnsi="Times New Roman" w:cs="Times New Roman"/>
          <w:sz w:val="24"/>
          <w:szCs w:val="24"/>
        </w:rPr>
        <w:t xml:space="preserve"> lado</w:t>
      </w:r>
      <w:r>
        <w:rPr>
          <w:rFonts w:ascii="Times New Roman" w:eastAsia="Times New Roman" w:hAnsi="Times New Roman" w:cs="Times New Roman"/>
          <w:sz w:val="24"/>
          <w:szCs w:val="24"/>
        </w:rPr>
        <w:t xml:space="preserve">, observa-se uma associação negativa com o Índice de Desenvolvimento Humano Municipal (IDHM), indicando que esse dinamismo econômico não se traduz, no recorte analisado, em ganhos amplos de desenvolvimento humano. Esse resultado pode ser interpretado por meio da ideia de causalidade reversa discutida na seção anterior, em que o comércio noturno tende a se concentrar em áreas historicamente menos desenvolvidas, o que inverte a relação esperada entre expansão do setor e desenvolvimento humano. Os modelos complementares reforçam essa leitura, visto que a associação negativa com o IDHM Educação é significativa e de maior magnitude do que a observada para o IDHM Longevidade, indicando que a dimensão educacional é a principal responsável pela associação negativa do índice geral, enquanto os efeitos sobre a longevidade se mostram estatisticamente não significativos. </w:t>
      </w:r>
    </w:p>
    <w:p w14:paraId="61E996C0" w14:textId="4742A074" w:rsidR="008F7561" w:rsidRPr="00EB3DBB"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ponto de vista da Economia Urbana, a literatura clássica sugere que a concentração de atividades em determinados espaços </w:t>
      </w:r>
      <w:r>
        <w:rPr>
          <w:rFonts w:ascii="Times New Roman" w:eastAsia="Times New Roman" w:hAnsi="Times New Roman" w:cs="Times New Roman"/>
          <w:color w:val="000000"/>
          <w:sz w:val="24"/>
          <w:szCs w:val="24"/>
        </w:rPr>
        <w:t>(Scott, 1988)</w:t>
      </w:r>
      <w:r>
        <w:rPr>
          <w:rFonts w:ascii="Times New Roman" w:eastAsia="Times New Roman" w:hAnsi="Times New Roman" w:cs="Times New Roman"/>
          <w:sz w:val="24"/>
          <w:szCs w:val="24"/>
        </w:rPr>
        <w:t xml:space="preserve"> é, em princípio, geradora de ganhos de aglomeração, isto é, de benefícios derivados da proximidade entre pessoas, firmas e serviços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w:t>
      </w:r>
      <w:proofErr w:type="spellStart"/>
      <w:r>
        <w:rPr>
          <w:rFonts w:ascii="Times New Roman" w:eastAsia="Times New Roman" w:hAnsi="Times New Roman" w:cs="Times New Roman"/>
          <w:sz w:val="24"/>
          <w:szCs w:val="24"/>
        </w:rPr>
        <w:t>Glaeser</w:t>
      </w:r>
      <w:proofErr w:type="spellEnd"/>
      <w:r>
        <w:rPr>
          <w:rFonts w:ascii="Times New Roman" w:eastAsia="Times New Roman" w:hAnsi="Times New Roman" w:cs="Times New Roman"/>
          <w:sz w:val="24"/>
          <w:szCs w:val="24"/>
        </w:rPr>
        <w:t xml:space="preserve">, 2011). Essa perspectiva, fundamentada nos trabalhos pioneiros de Von </w:t>
      </w:r>
      <w:proofErr w:type="spellStart"/>
      <w:r>
        <w:rPr>
          <w:rFonts w:ascii="Times New Roman" w:eastAsia="Times New Roman" w:hAnsi="Times New Roman" w:cs="Times New Roman"/>
          <w:sz w:val="24"/>
          <w:szCs w:val="24"/>
        </w:rPr>
        <w:t>Thünen</w:t>
      </w:r>
      <w:proofErr w:type="spellEnd"/>
      <w:r>
        <w:rPr>
          <w:rFonts w:ascii="Times New Roman" w:eastAsia="Times New Roman" w:hAnsi="Times New Roman" w:cs="Times New Roman"/>
          <w:sz w:val="24"/>
          <w:szCs w:val="24"/>
        </w:rPr>
        <w:t xml:space="preserve"> (1826), Alonso (1964), Mills (1967) e Muth (1969), e formalizada na Nova Geografia Econômica de Krugman (1991), oferece o arcabouço analítico que ajuda a interpretar a associação positiva entre comércio noturno e o rendimento médio encontrada nos modelos. A expansão das atividades noturnas, ao ampliar o tempo de uso do espaço urbano e diversificar os circuitos de consumo e sociabilidade, intensifica os fluxos econômicos locais e cria oportunidades de emprego em segmentos como alimentação, cultura e entretenimento. Esse achado é coerente com a leitura de Roberts e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que identificam o setor noturno como componente relevante do desenvolvimento urbano contemporâneo, e dialoga com a noção de Jacobs (1961) e </w:t>
      </w:r>
      <w:proofErr w:type="spellStart"/>
      <w:r>
        <w:rPr>
          <w:rFonts w:ascii="Times New Roman" w:eastAsia="Times New Roman" w:hAnsi="Times New Roman" w:cs="Times New Roman"/>
          <w:sz w:val="24"/>
          <w:szCs w:val="24"/>
        </w:rPr>
        <w:t>Gehl</w:t>
      </w:r>
      <w:proofErr w:type="spellEnd"/>
      <w:r>
        <w:rPr>
          <w:rFonts w:ascii="Times New Roman" w:eastAsia="Times New Roman" w:hAnsi="Times New Roman" w:cs="Times New Roman"/>
          <w:sz w:val="24"/>
          <w:szCs w:val="24"/>
        </w:rPr>
        <w:t xml:space="preserve"> (2014) de que a diversidade de usos ao longo do tempo e a </w:t>
      </w:r>
      <w:r>
        <w:rPr>
          <w:rFonts w:ascii="Times New Roman" w:eastAsia="Times New Roman" w:hAnsi="Times New Roman" w:cs="Times New Roman"/>
          <w:sz w:val="24"/>
          <w:szCs w:val="24"/>
        </w:rPr>
        <w:lastRenderedPageBreak/>
        <w:t xml:space="preserve">permanência continuada de pessoas no espaço público fortalecem a economia e a convivência nas cidades. Em uma cidade policêntrica como Porto Alegre (Pessoa, 2011; Rice, 2009; Soares; </w:t>
      </w:r>
      <w:proofErr w:type="spellStart"/>
      <w:r>
        <w:rPr>
          <w:rFonts w:ascii="Times New Roman" w:eastAsia="Times New Roman" w:hAnsi="Times New Roman" w:cs="Times New Roman"/>
          <w:sz w:val="24"/>
          <w:szCs w:val="24"/>
        </w:rPr>
        <w:t>Fedozzi</w:t>
      </w:r>
      <w:proofErr w:type="spellEnd"/>
      <w:r>
        <w:rPr>
          <w:rFonts w:ascii="Times New Roman" w:eastAsia="Times New Roman" w:hAnsi="Times New Roman" w:cs="Times New Roman"/>
          <w:sz w:val="24"/>
          <w:szCs w:val="24"/>
        </w:rPr>
        <w:t>, 2016), consequência do processo de desindustrialização (Sassen, 2001), o comércio noturno se distribui por múltiplos subcentros, cada um com perfil próprio de consumo, conforme observado nos dados de alvarás analisados na seção 3.</w:t>
      </w:r>
    </w:p>
    <w:p w14:paraId="17C14E85" w14:textId="5C132170" w:rsidR="001F1CD7"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Contudo, o efeito negativo sobre o IDHM sinaliza que esse dinamismo econômico não se traduz em desenvolvimento humano amplo. Essa diferenciação encontra explicação na perspectiva de </w:t>
      </w:r>
      <w:proofErr w:type="spellStart"/>
      <w:r>
        <w:rPr>
          <w:rFonts w:ascii="Times New Roman" w:eastAsia="Times New Roman" w:hAnsi="Times New Roman" w:cs="Times New Roman"/>
          <w:sz w:val="24"/>
          <w:szCs w:val="24"/>
        </w:rPr>
        <w:t>Sen</w:t>
      </w:r>
      <w:proofErr w:type="spellEnd"/>
      <w:r>
        <w:rPr>
          <w:rFonts w:ascii="Times New Roman" w:eastAsia="Times New Roman" w:hAnsi="Times New Roman" w:cs="Times New Roman"/>
          <w:sz w:val="24"/>
          <w:szCs w:val="24"/>
        </w:rPr>
        <w:t xml:space="preserve"> (2010), reforçada pelo PNUD (2024), segundo a qual o desenvolvimento humano não se reduz ao crescimento da renda, mas sim à expansão das capacitações dos indivíduos. O IDHM, ao considerar três dimensões (renda, educação e longevidade), acaba captando uma noção mais ampla de desenvolvimento socioeconômico que o comércio noturno, mesmo que não seja um indicador que demonstre completamente o desenvolvimento socioeconômico (Camargo; Cardoso, 2019). Enquanto seu efeito sobre a renda é de curto prazo, seus reflexos sobre saúde e educação dependem de tempos mais longos, como a melhora da renda familiar ao longo do tempo e a disponibilização de serviços públicos (</w:t>
      </w:r>
      <w:proofErr w:type="spellStart"/>
      <w:r>
        <w:rPr>
          <w:rFonts w:ascii="Times New Roman" w:eastAsia="Times New Roman" w:hAnsi="Times New Roman" w:cs="Times New Roman"/>
          <w:sz w:val="24"/>
          <w:szCs w:val="24"/>
        </w:rPr>
        <w:t>Fancourt</w:t>
      </w:r>
      <w:proofErr w:type="spellEnd"/>
      <w:r>
        <w:rPr>
          <w:rFonts w:ascii="Times New Roman" w:eastAsia="Times New Roman" w:hAnsi="Times New Roman" w:cs="Times New Roman"/>
          <w:sz w:val="24"/>
          <w:szCs w:val="24"/>
        </w:rPr>
        <w:t>; Finn, 2021).</w:t>
      </w:r>
    </w:p>
    <w:p w14:paraId="2E7FC5FF" w14:textId="5E92BECE" w:rsidR="001841FC" w:rsidRPr="00EB3DBB" w:rsidRDefault="008F7561" w:rsidP="001841F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Cruz e Tenório (2020) oferecem uma explicação compatível ao observar que a apropriação dos espaços públicos à noite frequentemente ocorre em meio a disputas envolvendo segurança, ruído e limpeza urbana, gerando externalidades negativas que afetam a qualidade de vida dos residentes, especialmente em bairros onde usos residenciais e noturnos coexistem de forma intensa. Esse fenômeno é o que </w:t>
      </w:r>
      <w:proofErr w:type="spellStart"/>
      <w:r>
        <w:rPr>
          <w:rFonts w:ascii="Times New Roman" w:eastAsia="Times New Roman" w:hAnsi="Times New Roman" w:cs="Times New Roman"/>
          <w:sz w:val="24"/>
          <w:szCs w:val="24"/>
        </w:rPr>
        <w:t>Gehl</w:t>
      </w:r>
      <w:proofErr w:type="spellEnd"/>
      <w:r>
        <w:rPr>
          <w:rFonts w:ascii="Times New Roman" w:eastAsia="Times New Roman" w:hAnsi="Times New Roman" w:cs="Times New Roman"/>
          <w:sz w:val="24"/>
          <w:szCs w:val="24"/>
        </w:rPr>
        <w:t xml:space="preserve"> (2014) identifica como o desafio do planejamento urbano</w:t>
      </w:r>
      <w:r w:rsidR="0033709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33709B">
        <w:rPr>
          <w:rFonts w:ascii="Times New Roman" w:eastAsia="Times New Roman" w:hAnsi="Times New Roman" w:cs="Times New Roman"/>
          <w:sz w:val="24"/>
          <w:szCs w:val="24"/>
        </w:rPr>
        <w:t>E</w:t>
      </w:r>
      <w:r>
        <w:rPr>
          <w:rFonts w:ascii="Times New Roman" w:eastAsia="Times New Roman" w:hAnsi="Times New Roman" w:cs="Times New Roman"/>
          <w:sz w:val="24"/>
          <w:szCs w:val="24"/>
        </w:rPr>
        <w:t>mbora atividades como bares, restaurantes e espaços culturais contribuam para a segurança das ruas por meio da vigilância informal do espaço público, sua expansão desordenada pode gerar ruído, pressão sobre a mobilidade e deterioração do bem-estar. No caso de Porto Alegre, esse fenômeno é especialmente observável na Cidade Baixa, onde a intensidade da vida noturna convive com conflitos recorrentes de vizinhança e com a ocupação das calçadas por pessoas (Fonseca, 2006).</w:t>
      </w:r>
    </w:p>
    <w:p w14:paraId="655CF763" w14:textId="4521BEDC" w:rsidR="008F7561" w:rsidRPr="00EB3DBB" w:rsidRDefault="00011DAC"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Agora, analisando o uso social do espaço, Lefebvre (2004) e Harvey (2008) ajudam a entender os resultados negativos do IDHM geral nos modelos estimados. Para Lefebvre, a cidade pode ser compreendida tanto como obra, quanto como produto, subordinada ao valor de troca e aos interesses do capital, assim, a expansão do comércio noturno em determinadas áreas pode reforçar essa subordinação, transformando bairros antes ocupados por sociabilidades populares em territórios cada vez mais orientados ao consumo qualificado. Harvey (2008), por sua vez, descreve esse movimento como um processo de valorização seletiva do espaço, em </w:t>
      </w:r>
      <w:r>
        <w:rPr>
          <w:rFonts w:ascii="Times New Roman" w:eastAsia="Times New Roman" w:hAnsi="Times New Roman" w:cs="Times New Roman"/>
          <w:sz w:val="24"/>
          <w:szCs w:val="24"/>
        </w:rPr>
        <w:lastRenderedPageBreak/>
        <w:t xml:space="preserve">que certos bairros concentram investimentos, atraem consumidores de maior poder aquisitivo e elevam a renda local, mas isso não implica necessariamente melhora das condições de vida da população residente. Ao contrário, pode intensificar processos de valorização imobiliária excludente e pressionar a saída de moradores de menor renda, fenômeno que Smith (1996) identifica como gentrificação. Esse processo remete às contribuições de Santos (2006) e Singer (1977), que demonstram que o desenvolvimento urbano brasileiro é historicamente marcado por assimetrias entre bairros centrais e periféricos. Assim, a concentração do comércio noturno em determinadas áreas acompanha os diferenciais de infraestrutura, acessibilidade e renda que estruturam o espaço urbano de forma desigual, em consonância com os modelos clássicos de localização e renda da terra, </w:t>
      </w:r>
      <w:r>
        <w:rPr>
          <w:rFonts w:ascii="Times New Roman" w:eastAsia="Times New Roman" w:hAnsi="Times New Roman" w:cs="Times New Roman"/>
          <w:color w:val="000000"/>
          <w:sz w:val="24"/>
          <w:szCs w:val="24"/>
        </w:rPr>
        <w:t>refletindo o menor desenvolvimento prévio dessas áreas.</w:t>
      </w:r>
    </w:p>
    <w:p w14:paraId="3A8B7FEF" w14:textId="29CE140A"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comparação entre os bairros Cidade Baixa e Moinhos de Vento, apresentada na seção 3, ilustra empiricamente a dualidade observada e descrita por Santos (2006) e Singer (1977) ao falarem do processo de urbanização. Ambos os bairros apresentaram expansão expressiva do comércio noturno entre 2000 e 2010. A Cidade Baixa passou de 62 para 215 estabelecimentos, enquanto o Moinhos de Vento passou de 64 para 200 estabelecimentos. Apesar da magnitude semelhante na expansão do setor, os indicadores socioeconômicos mostram trajetórias bastante distintas. No Moinhos de Vento, território historicamente associado a grupos de alta renda (</w:t>
      </w:r>
      <w:proofErr w:type="spellStart"/>
      <w:r>
        <w:rPr>
          <w:rFonts w:ascii="Times New Roman" w:eastAsia="Times New Roman" w:hAnsi="Times New Roman" w:cs="Times New Roman"/>
          <w:sz w:val="24"/>
          <w:szCs w:val="24"/>
        </w:rPr>
        <w:t>Dreissig</w:t>
      </w:r>
      <w:proofErr w:type="spellEnd"/>
      <w:r>
        <w:rPr>
          <w:rFonts w:ascii="Times New Roman" w:eastAsia="Times New Roman" w:hAnsi="Times New Roman" w:cs="Times New Roman"/>
          <w:sz w:val="24"/>
          <w:szCs w:val="24"/>
        </w:rPr>
        <w:t xml:space="preserve">, 2022) e marcado por oferta noturna voltada a restaurantes, cafés e estabelecimentos especializados (Fonseca, 2006), o rendimento médio do trabalho saltou de R$ 4.478,68 para R$ 8.180,40, e o IDHM evoluiu de 0,934 para 0,958, partindo de um patamar já elevado. </w:t>
      </w:r>
    </w:p>
    <w:p w14:paraId="14B7CE0A" w14:textId="3F9463E5"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Cidade Baixa, bairro de forte identidade como parte da cultura popular, formado historicamente pela presença de imigrantes, artesãos e população negra (Carvalho, 2013), o rendimento médio variou de R$ 1.677,61 para R$ 3.014,10, e o IDHM passou de 0,875 para 0,932. Embora a Cidade Baixa tenha apresentado avanço relativo mais expressivo no IDHM, o Moinhos de Vento ampliou consideravelmente sua vantagem em termos de renda absoluta, evidenciando que a expansão do comércio noturno produz efeitos distintos conforme o perfil socioeconômico preexistente do bairro. </w:t>
      </w:r>
    </w:p>
    <w:p w14:paraId="6A6823C8" w14:textId="279DD793"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contraste sugere que a economia noturna se articula de maneira diferenciada dependendo da trajetória de desenvolvimento dos bairros analisados. </w:t>
      </w:r>
      <w:r>
        <w:rPr>
          <w:rFonts w:ascii="Times New Roman" w:eastAsia="Times New Roman" w:hAnsi="Times New Roman" w:cs="Times New Roman"/>
          <w:color w:val="000000"/>
          <w:sz w:val="24"/>
          <w:szCs w:val="24"/>
        </w:rPr>
        <w:t>Em territórios de renda elevada, o comércio noturno opera prioritariamente como vetor de consumo qualificado e valorização imobiliária, enquanto</w:t>
      </w:r>
      <w:r w:rsidR="0033709B">
        <w:rPr>
          <w:rFonts w:ascii="Times New Roman" w:eastAsia="Times New Roman" w:hAnsi="Times New Roman" w:cs="Times New Roman"/>
          <w:color w:val="000000"/>
          <w:sz w:val="24"/>
          <w:szCs w:val="24"/>
        </w:rPr>
        <w:t xml:space="preserve"> em</w:t>
      </w:r>
      <w:r>
        <w:rPr>
          <w:rFonts w:ascii="Times New Roman" w:eastAsia="Times New Roman" w:hAnsi="Times New Roman" w:cs="Times New Roman"/>
          <w:color w:val="000000"/>
          <w:sz w:val="24"/>
          <w:szCs w:val="24"/>
        </w:rPr>
        <w:t xml:space="preserve"> territórios de perfil mais popular, atua como elemento de dinamização cultural e social, com efeitos mais distribuídos sobre as dimensões do desenvolvimento humano. Em ambos os casos, a expansão do comércio noturno é acompanhada </w:t>
      </w:r>
      <w:r>
        <w:rPr>
          <w:rFonts w:ascii="Times New Roman" w:eastAsia="Times New Roman" w:hAnsi="Times New Roman" w:cs="Times New Roman"/>
          <w:color w:val="000000"/>
          <w:sz w:val="24"/>
          <w:szCs w:val="24"/>
        </w:rPr>
        <w:lastRenderedPageBreak/>
        <w:t>por crescimento desigual, em linha com o que Santos (2006) e Harvey (2008) descrevem como produção desigual do espaço urbano.</w:t>
      </w:r>
    </w:p>
    <w:p w14:paraId="38319ACE" w14:textId="6089AEBB" w:rsidR="008F7561" w:rsidRPr="00EB3DBB"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indicadores de ajuste dos modelos reforçam essa leitura estrutural dos resultados. Em todas as especificações estimadas, observou-se um padrão semelhante. O R² total apresentou valores muito elevados, próximos de 0,98 e 0,99 nos modelos do IDHM e valores próximos a 0,99 nos modelos de </w:t>
      </w: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 xml:space="preserve">Rendimento), enquanto o Within R² permaneceu menor. Nos modelos do IDHM, o Within R² variou entre 0,15 e 0,56, sendo valores até elevados, entretanto muito menores que os valores do 0,99 do R² normal, indicando que apenas uma fração da variação do índice é explicada pelas mudanças temporais nas variáveis explicativas dentro de cada bairro. Já nos modelos de </w:t>
      </w: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Rendimento), o Within R² ficou próximo de zero (entre 0,05 e 0,08), o que significa que os modelos praticamente não captam a variação ao longo do tempo. Esse contraste é importante, pois indica que a maior parte do poder explicativo dos modelos decorre de diferenças estruturais entre bairros, e não de variações temporais associadas à expansão do comércio noturno. Em outras palavras, o que distingue um bairro com IDHM e renda elevados de outro com indicadores baixos é, sobretudo, sua trajetória histórica de formação, infraestrutura e composição socioeconômica, e não a velocidade ou magnitude com que o setor noturno se expandiu entre 2000 e 2010. Esse resultado é mais uma vez coerente com as contribuições de Santos (2006) e Singer (1977) sobre a natureza estrutural das desigualdades socioespaciais brasileiras, e com o argumento de Harvey (2008) de que o espaço urbano é produzido de forma seletiva e desigual ao longo do tempo.</w:t>
      </w:r>
    </w:p>
    <w:p w14:paraId="103A4E43" w14:textId="2FFEA621" w:rsidR="00B55091" w:rsidRDefault="008F7561" w:rsidP="00423A41">
      <w:pPr>
        <w:spacing w:after="0" w:line="360" w:lineRule="auto"/>
        <w:ind w:firstLine="709"/>
        <w:jc w:val="both"/>
        <w:rPr>
          <w:rFonts w:ascii="Times New Roman" w:eastAsia="Times New Roman" w:hAnsi="Times New Roman" w:cs="Times New Roman"/>
          <w:sz w:val="24"/>
          <w:szCs w:val="24"/>
        </w:rPr>
        <w:sectPr w:rsidR="00B55091" w:rsidSect="00A22209">
          <w:pgSz w:w="11906" w:h="16838"/>
          <w:pgMar w:top="1701" w:right="1134" w:bottom="1134" w:left="1701" w:header="709" w:footer="709" w:gutter="0"/>
          <w:cols w:space="708"/>
          <w:docGrid w:linePitch="360"/>
        </w:sectPr>
      </w:pPr>
      <w:r>
        <w:rPr>
          <w:rFonts w:ascii="Times New Roman" w:eastAsia="Times New Roman" w:hAnsi="Times New Roman" w:cs="Times New Roman"/>
          <w:sz w:val="24"/>
          <w:szCs w:val="24"/>
        </w:rPr>
        <w:t xml:space="preserve">A experiência de regulação institucional também auxilia na compreensão dos resultados. Como discutido na seção 3, o Plano Diretor de Desenvolvimento Urbano Ambiental de Porto Alegre não trata de forma específica a economia noturna como política setorial, deixando lacunas importantes no ordenamento das atividades noturnas. Hirsch (1973) demonstra que a governança da economia urbana é determinante para articular desenvolvimento econômico e qualidade de vida, e essa perspectiva é reforçada por </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xml:space="preserve"> (2021), que mostram como diferentes arranjos institucionais de governança noturna em cidades globais produzem resultados distintos quanto à mediação de conflitos entre moradores, consumidores e empresários. </w:t>
      </w:r>
      <w:proofErr w:type="spellStart"/>
      <w:r>
        <w:rPr>
          <w:rFonts w:ascii="Times New Roman" w:eastAsia="Times New Roman" w:hAnsi="Times New Roman" w:cs="Times New Roman"/>
          <w:sz w:val="24"/>
          <w:szCs w:val="24"/>
        </w:rPr>
        <w:t>Chatterton</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Hollands</w:t>
      </w:r>
      <w:proofErr w:type="spellEnd"/>
      <w:r>
        <w:rPr>
          <w:rFonts w:ascii="Times New Roman" w:eastAsia="Times New Roman" w:hAnsi="Times New Roman" w:cs="Times New Roman"/>
          <w:sz w:val="24"/>
          <w:szCs w:val="24"/>
        </w:rPr>
        <w:t xml:space="preserve"> (2003) acrescentam que a expansão da economia noturna frequentemente coloca em rota de colisão os objetivos de crescimento econômico e regeneração urbana com a necessidade de manutenção da ordem e do bem-estar dos residentes. O caso de Londres, onde a nomeação de uma Night Czar em 2016 buscou estruturar a governança do setor e mediar conflitos associados à vida noturna (Brown, 2024), ilustra como arranjos institucionais específicos podem ser benéficos para transformar potencial econômico em desenvolvimento </w:t>
      </w:r>
      <w:r>
        <w:rPr>
          <w:rFonts w:ascii="Times New Roman" w:eastAsia="Times New Roman" w:hAnsi="Times New Roman" w:cs="Times New Roman"/>
          <w:sz w:val="24"/>
          <w:szCs w:val="24"/>
        </w:rPr>
        <w:lastRenderedPageBreak/>
        <w:t xml:space="preserve">mais amplo, ainda que essa experiência também tenha enfrentado críticas quanto </w:t>
      </w:r>
      <w:r w:rsidR="0033709B">
        <w:rPr>
          <w:rFonts w:ascii="Times New Roman" w:eastAsia="Times New Roman" w:hAnsi="Times New Roman" w:cs="Times New Roman"/>
          <w:sz w:val="24"/>
          <w:szCs w:val="24"/>
        </w:rPr>
        <w:t>à</w:t>
      </w:r>
      <w:r>
        <w:rPr>
          <w:rFonts w:ascii="Times New Roman" w:eastAsia="Times New Roman" w:hAnsi="Times New Roman" w:cs="Times New Roman"/>
          <w:sz w:val="24"/>
          <w:szCs w:val="24"/>
        </w:rPr>
        <w:t xml:space="preserve"> sua eficácia (</w:t>
      </w:r>
      <w:proofErr w:type="spellStart"/>
      <w:r>
        <w:rPr>
          <w:rFonts w:ascii="Times New Roman" w:eastAsia="Times New Roman" w:hAnsi="Times New Roman" w:cs="Times New Roman"/>
          <w:sz w:val="24"/>
          <w:szCs w:val="24"/>
        </w:rPr>
        <w:t>Gillett</w:t>
      </w:r>
      <w:proofErr w:type="spellEnd"/>
      <w:r>
        <w:rPr>
          <w:rFonts w:ascii="Times New Roman" w:eastAsia="Times New Roman" w:hAnsi="Times New Roman" w:cs="Times New Roman"/>
          <w:sz w:val="24"/>
          <w:szCs w:val="24"/>
        </w:rPr>
        <w:t xml:space="preserve">, 2024). De forma análoga, a estratégia "Bogotá </w:t>
      </w:r>
      <w:proofErr w:type="spellStart"/>
      <w:r>
        <w:rPr>
          <w:rFonts w:ascii="Times New Roman" w:eastAsia="Times New Roman" w:hAnsi="Times New Roman" w:cs="Times New Roman"/>
          <w:sz w:val="24"/>
          <w:szCs w:val="24"/>
        </w:rPr>
        <w:t>Productiva</w:t>
      </w:r>
      <w:proofErr w:type="spellEnd"/>
      <w:r>
        <w:rPr>
          <w:rFonts w:ascii="Times New Roman" w:eastAsia="Times New Roman" w:hAnsi="Times New Roman" w:cs="Times New Roman"/>
          <w:sz w:val="24"/>
          <w:szCs w:val="24"/>
        </w:rPr>
        <w:t xml:space="preserve"> 24 Horas" (Bogotá, 2023) ilustra como o planejamento urbano integrado pode dinamizar centralidades por meio da regulação de horários, mobilidade e uso do solo. A ausência de marcos institucionais semelhantes em Porto Alegre pode ajudar a explicar por que o crescimento do comércio noturno, no período analisado, não se converteu em ganhos sistemáticos de desenvolvimento humano nos bairros que mais expandiram o setor.</w:t>
      </w:r>
    </w:p>
    <w:p w14:paraId="585B26AA" w14:textId="47068997" w:rsidR="008F7561" w:rsidRDefault="008F7561" w:rsidP="00A229AF">
      <w:pPr>
        <w:pStyle w:val="Ttulo1"/>
        <w:jc w:val="both"/>
        <w:rPr>
          <w:rFonts w:eastAsia="Times New Roman" w:cs="Times New Roman"/>
          <w:bCs/>
          <w:szCs w:val="24"/>
        </w:rPr>
      </w:pPr>
      <w:bookmarkStart w:id="79" w:name="_Toc228268381"/>
      <w:bookmarkStart w:id="80" w:name="_Toc231938518"/>
      <w:r>
        <w:rPr>
          <w:rFonts w:eastAsia="Times New Roman" w:cs="Times New Roman"/>
          <w:bCs/>
          <w:szCs w:val="24"/>
        </w:rPr>
        <w:lastRenderedPageBreak/>
        <w:t>CONCLUSÃO</w:t>
      </w:r>
      <w:bookmarkEnd w:id="79"/>
      <w:bookmarkEnd w:id="80"/>
    </w:p>
    <w:p w14:paraId="0AA6B33E" w14:textId="77777777" w:rsidR="00B55091" w:rsidRPr="00B55091" w:rsidRDefault="00B55091" w:rsidP="00B55091">
      <w:pPr>
        <w:rPr>
          <w:lang w:eastAsia="pt-BR"/>
        </w:rPr>
      </w:pPr>
    </w:p>
    <w:p w14:paraId="3BE7239F" w14:textId="0B84C150"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trabalho investigou a relação entre o comércio noturno e o desenvolvimento socioeconômico dos bairros de Porto Alegre no período de 2000 a 2010. Para isso, foi construído um referencial teórico baseado na literatura de Economia Urbana, na economia política do espaço e na literatura específica sobre economia noturna, articulando autores clássicos e contemporâneos. Em seguida, foi montado um painel de dados com os bairros do município, reunindo informações sobre estabelecimentos noturnos a partir do Cadastro de Alvarás do </w:t>
      </w:r>
      <w:proofErr w:type="spellStart"/>
      <w:r>
        <w:rPr>
          <w:rFonts w:ascii="Times New Roman" w:eastAsia="Times New Roman" w:hAnsi="Times New Roman" w:cs="Times New Roman"/>
          <w:sz w:val="24"/>
          <w:szCs w:val="24"/>
        </w:rPr>
        <w:t>ObservaPOA</w:t>
      </w:r>
      <w:proofErr w:type="spellEnd"/>
      <w:r>
        <w:rPr>
          <w:rFonts w:ascii="Times New Roman" w:eastAsia="Times New Roman" w:hAnsi="Times New Roman" w:cs="Times New Roman"/>
          <w:sz w:val="24"/>
          <w:szCs w:val="24"/>
        </w:rPr>
        <w:t xml:space="preserve"> e indicadores socioeconômicos (IDHM e rendimento médio dos responsáveis por domicílio) extraídos dos Censos Demográficos do IBGE e disponibilizados pelo Atlas Brasil. A estratégia empírica adotada foi o modelo de efeitos fixos em duas dimensões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-Way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com seis especificações estimadas para cada variável dependente, em nível e em logaritmo, além de modelos complementares com o intuito de verificar os resultados obtidos anteriormente.</w:t>
      </w:r>
    </w:p>
    <w:p w14:paraId="2D4E58C3" w14:textId="4A4CBB82"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resultados encontrados revelam, por um lado, que a expansão do comércio noturno apresentou correlação positiva e estatisticamente significativa com a renda média dos bairros, sugerindo que o setor contribui para a dinamização econômica local. Por outro</w:t>
      </w:r>
      <w:r w:rsidR="0033709B">
        <w:rPr>
          <w:rFonts w:ascii="Times New Roman" w:eastAsia="Times New Roman" w:hAnsi="Times New Roman" w:cs="Times New Roman"/>
          <w:sz w:val="24"/>
          <w:szCs w:val="24"/>
        </w:rPr>
        <w:t xml:space="preserve"> lado</w:t>
      </w:r>
      <w:r>
        <w:rPr>
          <w:rFonts w:ascii="Times New Roman" w:eastAsia="Times New Roman" w:hAnsi="Times New Roman" w:cs="Times New Roman"/>
          <w:sz w:val="24"/>
          <w:szCs w:val="24"/>
        </w:rPr>
        <w:t>, observou-se associação negativa com o IDHM, indicando que esse dinamismo econômico não se traduz automaticamente em ganhos amplos de desenvolvimento humano. A comparação entre Cidade Baixa e Moinhos de Vento ilustrou empiricamente essa dualidade, em que o padrão dos indicadores de ajuste (R² total elevado e Within R² relativamente baixo em comparação com o R²) reforçou a interpretação de que a maior parte das diferenças entre bairros decorre de características estruturais.</w:t>
      </w:r>
    </w:p>
    <w:p w14:paraId="31B00E0D" w14:textId="77777777"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É importante observar que o trabalho apresenta limitações que devem ser consideradas. Primeiro, o recorte temporal de apenas dois períodos (2000 e 2010) restringe a análise a uma janela específica e impede a captura de tendências anuais. Em segundo lugar, o Cadastro de Alvarás é um registro administrativo e pode não refletir perfeitamente o funcionamento efetivo dos estabelecimentos, além de não informar diretamente o horário de operação, o que exigiu a adoção de uma medida proxy. Terceiro, a comparabilidade </w:t>
      </w:r>
      <w:proofErr w:type="spellStart"/>
      <w:r>
        <w:rPr>
          <w:rFonts w:ascii="Times New Roman" w:eastAsia="Times New Roman" w:hAnsi="Times New Roman" w:cs="Times New Roman"/>
          <w:sz w:val="24"/>
          <w:szCs w:val="24"/>
        </w:rPr>
        <w:t>intramunicipal</w:t>
      </w:r>
      <w:proofErr w:type="spellEnd"/>
      <w:r>
        <w:rPr>
          <w:rFonts w:ascii="Times New Roman" w:eastAsia="Times New Roman" w:hAnsi="Times New Roman" w:cs="Times New Roman"/>
          <w:sz w:val="24"/>
          <w:szCs w:val="24"/>
        </w:rPr>
        <w:t xml:space="preserve"> depende da consistência das delimitações de bairros entre bases distintas, exigindo tratamentos de padronização que podem ter excluído algumas localidades. Por fim, o desenho de pesquisa não permite identificação causal estrita, e as estimativas devem ser lidas como associações condicionais.</w:t>
      </w:r>
    </w:p>
    <w:p w14:paraId="4A17E110"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Diante dos resultados e das limitações observadas, sugere-se que pesquisas tentem incorporar séries temporais mais longas, incluindo os dados do Censo Demográfico de 2022, para captar dinâmicas mais recentes e permitir análises com maior variação temporal. Além disso, sugere-se o uso de indicadores que refletem com maior precisão o desenvolvimento humano. Ainda, recomenda-se que estudos futuros explorem a dimensão institucional do fenômeno, avaliando o impacto de políticas públicas específicas sobre os indicadores socioeconômicos dos bairros, à semelhança das experiências de Londres e Bogotá discutidas neste trabalho.</w:t>
      </w:r>
    </w:p>
    <w:p w14:paraId="11220293" w14:textId="77777777" w:rsidR="008F7561" w:rsidRDefault="008F7561" w:rsidP="008F7561">
      <w:pPr>
        <w:rPr>
          <w:rFonts w:ascii="Times New Roman" w:eastAsia="Times New Roman" w:hAnsi="Times New Roman" w:cs="Times New Roman"/>
          <w:sz w:val="24"/>
          <w:szCs w:val="24"/>
        </w:rPr>
      </w:pPr>
    </w:p>
    <w:p w14:paraId="60C97A1F" w14:textId="77777777" w:rsidR="008F7561" w:rsidRDefault="008F7561" w:rsidP="008F7561">
      <w:pPr>
        <w:rPr>
          <w:rFonts w:ascii="Times New Roman" w:eastAsia="Times New Roman" w:hAnsi="Times New Roman" w:cs="Times New Roman"/>
          <w:sz w:val="24"/>
          <w:szCs w:val="24"/>
        </w:rPr>
      </w:pPr>
    </w:p>
    <w:p w14:paraId="2C5EE45C" w14:textId="77777777" w:rsidR="008F7561" w:rsidRDefault="008F7561" w:rsidP="008F7561">
      <w:pPr>
        <w:rPr>
          <w:rFonts w:ascii="Times New Roman" w:eastAsia="Times New Roman" w:hAnsi="Times New Roman" w:cs="Times New Roman"/>
          <w:sz w:val="24"/>
          <w:szCs w:val="24"/>
        </w:rPr>
      </w:pPr>
    </w:p>
    <w:p w14:paraId="4F6B62E1" w14:textId="77777777" w:rsidR="008F7561" w:rsidRDefault="008F7561" w:rsidP="008F7561">
      <w:pPr>
        <w:rPr>
          <w:rFonts w:ascii="Times New Roman" w:eastAsia="Times New Roman" w:hAnsi="Times New Roman" w:cs="Times New Roman"/>
          <w:sz w:val="24"/>
          <w:szCs w:val="24"/>
        </w:rPr>
      </w:pPr>
    </w:p>
    <w:p w14:paraId="65BD3A30" w14:textId="77777777" w:rsidR="008F7561" w:rsidRDefault="008F7561" w:rsidP="008F7561">
      <w:pPr>
        <w:rPr>
          <w:rFonts w:ascii="Times New Roman" w:eastAsia="Times New Roman" w:hAnsi="Times New Roman" w:cs="Times New Roman"/>
          <w:sz w:val="24"/>
          <w:szCs w:val="24"/>
        </w:rPr>
      </w:pPr>
    </w:p>
    <w:p w14:paraId="276E2539" w14:textId="77777777" w:rsidR="008F7561" w:rsidRDefault="008F7561" w:rsidP="008F7561">
      <w:pPr>
        <w:rPr>
          <w:rFonts w:ascii="Times New Roman" w:eastAsia="Times New Roman" w:hAnsi="Times New Roman" w:cs="Times New Roman"/>
          <w:sz w:val="24"/>
          <w:szCs w:val="24"/>
        </w:rPr>
      </w:pPr>
    </w:p>
    <w:p w14:paraId="4796B0C2" w14:textId="77777777" w:rsidR="008F7561" w:rsidRDefault="008F7561" w:rsidP="008F7561">
      <w:pPr>
        <w:rPr>
          <w:rFonts w:ascii="Times New Roman" w:eastAsia="Times New Roman" w:hAnsi="Times New Roman" w:cs="Times New Roman"/>
          <w:sz w:val="24"/>
          <w:szCs w:val="24"/>
        </w:rPr>
      </w:pPr>
    </w:p>
    <w:p w14:paraId="7B07CD07" w14:textId="77777777" w:rsidR="008F7561" w:rsidRDefault="008F7561" w:rsidP="008F7561">
      <w:pPr>
        <w:rPr>
          <w:rFonts w:ascii="Times New Roman" w:eastAsia="Times New Roman" w:hAnsi="Times New Roman" w:cs="Times New Roman"/>
          <w:sz w:val="24"/>
          <w:szCs w:val="24"/>
        </w:rPr>
      </w:pPr>
    </w:p>
    <w:p w14:paraId="75517B7A" w14:textId="77777777" w:rsidR="008F7561" w:rsidRDefault="008F7561" w:rsidP="008F7561">
      <w:pPr>
        <w:rPr>
          <w:rFonts w:ascii="Times New Roman" w:eastAsia="Times New Roman" w:hAnsi="Times New Roman" w:cs="Times New Roman"/>
          <w:sz w:val="24"/>
          <w:szCs w:val="24"/>
        </w:rPr>
      </w:pPr>
    </w:p>
    <w:p w14:paraId="7CB8C830" w14:textId="73F64038" w:rsidR="008F7561" w:rsidRDefault="008F7561" w:rsidP="008F7561">
      <w:pPr>
        <w:rPr>
          <w:rFonts w:ascii="Times New Roman" w:eastAsia="Times New Roman" w:hAnsi="Times New Roman" w:cs="Times New Roman"/>
          <w:sz w:val="24"/>
          <w:szCs w:val="24"/>
        </w:rPr>
      </w:pPr>
    </w:p>
    <w:p w14:paraId="490AA213" w14:textId="330A4F6D" w:rsidR="00423A41" w:rsidRDefault="00423A41" w:rsidP="008F7561">
      <w:pPr>
        <w:rPr>
          <w:rFonts w:ascii="Times New Roman" w:eastAsia="Times New Roman" w:hAnsi="Times New Roman" w:cs="Times New Roman"/>
          <w:sz w:val="24"/>
          <w:szCs w:val="24"/>
        </w:rPr>
      </w:pPr>
    </w:p>
    <w:p w14:paraId="2D95D63A" w14:textId="68482970" w:rsidR="00423A41" w:rsidRDefault="00423A41" w:rsidP="008F7561">
      <w:pPr>
        <w:rPr>
          <w:rFonts w:ascii="Times New Roman" w:eastAsia="Times New Roman" w:hAnsi="Times New Roman" w:cs="Times New Roman"/>
          <w:sz w:val="24"/>
          <w:szCs w:val="24"/>
        </w:rPr>
      </w:pPr>
    </w:p>
    <w:p w14:paraId="336A9AA2" w14:textId="1BBB16BD" w:rsidR="00423A41" w:rsidRDefault="00423A41" w:rsidP="008F7561">
      <w:pPr>
        <w:rPr>
          <w:rFonts w:ascii="Times New Roman" w:eastAsia="Times New Roman" w:hAnsi="Times New Roman" w:cs="Times New Roman"/>
          <w:sz w:val="24"/>
          <w:szCs w:val="24"/>
        </w:rPr>
      </w:pPr>
    </w:p>
    <w:p w14:paraId="73641AFC" w14:textId="626C3CF1" w:rsidR="00423A41" w:rsidRDefault="00423A41" w:rsidP="008F7561">
      <w:pPr>
        <w:rPr>
          <w:rFonts w:ascii="Times New Roman" w:eastAsia="Times New Roman" w:hAnsi="Times New Roman" w:cs="Times New Roman"/>
          <w:sz w:val="24"/>
          <w:szCs w:val="24"/>
        </w:rPr>
      </w:pPr>
    </w:p>
    <w:p w14:paraId="6D6ACC14" w14:textId="35241600" w:rsidR="00423A41" w:rsidRDefault="00423A41" w:rsidP="008F7561">
      <w:pPr>
        <w:rPr>
          <w:rFonts w:ascii="Times New Roman" w:eastAsia="Times New Roman" w:hAnsi="Times New Roman" w:cs="Times New Roman"/>
          <w:sz w:val="24"/>
          <w:szCs w:val="24"/>
        </w:rPr>
      </w:pPr>
    </w:p>
    <w:p w14:paraId="446CC5DB" w14:textId="1BEF43D1" w:rsidR="00423A41" w:rsidRDefault="00423A41" w:rsidP="008F7561">
      <w:pPr>
        <w:rPr>
          <w:rFonts w:ascii="Times New Roman" w:eastAsia="Times New Roman" w:hAnsi="Times New Roman" w:cs="Times New Roman"/>
          <w:sz w:val="24"/>
          <w:szCs w:val="24"/>
        </w:rPr>
      </w:pPr>
    </w:p>
    <w:p w14:paraId="450979EC" w14:textId="17973A23" w:rsidR="00423A41" w:rsidRDefault="00423A41" w:rsidP="008F7561">
      <w:pPr>
        <w:rPr>
          <w:rFonts w:ascii="Times New Roman" w:eastAsia="Times New Roman" w:hAnsi="Times New Roman" w:cs="Times New Roman"/>
          <w:sz w:val="24"/>
          <w:szCs w:val="24"/>
        </w:rPr>
      </w:pPr>
    </w:p>
    <w:p w14:paraId="1F9E1DAB" w14:textId="0FE4F181" w:rsidR="00423A41" w:rsidRDefault="00423A41" w:rsidP="008F7561">
      <w:pPr>
        <w:rPr>
          <w:rFonts w:ascii="Times New Roman" w:eastAsia="Times New Roman" w:hAnsi="Times New Roman" w:cs="Times New Roman"/>
          <w:sz w:val="24"/>
          <w:szCs w:val="24"/>
        </w:rPr>
      </w:pPr>
    </w:p>
    <w:p w14:paraId="5D11A72C" w14:textId="09471D80" w:rsidR="00423A41" w:rsidRDefault="00423A41" w:rsidP="008F7561">
      <w:pPr>
        <w:rPr>
          <w:rFonts w:ascii="Times New Roman" w:eastAsia="Times New Roman" w:hAnsi="Times New Roman" w:cs="Times New Roman"/>
          <w:sz w:val="24"/>
          <w:szCs w:val="24"/>
        </w:rPr>
      </w:pPr>
    </w:p>
    <w:p w14:paraId="08437B2A" w14:textId="1FD8AE8F" w:rsidR="00423A41" w:rsidRDefault="00423A41" w:rsidP="008F7561">
      <w:pPr>
        <w:rPr>
          <w:rFonts w:ascii="Times New Roman" w:eastAsia="Times New Roman" w:hAnsi="Times New Roman" w:cs="Times New Roman"/>
          <w:sz w:val="24"/>
          <w:szCs w:val="24"/>
        </w:rPr>
      </w:pPr>
    </w:p>
    <w:p w14:paraId="6C284927" w14:textId="4AB77AF1" w:rsidR="00985953" w:rsidRDefault="00985953" w:rsidP="008F7561">
      <w:pPr>
        <w:rPr>
          <w:rFonts w:ascii="Times New Roman" w:eastAsia="Times New Roman" w:hAnsi="Times New Roman" w:cs="Times New Roman"/>
          <w:sz w:val="24"/>
          <w:szCs w:val="24"/>
        </w:rPr>
      </w:pPr>
    </w:p>
    <w:p w14:paraId="7BF45E97" w14:textId="77777777" w:rsidR="00803222" w:rsidRPr="009A5331" w:rsidRDefault="00803222" w:rsidP="008F7561">
      <w:pPr>
        <w:rPr>
          <w:rFonts w:ascii="Times New Roman" w:eastAsia="Times New Roman" w:hAnsi="Times New Roman" w:cs="Times New Roman"/>
          <w:b/>
          <w:bCs/>
          <w:color w:val="FF0000"/>
          <w:sz w:val="24"/>
          <w:szCs w:val="24"/>
        </w:rPr>
      </w:pPr>
    </w:p>
    <w:p w14:paraId="57E4CFD3" w14:textId="6C0DA03C" w:rsidR="008F7561" w:rsidRPr="00EE54B5" w:rsidRDefault="008F7561" w:rsidP="00B55091">
      <w:pPr>
        <w:pStyle w:val="Ttulo1"/>
        <w:numPr>
          <w:ilvl w:val="0"/>
          <w:numId w:val="0"/>
        </w:numPr>
        <w:ind w:left="432" w:hanging="432"/>
        <w:jc w:val="center"/>
        <w:rPr>
          <w:b w:val="0"/>
        </w:rPr>
      </w:pPr>
      <w:bookmarkStart w:id="81" w:name="_Toc225944946"/>
      <w:bookmarkStart w:id="82" w:name="_Toc228268382"/>
      <w:bookmarkStart w:id="83" w:name="_Toc231938519"/>
      <w:r>
        <w:lastRenderedPageBreak/>
        <w:t>REFERÊNCIAS</w:t>
      </w:r>
      <w:bookmarkEnd w:id="81"/>
      <w:bookmarkEnd w:id="82"/>
      <w:bookmarkEnd w:id="83"/>
    </w:p>
    <w:p w14:paraId="3362B02E" w14:textId="77777777" w:rsidR="00B55091" w:rsidRDefault="00B55091" w:rsidP="00A229AF">
      <w:pPr>
        <w:spacing w:after="0" w:line="360" w:lineRule="auto"/>
        <w:jc w:val="both"/>
        <w:rPr>
          <w:rFonts w:ascii="Times New Roman" w:eastAsia="Times New Roman" w:hAnsi="Times New Roman" w:cs="Times New Roman"/>
          <w:sz w:val="24"/>
          <w:szCs w:val="24"/>
        </w:rPr>
      </w:pPr>
    </w:p>
    <w:p w14:paraId="0005AB32" w14:textId="5F463D47" w:rsidR="008F7561" w:rsidRPr="00B55091"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ALCÂNTARA, M. F. de. Gentrificação. </w:t>
      </w:r>
      <w:r>
        <w:rPr>
          <w:rFonts w:ascii="Times New Roman" w:eastAsia="Times New Roman" w:hAnsi="Times New Roman" w:cs="Times New Roman"/>
          <w:i/>
          <w:iCs/>
          <w:sz w:val="24"/>
          <w:szCs w:val="24"/>
        </w:rPr>
        <w:t>In</w:t>
      </w:r>
      <w:r>
        <w:rPr>
          <w:rFonts w:ascii="Times New Roman" w:eastAsia="Times New Roman" w:hAnsi="Times New Roman" w:cs="Times New Roman"/>
          <w:sz w:val="24"/>
          <w:szCs w:val="24"/>
        </w:rPr>
        <w:t xml:space="preserve">: UNIVERSIDADE DE SÃO PAULO (org.). </w:t>
      </w:r>
      <w:r>
        <w:rPr>
          <w:rFonts w:ascii="Times New Roman" w:eastAsia="Times New Roman" w:hAnsi="Times New Roman" w:cs="Times New Roman"/>
          <w:b/>
          <w:bCs/>
          <w:sz w:val="24"/>
          <w:szCs w:val="24"/>
        </w:rPr>
        <w:t>Enciclopédia de Antropologia</w:t>
      </w:r>
      <w:r>
        <w:rPr>
          <w:rFonts w:ascii="Times New Roman" w:eastAsia="Times New Roman" w:hAnsi="Times New Roman" w:cs="Times New Roman"/>
          <w:sz w:val="24"/>
          <w:szCs w:val="24"/>
        </w:rPr>
        <w:t xml:space="preserve">. São Paulo: Universidade de São Paulo, Departamento de Antropologia, 2018. Disponível em: http://ea.fflch.usp.br/conceito/gentrificacao. Acesso em: 11 abr. 2026.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lang w:val="en-US"/>
        </w:rPr>
        <w:t xml:space="preserve">ALONSO, W. </w:t>
      </w:r>
      <w:r>
        <w:rPr>
          <w:rFonts w:ascii="Times New Roman" w:eastAsia="Times New Roman" w:hAnsi="Times New Roman" w:cs="Times New Roman"/>
          <w:b/>
          <w:bCs/>
          <w:sz w:val="24"/>
          <w:szCs w:val="24"/>
          <w:lang w:val="en-US"/>
        </w:rPr>
        <w:t>Location and Land Use</w:t>
      </w:r>
      <w:r>
        <w:rPr>
          <w:rFonts w:ascii="Times New Roman" w:eastAsia="Times New Roman" w:hAnsi="Times New Roman" w:cs="Times New Roman"/>
          <w:sz w:val="24"/>
          <w:szCs w:val="24"/>
          <w:lang w:val="en-US"/>
        </w:rPr>
        <w:t>. Cambridge-MA: Harvard University Press, 1964.</w:t>
      </w:r>
    </w:p>
    <w:p w14:paraId="748552F6" w14:textId="77777777" w:rsidR="008F7561" w:rsidRPr="00B55091" w:rsidRDefault="008F7561" w:rsidP="0042411A">
      <w:pPr>
        <w:spacing w:after="0" w:line="240" w:lineRule="auto"/>
        <w:rPr>
          <w:rFonts w:ascii="Times New Roman" w:eastAsia="Times New Roman" w:hAnsi="Times New Roman" w:cs="Times New Roman"/>
          <w:sz w:val="24"/>
          <w:szCs w:val="24"/>
          <w:lang w:val="en-US"/>
        </w:rPr>
      </w:pPr>
    </w:p>
    <w:p w14:paraId="39CC913E" w14:textId="7777777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ANGRIST, J. D.; PISCHKE, J.-S. </w:t>
      </w:r>
      <w:r>
        <w:rPr>
          <w:rFonts w:ascii="Times New Roman" w:eastAsia="Times New Roman" w:hAnsi="Times New Roman" w:cs="Times New Roman"/>
          <w:b/>
          <w:bCs/>
          <w:sz w:val="24"/>
          <w:szCs w:val="24"/>
          <w:lang w:val="en-US"/>
        </w:rPr>
        <w:t>Mostly Harmless Econometrics</w:t>
      </w:r>
      <w:r>
        <w:rPr>
          <w:rFonts w:ascii="Times New Roman" w:eastAsia="Times New Roman" w:hAnsi="Times New Roman" w:cs="Times New Roman"/>
          <w:sz w:val="24"/>
          <w:szCs w:val="24"/>
          <w:lang w:val="en-US"/>
        </w:rPr>
        <w:t xml:space="preserve">: An Empiricist’s Companion. </w:t>
      </w:r>
      <w:r>
        <w:rPr>
          <w:rFonts w:ascii="Times New Roman" w:eastAsia="Times New Roman" w:hAnsi="Times New Roman" w:cs="Times New Roman"/>
          <w:sz w:val="24"/>
          <w:szCs w:val="24"/>
        </w:rPr>
        <w:t xml:space="preserve">Princeton: Princeton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Press, 2008.</w:t>
      </w:r>
    </w:p>
    <w:p w14:paraId="77ECD21C"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53456D2A" w14:textId="3DBC62A2" w:rsidR="008F7561" w:rsidRPr="00A545A0"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ATLAS BRASIL. </w:t>
      </w:r>
      <w:r>
        <w:rPr>
          <w:rFonts w:ascii="Times New Roman" w:eastAsia="Times New Roman" w:hAnsi="Times New Roman" w:cs="Times New Roman"/>
          <w:b/>
          <w:bCs/>
          <w:sz w:val="24"/>
          <w:szCs w:val="24"/>
        </w:rPr>
        <w:t>Consulta — planilha</w:t>
      </w:r>
      <w:r>
        <w:rPr>
          <w:rFonts w:ascii="Times New Roman" w:eastAsia="Times New Roman" w:hAnsi="Times New Roman" w:cs="Times New Roman"/>
          <w:sz w:val="24"/>
          <w:szCs w:val="24"/>
        </w:rPr>
        <w:t xml:space="preserve">: banco de dados IDHM. 2000 e 2010.  Disponível em: </w:t>
      </w:r>
      <w:hyperlink r:id="rId12">
        <w:r>
          <w:rPr>
            <w:rFonts w:ascii="Times New Roman" w:eastAsia="Times New Roman" w:hAnsi="Times New Roman" w:cs="Times New Roman"/>
            <w:sz w:val="24"/>
            <w:szCs w:val="24"/>
          </w:rPr>
          <w:t>https://www.atlasbrasil.org.br/consulta/planilha</w:t>
        </w:r>
      </w:hyperlink>
      <w:r>
        <w:rPr>
          <w:rFonts w:ascii="Times New Roman" w:eastAsia="Times New Roman" w:hAnsi="Times New Roman" w:cs="Times New Roman"/>
          <w:sz w:val="24"/>
          <w:szCs w:val="24"/>
        </w:rPr>
        <w:t>. Acesso em: 5 dez. 2025.</w:t>
      </w:r>
    </w:p>
    <w:p w14:paraId="2979BACD"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3E001C72" w14:textId="65F0DCF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BALTAGI, B. H. Econometrics of Panel Data. </w:t>
      </w:r>
      <w:r>
        <w:rPr>
          <w:rFonts w:ascii="Times New Roman" w:eastAsia="Times New Roman" w:hAnsi="Times New Roman" w:cs="Times New Roman"/>
          <w:sz w:val="24"/>
          <w:szCs w:val="24"/>
        </w:rPr>
        <w:t xml:space="preserve">Cidade: </w:t>
      </w:r>
      <w:proofErr w:type="spellStart"/>
      <w:r>
        <w:rPr>
          <w:rFonts w:ascii="Times New Roman" w:eastAsia="Times New Roman" w:hAnsi="Times New Roman" w:cs="Times New Roman"/>
          <w:sz w:val="24"/>
          <w:szCs w:val="24"/>
        </w:rPr>
        <w:t>Wiley</w:t>
      </w:r>
      <w:proofErr w:type="spellEnd"/>
      <w:r>
        <w:rPr>
          <w:rFonts w:ascii="Times New Roman" w:eastAsia="Times New Roman" w:hAnsi="Times New Roman" w:cs="Times New Roman"/>
          <w:sz w:val="24"/>
          <w:szCs w:val="24"/>
        </w:rPr>
        <w:t>, 2005.</w:t>
      </w:r>
    </w:p>
    <w:p w14:paraId="25501051"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B8EB12C" w14:textId="7777777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BOGOTÁ. </w:t>
      </w:r>
      <w:r>
        <w:rPr>
          <w:rFonts w:ascii="Times New Roman" w:eastAsia="Times New Roman" w:hAnsi="Times New Roman" w:cs="Times New Roman"/>
          <w:b/>
          <w:bCs/>
          <w:sz w:val="24"/>
          <w:szCs w:val="24"/>
        </w:rPr>
        <w:t xml:space="preserve">Bogotá </w:t>
      </w:r>
      <w:proofErr w:type="spellStart"/>
      <w:r>
        <w:rPr>
          <w:rFonts w:ascii="Times New Roman" w:eastAsia="Times New Roman" w:hAnsi="Times New Roman" w:cs="Times New Roman"/>
          <w:b/>
          <w:bCs/>
          <w:sz w:val="24"/>
          <w:szCs w:val="24"/>
        </w:rPr>
        <w:t>Productiva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las</w:t>
      </w:r>
      <w:proofErr w:type="spellEnd"/>
      <w:r>
        <w:rPr>
          <w:rFonts w:ascii="Times New Roman" w:eastAsia="Times New Roman" w:hAnsi="Times New Roman" w:cs="Times New Roman"/>
          <w:b/>
          <w:bCs/>
          <w:sz w:val="24"/>
          <w:szCs w:val="24"/>
        </w:rPr>
        <w:t xml:space="preserve"> 24 Horas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Estrategia</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implementación</w:t>
      </w:r>
      <w:proofErr w:type="spellEnd"/>
      <w:r>
        <w:rPr>
          <w:rFonts w:ascii="Times New Roman" w:eastAsia="Times New Roman" w:hAnsi="Times New Roman" w:cs="Times New Roman"/>
          <w:sz w:val="24"/>
          <w:szCs w:val="24"/>
        </w:rPr>
        <w:t xml:space="preserve"> de oferta económica </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horarios</w:t>
      </w:r>
      <w:proofErr w:type="spellEnd"/>
      <w:r>
        <w:rPr>
          <w:rFonts w:ascii="Times New Roman" w:eastAsia="Times New Roman" w:hAnsi="Times New Roman" w:cs="Times New Roman"/>
          <w:sz w:val="24"/>
          <w:szCs w:val="24"/>
        </w:rPr>
        <w:t xml:space="preserve"> no </w:t>
      </w:r>
      <w:proofErr w:type="spellStart"/>
      <w:r>
        <w:rPr>
          <w:rFonts w:ascii="Times New Roman" w:eastAsia="Times New Roman" w:hAnsi="Times New Roman" w:cs="Times New Roman"/>
          <w:sz w:val="24"/>
          <w:szCs w:val="24"/>
        </w:rPr>
        <w:t>convencionales</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Bogotá: </w:t>
      </w:r>
      <w:proofErr w:type="spellStart"/>
      <w:r>
        <w:rPr>
          <w:rFonts w:ascii="Times New Roman" w:eastAsia="Times New Roman" w:hAnsi="Times New Roman" w:cs="Times New Roman"/>
          <w:sz w:val="24"/>
          <w:szCs w:val="24"/>
        </w:rPr>
        <w:t>Secretaría</w:t>
      </w:r>
      <w:proofErr w:type="spellEnd"/>
      <w:r>
        <w:rPr>
          <w:rFonts w:ascii="Times New Roman" w:eastAsia="Times New Roman" w:hAnsi="Times New Roman" w:cs="Times New Roman"/>
          <w:sz w:val="24"/>
          <w:szCs w:val="24"/>
        </w:rPr>
        <w:t xml:space="preserve"> Distrital de </w:t>
      </w:r>
      <w:proofErr w:type="spellStart"/>
      <w:r>
        <w:rPr>
          <w:rFonts w:ascii="Times New Roman" w:eastAsia="Times New Roman" w:hAnsi="Times New Roman" w:cs="Times New Roman"/>
          <w:sz w:val="24"/>
          <w:szCs w:val="24"/>
        </w:rPr>
        <w:t>Desarrollo</w:t>
      </w:r>
      <w:proofErr w:type="spellEnd"/>
      <w:r>
        <w:rPr>
          <w:rFonts w:ascii="Times New Roman" w:eastAsia="Times New Roman" w:hAnsi="Times New Roman" w:cs="Times New Roman"/>
          <w:sz w:val="24"/>
          <w:szCs w:val="24"/>
        </w:rPr>
        <w:t xml:space="preserve"> Económico, </w:t>
      </w:r>
      <w:proofErr w:type="spellStart"/>
      <w:r>
        <w:rPr>
          <w:rFonts w:ascii="Times New Roman" w:eastAsia="Times New Roman" w:hAnsi="Times New Roman" w:cs="Times New Roman"/>
          <w:sz w:val="24"/>
          <w:szCs w:val="24"/>
        </w:rPr>
        <w:t>Alcaldía</w:t>
      </w:r>
      <w:proofErr w:type="spellEnd"/>
      <w:r>
        <w:rPr>
          <w:rFonts w:ascii="Times New Roman" w:eastAsia="Times New Roman" w:hAnsi="Times New Roman" w:cs="Times New Roman"/>
          <w:sz w:val="24"/>
          <w:szCs w:val="24"/>
        </w:rPr>
        <w:t xml:space="preserve"> Mayor de Bogotá, nov. 2023.</w:t>
      </w:r>
    </w:p>
    <w:p w14:paraId="7C2F8BDE" w14:textId="77777777" w:rsidR="008F7561" w:rsidRPr="00B55091" w:rsidRDefault="008F7561" w:rsidP="0042411A">
      <w:pPr>
        <w:spacing w:after="0" w:line="240" w:lineRule="auto"/>
        <w:ind w:firstLine="709"/>
        <w:rPr>
          <w:rFonts w:ascii="Times New Roman" w:eastAsia="Times New Roman" w:hAnsi="Times New Roman" w:cs="Times New Roman"/>
          <w:sz w:val="24"/>
          <w:szCs w:val="24"/>
          <w:highlight w:val="white"/>
        </w:rPr>
      </w:pPr>
    </w:p>
    <w:p w14:paraId="4715CE44" w14:textId="4913D3CE" w:rsidR="008F7561" w:rsidRDefault="008F7561" w:rsidP="0042411A">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lang w:val="en-US"/>
        </w:rPr>
        <w:t xml:space="preserve">BROWN, R. Should London's Mayors have more nightlife powers? </w:t>
      </w:r>
      <w:proofErr w:type="spellStart"/>
      <w:r>
        <w:rPr>
          <w:rFonts w:ascii="Times New Roman" w:eastAsia="Times New Roman" w:hAnsi="Times New Roman" w:cs="Times New Roman"/>
          <w:b/>
          <w:bCs/>
          <w:sz w:val="24"/>
          <w:szCs w:val="24"/>
        </w:rPr>
        <w:t>OnLondon</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24 abr. 2024. Disponível em: https://www.onlondon.co.uk/richard-brown-should-londons-mayors-have-more-nightlife-powers/. Acesso em: 11 abr. 2026.</w:t>
      </w:r>
      <w:r>
        <w:rPr>
          <w:rFonts w:ascii="Times New Roman" w:eastAsia="Times New Roman" w:hAnsi="Times New Roman" w:cs="Times New Roman"/>
          <w:sz w:val="24"/>
          <w:szCs w:val="24"/>
          <w:highlight w:val="white"/>
        </w:rPr>
        <w:br/>
      </w:r>
    </w:p>
    <w:p w14:paraId="6866339C" w14:textId="5B06D91C" w:rsidR="006A613A" w:rsidRDefault="006A613A" w:rsidP="0042411A">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CAMARGO, R. A. A.; CARDOSO, F. </w:t>
      </w:r>
      <w:r>
        <w:rPr>
          <w:rFonts w:ascii="Times New Roman" w:eastAsia="Times New Roman" w:hAnsi="Times New Roman" w:cs="Times New Roman"/>
          <w:b/>
          <w:bCs/>
          <w:sz w:val="24"/>
          <w:szCs w:val="24"/>
        </w:rPr>
        <w:t>Mensurando o desenvolvimento dos municípios paulistas</w:t>
      </w:r>
      <w:r>
        <w:rPr>
          <w:rFonts w:ascii="Times New Roman" w:eastAsia="Times New Roman" w:hAnsi="Times New Roman" w:cs="Times New Roman"/>
          <w:sz w:val="24"/>
          <w:szCs w:val="24"/>
        </w:rPr>
        <w:t xml:space="preserve">: uma descrição crítica do IDHM, IFDM e IPRS. Caderno </w:t>
      </w:r>
      <w:proofErr w:type="spellStart"/>
      <w:r>
        <w:rPr>
          <w:rFonts w:ascii="Times New Roman" w:eastAsia="Times New Roman" w:hAnsi="Times New Roman" w:cs="Times New Roman"/>
          <w:sz w:val="24"/>
          <w:szCs w:val="24"/>
        </w:rPr>
        <w:t>Prudentino</w:t>
      </w:r>
      <w:proofErr w:type="spellEnd"/>
      <w:r>
        <w:rPr>
          <w:rFonts w:ascii="Times New Roman" w:eastAsia="Times New Roman" w:hAnsi="Times New Roman" w:cs="Times New Roman"/>
          <w:sz w:val="24"/>
          <w:szCs w:val="24"/>
        </w:rPr>
        <w:t xml:space="preserve"> de Geografia, Presidente Prudente, n. 41, v. 1, 2019.</w:t>
      </w:r>
    </w:p>
    <w:p w14:paraId="532BF4D8" w14:textId="77777777" w:rsidR="006A613A" w:rsidRPr="00B55091" w:rsidRDefault="006A613A" w:rsidP="0042411A">
      <w:pPr>
        <w:spacing w:after="0" w:line="240" w:lineRule="auto"/>
        <w:rPr>
          <w:rFonts w:ascii="Times New Roman" w:eastAsia="Times New Roman" w:hAnsi="Times New Roman" w:cs="Times New Roman"/>
          <w:sz w:val="24"/>
          <w:szCs w:val="24"/>
          <w:highlight w:val="white"/>
        </w:rPr>
      </w:pPr>
    </w:p>
    <w:p w14:paraId="2A96E20B" w14:textId="361E724D" w:rsidR="008F7561" w:rsidRPr="001841FC"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CARVALHO, A. M. </w:t>
      </w:r>
      <w:r>
        <w:rPr>
          <w:rFonts w:ascii="Times New Roman" w:eastAsia="Times New Roman" w:hAnsi="Times New Roman" w:cs="Times New Roman"/>
          <w:b/>
          <w:bCs/>
          <w:sz w:val="24"/>
          <w:szCs w:val="24"/>
        </w:rPr>
        <w:t>Cidade Baixa</w:t>
      </w:r>
      <w:r>
        <w:rPr>
          <w:rFonts w:ascii="Times New Roman" w:eastAsia="Times New Roman" w:hAnsi="Times New Roman" w:cs="Times New Roman"/>
          <w:sz w:val="24"/>
          <w:szCs w:val="24"/>
        </w:rPr>
        <w:t>: interiores urbanos. 2013. Trabalho de Conclusão de Curso (Graduação em Arquitetura e Urbanismo) – Universidade Federal do Rio Grande do Sul, Porto Alegre, 2013. Disponível em: https://lume.ufrgs.br/handle/10183/95591. Acesso em: 12 mar. 2026.</w:t>
      </w:r>
    </w:p>
    <w:p w14:paraId="796A8394" w14:textId="77777777" w:rsidR="008F7561" w:rsidRPr="00B55091" w:rsidRDefault="008F7561" w:rsidP="0042411A">
      <w:pPr>
        <w:spacing w:after="0" w:line="240" w:lineRule="auto"/>
        <w:ind w:firstLine="709"/>
        <w:rPr>
          <w:rFonts w:ascii="Times New Roman" w:eastAsia="Times New Roman" w:hAnsi="Times New Roman" w:cs="Times New Roman"/>
          <w:sz w:val="24"/>
          <w:szCs w:val="24"/>
          <w:highlight w:val="white"/>
        </w:rPr>
      </w:pPr>
    </w:p>
    <w:p w14:paraId="0646BED4" w14:textId="632B2715" w:rsidR="008F7561" w:rsidRPr="00B55091" w:rsidRDefault="008F7561" w:rsidP="0042411A">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lang w:val="en-US"/>
        </w:rPr>
        <w:t xml:space="preserve">CHATTERTON, P.; HOLLANDS, R. </w:t>
      </w:r>
      <w:r>
        <w:rPr>
          <w:rFonts w:ascii="Times New Roman" w:eastAsia="Times New Roman" w:hAnsi="Times New Roman" w:cs="Times New Roman"/>
          <w:b/>
          <w:bCs/>
          <w:sz w:val="24"/>
          <w:szCs w:val="24"/>
          <w:lang w:val="en-US"/>
        </w:rPr>
        <w:t>Urban Nightscapes</w:t>
      </w:r>
      <w:r>
        <w:rPr>
          <w:rFonts w:ascii="Times New Roman" w:eastAsia="Times New Roman" w:hAnsi="Times New Roman" w:cs="Times New Roman"/>
          <w:sz w:val="24"/>
          <w:szCs w:val="24"/>
          <w:lang w:val="en-US"/>
        </w:rPr>
        <w:t xml:space="preserve">: Youth Cultures, Pleasure Spaces and Corporate Power. </w:t>
      </w:r>
      <w:r>
        <w:rPr>
          <w:rFonts w:ascii="Times New Roman" w:eastAsia="Times New Roman" w:hAnsi="Times New Roman" w:cs="Times New Roman"/>
          <w:sz w:val="24"/>
          <w:szCs w:val="24"/>
        </w:rPr>
        <w:t xml:space="preserve">New York: </w:t>
      </w:r>
      <w:proofErr w:type="spell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 2003</w:t>
      </w:r>
    </w:p>
    <w:p w14:paraId="63137A72"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7D4D406D" w14:textId="34B3A81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CRUZ, L. A.; TENÓRIO, G. S. A cidade à noite: uso e apropriação de espaços públicos no período noturno. </w:t>
      </w:r>
      <w:r>
        <w:rPr>
          <w:rFonts w:ascii="Times New Roman" w:eastAsia="Times New Roman" w:hAnsi="Times New Roman" w:cs="Times New Roman"/>
          <w:i/>
          <w:iCs/>
          <w:sz w:val="24"/>
          <w:szCs w:val="24"/>
          <w:highlight w:val="white"/>
        </w:rPr>
        <w:t>In:</w:t>
      </w:r>
      <w:r>
        <w:rPr>
          <w:rFonts w:ascii="Times New Roman" w:eastAsia="Times New Roman" w:hAnsi="Times New Roman" w:cs="Times New Roman"/>
          <w:sz w:val="24"/>
          <w:szCs w:val="24"/>
          <w:highlight w:val="white"/>
        </w:rPr>
        <w:t xml:space="preserve"> SEMINÁRIO INTERNACIONAL DE INVESTIGACIÓN EN URBANISMO, 12., 2020, São Paulo-Lisboa. </w:t>
      </w:r>
      <w:r>
        <w:rPr>
          <w:rFonts w:ascii="Times New Roman" w:eastAsia="Times New Roman" w:hAnsi="Times New Roman" w:cs="Times New Roman"/>
          <w:b/>
          <w:bCs/>
          <w:sz w:val="24"/>
          <w:szCs w:val="24"/>
          <w:highlight w:val="white"/>
        </w:rPr>
        <w:t>Anais […].</w:t>
      </w:r>
      <w:r>
        <w:rPr>
          <w:rFonts w:ascii="Times New Roman" w:eastAsia="Times New Roman" w:hAnsi="Times New Roman" w:cs="Times New Roman"/>
          <w:sz w:val="24"/>
          <w:szCs w:val="24"/>
          <w:highlight w:val="white"/>
        </w:rPr>
        <w:t xml:space="preserve"> São Paulo: FAU/</w:t>
      </w:r>
      <w:proofErr w:type="spellStart"/>
      <w:r>
        <w:rPr>
          <w:rFonts w:ascii="Times New Roman" w:eastAsia="Times New Roman" w:hAnsi="Times New Roman" w:cs="Times New Roman"/>
          <w:sz w:val="24"/>
          <w:szCs w:val="24"/>
          <w:highlight w:val="white"/>
        </w:rPr>
        <w:t>ULisboa</w:t>
      </w:r>
      <w:proofErr w:type="spellEnd"/>
      <w:r>
        <w:rPr>
          <w:rFonts w:ascii="Times New Roman" w:eastAsia="Times New Roman" w:hAnsi="Times New Roman" w:cs="Times New Roman"/>
          <w:sz w:val="24"/>
          <w:szCs w:val="24"/>
          <w:highlight w:val="white"/>
        </w:rPr>
        <w:t>, 2020. Disponível em:</w:t>
      </w:r>
      <w:hyperlink r:id="rId13">
        <w:r>
          <w:rPr>
            <w:rFonts w:ascii="Times New Roman" w:eastAsia="Times New Roman" w:hAnsi="Times New Roman" w:cs="Times New Roman"/>
            <w:sz w:val="24"/>
            <w:szCs w:val="24"/>
            <w:highlight w:val="white"/>
          </w:rPr>
          <w:t xml:space="preserve"> http://hdl.handle.net/2117/336454</w:t>
        </w:r>
      </w:hyperlink>
      <w:r>
        <w:rPr>
          <w:rFonts w:ascii="Times New Roman" w:eastAsia="Times New Roman" w:hAnsi="Times New Roman" w:cs="Times New Roman"/>
          <w:sz w:val="24"/>
          <w:szCs w:val="24"/>
          <w:highlight w:val="white"/>
        </w:rPr>
        <w:t>. Acesso em: 03 out. 2025.</w:t>
      </w:r>
    </w:p>
    <w:p w14:paraId="17AD8DB6"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7822392F" w14:textId="791EB432" w:rsidR="008F7561" w:rsidRPr="00B03C13"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DREISSIG, A. H. Ocupações no Moinhos de Vento: histórias de um bairro de Porto Alegre na primeira metade do século XX. </w:t>
      </w:r>
      <w:r>
        <w:rPr>
          <w:rFonts w:ascii="Times New Roman" w:eastAsia="Times New Roman" w:hAnsi="Times New Roman" w:cs="Times New Roman"/>
          <w:b/>
          <w:bCs/>
          <w:sz w:val="24"/>
          <w:szCs w:val="24"/>
        </w:rPr>
        <w:t>Revista do Instituto Histórico e Geográfico do Rio Grande do Sul</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Porto Alegre, v. 1, n. 163, 2022. Disponível em: https://seer.ufrgs.br/index.php/revistaihgrgs/article/view/110591. </w:t>
      </w:r>
      <w:proofErr w:type="spellStart"/>
      <w:r w:rsidRPr="00B03C13">
        <w:rPr>
          <w:rFonts w:ascii="Times New Roman" w:eastAsia="Times New Roman" w:hAnsi="Times New Roman" w:cs="Times New Roman"/>
          <w:sz w:val="24"/>
          <w:szCs w:val="24"/>
          <w:lang w:val="en-US"/>
        </w:rPr>
        <w:t>Acesso</w:t>
      </w:r>
      <w:proofErr w:type="spellEnd"/>
      <w:r w:rsidRPr="00B03C13">
        <w:rPr>
          <w:rFonts w:ascii="Times New Roman" w:eastAsia="Times New Roman" w:hAnsi="Times New Roman" w:cs="Times New Roman"/>
          <w:sz w:val="24"/>
          <w:szCs w:val="24"/>
          <w:lang w:val="en-US"/>
        </w:rPr>
        <w:t xml:space="preserve"> </w:t>
      </w:r>
      <w:proofErr w:type="spellStart"/>
      <w:r w:rsidRPr="00B03C13">
        <w:rPr>
          <w:rFonts w:ascii="Times New Roman" w:eastAsia="Times New Roman" w:hAnsi="Times New Roman" w:cs="Times New Roman"/>
          <w:sz w:val="24"/>
          <w:szCs w:val="24"/>
          <w:lang w:val="en-US"/>
        </w:rPr>
        <w:t>em</w:t>
      </w:r>
      <w:proofErr w:type="spellEnd"/>
      <w:r w:rsidRPr="00B03C13">
        <w:rPr>
          <w:rFonts w:ascii="Times New Roman" w:eastAsia="Times New Roman" w:hAnsi="Times New Roman" w:cs="Times New Roman"/>
          <w:sz w:val="24"/>
          <w:szCs w:val="24"/>
          <w:lang w:val="en-US"/>
        </w:rPr>
        <w:t xml:space="preserve">: 27 </w:t>
      </w:r>
      <w:proofErr w:type="gramStart"/>
      <w:r w:rsidRPr="00B03C13">
        <w:rPr>
          <w:rFonts w:ascii="Times New Roman" w:eastAsia="Times New Roman" w:hAnsi="Times New Roman" w:cs="Times New Roman"/>
          <w:sz w:val="24"/>
          <w:szCs w:val="24"/>
          <w:lang w:val="en-US"/>
        </w:rPr>
        <w:t>mar</w:t>
      </w:r>
      <w:proofErr w:type="gramEnd"/>
      <w:r w:rsidRPr="00B03C13">
        <w:rPr>
          <w:rFonts w:ascii="Times New Roman" w:eastAsia="Times New Roman" w:hAnsi="Times New Roman" w:cs="Times New Roman"/>
          <w:sz w:val="24"/>
          <w:szCs w:val="24"/>
          <w:lang w:val="en-US"/>
        </w:rPr>
        <w:t>. 2026.</w:t>
      </w:r>
    </w:p>
    <w:p w14:paraId="53F8B782" w14:textId="77777777" w:rsidR="008F7561" w:rsidRPr="00B03C13" w:rsidRDefault="008F7561" w:rsidP="0042411A">
      <w:pPr>
        <w:spacing w:after="0" w:line="240" w:lineRule="auto"/>
        <w:ind w:firstLine="709"/>
        <w:rPr>
          <w:rFonts w:ascii="Times New Roman" w:eastAsia="Times New Roman" w:hAnsi="Times New Roman" w:cs="Times New Roman"/>
          <w:sz w:val="24"/>
          <w:szCs w:val="24"/>
          <w:lang w:val="en-US"/>
        </w:rPr>
      </w:pPr>
    </w:p>
    <w:p w14:paraId="48D19C1F" w14:textId="1285C0F4" w:rsidR="002F2B6B" w:rsidRPr="006A613A" w:rsidRDefault="006A613A"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 xml:space="preserve">FANCOURT, D.; FINN, S. </w:t>
      </w:r>
      <w:r>
        <w:rPr>
          <w:rFonts w:ascii="Times New Roman" w:eastAsia="Times New Roman" w:hAnsi="Times New Roman" w:cs="Times New Roman"/>
          <w:b/>
          <w:bCs/>
          <w:sz w:val="24"/>
          <w:szCs w:val="24"/>
          <w:lang w:val="en-US"/>
        </w:rPr>
        <w:t>How leisure activities affect health</w:t>
      </w:r>
      <w:r>
        <w:rPr>
          <w:rFonts w:ascii="Times New Roman" w:eastAsia="Times New Roman" w:hAnsi="Times New Roman" w:cs="Times New Roman"/>
          <w:sz w:val="24"/>
          <w:szCs w:val="24"/>
          <w:lang w:val="en-US"/>
        </w:rPr>
        <w:t xml:space="preserve">: a narrative review and multi-level theoretical framework of mechanisms of action. </w:t>
      </w:r>
      <w:r>
        <w:rPr>
          <w:rFonts w:ascii="Times New Roman" w:eastAsia="Times New Roman" w:hAnsi="Times New Roman" w:cs="Times New Roman"/>
          <w:sz w:val="24"/>
          <w:szCs w:val="24"/>
        </w:rPr>
        <w:t xml:space="preserve">The Lancet </w:t>
      </w:r>
      <w:proofErr w:type="spellStart"/>
      <w:r>
        <w:rPr>
          <w:rFonts w:ascii="Times New Roman" w:eastAsia="Times New Roman" w:hAnsi="Times New Roman" w:cs="Times New Roman"/>
          <w:sz w:val="24"/>
          <w:szCs w:val="24"/>
        </w:rPr>
        <w:t>Psychiatry</w:t>
      </w:r>
      <w:proofErr w:type="spellEnd"/>
      <w:r>
        <w:rPr>
          <w:rFonts w:ascii="Times New Roman" w:eastAsia="Times New Roman" w:hAnsi="Times New Roman" w:cs="Times New Roman"/>
          <w:sz w:val="24"/>
          <w:szCs w:val="24"/>
        </w:rPr>
        <w:t>, v. 8, n. 4, p. 329-339, 2021.</w:t>
      </w:r>
    </w:p>
    <w:p w14:paraId="01476739" w14:textId="77777777" w:rsidR="006A613A" w:rsidRDefault="006A613A" w:rsidP="0042411A">
      <w:pPr>
        <w:spacing w:after="0" w:line="240" w:lineRule="auto"/>
        <w:rPr>
          <w:rFonts w:ascii="Times New Roman" w:eastAsia="Times New Roman" w:hAnsi="Times New Roman" w:cs="Times New Roman"/>
          <w:sz w:val="24"/>
          <w:szCs w:val="24"/>
        </w:rPr>
      </w:pPr>
    </w:p>
    <w:p w14:paraId="07A4E4C0" w14:textId="6EAA1D92" w:rsidR="008F7561" w:rsidRPr="00BD515F" w:rsidRDefault="008F7561" w:rsidP="0042411A">
      <w:pPr>
        <w:spacing w:after="0" w:line="240" w:lineRule="auto"/>
        <w:rPr>
          <w:rStyle w:val="Hyperlink"/>
          <w:rFonts w:ascii="Times New Roman" w:eastAsia="Times New Roman" w:hAnsi="Times New Roman" w:cs="Times New Roman"/>
          <w:color w:val="auto"/>
          <w:sz w:val="24"/>
          <w:szCs w:val="24"/>
          <w:u w:val="none"/>
        </w:rPr>
      </w:pPr>
      <w:r>
        <w:rPr>
          <w:rFonts w:ascii="Times New Roman" w:eastAsia="Times New Roman" w:hAnsi="Times New Roman" w:cs="Times New Roman"/>
          <w:sz w:val="24"/>
          <w:szCs w:val="24"/>
        </w:rPr>
        <w:t xml:space="preserve">FONSECA, L. M. </w:t>
      </w:r>
      <w:r>
        <w:rPr>
          <w:rFonts w:ascii="Times New Roman" w:eastAsia="Times New Roman" w:hAnsi="Times New Roman" w:cs="Times New Roman"/>
          <w:b/>
          <w:bCs/>
          <w:sz w:val="24"/>
          <w:szCs w:val="24"/>
        </w:rPr>
        <w:t>Dois rumos na noite de Porto Alegre</w:t>
      </w:r>
      <w:r>
        <w:rPr>
          <w:rFonts w:ascii="Times New Roman" w:eastAsia="Times New Roman" w:hAnsi="Times New Roman" w:cs="Times New Roman"/>
          <w:sz w:val="24"/>
          <w:szCs w:val="24"/>
        </w:rPr>
        <w:t xml:space="preserve">. Universidade Federal do Rio Grande do Sul: 2006. Disponível em: </w:t>
      </w:r>
      <w:hyperlink r:id="rId14" w:history="1">
        <w:r>
          <w:rPr>
            <w:rStyle w:val="Hyperlink"/>
            <w:rFonts w:ascii="Times New Roman" w:eastAsia="Times New Roman" w:hAnsi="Times New Roman" w:cs="Times New Roman"/>
            <w:color w:val="auto"/>
            <w:sz w:val="24"/>
            <w:szCs w:val="24"/>
            <w:u w:val="none"/>
          </w:rPr>
          <w:t>https://lume.ufrgs.br/bitstream/handle/10183/8716/000587300</w:t>
        </w:r>
      </w:hyperlink>
      <w:r>
        <w:rPr>
          <w:rFonts w:ascii="Times New Roman" w:eastAsia="Times New Roman" w:hAnsi="Times New Roman" w:cs="Times New Roman"/>
          <w:sz w:val="24"/>
          <w:szCs w:val="24"/>
        </w:rPr>
        <w:t xml:space="preserve">. Acesso em: 23 mar. 2026. </w:t>
      </w:r>
    </w:p>
    <w:p w14:paraId="173C0BE6" w14:textId="77777777" w:rsidR="008F7561" w:rsidRPr="00B55091" w:rsidRDefault="008F7561" w:rsidP="00644BC9">
      <w:pPr>
        <w:spacing w:after="0" w:line="240" w:lineRule="auto"/>
        <w:rPr>
          <w:rFonts w:ascii="Times New Roman" w:eastAsia="Times New Roman" w:hAnsi="Times New Roman" w:cs="Times New Roman"/>
          <w:sz w:val="24"/>
          <w:szCs w:val="24"/>
        </w:rPr>
      </w:pPr>
    </w:p>
    <w:p w14:paraId="75A1356B" w14:textId="72B102E8" w:rsidR="008F7561" w:rsidRPr="00785E18"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GEHL, J. </w:t>
      </w:r>
      <w:r>
        <w:rPr>
          <w:rFonts w:ascii="Times New Roman" w:eastAsia="Times New Roman" w:hAnsi="Times New Roman" w:cs="Times New Roman"/>
          <w:b/>
          <w:bCs/>
          <w:sz w:val="24"/>
          <w:szCs w:val="24"/>
        </w:rPr>
        <w:t>Cidade para pessoas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2. ed. São Paulo: </w:t>
      </w:r>
      <w:proofErr w:type="spellStart"/>
      <w:r>
        <w:rPr>
          <w:rFonts w:ascii="Times New Roman" w:eastAsia="Times New Roman" w:hAnsi="Times New Roman" w:cs="Times New Roman"/>
          <w:sz w:val="24"/>
          <w:szCs w:val="24"/>
          <w:lang w:val="en-US"/>
        </w:rPr>
        <w:t>Perspectiva</w:t>
      </w:r>
      <w:proofErr w:type="spellEnd"/>
      <w:r>
        <w:rPr>
          <w:rFonts w:ascii="Times New Roman" w:eastAsia="Times New Roman" w:hAnsi="Times New Roman" w:cs="Times New Roman"/>
          <w:sz w:val="24"/>
          <w:szCs w:val="24"/>
          <w:lang w:val="en-US"/>
        </w:rPr>
        <w:t xml:space="preserve">, 2014. </w:t>
      </w:r>
    </w:p>
    <w:p w14:paraId="448B32EC" w14:textId="556571BB"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 xml:space="preserve">GILLETT, Ed. Amy </w:t>
      </w:r>
      <w:proofErr w:type="spellStart"/>
      <w:r>
        <w:rPr>
          <w:rFonts w:ascii="Times New Roman" w:eastAsia="Times New Roman" w:hAnsi="Times New Roman" w:cs="Times New Roman"/>
          <w:sz w:val="24"/>
          <w:szCs w:val="24"/>
          <w:lang w:val="en-US"/>
        </w:rPr>
        <w:t>Lamé</w:t>
      </w:r>
      <w:proofErr w:type="spellEnd"/>
      <w:r>
        <w:rPr>
          <w:rFonts w:ascii="Times New Roman" w:eastAsia="Times New Roman" w:hAnsi="Times New Roman" w:cs="Times New Roman"/>
          <w:sz w:val="24"/>
          <w:szCs w:val="24"/>
          <w:lang w:val="en-US"/>
        </w:rPr>
        <w:t xml:space="preserve"> has stepped down as London's night czar: and nightlife could be poorer for it. </w:t>
      </w:r>
      <w:r>
        <w:rPr>
          <w:rFonts w:ascii="Times New Roman" w:eastAsia="Times New Roman" w:hAnsi="Times New Roman" w:cs="Times New Roman"/>
          <w:b/>
          <w:bCs/>
          <w:sz w:val="24"/>
          <w:szCs w:val="24"/>
          <w:lang w:val="en-US"/>
        </w:rPr>
        <w:t>The Guardian</w:t>
      </w:r>
      <w:r>
        <w:rPr>
          <w:rFonts w:ascii="Times New Roman" w:eastAsia="Times New Roman" w:hAnsi="Times New Roman" w:cs="Times New Roman"/>
          <w:sz w:val="24"/>
          <w:szCs w:val="24"/>
          <w:lang w:val="en-US"/>
        </w:rPr>
        <w:t xml:space="preserve">, London, 4 out. 2024. </w:t>
      </w:r>
      <w:r>
        <w:rPr>
          <w:rFonts w:ascii="Times New Roman" w:eastAsia="Times New Roman" w:hAnsi="Times New Roman" w:cs="Times New Roman"/>
          <w:sz w:val="24"/>
          <w:szCs w:val="24"/>
        </w:rPr>
        <w:t xml:space="preserve">Disponível em: https://www.theguardian.com/music/2024/oct/04/amy-lame-steps-down-london-night-czar-and-nightlife-could-be-poorer-for-it. </w:t>
      </w:r>
      <w:proofErr w:type="spellStart"/>
      <w:r>
        <w:rPr>
          <w:rFonts w:ascii="Times New Roman" w:eastAsia="Times New Roman" w:hAnsi="Times New Roman" w:cs="Times New Roman"/>
          <w:sz w:val="24"/>
          <w:szCs w:val="24"/>
          <w:lang w:val="en-US"/>
        </w:rPr>
        <w:t>Acesso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11 abr. 2026.</w:t>
      </w:r>
      <w:r>
        <w:rPr>
          <w:rFonts w:ascii="Times New Roman" w:eastAsia="Times New Roman" w:hAnsi="Times New Roman" w:cs="Times New Roman"/>
          <w:sz w:val="24"/>
          <w:szCs w:val="24"/>
          <w:lang w:val="en-US"/>
        </w:rPr>
        <w:br/>
      </w:r>
    </w:p>
    <w:p w14:paraId="2B2D54B0" w14:textId="0079EC95"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GLAESER, E. L. </w:t>
      </w:r>
      <w:r>
        <w:rPr>
          <w:rFonts w:ascii="Times New Roman" w:eastAsia="Times New Roman" w:hAnsi="Times New Roman" w:cs="Times New Roman"/>
          <w:b/>
          <w:bCs/>
          <w:sz w:val="24"/>
          <w:szCs w:val="24"/>
          <w:lang w:val="en-US"/>
        </w:rPr>
        <w:t>Triumph of the City</w:t>
      </w:r>
      <w:r>
        <w:rPr>
          <w:rFonts w:ascii="Times New Roman" w:eastAsia="Times New Roman" w:hAnsi="Times New Roman" w:cs="Times New Roman"/>
          <w:sz w:val="24"/>
          <w:szCs w:val="24"/>
          <w:lang w:val="en-US"/>
        </w:rPr>
        <w:t xml:space="preserve">: How Our Greatest Invention Makes Us Richer, Smarter, Greener, Healthier, and Happier. </w:t>
      </w:r>
      <w:r>
        <w:rPr>
          <w:rFonts w:ascii="Times New Roman" w:eastAsia="Times New Roman" w:hAnsi="Times New Roman" w:cs="Times New Roman"/>
          <w:sz w:val="24"/>
          <w:szCs w:val="24"/>
        </w:rPr>
        <w:t xml:space="preserve">New York: </w:t>
      </w:r>
      <w:proofErr w:type="spellStart"/>
      <w:r>
        <w:rPr>
          <w:rFonts w:ascii="Times New Roman" w:eastAsia="Times New Roman" w:hAnsi="Times New Roman" w:cs="Times New Roman"/>
          <w:sz w:val="24"/>
          <w:szCs w:val="24"/>
        </w:rPr>
        <w:t>Penguin</w:t>
      </w:r>
      <w:proofErr w:type="spellEnd"/>
      <w:r>
        <w:rPr>
          <w:rFonts w:ascii="Times New Roman" w:eastAsia="Times New Roman" w:hAnsi="Times New Roman" w:cs="Times New Roman"/>
          <w:sz w:val="24"/>
          <w:szCs w:val="24"/>
        </w:rPr>
        <w:t xml:space="preserve"> Press, 2011.</w:t>
      </w:r>
    </w:p>
    <w:p w14:paraId="0516AC52" w14:textId="77777777" w:rsidR="008F7561" w:rsidRPr="00A545A0" w:rsidRDefault="008F7561" w:rsidP="0042411A">
      <w:pPr>
        <w:spacing w:after="0" w:line="240" w:lineRule="auto"/>
        <w:ind w:firstLine="709"/>
        <w:rPr>
          <w:rFonts w:ascii="Times New Roman" w:eastAsia="Times New Roman" w:hAnsi="Times New Roman" w:cs="Times New Roman"/>
          <w:sz w:val="24"/>
          <w:szCs w:val="24"/>
        </w:rPr>
      </w:pPr>
    </w:p>
    <w:p w14:paraId="51DD8B19" w14:textId="2726F379" w:rsidR="008F7561" w:rsidRPr="00B03C13" w:rsidRDefault="00163D8F"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HARVEY, David. O direito à cidade. </w:t>
      </w:r>
      <w:r>
        <w:rPr>
          <w:rFonts w:ascii="Times New Roman" w:eastAsia="Times New Roman" w:hAnsi="Times New Roman" w:cs="Times New Roman"/>
          <w:b/>
          <w:bCs/>
          <w:sz w:val="24"/>
          <w:szCs w:val="24"/>
        </w:rPr>
        <w:t>Lutas Sociais</w:t>
      </w:r>
      <w:r>
        <w:rPr>
          <w:rFonts w:ascii="Times New Roman" w:eastAsia="Times New Roman" w:hAnsi="Times New Roman" w:cs="Times New Roman"/>
          <w:sz w:val="24"/>
          <w:szCs w:val="24"/>
        </w:rPr>
        <w:t>, [S. l.], n. 29, p. 73–89, 2012. DOI: 10.23925/</w:t>
      </w:r>
      <w:proofErr w:type="gramStart"/>
      <w:r>
        <w:rPr>
          <w:rFonts w:ascii="Times New Roman" w:eastAsia="Times New Roman" w:hAnsi="Times New Roman" w:cs="Times New Roman"/>
          <w:sz w:val="24"/>
          <w:szCs w:val="24"/>
        </w:rPr>
        <w:t>ls.v</w:t>
      </w:r>
      <w:proofErr w:type="gramEnd"/>
      <w:r>
        <w:rPr>
          <w:rFonts w:ascii="Times New Roman" w:eastAsia="Times New Roman" w:hAnsi="Times New Roman" w:cs="Times New Roman"/>
          <w:sz w:val="24"/>
          <w:szCs w:val="24"/>
        </w:rPr>
        <w:t xml:space="preserve">0i29.18497. Disponível em: https://revistas.pucsp.br/index.php/ls/article/view/18497. </w:t>
      </w:r>
      <w:proofErr w:type="spellStart"/>
      <w:r w:rsidRPr="00B03C13">
        <w:rPr>
          <w:rFonts w:ascii="Times New Roman" w:eastAsia="Times New Roman" w:hAnsi="Times New Roman" w:cs="Times New Roman"/>
          <w:sz w:val="24"/>
          <w:szCs w:val="24"/>
          <w:lang w:val="en-US"/>
        </w:rPr>
        <w:t>Acesso</w:t>
      </w:r>
      <w:proofErr w:type="spellEnd"/>
      <w:r w:rsidRPr="00B03C13">
        <w:rPr>
          <w:rFonts w:ascii="Times New Roman" w:eastAsia="Times New Roman" w:hAnsi="Times New Roman" w:cs="Times New Roman"/>
          <w:sz w:val="24"/>
          <w:szCs w:val="24"/>
          <w:lang w:val="en-US"/>
        </w:rPr>
        <w:t xml:space="preserve"> </w:t>
      </w:r>
      <w:proofErr w:type="spellStart"/>
      <w:r w:rsidRPr="00B03C13">
        <w:rPr>
          <w:rFonts w:ascii="Times New Roman" w:eastAsia="Times New Roman" w:hAnsi="Times New Roman" w:cs="Times New Roman"/>
          <w:sz w:val="24"/>
          <w:szCs w:val="24"/>
          <w:lang w:val="en-US"/>
        </w:rPr>
        <w:t>em</w:t>
      </w:r>
      <w:proofErr w:type="spellEnd"/>
      <w:r w:rsidRPr="00B03C13">
        <w:rPr>
          <w:rFonts w:ascii="Times New Roman" w:eastAsia="Times New Roman" w:hAnsi="Times New Roman" w:cs="Times New Roman"/>
          <w:sz w:val="24"/>
          <w:szCs w:val="24"/>
          <w:lang w:val="en-US"/>
        </w:rPr>
        <w:t>: 9 jun. 2026.</w:t>
      </w:r>
    </w:p>
    <w:p w14:paraId="2A3C4A30" w14:textId="77777777" w:rsidR="008F7561" w:rsidRPr="00B55091" w:rsidRDefault="008F7561" w:rsidP="00EB2F57">
      <w:pPr>
        <w:spacing w:after="0" w:line="240" w:lineRule="auto"/>
        <w:rPr>
          <w:rFonts w:ascii="Times New Roman" w:eastAsia="Times New Roman" w:hAnsi="Times New Roman" w:cs="Times New Roman"/>
          <w:sz w:val="24"/>
          <w:szCs w:val="24"/>
          <w:lang w:val="en-US"/>
        </w:rPr>
      </w:pPr>
    </w:p>
    <w:p w14:paraId="65F6E52F" w14:textId="6B6D4EB8"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HIRSCH, W. Z. </w:t>
      </w:r>
      <w:r>
        <w:rPr>
          <w:rFonts w:ascii="Times New Roman" w:eastAsia="Times New Roman" w:hAnsi="Times New Roman" w:cs="Times New Roman"/>
          <w:b/>
          <w:bCs/>
          <w:sz w:val="24"/>
          <w:szCs w:val="24"/>
          <w:lang w:val="en-US"/>
        </w:rPr>
        <w:t>Urban Economic Analysis</w:t>
      </w:r>
      <w:r>
        <w:rPr>
          <w:rFonts w:ascii="Times New Roman" w:eastAsia="Times New Roman" w:hAnsi="Times New Roman" w:cs="Times New Roman"/>
          <w:sz w:val="24"/>
          <w:szCs w:val="24"/>
          <w:lang w:val="en-US"/>
        </w:rPr>
        <w:t>. Los Angeles: McGraw-Hill Book, 1973. p. 376–395</w:t>
      </w:r>
    </w:p>
    <w:p w14:paraId="4BC31C6E" w14:textId="77777777"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p>
    <w:p w14:paraId="1726986E" w14:textId="0798D2A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IBGE. </w:t>
      </w:r>
      <w:r>
        <w:rPr>
          <w:rFonts w:ascii="Times New Roman" w:eastAsia="Times New Roman" w:hAnsi="Times New Roman" w:cs="Times New Roman"/>
          <w:b/>
          <w:bCs/>
          <w:sz w:val="24"/>
          <w:szCs w:val="24"/>
        </w:rPr>
        <w:t>Documentação do Censo 2000</w:t>
      </w:r>
      <w:r>
        <w:rPr>
          <w:rFonts w:ascii="Times New Roman" w:eastAsia="Times New Roman" w:hAnsi="Times New Roman" w:cs="Times New Roman"/>
          <w:sz w:val="24"/>
          <w:szCs w:val="24"/>
        </w:rPr>
        <w:t>. Rio de Janeiro: IBGE, 2002. Disponível em: https://www.ibge.gov.br/estatisticas/sociais/populacao/9663-censo-demografico-2000.html. Acesso em: 27 fev. 2026.</w:t>
      </w:r>
    </w:p>
    <w:p w14:paraId="3EB28017"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60E8BACF" w14:textId="1A04EB07" w:rsidR="008F7561" w:rsidRPr="00B55091" w:rsidRDefault="002F2B6B"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IBGE. </w:t>
      </w:r>
      <w:r>
        <w:rPr>
          <w:rFonts w:ascii="Times New Roman" w:eastAsia="Times New Roman" w:hAnsi="Times New Roman" w:cs="Times New Roman"/>
          <w:b/>
          <w:bCs/>
          <w:sz w:val="24"/>
          <w:szCs w:val="24"/>
        </w:rPr>
        <w:t>Censo Brasileiro de 2010</w:t>
      </w:r>
      <w:r>
        <w:rPr>
          <w:rFonts w:ascii="Times New Roman" w:eastAsia="Times New Roman" w:hAnsi="Times New Roman" w:cs="Times New Roman"/>
          <w:sz w:val="24"/>
          <w:szCs w:val="24"/>
        </w:rPr>
        <w:t>. Rio de Janeiro: IBGE, 2012. Disponível em: https://www.ibge.gov.br/estatisticas/sociais/populacao/9663-censo-demografico-2000.html. Acesso em: 27 fev. 2026.</w:t>
      </w:r>
    </w:p>
    <w:p w14:paraId="5B5389D7"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EDBD380" w14:textId="6DE54AC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IBGE. </w:t>
      </w:r>
      <w:r>
        <w:rPr>
          <w:rFonts w:ascii="Times New Roman" w:eastAsia="Times New Roman" w:hAnsi="Times New Roman" w:cs="Times New Roman"/>
          <w:b/>
          <w:bCs/>
          <w:sz w:val="24"/>
          <w:szCs w:val="24"/>
        </w:rPr>
        <w:t>Regiões de influência das cidades</w:t>
      </w:r>
      <w:r>
        <w:rPr>
          <w:rFonts w:ascii="Times New Roman" w:eastAsia="Times New Roman" w:hAnsi="Times New Roman" w:cs="Times New Roman"/>
          <w:sz w:val="24"/>
          <w:szCs w:val="24"/>
        </w:rPr>
        <w:t>: 2007. Rio de Janeiro: IBGE, 2008. Disponível em: http://www.ibge.gov.br/home/geociencias/geografia/geografia_urbana/areas _urbanizadas/</w:t>
      </w:r>
      <w:proofErr w:type="spellStart"/>
      <w:r>
        <w:rPr>
          <w:rFonts w:ascii="Times New Roman" w:eastAsia="Times New Roman" w:hAnsi="Times New Roman" w:cs="Times New Roman"/>
          <w:sz w:val="24"/>
          <w:szCs w:val="24"/>
        </w:rPr>
        <w:t>default.shtm</w:t>
      </w:r>
      <w:proofErr w:type="spellEnd"/>
      <w:r>
        <w:rPr>
          <w:rFonts w:ascii="Times New Roman" w:eastAsia="Times New Roman" w:hAnsi="Times New Roman" w:cs="Times New Roman"/>
          <w:sz w:val="24"/>
          <w:szCs w:val="24"/>
        </w:rPr>
        <w:t>. Acesso em: 27 fev. 2026.</w:t>
      </w:r>
    </w:p>
    <w:p w14:paraId="424D9989"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3607F3E9" w14:textId="77777777"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JACOBS, J. The death and life of great American cities. New York: Random House, 1961.</w:t>
      </w:r>
    </w:p>
    <w:p w14:paraId="6A2514FF" w14:textId="77777777"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p>
    <w:p w14:paraId="2BA3754C" w14:textId="77777777"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KRUGMAN, Paul. Geography and Trade. Cambridge: MIT Press, 1991.</w:t>
      </w:r>
    </w:p>
    <w:p w14:paraId="38D7A559" w14:textId="77777777"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p>
    <w:p w14:paraId="43EF1EC6" w14:textId="77777777"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LEFEBVRE, Henri. O direito à cidade. Tradução de Rubens Eduardo Frias. </w:t>
      </w:r>
      <w:r>
        <w:rPr>
          <w:rFonts w:ascii="Times New Roman" w:eastAsia="Times New Roman" w:hAnsi="Times New Roman" w:cs="Times New Roman"/>
          <w:sz w:val="24"/>
          <w:szCs w:val="24"/>
          <w:lang w:val="en-US"/>
        </w:rPr>
        <w:t xml:space="preserve">São Paulo: </w:t>
      </w:r>
      <w:proofErr w:type="spellStart"/>
      <w:r>
        <w:rPr>
          <w:rFonts w:ascii="Times New Roman" w:eastAsia="Times New Roman" w:hAnsi="Times New Roman" w:cs="Times New Roman"/>
          <w:sz w:val="24"/>
          <w:szCs w:val="24"/>
          <w:lang w:val="en-US"/>
        </w:rPr>
        <w:t>Centauro</w:t>
      </w:r>
      <w:proofErr w:type="spellEnd"/>
      <w:r>
        <w:rPr>
          <w:rFonts w:ascii="Times New Roman" w:eastAsia="Times New Roman" w:hAnsi="Times New Roman" w:cs="Times New Roman"/>
          <w:sz w:val="24"/>
          <w:szCs w:val="24"/>
          <w:lang w:val="en-US"/>
        </w:rPr>
        <w:t>, 2004.</w:t>
      </w:r>
    </w:p>
    <w:p w14:paraId="1116764F" w14:textId="77777777" w:rsidR="00644BC9" w:rsidRPr="00A545A0" w:rsidRDefault="00644BC9" w:rsidP="00644BC9">
      <w:pPr>
        <w:spacing w:after="0" w:line="240" w:lineRule="auto"/>
        <w:rPr>
          <w:rFonts w:ascii="Times New Roman" w:eastAsia="Times New Roman" w:hAnsi="Times New Roman" w:cs="Times New Roman"/>
          <w:sz w:val="24"/>
          <w:szCs w:val="24"/>
          <w:lang w:val="en-US"/>
        </w:rPr>
      </w:pPr>
    </w:p>
    <w:p w14:paraId="0B19D7EC" w14:textId="265B1A44"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MILLS, E. S. An aggregative model of resource allocation in a metropolitan area. </w:t>
      </w:r>
      <w:r>
        <w:rPr>
          <w:rFonts w:ascii="Times New Roman" w:eastAsia="Times New Roman" w:hAnsi="Times New Roman" w:cs="Times New Roman"/>
          <w:b/>
          <w:bCs/>
          <w:sz w:val="24"/>
          <w:szCs w:val="24"/>
          <w:lang w:val="en-US"/>
        </w:rPr>
        <w:t>American Economic Review</w:t>
      </w:r>
      <w:r>
        <w:rPr>
          <w:rFonts w:ascii="Times New Roman" w:eastAsia="Times New Roman" w:hAnsi="Times New Roman" w:cs="Times New Roman"/>
          <w:sz w:val="24"/>
          <w:szCs w:val="24"/>
          <w:lang w:val="en-US"/>
        </w:rPr>
        <w:t>, United States, v. 57, n. 2, p. 197-210, 1967.</w:t>
      </w:r>
    </w:p>
    <w:p w14:paraId="797D3AF8" w14:textId="77777777"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p>
    <w:p w14:paraId="544C2BD0" w14:textId="77777777"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MUTH, R. F. Cities and Housing. Chicago: University of Chicago Press, 1969.</w:t>
      </w:r>
    </w:p>
    <w:p w14:paraId="7CD94360" w14:textId="77777777" w:rsidR="00573A74" w:rsidRPr="00A545A0" w:rsidRDefault="00573A74" w:rsidP="0042411A">
      <w:pPr>
        <w:spacing w:after="0" w:line="240" w:lineRule="auto"/>
        <w:rPr>
          <w:rFonts w:ascii="Times New Roman" w:eastAsia="Times New Roman" w:hAnsi="Times New Roman" w:cs="Times New Roman"/>
          <w:sz w:val="24"/>
          <w:szCs w:val="24"/>
          <w:lang w:val="en-US"/>
        </w:rPr>
      </w:pPr>
    </w:p>
    <w:p w14:paraId="6D431449" w14:textId="4DFC8211" w:rsidR="00573A74" w:rsidRPr="00785E18" w:rsidRDefault="00573A74"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 xml:space="preserve">OBSERVAPOA. </w:t>
      </w:r>
      <w:r>
        <w:rPr>
          <w:rFonts w:ascii="Times New Roman" w:eastAsia="Times New Roman" w:hAnsi="Times New Roman" w:cs="Times New Roman"/>
          <w:b/>
          <w:bCs/>
          <w:sz w:val="24"/>
          <w:szCs w:val="24"/>
        </w:rPr>
        <w:t>Censo Porto Alegrense de 2000 e 2010</w:t>
      </w:r>
      <w:r>
        <w:rPr>
          <w:rFonts w:ascii="Times New Roman" w:eastAsia="Times New Roman" w:hAnsi="Times New Roman" w:cs="Times New Roman"/>
          <w:sz w:val="24"/>
          <w:szCs w:val="24"/>
        </w:rPr>
        <w:t xml:space="preserve">. Porto Alegre: IBGE, 2012. Disponível em: https://prefeitura.poa.br/smpg/observapoa. </w:t>
      </w:r>
      <w:proofErr w:type="spellStart"/>
      <w:r>
        <w:rPr>
          <w:rFonts w:ascii="Times New Roman" w:eastAsia="Times New Roman" w:hAnsi="Times New Roman" w:cs="Times New Roman"/>
          <w:sz w:val="24"/>
          <w:szCs w:val="24"/>
          <w:lang w:val="en-US"/>
        </w:rPr>
        <w:t>Acesso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xml:space="preserve">: 27 </w:t>
      </w:r>
      <w:proofErr w:type="spellStart"/>
      <w:r>
        <w:rPr>
          <w:rFonts w:ascii="Times New Roman" w:eastAsia="Times New Roman" w:hAnsi="Times New Roman" w:cs="Times New Roman"/>
          <w:sz w:val="24"/>
          <w:szCs w:val="24"/>
          <w:lang w:val="en-US"/>
        </w:rPr>
        <w:t>fev</w:t>
      </w:r>
      <w:proofErr w:type="spellEnd"/>
      <w:r>
        <w:rPr>
          <w:rFonts w:ascii="Times New Roman" w:eastAsia="Times New Roman" w:hAnsi="Times New Roman" w:cs="Times New Roman"/>
          <w:sz w:val="24"/>
          <w:szCs w:val="24"/>
          <w:lang w:val="en-US"/>
        </w:rPr>
        <w:t>. 2026.</w:t>
      </w:r>
    </w:p>
    <w:p w14:paraId="09399DD0" w14:textId="77777777" w:rsidR="008F7561" w:rsidRPr="00785E18" w:rsidRDefault="008F7561" w:rsidP="0042411A">
      <w:pPr>
        <w:spacing w:after="0" w:line="240" w:lineRule="auto"/>
        <w:ind w:firstLine="709"/>
        <w:rPr>
          <w:rFonts w:ascii="Times New Roman" w:eastAsia="Times New Roman" w:hAnsi="Times New Roman" w:cs="Times New Roman"/>
          <w:sz w:val="24"/>
          <w:szCs w:val="24"/>
          <w:lang w:val="en-US"/>
        </w:rPr>
      </w:pPr>
    </w:p>
    <w:p w14:paraId="0267E079" w14:textId="0FF3A129" w:rsidR="008F7561" w:rsidRPr="00B55091"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O’SULLIVAN, A. </w:t>
      </w:r>
      <w:r>
        <w:rPr>
          <w:rFonts w:ascii="Times New Roman" w:eastAsia="Times New Roman" w:hAnsi="Times New Roman" w:cs="Times New Roman"/>
          <w:b/>
          <w:bCs/>
          <w:sz w:val="24"/>
          <w:szCs w:val="24"/>
          <w:lang w:val="en-US"/>
        </w:rPr>
        <w:t>Urban economics</w:t>
      </w:r>
      <w:r>
        <w:rPr>
          <w:rFonts w:ascii="Times New Roman" w:eastAsia="Times New Roman" w:hAnsi="Times New Roman" w:cs="Times New Roman"/>
          <w:sz w:val="24"/>
          <w:szCs w:val="24"/>
          <w:lang w:val="en-US"/>
        </w:rPr>
        <w:t xml:space="preserve">. 8th ed. New York: </w:t>
      </w:r>
      <w:proofErr w:type="spellStart"/>
      <w:r>
        <w:rPr>
          <w:rFonts w:ascii="Times New Roman" w:eastAsia="Times New Roman" w:hAnsi="Times New Roman" w:cs="Times New Roman"/>
          <w:sz w:val="24"/>
          <w:szCs w:val="24"/>
          <w:lang w:val="en-US"/>
        </w:rPr>
        <w:t>Mcgraw-Hill</w:t>
      </w:r>
      <w:proofErr w:type="spellEnd"/>
      <w:r>
        <w:rPr>
          <w:rFonts w:ascii="Times New Roman" w:eastAsia="Times New Roman" w:hAnsi="Times New Roman" w:cs="Times New Roman"/>
          <w:sz w:val="24"/>
          <w:szCs w:val="24"/>
          <w:lang w:val="en-US"/>
        </w:rPr>
        <w:t>/Irwin, 2011.</w:t>
      </w:r>
    </w:p>
    <w:p w14:paraId="661B465D"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3F6757C5" w14:textId="2677ECB0"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PESSOA, R. P. P. Em busca de uma definição de policentrismo urbano para as metrópoles brasileiras. </w:t>
      </w:r>
      <w:r>
        <w:rPr>
          <w:rFonts w:ascii="Times New Roman" w:eastAsia="Times New Roman" w:hAnsi="Times New Roman" w:cs="Times New Roman"/>
          <w:b/>
          <w:bCs/>
          <w:sz w:val="24"/>
          <w:szCs w:val="24"/>
        </w:rPr>
        <w:t>Revista Paranaense de Desenvolvimento</w:t>
      </w:r>
      <w:r>
        <w:rPr>
          <w:rFonts w:ascii="Times New Roman" w:eastAsia="Times New Roman" w:hAnsi="Times New Roman" w:cs="Times New Roman"/>
          <w:sz w:val="24"/>
          <w:szCs w:val="24"/>
        </w:rPr>
        <w:t>, Curitiba, n. 120, p. 297-318, jan./jun. 2011.</w:t>
      </w:r>
    </w:p>
    <w:p w14:paraId="7A9F0651" w14:textId="251DB264" w:rsidR="008F7561" w:rsidRPr="00B55091" w:rsidRDefault="008F7561" w:rsidP="0042411A">
      <w:pPr>
        <w:spacing w:after="0" w:line="24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PNUD. </w:t>
      </w:r>
      <w:r>
        <w:rPr>
          <w:rFonts w:ascii="Times New Roman" w:eastAsia="Times New Roman" w:hAnsi="Times New Roman" w:cs="Times New Roman"/>
          <w:b/>
          <w:bCs/>
          <w:sz w:val="24"/>
          <w:szCs w:val="24"/>
        </w:rPr>
        <w:t>Relatório do Desenvolvimento Humano 2023/24</w:t>
      </w:r>
      <w:r>
        <w:rPr>
          <w:rFonts w:ascii="Times New Roman" w:eastAsia="Times New Roman" w:hAnsi="Times New Roman" w:cs="Times New Roman"/>
          <w:sz w:val="24"/>
          <w:szCs w:val="24"/>
        </w:rPr>
        <w:t>: Desenvolver o futuro: reimaginar a cooperação num mundo polarizado. Nova York: PNUD, 2024. Disponível em: https://hdr.undp.org/content/human-development-report-2023-24. Acesso em: 24 mar. 2025.</w:t>
      </w:r>
      <w:r>
        <w:rPr>
          <w:rFonts w:ascii="Times New Roman" w:eastAsia="Times New Roman" w:hAnsi="Times New Roman" w:cs="Times New Roman"/>
          <w:sz w:val="24"/>
          <w:szCs w:val="24"/>
        </w:rPr>
        <w:br/>
      </w:r>
    </w:p>
    <w:p w14:paraId="41C244E4" w14:textId="1433E7FF"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PORTO ALEGRE. Prefeitura Municipal de Porto Alegre. Secretaria do Planejamento Municipal. </w:t>
      </w:r>
      <w:r>
        <w:rPr>
          <w:rFonts w:ascii="Times New Roman" w:eastAsia="Times New Roman" w:hAnsi="Times New Roman" w:cs="Times New Roman"/>
          <w:b/>
          <w:bCs/>
          <w:sz w:val="24"/>
          <w:szCs w:val="24"/>
        </w:rPr>
        <w:t>Plano Diretor de Desenvolvimento Urbano e Regional</w:t>
      </w:r>
      <w:r>
        <w:rPr>
          <w:rFonts w:ascii="Times New Roman" w:eastAsia="Times New Roman" w:hAnsi="Times New Roman" w:cs="Times New Roman"/>
          <w:sz w:val="24"/>
          <w:szCs w:val="24"/>
        </w:rPr>
        <w:t xml:space="preserve"> - PDDUA. 2011. Disponível em: </w:t>
      </w:r>
      <w:hyperlink r:id="rId15">
        <w:r>
          <w:rPr>
            <w:rFonts w:ascii="Times New Roman" w:eastAsia="Times New Roman" w:hAnsi="Times New Roman" w:cs="Times New Roman"/>
            <w:sz w:val="24"/>
            <w:szCs w:val="24"/>
            <w:u w:val="single"/>
          </w:rPr>
          <w:t>http://lproweb.procempa.com.br/pmpa/prefpoa/spm/usu_doc/planodiretortexto.pdf</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lang w:val="en-US"/>
        </w:rPr>
        <w:t>Acesso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xml:space="preserve">: 21 </w:t>
      </w:r>
      <w:proofErr w:type="spellStart"/>
      <w:r>
        <w:rPr>
          <w:rFonts w:ascii="Times New Roman" w:eastAsia="Times New Roman" w:hAnsi="Times New Roman" w:cs="Times New Roman"/>
          <w:sz w:val="24"/>
          <w:szCs w:val="24"/>
          <w:lang w:val="en-US"/>
        </w:rPr>
        <w:t>jan.</w:t>
      </w:r>
      <w:proofErr w:type="spellEnd"/>
      <w:r>
        <w:rPr>
          <w:rFonts w:ascii="Times New Roman" w:eastAsia="Times New Roman" w:hAnsi="Times New Roman" w:cs="Times New Roman"/>
          <w:sz w:val="24"/>
          <w:szCs w:val="24"/>
          <w:lang w:val="en-US"/>
        </w:rPr>
        <w:t xml:space="preserve"> 2026.</w:t>
      </w:r>
    </w:p>
    <w:p w14:paraId="54D9B538"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3F0A0FBE" w14:textId="2BDABDC5" w:rsidR="008F7561" w:rsidRPr="00B55091"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RICE, G. A. Central Business District</w:t>
      </w:r>
      <w:r>
        <w:rPr>
          <w:rFonts w:ascii="Times New Roman" w:eastAsia="Times New Roman" w:hAnsi="Times New Roman" w:cs="Times New Roman"/>
          <w:i/>
          <w:iCs/>
          <w:sz w:val="24"/>
          <w:szCs w:val="24"/>
          <w:lang w:val="en-US"/>
        </w:rPr>
        <w:t>. In:</w:t>
      </w:r>
      <w:r>
        <w:rPr>
          <w:rFonts w:ascii="Times New Roman" w:eastAsia="Times New Roman" w:hAnsi="Times New Roman" w:cs="Times New Roman"/>
          <w:sz w:val="24"/>
          <w:szCs w:val="24"/>
          <w:lang w:val="en-US"/>
        </w:rPr>
        <w:t xml:space="preserve"> KITCHIN, Rob; THRIFT, Nigel (ed.). </w:t>
      </w:r>
      <w:r>
        <w:rPr>
          <w:rFonts w:ascii="Times New Roman" w:eastAsia="Times New Roman" w:hAnsi="Times New Roman" w:cs="Times New Roman"/>
          <w:b/>
          <w:bCs/>
          <w:sz w:val="24"/>
          <w:szCs w:val="24"/>
          <w:lang w:val="en-US"/>
        </w:rPr>
        <w:t>International Encyclopedia of Human Geography</w:t>
      </w:r>
      <w:r>
        <w:rPr>
          <w:rFonts w:ascii="Times New Roman" w:eastAsia="Times New Roman" w:hAnsi="Times New Roman" w:cs="Times New Roman"/>
          <w:sz w:val="24"/>
          <w:szCs w:val="24"/>
          <w:lang w:val="en-US"/>
        </w:rPr>
        <w:t xml:space="preserve">. Oxford: Elsevier, 2009. p.18-25. </w:t>
      </w:r>
      <w:proofErr w:type="spellStart"/>
      <w:r>
        <w:rPr>
          <w:rFonts w:ascii="Times New Roman" w:eastAsia="Times New Roman" w:hAnsi="Times New Roman" w:cs="Times New Roman"/>
          <w:sz w:val="24"/>
          <w:szCs w:val="24"/>
          <w:lang w:val="en-US"/>
        </w:rPr>
        <w:t>Disponível</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xml:space="preserve">: https://doi.org/10.1016/B978-008044910-4.01041-5. </w:t>
      </w:r>
      <w:proofErr w:type="spellStart"/>
      <w:r>
        <w:rPr>
          <w:rFonts w:ascii="Times New Roman" w:eastAsia="Times New Roman" w:hAnsi="Times New Roman" w:cs="Times New Roman"/>
          <w:sz w:val="24"/>
          <w:szCs w:val="24"/>
          <w:lang w:val="en-US"/>
        </w:rPr>
        <w:t>Acesso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xml:space="preserve">: 23 </w:t>
      </w:r>
      <w:proofErr w:type="gramStart"/>
      <w:r>
        <w:rPr>
          <w:rFonts w:ascii="Times New Roman" w:eastAsia="Times New Roman" w:hAnsi="Times New Roman" w:cs="Times New Roman"/>
          <w:sz w:val="24"/>
          <w:szCs w:val="24"/>
          <w:lang w:val="en-US"/>
        </w:rPr>
        <w:t>mar</w:t>
      </w:r>
      <w:proofErr w:type="gramEnd"/>
      <w:r>
        <w:rPr>
          <w:rFonts w:ascii="Times New Roman" w:eastAsia="Times New Roman" w:hAnsi="Times New Roman" w:cs="Times New Roman"/>
          <w:sz w:val="24"/>
          <w:szCs w:val="24"/>
          <w:lang w:val="en-US"/>
        </w:rPr>
        <w:t>. 2026.</w:t>
      </w:r>
    </w:p>
    <w:p w14:paraId="000AC32B"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22420542" w14:textId="3650F2E3" w:rsidR="002F2B6B" w:rsidRPr="00B03C13"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ROBERTS, M.; ELDRIDGE, A. </w:t>
      </w:r>
      <w:r>
        <w:rPr>
          <w:rFonts w:ascii="Times New Roman" w:eastAsia="Times New Roman" w:hAnsi="Times New Roman" w:cs="Times New Roman"/>
          <w:b/>
          <w:bCs/>
          <w:sz w:val="24"/>
          <w:szCs w:val="24"/>
          <w:lang w:val="en-US"/>
        </w:rPr>
        <w:t>Planning the Night-time City</w:t>
      </w:r>
      <w:r>
        <w:rPr>
          <w:rFonts w:ascii="Times New Roman" w:eastAsia="Times New Roman" w:hAnsi="Times New Roman" w:cs="Times New Roman"/>
          <w:sz w:val="24"/>
          <w:szCs w:val="24"/>
          <w:lang w:val="en-US"/>
        </w:rPr>
        <w:t xml:space="preserve">, New York. </w:t>
      </w:r>
      <w:r w:rsidRPr="00B03C13">
        <w:rPr>
          <w:rFonts w:ascii="Times New Roman" w:eastAsia="Times New Roman" w:hAnsi="Times New Roman" w:cs="Times New Roman"/>
          <w:sz w:val="24"/>
          <w:szCs w:val="24"/>
          <w:lang w:val="en-US"/>
        </w:rPr>
        <w:t>[</w:t>
      </w:r>
      <w:proofErr w:type="spellStart"/>
      <w:r w:rsidRPr="00B03C13">
        <w:rPr>
          <w:rFonts w:ascii="Times New Roman" w:eastAsia="Times New Roman" w:hAnsi="Times New Roman" w:cs="Times New Roman"/>
          <w:sz w:val="24"/>
          <w:szCs w:val="24"/>
          <w:lang w:val="en-US"/>
        </w:rPr>
        <w:t>s.l.</w:t>
      </w:r>
      <w:proofErr w:type="spellEnd"/>
      <w:r w:rsidRPr="00B03C13">
        <w:rPr>
          <w:rFonts w:ascii="Times New Roman" w:eastAsia="Times New Roman" w:hAnsi="Times New Roman" w:cs="Times New Roman"/>
          <w:sz w:val="24"/>
          <w:szCs w:val="24"/>
          <w:lang w:val="en-US"/>
        </w:rPr>
        <w:t xml:space="preserve">]: Routledge, 2009. </w:t>
      </w:r>
    </w:p>
    <w:p w14:paraId="5A82CFDF" w14:textId="74EDDBDE" w:rsidR="00BC25B9" w:rsidRPr="00B03C13" w:rsidRDefault="00BC25B9" w:rsidP="0042411A">
      <w:pPr>
        <w:spacing w:after="0" w:line="240" w:lineRule="auto"/>
        <w:rPr>
          <w:rFonts w:ascii="Times New Roman" w:eastAsia="Times New Roman" w:hAnsi="Times New Roman" w:cs="Times New Roman"/>
          <w:sz w:val="24"/>
          <w:szCs w:val="24"/>
          <w:lang w:val="en-US"/>
        </w:rPr>
      </w:pPr>
    </w:p>
    <w:p w14:paraId="6A93751F" w14:textId="77777777" w:rsidR="00163D8F" w:rsidRPr="00B03C13" w:rsidRDefault="00163D8F" w:rsidP="00163D8F">
      <w:pPr>
        <w:spacing w:after="0" w:line="240" w:lineRule="auto"/>
        <w:rPr>
          <w:rFonts w:ascii="Times New Roman" w:eastAsia="Times New Roman" w:hAnsi="Times New Roman" w:cs="Times New Roman"/>
          <w:sz w:val="24"/>
          <w:szCs w:val="24"/>
          <w:lang w:val="en-US"/>
        </w:rPr>
      </w:pPr>
      <w:r w:rsidRPr="00B03C13">
        <w:rPr>
          <w:rFonts w:ascii="Times New Roman" w:eastAsia="Times New Roman" w:hAnsi="Times New Roman" w:cs="Times New Roman"/>
          <w:sz w:val="24"/>
          <w:szCs w:val="24"/>
          <w:lang w:val="en-US"/>
        </w:rPr>
        <w:t>SAMPSON, Robert J.; RAUDENBUSH, Stephen W.; EARLS, Felton. Neighborhoods and</w:t>
      </w:r>
    </w:p>
    <w:p w14:paraId="360116E1" w14:textId="23986E59" w:rsidR="00163D8F" w:rsidRPr="00B03C13" w:rsidRDefault="00163D8F" w:rsidP="00163D8F">
      <w:pPr>
        <w:spacing w:after="0" w:line="240" w:lineRule="auto"/>
        <w:rPr>
          <w:rFonts w:ascii="Times New Roman" w:eastAsia="Times New Roman" w:hAnsi="Times New Roman" w:cs="Times New Roman"/>
          <w:sz w:val="24"/>
          <w:szCs w:val="24"/>
          <w:lang w:val="en-US"/>
        </w:rPr>
      </w:pPr>
      <w:r w:rsidRPr="00B03C13">
        <w:rPr>
          <w:rFonts w:ascii="Times New Roman" w:eastAsia="Times New Roman" w:hAnsi="Times New Roman" w:cs="Times New Roman"/>
          <w:sz w:val="24"/>
          <w:szCs w:val="24"/>
          <w:lang w:val="en-US"/>
        </w:rPr>
        <w:t xml:space="preserve">violent crime: a multilevel study of collective efficacy. </w:t>
      </w:r>
      <w:r w:rsidRPr="00B03C13">
        <w:rPr>
          <w:rFonts w:ascii="Times New Roman" w:eastAsia="Times New Roman" w:hAnsi="Times New Roman" w:cs="Times New Roman"/>
          <w:b/>
          <w:bCs/>
          <w:sz w:val="24"/>
          <w:szCs w:val="24"/>
          <w:lang w:val="en-US"/>
        </w:rPr>
        <w:t>American Journal of Sociology</w:t>
      </w:r>
      <w:r w:rsidRPr="00B03C13">
        <w:rPr>
          <w:rFonts w:ascii="Times New Roman" w:eastAsia="Times New Roman" w:hAnsi="Times New Roman" w:cs="Times New Roman"/>
          <w:sz w:val="24"/>
          <w:szCs w:val="24"/>
          <w:lang w:val="en-US"/>
        </w:rPr>
        <w:t>, v. 277, n. 5.328, p.</w:t>
      </w:r>
    </w:p>
    <w:p w14:paraId="6418D38D" w14:textId="62D78FCD" w:rsidR="00163D8F" w:rsidRDefault="00163D8F" w:rsidP="00163D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918-924, </w:t>
      </w:r>
      <w:proofErr w:type="gramStart"/>
      <w:r>
        <w:rPr>
          <w:rFonts w:ascii="Times New Roman" w:eastAsia="Times New Roman" w:hAnsi="Times New Roman" w:cs="Times New Roman"/>
          <w:sz w:val="24"/>
          <w:szCs w:val="24"/>
        </w:rPr>
        <w:t>Ago.</w:t>
      </w:r>
      <w:proofErr w:type="gramEnd"/>
      <w:r>
        <w:rPr>
          <w:rFonts w:ascii="Times New Roman" w:eastAsia="Times New Roman" w:hAnsi="Times New Roman" w:cs="Times New Roman"/>
          <w:sz w:val="24"/>
          <w:szCs w:val="24"/>
        </w:rPr>
        <w:t xml:space="preserve"> 1997.</w:t>
      </w:r>
    </w:p>
    <w:p w14:paraId="415A2C55" w14:textId="77777777" w:rsidR="008F7561" w:rsidRPr="00B55091" w:rsidRDefault="008F7561" w:rsidP="00163D8F">
      <w:pPr>
        <w:spacing w:after="0" w:line="240" w:lineRule="auto"/>
        <w:rPr>
          <w:rFonts w:ascii="Times New Roman" w:eastAsia="Times New Roman" w:hAnsi="Times New Roman" w:cs="Times New Roman"/>
          <w:sz w:val="24"/>
          <w:szCs w:val="24"/>
        </w:rPr>
      </w:pPr>
    </w:p>
    <w:p w14:paraId="3B638741" w14:textId="2CEB7B99" w:rsidR="008F7561" w:rsidRPr="00B03C13"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SANTOS, M. </w:t>
      </w:r>
      <w:r>
        <w:rPr>
          <w:rFonts w:ascii="Times New Roman" w:eastAsia="Times New Roman" w:hAnsi="Times New Roman" w:cs="Times New Roman"/>
          <w:b/>
          <w:bCs/>
          <w:sz w:val="24"/>
          <w:szCs w:val="24"/>
        </w:rPr>
        <w:t>A natureza do espaço</w:t>
      </w:r>
      <w:r>
        <w:rPr>
          <w:rFonts w:ascii="Times New Roman" w:eastAsia="Times New Roman" w:hAnsi="Times New Roman" w:cs="Times New Roman"/>
          <w:sz w:val="24"/>
          <w:szCs w:val="24"/>
        </w:rPr>
        <w:t xml:space="preserve">. </w:t>
      </w:r>
      <w:r w:rsidRPr="00B03C13">
        <w:rPr>
          <w:rFonts w:ascii="Times New Roman" w:eastAsia="Times New Roman" w:hAnsi="Times New Roman" w:cs="Times New Roman"/>
          <w:sz w:val="24"/>
          <w:szCs w:val="24"/>
          <w:lang w:val="en-US"/>
        </w:rPr>
        <w:t xml:space="preserve">São Paulo: EDUSP, 2006. </w:t>
      </w:r>
    </w:p>
    <w:p w14:paraId="2C4B058D" w14:textId="06197FFB" w:rsidR="0042411A" w:rsidRPr="00B03C13" w:rsidRDefault="0042411A" w:rsidP="0042411A">
      <w:pPr>
        <w:spacing w:after="0" w:line="240" w:lineRule="auto"/>
        <w:ind w:firstLine="709"/>
        <w:rPr>
          <w:rFonts w:ascii="Times New Roman" w:eastAsia="Times New Roman" w:hAnsi="Times New Roman" w:cs="Times New Roman"/>
          <w:sz w:val="24"/>
          <w:szCs w:val="24"/>
          <w:lang w:val="en-US"/>
        </w:rPr>
      </w:pPr>
    </w:p>
    <w:p w14:paraId="1B4F72EA" w14:textId="49419C58" w:rsidR="0042411A" w:rsidRDefault="0042411A"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SASSEN, S. </w:t>
      </w:r>
      <w:r>
        <w:rPr>
          <w:rFonts w:ascii="Times New Roman" w:eastAsia="Times New Roman" w:hAnsi="Times New Roman" w:cs="Times New Roman"/>
          <w:b/>
          <w:bCs/>
          <w:sz w:val="24"/>
          <w:szCs w:val="24"/>
          <w:lang w:val="en-US"/>
        </w:rPr>
        <w:t>The Global City</w:t>
      </w:r>
      <w:r>
        <w:rPr>
          <w:rFonts w:ascii="Times New Roman" w:eastAsia="Times New Roman" w:hAnsi="Times New Roman" w:cs="Times New Roman"/>
          <w:sz w:val="24"/>
          <w:szCs w:val="24"/>
          <w:lang w:val="en-US"/>
        </w:rPr>
        <w:t>: New York, London, Tokyo. New York: Columbia University, 2001.</w:t>
      </w:r>
    </w:p>
    <w:p w14:paraId="38F0FEA9" w14:textId="77777777" w:rsidR="0042411A" w:rsidRDefault="0042411A" w:rsidP="0042411A">
      <w:pPr>
        <w:spacing w:after="0" w:line="240" w:lineRule="auto"/>
        <w:ind w:firstLine="709"/>
        <w:rPr>
          <w:rFonts w:ascii="Times New Roman" w:eastAsia="Times New Roman" w:hAnsi="Times New Roman" w:cs="Times New Roman"/>
          <w:sz w:val="24"/>
          <w:szCs w:val="24"/>
          <w:lang w:val="en-US"/>
        </w:rPr>
      </w:pPr>
    </w:p>
    <w:p w14:paraId="65BA3990" w14:textId="63F37CA7" w:rsidR="0042411A" w:rsidRDefault="0042411A"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SCOTT, A. J. Metropolis: </w:t>
      </w:r>
      <w:r>
        <w:rPr>
          <w:rFonts w:ascii="Times New Roman" w:eastAsia="Times New Roman" w:hAnsi="Times New Roman" w:cs="Times New Roman"/>
          <w:b/>
          <w:bCs/>
          <w:sz w:val="24"/>
          <w:szCs w:val="24"/>
          <w:lang w:val="en-US"/>
        </w:rPr>
        <w:t>From the Division of Labor to Urban Form</w:t>
      </w:r>
      <w:r>
        <w:rPr>
          <w:rFonts w:ascii="Times New Roman" w:eastAsia="Times New Roman" w:hAnsi="Times New Roman" w:cs="Times New Roman"/>
          <w:sz w:val="24"/>
          <w:szCs w:val="24"/>
          <w:lang w:val="en-US"/>
        </w:rPr>
        <w:t xml:space="preserve">. </w:t>
      </w:r>
      <w:r w:rsidRPr="00B03C13">
        <w:rPr>
          <w:rFonts w:ascii="Times New Roman" w:eastAsia="Times New Roman" w:hAnsi="Times New Roman" w:cs="Times New Roman"/>
          <w:sz w:val="24"/>
          <w:szCs w:val="24"/>
          <w:lang w:val="en-US"/>
        </w:rPr>
        <w:t>Berkeley: University of California Press, 1988.</w:t>
      </w:r>
    </w:p>
    <w:p w14:paraId="5CDEA0D2" w14:textId="77777777" w:rsidR="00120B62" w:rsidRPr="00B03C13" w:rsidRDefault="00120B62" w:rsidP="0042411A">
      <w:pPr>
        <w:spacing w:after="0" w:line="240" w:lineRule="auto"/>
        <w:rPr>
          <w:rFonts w:ascii="Times New Roman" w:eastAsia="Times New Roman" w:hAnsi="Times New Roman" w:cs="Times New Roman"/>
          <w:sz w:val="24"/>
          <w:szCs w:val="24"/>
          <w:lang w:val="en-US"/>
        </w:rPr>
      </w:pPr>
    </w:p>
    <w:p w14:paraId="716C5931" w14:textId="211719A5" w:rsidR="002F2B6B"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SEIJAS, A.; GELDERS, M. Governing the nocturnal city: an analysis of night-time governance in three global cities. </w:t>
      </w:r>
      <w:proofErr w:type="spellStart"/>
      <w:r>
        <w:rPr>
          <w:rFonts w:ascii="Times New Roman" w:eastAsia="Times New Roman" w:hAnsi="Times New Roman" w:cs="Times New Roman"/>
          <w:b/>
          <w:bCs/>
          <w:sz w:val="24"/>
          <w:szCs w:val="24"/>
        </w:rPr>
        <w:t>Urban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Studies</w:t>
      </w:r>
      <w:proofErr w:type="spellEnd"/>
      <w:r>
        <w:rPr>
          <w:rFonts w:ascii="Times New Roman" w:eastAsia="Times New Roman" w:hAnsi="Times New Roman" w:cs="Times New Roman"/>
          <w:sz w:val="24"/>
          <w:szCs w:val="24"/>
        </w:rPr>
        <w:t xml:space="preserve">, </w:t>
      </w:r>
      <w:r w:rsidR="00120B62" w:rsidRPr="00120B62">
        <w:rPr>
          <w:rFonts w:ascii="Times New Roman" w:eastAsia="Times New Roman" w:hAnsi="Times New Roman" w:cs="Times New Roman"/>
          <w:sz w:val="24"/>
          <w:szCs w:val="24"/>
        </w:rPr>
        <w:t xml:space="preserve">United </w:t>
      </w:r>
      <w:proofErr w:type="spellStart"/>
      <w:r w:rsidR="00120B62" w:rsidRPr="00120B62">
        <w:rPr>
          <w:rFonts w:ascii="Times New Roman" w:eastAsia="Times New Roman" w:hAnsi="Times New Roman" w:cs="Times New Roman"/>
          <w:sz w:val="24"/>
          <w:szCs w:val="24"/>
        </w:rPr>
        <w:t>State</w:t>
      </w:r>
      <w:proofErr w:type="spellEnd"/>
      <w:r w:rsidRPr="00120B6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v. 58, n. 2</w:t>
      </w:r>
      <w:r w:rsidRPr="00120B6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2021.</w:t>
      </w:r>
    </w:p>
    <w:p w14:paraId="7448A24D" w14:textId="63CC9232" w:rsidR="008F7561" w:rsidRPr="00B55091" w:rsidRDefault="008F7561" w:rsidP="0042411A">
      <w:pPr>
        <w:spacing w:after="0" w:line="24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SEN, A. </w:t>
      </w:r>
      <w:r>
        <w:rPr>
          <w:rFonts w:ascii="Times New Roman" w:eastAsia="Times New Roman" w:hAnsi="Times New Roman" w:cs="Times New Roman"/>
          <w:b/>
          <w:bCs/>
          <w:sz w:val="24"/>
          <w:szCs w:val="24"/>
        </w:rPr>
        <w:t>Desenvolvimento como liberdade</w:t>
      </w:r>
      <w:r>
        <w:rPr>
          <w:rFonts w:ascii="Times New Roman" w:eastAsia="Times New Roman" w:hAnsi="Times New Roman" w:cs="Times New Roman"/>
          <w:sz w:val="24"/>
          <w:szCs w:val="24"/>
        </w:rPr>
        <w:t>. São Paulo: Companhia das Letras, 2010.</w:t>
      </w:r>
    </w:p>
    <w:p w14:paraId="5ECAEA2B"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9866776" w14:textId="03FB463F"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SINGER, P. </w:t>
      </w:r>
      <w:r>
        <w:rPr>
          <w:rFonts w:ascii="Times New Roman" w:eastAsia="Times New Roman" w:hAnsi="Times New Roman" w:cs="Times New Roman"/>
          <w:b/>
          <w:bCs/>
          <w:sz w:val="24"/>
          <w:szCs w:val="24"/>
        </w:rPr>
        <w:t>Desenvolvimento econômico e evolução urbana</w:t>
      </w:r>
      <w:r>
        <w:rPr>
          <w:rFonts w:ascii="Times New Roman" w:eastAsia="Times New Roman" w:hAnsi="Times New Roman" w:cs="Times New Roman"/>
          <w:sz w:val="24"/>
          <w:szCs w:val="24"/>
        </w:rPr>
        <w:t>. 2. ed. São Paulo: Companhia Editora Nacional, 1977. v. 1p. 141–198.</w:t>
      </w:r>
    </w:p>
    <w:p w14:paraId="243BECAA"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9F30496" w14:textId="02DC33BE"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SMITH, N. </w:t>
      </w:r>
      <w:r>
        <w:rPr>
          <w:rFonts w:ascii="Times New Roman" w:eastAsia="Times New Roman" w:hAnsi="Times New Roman" w:cs="Times New Roman"/>
          <w:b/>
          <w:bCs/>
          <w:sz w:val="24"/>
          <w:szCs w:val="24"/>
          <w:lang w:val="en-US"/>
        </w:rPr>
        <w:t>The new urban frontier</w:t>
      </w:r>
      <w:r>
        <w:rPr>
          <w:rFonts w:ascii="Times New Roman" w:eastAsia="Times New Roman" w:hAnsi="Times New Roman" w:cs="Times New Roman"/>
          <w:sz w:val="24"/>
          <w:szCs w:val="24"/>
          <w:lang w:val="en-US"/>
        </w:rPr>
        <w:t xml:space="preserve">: gentrification and the revanchist city. </w:t>
      </w:r>
      <w:r>
        <w:rPr>
          <w:rFonts w:ascii="Times New Roman" w:eastAsia="Times New Roman" w:hAnsi="Times New Roman" w:cs="Times New Roman"/>
          <w:sz w:val="24"/>
          <w:szCs w:val="24"/>
        </w:rPr>
        <w:t xml:space="preserve">London: </w:t>
      </w:r>
      <w:proofErr w:type="spell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 1996.</w:t>
      </w:r>
    </w:p>
    <w:p w14:paraId="6B03A543"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5E7F314" w14:textId="06E1315C" w:rsidR="008F7561" w:rsidRPr="00B55091"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SOARES, P. R. R.; FEDOZZI, L. J. Porto Alegre e sua região metropolitana no contexto das contradições da metropolização brasileira contemporânea. </w:t>
      </w:r>
      <w:r>
        <w:rPr>
          <w:rFonts w:ascii="Times New Roman" w:eastAsia="Times New Roman" w:hAnsi="Times New Roman" w:cs="Times New Roman"/>
          <w:b/>
          <w:bCs/>
          <w:sz w:val="24"/>
          <w:szCs w:val="24"/>
        </w:rPr>
        <w:t>Sociologias</w:t>
      </w:r>
      <w:r>
        <w:rPr>
          <w:rFonts w:ascii="Times New Roman" w:eastAsia="Times New Roman" w:hAnsi="Times New Roman" w:cs="Times New Roman"/>
          <w:sz w:val="24"/>
          <w:szCs w:val="24"/>
        </w:rPr>
        <w:t xml:space="preserve">, Porto Alegre, ano 18, n. 42, p. 162–197, maio/ago. 2016. </w:t>
      </w:r>
      <w:r>
        <w:rPr>
          <w:rFonts w:ascii="Times New Roman" w:eastAsia="Times New Roman" w:hAnsi="Times New Roman" w:cs="Times New Roman"/>
          <w:sz w:val="24"/>
          <w:szCs w:val="24"/>
          <w:highlight w:val="white"/>
        </w:rPr>
        <w:t xml:space="preserve">Disponível em: </w:t>
      </w:r>
      <w:r>
        <w:rPr>
          <w:rFonts w:ascii="Times New Roman" w:eastAsia="Times New Roman" w:hAnsi="Times New Roman" w:cs="Times New Roman"/>
          <w:sz w:val="24"/>
          <w:szCs w:val="24"/>
        </w:rPr>
        <w:t>https://www.scielo.br/j/soc/a/fb8d88wFxc33ndHSRW5KcCz/?lang=pt</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lang w:val="en-US"/>
        </w:rPr>
        <w:t>Acesso</w:t>
      </w:r>
      <w:proofErr w:type="spellEnd"/>
      <w:r>
        <w:rPr>
          <w:rFonts w:ascii="Times New Roman" w:eastAsia="Times New Roman" w:hAnsi="Times New Roman" w:cs="Times New Roman"/>
          <w:sz w:val="24"/>
          <w:szCs w:val="24"/>
          <w:highlight w:val="white"/>
          <w:lang w:val="en-US"/>
        </w:rPr>
        <w:t xml:space="preserve"> </w:t>
      </w:r>
      <w:proofErr w:type="spellStart"/>
      <w:r>
        <w:rPr>
          <w:rFonts w:ascii="Times New Roman" w:eastAsia="Times New Roman" w:hAnsi="Times New Roman" w:cs="Times New Roman"/>
          <w:sz w:val="24"/>
          <w:szCs w:val="24"/>
          <w:highlight w:val="white"/>
          <w:lang w:val="en-US"/>
        </w:rPr>
        <w:t>em</w:t>
      </w:r>
      <w:proofErr w:type="spellEnd"/>
      <w:r>
        <w:rPr>
          <w:rFonts w:ascii="Times New Roman" w:eastAsia="Times New Roman" w:hAnsi="Times New Roman" w:cs="Times New Roman"/>
          <w:sz w:val="24"/>
          <w:szCs w:val="24"/>
          <w:highlight w:val="white"/>
          <w:lang w:val="en-US"/>
        </w:rPr>
        <w:t xml:space="preserve">: 24 </w:t>
      </w:r>
      <w:proofErr w:type="gramStart"/>
      <w:r>
        <w:rPr>
          <w:rFonts w:ascii="Times New Roman" w:eastAsia="Times New Roman" w:hAnsi="Times New Roman" w:cs="Times New Roman"/>
          <w:sz w:val="24"/>
          <w:szCs w:val="24"/>
          <w:highlight w:val="white"/>
          <w:lang w:val="en-US"/>
        </w:rPr>
        <w:t>mar</w:t>
      </w:r>
      <w:proofErr w:type="gramEnd"/>
      <w:r>
        <w:rPr>
          <w:rFonts w:ascii="Times New Roman" w:eastAsia="Times New Roman" w:hAnsi="Times New Roman" w:cs="Times New Roman"/>
          <w:sz w:val="24"/>
          <w:szCs w:val="24"/>
          <w:highlight w:val="white"/>
          <w:lang w:val="en-US"/>
        </w:rPr>
        <w:t>. 2026.</w:t>
      </w:r>
    </w:p>
    <w:p w14:paraId="2E6503EF"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5C8350DC" w14:textId="05A8D59F" w:rsidR="0056511A" w:rsidRPr="00A545A0"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WOOLDRIDGE, J. M. </w:t>
      </w:r>
      <w:r>
        <w:rPr>
          <w:rFonts w:ascii="Times New Roman" w:eastAsia="Times New Roman" w:hAnsi="Times New Roman" w:cs="Times New Roman"/>
          <w:b/>
          <w:bCs/>
          <w:sz w:val="24"/>
          <w:szCs w:val="24"/>
          <w:lang w:val="en-US"/>
        </w:rPr>
        <w:t>Econometric Analysis of Cross Section and Panel Data</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MIT Press, 2010.</w:t>
      </w:r>
    </w:p>
    <w:p w14:paraId="66AA4732" w14:textId="0D706576" w:rsidR="009E3CE3" w:rsidRDefault="0056511A" w:rsidP="009E3CE3">
      <w:pPr>
        <w:pStyle w:val="Ttulo1"/>
        <w:numPr>
          <w:ilvl w:val="0"/>
          <w:numId w:val="0"/>
        </w:numPr>
        <w:ind w:left="432" w:hanging="432"/>
        <w:jc w:val="center"/>
      </w:pPr>
      <w:r>
        <w:rPr>
          <w:rFonts w:eastAsia="Times New Roman" w:cs="Times New Roman"/>
          <w:szCs w:val="24"/>
        </w:rPr>
        <w:br w:type="page"/>
      </w:r>
      <w:bookmarkStart w:id="84" w:name="_Toc231938520"/>
      <w:r>
        <w:lastRenderedPageBreak/>
        <w:t>APÊNDICE A – ATIVIDADES UTILIZADAS</w:t>
      </w:r>
      <w:bookmarkEnd w:id="84"/>
    </w:p>
    <w:p w14:paraId="2BF11957" w14:textId="77777777" w:rsidR="00803222" w:rsidRPr="00803222" w:rsidRDefault="00803222" w:rsidP="00803222">
      <w:pPr>
        <w:rPr>
          <w:lang w:eastAsia="pt-BR"/>
        </w:rPr>
      </w:pPr>
    </w:p>
    <w:p w14:paraId="531554BA" w14:textId="33154D84" w:rsidR="009E05DB" w:rsidRPr="00A545A0" w:rsidRDefault="009E05DB" w:rsidP="009E05DB">
      <w:pPr>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AGENCIA</w:t>
      </w:r>
      <w:proofErr w:type="gramEnd"/>
      <w:r>
        <w:rPr>
          <w:rFonts w:ascii="Times New Roman" w:eastAsia="Times New Roman" w:hAnsi="Times New Roman" w:cs="Times New Roman"/>
          <w:sz w:val="16"/>
          <w:szCs w:val="16"/>
        </w:rPr>
        <w:t xml:space="preserve"> DE LOCACAO DE LOUCAS, SEMELHANTES E SERVI-COS DE BUFFET</w:t>
      </w:r>
    </w:p>
    <w:p w14:paraId="2DF5163A" w14:textId="707F2CBE" w:rsidR="009E05DB" w:rsidRPr="00A545A0" w:rsidRDefault="009E05DB" w:rsidP="009E05DB">
      <w:pPr>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AGENCIA</w:t>
      </w:r>
      <w:proofErr w:type="gramEnd"/>
      <w:r>
        <w:rPr>
          <w:rFonts w:ascii="Times New Roman" w:eastAsia="Times New Roman" w:hAnsi="Times New Roman" w:cs="Times New Roman"/>
          <w:sz w:val="16"/>
          <w:szCs w:val="16"/>
        </w:rPr>
        <w:t xml:space="preserve"> DE LOCACAO DE MOVEIS, LOUCAS E SEMELHANTES, SERVICOS DE BUFFET</w:t>
      </w:r>
    </w:p>
    <w:p w14:paraId="14B8297E" w14:textId="13B82F5D" w:rsidR="009E05DB" w:rsidRPr="00A545A0" w:rsidRDefault="009E05DB" w:rsidP="009E05DB">
      <w:pPr>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AGENCIA</w:t>
      </w:r>
      <w:proofErr w:type="gramEnd"/>
      <w:r>
        <w:rPr>
          <w:rFonts w:ascii="Times New Roman" w:eastAsia="Times New Roman" w:hAnsi="Times New Roman" w:cs="Times New Roman"/>
          <w:sz w:val="16"/>
          <w:szCs w:val="16"/>
        </w:rPr>
        <w:t xml:space="preserve"> DE VIAGENS E TURISMO</w:t>
      </w:r>
    </w:p>
    <w:p w14:paraId="792E6809" w14:textId="1BFDCA4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ALIMENTACAO E BEBIDAS NAO PERECIVEIS</w:t>
      </w:r>
    </w:p>
    <w:p w14:paraId="12835C88" w14:textId="7245777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ALIMENTACAO E BEBIDAS, EXCETUADAS AS BEBIDAS ALCOOLICAS</w:t>
      </w:r>
    </w:p>
    <w:p w14:paraId="0998B47D" w14:textId="6E058F4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w:t>
      </w:r>
    </w:p>
    <w:p w14:paraId="33916ACD" w14:textId="6656C90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 ARMAZENADOS EM CAMARAS FRIGORIFICAS</w:t>
      </w:r>
    </w:p>
    <w:p w14:paraId="5BCB637D" w14:textId="07C36D33"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 NAO PERECIVEIS (VEDADO COMERCIALIZAR PRDUTOS HORTIFRUTIGRANJEIROS)</w:t>
      </w:r>
    </w:p>
    <w:p w14:paraId="4043E497" w14:textId="004B8CE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 NATURAIS</w:t>
      </w:r>
    </w:p>
    <w:p w14:paraId="6C8C4B8A" w14:textId="6D6A17E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 PERECIVEIS (VEDADO COMERCIALIZAR PRODUTOHORTIFRUTIGRANJEIROS)</w:t>
      </w:r>
    </w:p>
    <w:p w14:paraId="36DE22F1" w14:textId="1A247894"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AMBULATORIOS</w:t>
      </w:r>
    </w:p>
    <w:p w14:paraId="2F9CB753" w14:textId="04327E5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ANIMACAO DE FESTAS</w:t>
      </w:r>
    </w:p>
    <w:p w14:paraId="4F936D26" w14:textId="2025886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ARRENDAMENTO MERCANTIL (LEASING)</w:t>
      </w:r>
    </w:p>
    <w:p w14:paraId="599D7E81" w14:textId="5AEEA51E"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BAILAO</w:t>
      </w:r>
    </w:p>
    <w:p w14:paraId="64290EBB" w14:textId="1041579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BALAS E DOCES</w:t>
      </w:r>
    </w:p>
    <w:p w14:paraId="7072F5CE" w14:textId="35CA7168"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BALOES</w:t>
      </w:r>
    </w:p>
    <w:p w14:paraId="6F6A0654" w14:textId="326D810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BAR-CHOPP</w:t>
      </w:r>
    </w:p>
    <w:p w14:paraId="77EF14D6" w14:textId="2DFC49CE"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BAR/CAFE</w:t>
      </w:r>
    </w:p>
    <w:p w14:paraId="40C536F0" w14:textId="42A83043"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BAR/CAFE/LANCHERIA</w:t>
      </w:r>
    </w:p>
    <w:p w14:paraId="7917CA9E" w14:textId="49505EA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BARES E OUTROS ESTABELECIMENTOS ESPECIALIZADOS EM SERVIR BEBIDAS, COM ENTRETENIMENTO</w:t>
      </w:r>
    </w:p>
    <w:p w14:paraId="4022D914" w14:textId="2B4CA84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BATATA FRITA</w:t>
      </w:r>
    </w:p>
    <w:p w14:paraId="465236B7" w14:textId="36E083A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BATERIAS</w:t>
      </w:r>
    </w:p>
    <w:p w14:paraId="23A8E50F" w14:textId="5E28ACE2"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BAZAR</w:t>
      </w:r>
    </w:p>
    <w:p w14:paraId="388C6F57" w14:textId="597D51E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BEBIDAS</w:t>
      </w:r>
    </w:p>
    <w:p w14:paraId="3036E78B" w14:textId="37BC427E"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BEBIDAS E FUMO</w:t>
      </w:r>
    </w:p>
    <w:p w14:paraId="32FE47D9" w14:textId="4C4FB65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BOATE</w:t>
      </w:r>
    </w:p>
    <w:p w14:paraId="6F736D86" w14:textId="2913D86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BOLICHES E BILHARES</w:t>
      </w:r>
    </w:p>
    <w:p w14:paraId="66764033" w14:textId="7962310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BOLICHES, BILHARES E BINGOS</w:t>
      </w:r>
    </w:p>
    <w:p w14:paraId="7D30841E" w14:textId="270E2FB0"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w:t>
      </w:r>
    </w:p>
    <w:p w14:paraId="4987D403" w14:textId="2E40C029" w:rsidR="009E05DB" w:rsidRPr="00A545A0" w:rsidRDefault="009E05DB" w:rsidP="009E05DB">
      <w:pPr>
        <w:jc w:val="both"/>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CACHORRO QUENTE</w:t>
      </w:r>
      <w:proofErr w:type="gramEnd"/>
    </w:p>
    <w:p w14:paraId="1693765A" w14:textId="0518AA0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CACHORRO-QUENTE EM </w:t>
      </w:r>
      <w:proofErr w:type="gramStart"/>
      <w:r>
        <w:rPr>
          <w:rFonts w:ascii="Times New Roman" w:eastAsia="Times New Roman" w:hAnsi="Times New Roman" w:cs="Times New Roman"/>
          <w:sz w:val="16"/>
          <w:szCs w:val="16"/>
        </w:rPr>
        <w:t>VEICULO</w:t>
      </w:r>
      <w:proofErr w:type="gramEnd"/>
      <w:r>
        <w:rPr>
          <w:rFonts w:ascii="Times New Roman" w:eastAsia="Times New Roman" w:hAnsi="Times New Roman" w:cs="Times New Roman"/>
          <w:sz w:val="16"/>
          <w:szCs w:val="16"/>
        </w:rPr>
        <w:t xml:space="preserve"> AUTOMOTOR</w:t>
      </w:r>
    </w:p>
    <w:p w14:paraId="7B59E019" w14:textId="1E40A7A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CAFE</w:t>
      </w:r>
    </w:p>
    <w:p w14:paraId="3F305403" w14:textId="316CF0A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CAFETERIA</w:t>
      </w:r>
    </w:p>
    <w:p w14:paraId="5BE792CD" w14:textId="3B595D4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CANTINA SEM FORNO A LENHA</w:t>
      </w:r>
    </w:p>
    <w:p w14:paraId="7FD2939E" w14:textId="6E5D785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CASA DE MASSAS OU RESTAURANTE COM PREDOMINANCIA DEPASTAS (MASSAS) E COM CONGELAMENTO</w:t>
      </w:r>
    </w:p>
    <w:p w14:paraId="69770450" w14:textId="12DE76E1"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CASAS NOTURNAS</w:t>
      </w:r>
    </w:p>
    <w:p w14:paraId="4EBACAEC" w14:textId="7B833E1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CENTRO CULTURAL</w:t>
      </w:r>
    </w:p>
    <w:p w14:paraId="10DAD6BE" w14:textId="73CD7D10"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CENTRO DE TRADICOES GAUCHAS (CTG)</w:t>
      </w:r>
    </w:p>
    <w:p w14:paraId="0C80F5C3" w14:textId="2D43C6B3"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CENTROS SOCIAIS URBANOS</w:t>
      </w:r>
    </w:p>
    <w:p w14:paraId="019FE392" w14:textId="1C2A8C7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CHURRASCARIA</w:t>
      </w:r>
    </w:p>
    <w:p w14:paraId="45C02486" w14:textId="275C212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CINEMAS</w:t>
      </w:r>
    </w:p>
    <w:p w14:paraId="54D86E9B" w14:textId="1470A02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CLUBE E LOCAL PRIVADO DE USO RECREATIVO OU ESPOR-TIVO DE CARATER URBANO</w:t>
      </w:r>
    </w:p>
    <w:p w14:paraId="4E6381C8" w14:textId="3FBD8B01"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CLUBE E LOCAL PRIVADO DE USO RECREATIVO OU ESPORTIVO DE CARATER LOCAL</w:t>
      </w:r>
    </w:p>
    <w:p w14:paraId="182B964F" w14:textId="2D243BC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CLUBE E SALOES EXCLUSIVOS PARA FESTAS DE CARATER FAMILIAR (CASAMENTOS, ANIVERSARIOS, FESTAS INFANTIS)</w:t>
      </w:r>
    </w:p>
    <w:p w14:paraId="2B25645D" w14:textId="121067C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CLUBES</w:t>
      </w:r>
    </w:p>
    <w:p w14:paraId="02F12B4E" w14:textId="1A6AD43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COMERCIANTE POPULAR</w:t>
      </w:r>
    </w:p>
    <w:p w14:paraId="00FC4C73" w14:textId="0F5C0EA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 A VAREJO DE PRODUTOS ALIMENTICIOS EM GERAL OU ESPECIALIZADO EM PRODUTOS NATURAIS E DIETETICOS</w:t>
      </w:r>
    </w:p>
    <w:p w14:paraId="25D4C094" w14:textId="1B8DDB6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 ATACADISTA DE BIJOUTERIAS</w:t>
      </w:r>
    </w:p>
    <w:p w14:paraId="2F1FBD94" w14:textId="2C267C8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 DE ALIMENTOS NA CEASA (PERECIVEIS E NAOPERECIVEIS)</w:t>
      </w:r>
    </w:p>
    <w:p w14:paraId="184E1F29" w14:textId="5B84CBF1"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CONFEITARIA</w:t>
      </w:r>
    </w:p>
    <w:p w14:paraId="21734F38" w14:textId="1090C88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CREPE FRANCÊS</w:t>
      </w:r>
    </w:p>
    <w:p w14:paraId="6B54D25A" w14:textId="45EF3EA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CREPE SUICO</w:t>
      </w:r>
    </w:p>
    <w:p w14:paraId="733B49EC" w14:textId="0644912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CYBER CAFE</w:t>
      </w:r>
    </w:p>
    <w:p w14:paraId="5CEE1AEF" w14:textId="0F822E6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DECORACAO DE FESTAS</w:t>
      </w:r>
    </w:p>
    <w:p w14:paraId="5C7F088E" w14:textId="103B3B6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DISCOTECA</w:t>
      </w:r>
    </w:p>
    <w:p w14:paraId="6BB4A23C" w14:textId="4B6390C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DOCES E SALGADINHOS INDUSTRIALIZADOS</w:t>
      </w:r>
    </w:p>
    <w:p w14:paraId="009B64C8" w14:textId="45B6D7E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EQUIPAMENTO DE CARATER CULTURAL</w:t>
      </w:r>
    </w:p>
    <w:p w14:paraId="1EDE7F4B" w14:textId="5A9C36F4"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ESTABELECIMENTO ESPECIALIZADO EM SERVIR CERVEJA, COM PRODUCAO EM PEQUENA ESCALA - BREWPUB</w:t>
      </w:r>
    </w:p>
    <w:p w14:paraId="4411994F" w14:textId="742AB9E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FABRICACAO DE CERVEJAS, CHOPES E MALTES</w:t>
      </w:r>
    </w:p>
    <w:p w14:paraId="3192ACBE" w14:textId="110E9AF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FABRICAÇÃO DE BEBIDAS NAO ALCOÓLICAS, INCLUSIVE ENGARRAFAMENTO E GASEIFICAÇÃO DE ÁGUAS MINERAIS</w:t>
      </w:r>
    </w:p>
    <w:p w14:paraId="1FE17B3E" w14:textId="785C51B8"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GALERIA DE ARTE</w:t>
      </w:r>
    </w:p>
    <w:p w14:paraId="7C00DA60" w14:textId="08B7E513"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HOSPITAL GERAL</w:t>
      </w:r>
    </w:p>
    <w:p w14:paraId="252D163A" w14:textId="3E0AA3D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INCLUIDA A ATIVIDADE DE PALCO, COM </w:t>
      </w:r>
      <w:proofErr w:type="gramStart"/>
      <w:r>
        <w:rPr>
          <w:rFonts w:ascii="Times New Roman" w:eastAsia="Times New Roman" w:hAnsi="Times New Roman" w:cs="Times New Roman"/>
          <w:sz w:val="16"/>
          <w:szCs w:val="16"/>
        </w:rPr>
        <w:t>MUSICA</w:t>
      </w:r>
      <w:proofErr w:type="gramEnd"/>
      <w:r>
        <w:rPr>
          <w:rFonts w:ascii="Times New Roman" w:eastAsia="Times New Roman" w:hAnsi="Times New Roman" w:cs="Times New Roman"/>
          <w:sz w:val="16"/>
          <w:szCs w:val="16"/>
        </w:rPr>
        <w:t xml:space="preserve"> AO VIVO E OUTROS SHOWS</w:t>
      </w:r>
    </w:p>
    <w:p w14:paraId="03D0761C" w14:textId="3847698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INSTALACAO DE SOM EM FESTAS</w:t>
      </w:r>
    </w:p>
    <w:p w14:paraId="640E5215" w14:textId="26A83CB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JOGOS DE COMPUTADOR EM REDE (LAN HOUSE)</w:t>
      </w:r>
    </w:p>
    <w:p w14:paraId="252E119B" w14:textId="1F2E9FD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JOGOS DE VIDEO-GAME E LOCACAO DE CARTUCHOS</w:t>
      </w:r>
    </w:p>
    <w:p w14:paraId="30B69054" w14:textId="5AB7912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JOGOS ELETRONICOS (FLIPERAMA)</w:t>
      </w:r>
    </w:p>
    <w:p w14:paraId="30184652" w14:textId="4F48D4B8"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LANCHERIA</w:t>
      </w:r>
    </w:p>
    <w:p w14:paraId="14E579CE" w14:textId="3815763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LANCHES RAPIDOS</w:t>
      </w:r>
    </w:p>
    <w:p w14:paraId="0BC651FA" w14:textId="2A6571A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LOCACAO DE SALAS OU SALOES PARA EVENTOS, FESTAS E SIMILARES</w:t>
      </w:r>
    </w:p>
    <w:p w14:paraId="092F2C55" w14:textId="10C6D530"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LOJA DE ARTIGOS PARA EVENTOS FESTIVOS</w:t>
      </w:r>
    </w:p>
    <w:p w14:paraId="1835A875" w14:textId="36ED560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LOJA DE BEBIDAS</w:t>
      </w:r>
    </w:p>
    <w:p w14:paraId="69C53E18" w14:textId="4A09F7E0"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PASTELARIA</w:t>
      </w:r>
    </w:p>
    <w:p w14:paraId="50CA73AB" w14:textId="7B77221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RESTAURANTE</w:t>
      </w:r>
    </w:p>
    <w:p w14:paraId="61B4E6C3" w14:textId="2463C4C4"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RESTAURANTE E PIZZARIA</w:t>
      </w:r>
    </w:p>
    <w:p w14:paraId="1798D463" w14:textId="2280692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RESTAURANTE E PIZZARIA SEM FORNO A LENHA</w:t>
      </w:r>
    </w:p>
    <w:p w14:paraId="14F95711" w14:textId="334E976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SALGADOS ASSADOS NA HORA</w:t>
      </w:r>
    </w:p>
    <w:p w14:paraId="2A2F3D26" w14:textId="6912C732"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SANDUICHERIA</w:t>
      </w:r>
    </w:p>
    <w:p w14:paraId="33D1ED8C" w14:textId="1070AA4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SERVICO DE BUFFET</w:t>
      </w:r>
    </w:p>
    <w:p w14:paraId="76886DCE" w14:textId="4D41027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SERVICOS CULTURAIS</w:t>
      </w:r>
    </w:p>
    <w:p w14:paraId="4ECB41DB" w14:textId="47C4F2DB" w:rsidR="0056511A"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TEATRO </w:t>
      </w:r>
    </w:p>
    <w:p w14:paraId="1E517546" w14:textId="78D0FBD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br w:type="page"/>
      </w:r>
    </w:p>
    <w:p w14:paraId="312A6D78" w14:textId="2A01CAF5" w:rsidR="0056511A" w:rsidRPr="0056511A" w:rsidRDefault="0056511A" w:rsidP="0056511A">
      <w:pPr>
        <w:pStyle w:val="Ttulo1"/>
        <w:numPr>
          <w:ilvl w:val="0"/>
          <w:numId w:val="0"/>
        </w:numPr>
        <w:ind w:left="432" w:hanging="432"/>
        <w:jc w:val="center"/>
      </w:pPr>
      <w:bookmarkStart w:id="85" w:name="_Toc210155430"/>
      <w:bookmarkStart w:id="86" w:name="_Toc231938521"/>
      <w:r>
        <w:lastRenderedPageBreak/>
        <w:t>APÊNDICE B – QUADRO DESCRITIVO UTILIZAÇÃO DE IA</w:t>
      </w:r>
      <w:bookmarkEnd w:id="85"/>
      <w:bookmarkEnd w:id="86"/>
    </w:p>
    <w:p w14:paraId="758D242B" w14:textId="77777777" w:rsidR="0056511A" w:rsidRPr="0056511A" w:rsidRDefault="0056511A" w:rsidP="0056511A">
      <w:pPr>
        <w:spacing w:after="0" w:line="240" w:lineRule="auto"/>
        <w:rPr>
          <w:sz w:val="24"/>
          <w:szCs w:val="24"/>
        </w:rPr>
      </w:pPr>
      <w:bookmarkStart w:id="87" w:name="_heading=h.hdcyvhs3nfy"/>
      <w:bookmarkStart w:id="88" w:name="_heading=h.dbnj4wim01tx"/>
      <w:bookmarkEnd w:id="87"/>
      <w:bookmarkEnd w:id="88"/>
    </w:p>
    <w:p w14:paraId="42B16D9F" w14:textId="20440F86" w:rsidR="0056511A" w:rsidRDefault="0056511A" w:rsidP="0056511A">
      <w:pPr>
        <w:spacing w:after="0" w:line="240" w:lineRule="auto"/>
        <w:rPr>
          <w:rFonts w:ascii="Times New Roman" w:hAnsi="Times New Roman" w:cs="Times New Roman"/>
          <w:sz w:val="24"/>
          <w:szCs w:val="24"/>
        </w:rPr>
      </w:pPr>
      <w:bookmarkStart w:id="89" w:name="_heading=h.h4v0lf32t5wg"/>
      <w:bookmarkEnd w:id="89"/>
      <w:r>
        <w:rPr>
          <w:rFonts w:ascii="Times New Roman" w:hAnsi="Times New Roman" w:cs="Times New Roman"/>
          <w:sz w:val="24"/>
          <w:szCs w:val="24"/>
        </w:rPr>
        <w:t>Quadro 1 - Quadro descritivo utilização de IA no trabalho:</w:t>
      </w:r>
    </w:p>
    <w:p w14:paraId="6E1453CE" w14:textId="3B627AC5" w:rsidR="00803222" w:rsidRDefault="00803222" w:rsidP="0056511A">
      <w:pPr>
        <w:spacing w:after="0" w:line="240" w:lineRule="auto"/>
        <w:rPr>
          <w:rFonts w:ascii="Times New Roman" w:hAnsi="Times New Roman" w:cs="Times New Roman"/>
          <w:sz w:val="24"/>
          <w:szCs w:val="24"/>
        </w:rPr>
      </w:pPr>
    </w:p>
    <w:tbl>
      <w:tblPr>
        <w:tblStyle w:val="Tabelacomgrade"/>
        <w:tblW w:w="0" w:type="auto"/>
        <w:tblLook w:val="04A0" w:firstRow="1" w:lastRow="0" w:firstColumn="1" w:lastColumn="0" w:noHBand="0" w:noVBand="1"/>
      </w:tblPr>
      <w:tblGrid>
        <w:gridCol w:w="1510"/>
        <w:gridCol w:w="1510"/>
        <w:gridCol w:w="1510"/>
        <w:gridCol w:w="1510"/>
        <w:gridCol w:w="1510"/>
        <w:gridCol w:w="1511"/>
      </w:tblGrid>
      <w:tr w:rsidR="000C5F6B" w14:paraId="5B7FDE09" w14:textId="77777777" w:rsidTr="000C5F6B">
        <w:tc>
          <w:tcPr>
            <w:tcW w:w="1510" w:type="dxa"/>
          </w:tcPr>
          <w:p w14:paraId="7D56C46A" w14:textId="5424788B"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Etapa metodológica</w:t>
            </w:r>
          </w:p>
        </w:tc>
        <w:tc>
          <w:tcPr>
            <w:tcW w:w="1510" w:type="dxa"/>
          </w:tcPr>
          <w:p w14:paraId="04BA0F5F" w14:textId="5348A6F8"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Nome da ferramenta utilizada</w:t>
            </w:r>
          </w:p>
        </w:tc>
        <w:tc>
          <w:tcPr>
            <w:tcW w:w="1510" w:type="dxa"/>
          </w:tcPr>
          <w:p w14:paraId="70EC6289" w14:textId="05A87055"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Versão</w:t>
            </w:r>
          </w:p>
        </w:tc>
        <w:tc>
          <w:tcPr>
            <w:tcW w:w="1510" w:type="dxa"/>
          </w:tcPr>
          <w:p w14:paraId="378D165C" w14:textId="1746C4F5"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Data</w:t>
            </w:r>
          </w:p>
        </w:tc>
        <w:tc>
          <w:tcPr>
            <w:tcW w:w="1510" w:type="dxa"/>
          </w:tcPr>
          <w:p w14:paraId="3A9F932D" w14:textId="7924B3F9"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Objetivo</w:t>
            </w:r>
          </w:p>
        </w:tc>
        <w:tc>
          <w:tcPr>
            <w:tcW w:w="1511" w:type="dxa"/>
          </w:tcPr>
          <w:p w14:paraId="16DDF154" w14:textId="05BCAF93"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Prompts (comandos)</w:t>
            </w:r>
          </w:p>
        </w:tc>
      </w:tr>
      <w:tr w:rsidR="000C5F6B" w14:paraId="0B86B104" w14:textId="77777777" w:rsidTr="000C5F6B">
        <w:trPr>
          <w:trHeight w:val="1298"/>
        </w:trPr>
        <w:tc>
          <w:tcPr>
            <w:tcW w:w="1510" w:type="dxa"/>
            <w:vAlign w:val="center"/>
          </w:tcPr>
          <w:p w14:paraId="5375D3CA" w14:textId="57B6176F"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Metodologia</w:t>
            </w:r>
          </w:p>
        </w:tc>
        <w:tc>
          <w:tcPr>
            <w:tcW w:w="1510" w:type="dxa"/>
            <w:vAlign w:val="center"/>
          </w:tcPr>
          <w:p w14:paraId="6A4AC206" w14:textId="22A7625F" w:rsidR="000C5F6B" w:rsidRPr="000C5F6B" w:rsidRDefault="000C5F6B" w:rsidP="000C5F6B">
            <w:pPr>
              <w:jc w:val="center"/>
              <w:rPr>
                <w:rFonts w:ascii="Times New Roman" w:hAnsi="Times New Roman" w:cs="Times New Roman"/>
                <w:sz w:val="20"/>
                <w:szCs w:val="20"/>
              </w:rPr>
            </w:pPr>
            <w:proofErr w:type="spellStart"/>
            <w:r>
              <w:rPr>
                <w:rFonts w:ascii="Times New Roman" w:hAnsi="Times New Roman" w:cs="Times New Roman"/>
                <w:sz w:val="20"/>
                <w:szCs w:val="20"/>
              </w:rPr>
              <w:t>ChatGPT</w:t>
            </w:r>
            <w:proofErr w:type="spellEnd"/>
          </w:p>
        </w:tc>
        <w:tc>
          <w:tcPr>
            <w:tcW w:w="1510" w:type="dxa"/>
            <w:vAlign w:val="center"/>
          </w:tcPr>
          <w:p w14:paraId="5102519F" w14:textId="5BDCD56E"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GPT-5.2</w:t>
            </w:r>
          </w:p>
        </w:tc>
        <w:tc>
          <w:tcPr>
            <w:tcW w:w="1510" w:type="dxa"/>
            <w:vAlign w:val="center"/>
          </w:tcPr>
          <w:p w14:paraId="61021AC0" w14:textId="44075FF1"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03/03/2026</w:t>
            </w:r>
          </w:p>
        </w:tc>
        <w:tc>
          <w:tcPr>
            <w:tcW w:w="1510" w:type="dxa"/>
            <w:vAlign w:val="center"/>
          </w:tcPr>
          <w:p w14:paraId="28C9175C" w14:textId="00848D07"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Ajustar os códigos usados para estimar o modelo</w:t>
            </w:r>
          </w:p>
        </w:tc>
        <w:tc>
          <w:tcPr>
            <w:tcW w:w="1511" w:type="dxa"/>
            <w:vAlign w:val="center"/>
          </w:tcPr>
          <w:p w14:paraId="4591F592" w14:textId="195BD6AA"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“Por favor, Chat, você pode me ajudar e melhorar este código: ...”</w:t>
            </w:r>
          </w:p>
        </w:tc>
      </w:tr>
      <w:tr w:rsidR="000C5F6B" w14:paraId="58E37B38" w14:textId="77777777" w:rsidTr="000C5F6B">
        <w:trPr>
          <w:trHeight w:val="1981"/>
        </w:trPr>
        <w:tc>
          <w:tcPr>
            <w:tcW w:w="1510" w:type="dxa"/>
            <w:vAlign w:val="center"/>
          </w:tcPr>
          <w:p w14:paraId="4941AB2A" w14:textId="65127944"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Revisão</w:t>
            </w:r>
          </w:p>
        </w:tc>
        <w:tc>
          <w:tcPr>
            <w:tcW w:w="1510" w:type="dxa"/>
            <w:vAlign w:val="center"/>
          </w:tcPr>
          <w:p w14:paraId="77503363" w14:textId="075A27F8"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Claude</w:t>
            </w:r>
          </w:p>
        </w:tc>
        <w:tc>
          <w:tcPr>
            <w:tcW w:w="1510" w:type="dxa"/>
            <w:vAlign w:val="center"/>
          </w:tcPr>
          <w:p w14:paraId="5AD04198" w14:textId="698B10FE" w:rsidR="000C5F6B" w:rsidRPr="000C5F6B" w:rsidRDefault="000C5F6B" w:rsidP="000C5F6B">
            <w:pPr>
              <w:jc w:val="center"/>
              <w:rPr>
                <w:rFonts w:ascii="Times New Roman" w:hAnsi="Times New Roman" w:cs="Times New Roman"/>
                <w:sz w:val="20"/>
                <w:szCs w:val="20"/>
              </w:rPr>
            </w:pPr>
            <w:proofErr w:type="spellStart"/>
            <w:r>
              <w:rPr>
                <w:rFonts w:ascii="Times New Roman" w:hAnsi="Times New Roman" w:cs="Times New Roman"/>
                <w:sz w:val="20"/>
                <w:szCs w:val="20"/>
              </w:rPr>
              <w:t>Sonnet</w:t>
            </w:r>
            <w:proofErr w:type="spellEnd"/>
            <w:r>
              <w:rPr>
                <w:rFonts w:ascii="Times New Roman" w:hAnsi="Times New Roman" w:cs="Times New Roman"/>
                <w:sz w:val="20"/>
                <w:szCs w:val="20"/>
              </w:rPr>
              <w:t xml:space="preserve"> 4.6</w:t>
            </w:r>
          </w:p>
        </w:tc>
        <w:tc>
          <w:tcPr>
            <w:tcW w:w="1510" w:type="dxa"/>
            <w:vAlign w:val="center"/>
          </w:tcPr>
          <w:p w14:paraId="02713BF7" w14:textId="54C0ED09"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23/05/2026</w:t>
            </w:r>
          </w:p>
        </w:tc>
        <w:tc>
          <w:tcPr>
            <w:tcW w:w="1510" w:type="dxa"/>
            <w:vAlign w:val="center"/>
          </w:tcPr>
          <w:p w14:paraId="4D161ABE" w14:textId="17658040"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Revisar a escrita e a concordância do texto</w:t>
            </w:r>
          </w:p>
        </w:tc>
        <w:tc>
          <w:tcPr>
            <w:tcW w:w="1511" w:type="dxa"/>
            <w:vAlign w:val="center"/>
          </w:tcPr>
          <w:p w14:paraId="640CC4B7" w14:textId="4221B847"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“Por favor, Claude, você pode verificar se tem algum erro de semântica e concordância no texto: ...”</w:t>
            </w:r>
          </w:p>
        </w:tc>
      </w:tr>
      <w:tr w:rsidR="000C5F6B" w14:paraId="27149F36" w14:textId="77777777" w:rsidTr="000C5F6B">
        <w:tc>
          <w:tcPr>
            <w:tcW w:w="1510" w:type="dxa"/>
          </w:tcPr>
          <w:p w14:paraId="29FAEBE9" w14:textId="77777777" w:rsidR="000C5F6B" w:rsidRDefault="000C5F6B" w:rsidP="000C5F6B">
            <w:pPr>
              <w:rPr>
                <w:rFonts w:ascii="Times New Roman" w:hAnsi="Times New Roman" w:cs="Times New Roman"/>
                <w:sz w:val="24"/>
                <w:szCs w:val="24"/>
              </w:rPr>
            </w:pPr>
          </w:p>
        </w:tc>
        <w:tc>
          <w:tcPr>
            <w:tcW w:w="1510" w:type="dxa"/>
          </w:tcPr>
          <w:p w14:paraId="1A3917F2" w14:textId="77777777" w:rsidR="000C5F6B" w:rsidRDefault="000C5F6B" w:rsidP="000C5F6B">
            <w:pPr>
              <w:rPr>
                <w:rFonts w:ascii="Times New Roman" w:hAnsi="Times New Roman" w:cs="Times New Roman"/>
                <w:sz w:val="24"/>
                <w:szCs w:val="24"/>
              </w:rPr>
            </w:pPr>
          </w:p>
        </w:tc>
        <w:tc>
          <w:tcPr>
            <w:tcW w:w="1510" w:type="dxa"/>
          </w:tcPr>
          <w:p w14:paraId="1B5871A3" w14:textId="77777777" w:rsidR="000C5F6B" w:rsidRDefault="000C5F6B" w:rsidP="000C5F6B">
            <w:pPr>
              <w:rPr>
                <w:rFonts w:ascii="Times New Roman" w:hAnsi="Times New Roman" w:cs="Times New Roman"/>
                <w:sz w:val="24"/>
                <w:szCs w:val="24"/>
              </w:rPr>
            </w:pPr>
          </w:p>
        </w:tc>
        <w:tc>
          <w:tcPr>
            <w:tcW w:w="1510" w:type="dxa"/>
          </w:tcPr>
          <w:p w14:paraId="2B0C4213" w14:textId="77777777" w:rsidR="000C5F6B" w:rsidRDefault="000C5F6B" w:rsidP="000C5F6B">
            <w:pPr>
              <w:rPr>
                <w:rFonts w:ascii="Times New Roman" w:hAnsi="Times New Roman" w:cs="Times New Roman"/>
                <w:sz w:val="24"/>
                <w:szCs w:val="24"/>
              </w:rPr>
            </w:pPr>
          </w:p>
        </w:tc>
        <w:tc>
          <w:tcPr>
            <w:tcW w:w="1510" w:type="dxa"/>
          </w:tcPr>
          <w:p w14:paraId="104F8DCD" w14:textId="77777777" w:rsidR="000C5F6B" w:rsidRDefault="000C5F6B" w:rsidP="000C5F6B">
            <w:pPr>
              <w:rPr>
                <w:rFonts w:ascii="Times New Roman" w:hAnsi="Times New Roman" w:cs="Times New Roman"/>
                <w:sz w:val="24"/>
                <w:szCs w:val="24"/>
              </w:rPr>
            </w:pPr>
          </w:p>
        </w:tc>
        <w:tc>
          <w:tcPr>
            <w:tcW w:w="1511" w:type="dxa"/>
          </w:tcPr>
          <w:p w14:paraId="56FF9C1B" w14:textId="77777777" w:rsidR="000C5F6B" w:rsidRDefault="000C5F6B" w:rsidP="000C5F6B">
            <w:pPr>
              <w:rPr>
                <w:rFonts w:ascii="Times New Roman" w:hAnsi="Times New Roman" w:cs="Times New Roman"/>
                <w:sz w:val="24"/>
                <w:szCs w:val="24"/>
              </w:rPr>
            </w:pPr>
          </w:p>
        </w:tc>
      </w:tr>
    </w:tbl>
    <w:p w14:paraId="4EA0E4A5" w14:textId="77777777" w:rsidR="00803222" w:rsidRDefault="00803222" w:rsidP="0056511A">
      <w:pPr>
        <w:spacing w:after="0" w:line="240" w:lineRule="auto"/>
        <w:rPr>
          <w:rFonts w:ascii="Times New Roman" w:hAnsi="Times New Roman" w:cs="Times New Roman"/>
          <w:sz w:val="20"/>
          <w:szCs w:val="20"/>
        </w:rPr>
      </w:pPr>
    </w:p>
    <w:p w14:paraId="12683681" w14:textId="29D795F7" w:rsidR="0056511A" w:rsidRPr="0056511A" w:rsidRDefault="0056511A" w:rsidP="0056511A">
      <w:pPr>
        <w:spacing w:after="0" w:line="240" w:lineRule="auto"/>
        <w:rPr>
          <w:rFonts w:ascii="Times New Roman" w:hAnsi="Times New Roman" w:cs="Times New Roman"/>
          <w:sz w:val="20"/>
          <w:szCs w:val="20"/>
        </w:rPr>
      </w:pPr>
      <w:r>
        <w:rPr>
          <w:rFonts w:ascii="Times New Roman" w:hAnsi="Times New Roman" w:cs="Times New Roman"/>
          <w:sz w:val="20"/>
          <w:szCs w:val="20"/>
        </w:rPr>
        <w:t>Fonte: elaboração própria.</w:t>
      </w:r>
    </w:p>
    <w:p w14:paraId="42FFA2BE" w14:textId="77777777" w:rsidR="0056511A" w:rsidRPr="0056511A" w:rsidRDefault="0056511A" w:rsidP="0056511A">
      <w:pPr>
        <w:spacing w:after="0" w:line="240" w:lineRule="auto"/>
        <w:rPr>
          <w:sz w:val="24"/>
          <w:szCs w:val="24"/>
        </w:rPr>
      </w:pPr>
      <w:bookmarkStart w:id="90" w:name="_heading=h.l5zr123rs7g"/>
      <w:bookmarkEnd w:id="90"/>
    </w:p>
    <w:p w14:paraId="48451C2F" w14:textId="6545E6C6" w:rsidR="00C268AE" w:rsidRPr="00886D7F" w:rsidRDefault="00C268AE" w:rsidP="00886D7F">
      <w:pPr>
        <w:spacing w:after="0" w:line="240" w:lineRule="auto"/>
        <w:rPr>
          <w:sz w:val="24"/>
          <w:szCs w:val="24"/>
        </w:rPr>
      </w:pPr>
    </w:p>
    <w:p w14:paraId="2DDE0988" w14:textId="77777777" w:rsidR="00C268AE" w:rsidRPr="00C268AE" w:rsidRDefault="00C268AE" w:rsidP="00C268AE">
      <w:pPr>
        <w:rPr>
          <w:lang w:eastAsia="pt-BR"/>
        </w:rPr>
      </w:pPr>
    </w:p>
    <w:p w14:paraId="0D2F9A83" w14:textId="77777777" w:rsidR="00C268AE" w:rsidRPr="00B55091" w:rsidRDefault="00C268AE" w:rsidP="0056511A">
      <w:pPr>
        <w:spacing w:after="0" w:line="240" w:lineRule="auto"/>
        <w:rPr>
          <w:sz w:val="24"/>
          <w:szCs w:val="24"/>
        </w:rPr>
      </w:pPr>
    </w:p>
    <w:sectPr w:rsidR="00C268AE" w:rsidRPr="00B55091" w:rsidSect="00A2220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C3500" w14:textId="77777777" w:rsidR="00583955" w:rsidRDefault="00583955" w:rsidP="008F7561">
      <w:pPr>
        <w:spacing w:after="0" w:line="240" w:lineRule="auto"/>
      </w:pPr>
      <w:r>
        <w:separator/>
      </w:r>
    </w:p>
  </w:endnote>
  <w:endnote w:type="continuationSeparator" w:id="0">
    <w:p w14:paraId="53934D1B" w14:textId="77777777" w:rsidR="00583955" w:rsidRDefault="00583955" w:rsidP="008F7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866A9" w14:textId="2079904D" w:rsidR="009E75A3" w:rsidRPr="00C85368" w:rsidRDefault="009E75A3">
    <w:pPr>
      <w:pStyle w:val="Rodap"/>
      <w:jc w:val="right"/>
      <w:rPr>
        <w:sz w:val="20"/>
        <w:szCs w:val="20"/>
      </w:rPr>
    </w:pPr>
  </w:p>
  <w:p w14:paraId="6CDA4F4E" w14:textId="77777777" w:rsidR="009E75A3" w:rsidRDefault="009E75A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456906"/>
      <w:docPartObj>
        <w:docPartGallery w:val="Page Numbers (Bottom of Page)"/>
        <w:docPartUnique/>
      </w:docPartObj>
    </w:sdtPr>
    <w:sdtEndPr/>
    <w:sdtContent>
      <w:p w14:paraId="79CF8799" w14:textId="60C596E6" w:rsidR="009E75A3" w:rsidRDefault="009E75A3">
        <w:pPr>
          <w:pStyle w:val="Rodap"/>
          <w:jc w:val="right"/>
        </w:pPr>
        <w:r>
          <w:fldChar w:fldCharType="begin"/>
        </w:r>
        <w:r>
          <w:instrText>PAGE   \* MERGEFORMAT</w:instrText>
        </w:r>
        <w:r>
          <w:fldChar w:fldCharType="separate"/>
        </w:r>
        <w:r>
          <w:t>2</w:t>
        </w:r>
        <w:r>
          <w:fldChar w:fldCharType="end"/>
        </w:r>
      </w:p>
    </w:sdtContent>
  </w:sdt>
  <w:p w14:paraId="01B437DB" w14:textId="77777777" w:rsidR="009E75A3" w:rsidRDefault="009E75A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24653" w14:textId="77777777" w:rsidR="00583955" w:rsidRDefault="00583955" w:rsidP="008F7561">
      <w:pPr>
        <w:spacing w:after="0" w:line="240" w:lineRule="auto"/>
      </w:pPr>
      <w:r>
        <w:separator/>
      </w:r>
    </w:p>
  </w:footnote>
  <w:footnote w:type="continuationSeparator" w:id="0">
    <w:p w14:paraId="1C0691D3" w14:textId="77777777" w:rsidR="00583955" w:rsidRDefault="00583955" w:rsidP="008F7561">
      <w:pPr>
        <w:spacing w:after="0" w:line="240" w:lineRule="auto"/>
      </w:pPr>
      <w:r>
        <w:continuationSeparator/>
      </w:r>
    </w:p>
  </w:footnote>
  <w:footnote w:id="1">
    <w:p w14:paraId="6ACC53E2" w14:textId="77777777" w:rsidR="009E75A3" w:rsidRDefault="009E75A3" w:rsidP="003719BC">
      <w:pPr>
        <w:pStyle w:val="Textodenotaderodap"/>
        <w:rPr>
          <w:rFonts w:ascii="Times New Roman" w:hAnsi="Times New Roman" w:cs="Times New Roman"/>
        </w:rPr>
      </w:pPr>
      <w:r>
        <w:rPr>
          <w:rStyle w:val="FootnoteCharacters"/>
        </w:rPr>
        <w:footnoteRef/>
      </w:r>
      <w:r>
        <w:rPr>
          <w:rFonts w:ascii="Times New Roman" w:hAnsi="Times New Roman" w:cs="Times New Roman"/>
        </w:rPr>
        <w:t xml:space="preserve"> Atividade econômica compreendida majoritariamente entre as 18 horas e as 6 horas da manhã.</w:t>
      </w:r>
    </w:p>
  </w:footnote>
  <w:footnote w:id="2">
    <w:p w14:paraId="6CC9F849" w14:textId="77777777" w:rsidR="009E75A3" w:rsidRPr="00B1286D" w:rsidRDefault="009E75A3" w:rsidP="008F7561">
      <w:pPr>
        <w:pStyle w:val="Textodenotaderodap"/>
        <w:rPr>
          <w:rFonts w:ascii="Times New Roman" w:hAnsi="Times New Roman" w:cs="Times New Roman"/>
        </w:rPr>
      </w:pPr>
      <w:r>
        <w:rPr>
          <w:rStyle w:val="Refdenotaderodap"/>
        </w:rPr>
        <w:footnoteRef/>
      </w:r>
      <w:r>
        <w:t xml:space="preserve"> </w:t>
      </w:r>
      <w:r w:rsidRPr="00B1286D">
        <w:rPr>
          <w:rFonts w:ascii="Times New Roman" w:hAnsi="Times New Roman" w:cs="Times New Roman"/>
        </w:rPr>
        <w:t xml:space="preserve">A primeira edição do livro foi lançada em 1968; a conclusão do autor foi feita 60 anos atrás. </w:t>
      </w:r>
    </w:p>
  </w:footnote>
  <w:footnote w:id="3">
    <w:p w14:paraId="416EFD63" w14:textId="3891EE90" w:rsidR="009E75A3" w:rsidRDefault="009E75A3">
      <w:pPr>
        <w:pStyle w:val="Textodenotaderodap"/>
      </w:pPr>
      <w:r>
        <w:rPr>
          <w:rStyle w:val="Refdenotaderodap"/>
        </w:rPr>
        <w:footnoteRef/>
      </w:r>
      <w:r>
        <w:t xml:space="preserve"> </w:t>
      </w:r>
      <w:r w:rsidRPr="000B78BC">
        <w:rPr>
          <w:rFonts w:ascii="Times New Roman" w:hAnsi="Times New Roman" w:cs="Times New Roman"/>
        </w:rPr>
        <w:t xml:space="preserve">Revitalização do Centro Histórico mobiliza debate sobre futuro urbano </w:t>
      </w:r>
      <w:r>
        <w:rPr>
          <w:rFonts w:ascii="Times New Roman" w:hAnsi="Times New Roman" w:cs="Times New Roman"/>
        </w:rPr>
        <w:t>– Prefeitura de Porto Alegre, Gabinete da Inovação.</w:t>
      </w:r>
    </w:p>
  </w:footnote>
  <w:footnote w:id="4">
    <w:p w14:paraId="4B4108B4" w14:textId="72E8B3F0" w:rsidR="009E75A3" w:rsidRDefault="009E75A3">
      <w:pPr>
        <w:pStyle w:val="Textodenotaderodap"/>
      </w:pPr>
      <w:r>
        <w:rPr>
          <w:rStyle w:val="Refdenotaderodap"/>
        </w:rPr>
        <w:footnoteRef/>
      </w:r>
      <w:r>
        <w:t xml:space="preserve"> </w:t>
      </w:r>
      <w:bookmarkStart w:id="44" w:name="_Hlk230037743"/>
      <w:r w:rsidRPr="000B78BC">
        <w:rPr>
          <w:rFonts w:ascii="Times New Roman" w:hAnsi="Times New Roman" w:cs="Times New Roman"/>
        </w:rPr>
        <w:t>Espaços culturais do município terão exposições e shows na Noite dos Museus</w:t>
      </w:r>
      <w:r>
        <w:rPr>
          <w:rFonts w:ascii="Times New Roman" w:hAnsi="Times New Roman" w:cs="Times New Roman"/>
        </w:rPr>
        <w:t>. – Prefeitura de Porto Alegre, Secretaria da Cultura.</w:t>
      </w:r>
      <w:bookmarkEnd w:id="44"/>
    </w:p>
  </w:footnote>
  <w:footnote w:id="5">
    <w:p w14:paraId="763BE3EA" w14:textId="3BB58F75" w:rsidR="009E75A3" w:rsidRDefault="009E75A3">
      <w:pPr>
        <w:pStyle w:val="Textodenotaderodap"/>
      </w:pPr>
      <w:r>
        <w:rPr>
          <w:rStyle w:val="Refdenotaderodap"/>
        </w:rPr>
        <w:footnoteRef/>
      </w:r>
      <w:r>
        <w:t xml:space="preserve"> </w:t>
      </w:r>
      <w:r w:rsidRPr="005F16D8">
        <w:rPr>
          <w:rFonts w:ascii="Times New Roman" w:hAnsi="Times New Roman" w:cs="Times New Roman"/>
        </w:rPr>
        <w:t>Ação da BM na Cidade Baixa: subcomandante diz que bairro virou "local de muita confusão"; especialista defende ocupação das ruas</w:t>
      </w:r>
      <w:r>
        <w:rPr>
          <w:rFonts w:ascii="Times New Roman" w:hAnsi="Times New Roman" w:cs="Times New Roman"/>
        </w:rPr>
        <w:t xml:space="preserve"> – GZH.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437020"/>
      <w:docPartObj>
        <w:docPartGallery w:val="Page Numbers (Top of Page)"/>
        <w:docPartUnique/>
      </w:docPartObj>
    </w:sdtPr>
    <w:sdtEndPr/>
    <w:sdtContent>
      <w:p w14:paraId="34F72C29" w14:textId="6EEF52C7" w:rsidR="009E75A3" w:rsidRDefault="009E75A3">
        <w:pPr>
          <w:pStyle w:val="Cabealho"/>
          <w:jc w:val="right"/>
        </w:pPr>
        <w:r w:rsidRPr="0056511A">
          <w:rPr>
            <w:rFonts w:ascii="Times New Roman" w:hAnsi="Times New Roman" w:cs="Times New Roman"/>
            <w:sz w:val="20"/>
            <w:szCs w:val="20"/>
          </w:rPr>
          <w:fldChar w:fldCharType="begin"/>
        </w:r>
        <w:r w:rsidRPr="0056511A">
          <w:rPr>
            <w:rFonts w:ascii="Times New Roman" w:hAnsi="Times New Roman" w:cs="Times New Roman"/>
            <w:sz w:val="20"/>
            <w:szCs w:val="20"/>
          </w:rPr>
          <w:instrText>PAGE   \* MERGEFORMAT</w:instrText>
        </w:r>
        <w:r w:rsidRPr="0056511A">
          <w:rPr>
            <w:rFonts w:ascii="Times New Roman" w:hAnsi="Times New Roman" w:cs="Times New Roman"/>
            <w:sz w:val="20"/>
            <w:szCs w:val="20"/>
          </w:rPr>
          <w:fldChar w:fldCharType="separate"/>
        </w:r>
        <w:r w:rsidRPr="0056511A">
          <w:rPr>
            <w:rFonts w:ascii="Times New Roman" w:hAnsi="Times New Roman" w:cs="Times New Roman"/>
            <w:sz w:val="20"/>
            <w:szCs w:val="20"/>
          </w:rPr>
          <w:t>2</w:t>
        </w:r>
        <w:r w:rsidRPr="0056511A">
          <w:rPr>
            <w:rFonts w:ascii="Times New Roman" w:hAnsi="Times New Roman" w:cs="Times New Roman"/>
            <w:sz w:val="20"/>
            <w:szCs w:val="20"/>
          </w:rPr>
          <w:fldChar w:fldCharType="end"/>
        </w:r>
      </w:p>
    </w:sdtContent>
  </w:sdt>
  <w:p w14:paraId="500344A5" w14:textId="77777777" w:rsidR="009E75A3" w:rsidRDefault="009E75A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5D42"/>
    <w:multiLevelType w:val="hybridMultilevel"/>
    <w:tmpl w:val="C87CE018"/>
    <w:lvl w:ilvl="0" w:tplc="D6C6226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9119FD"/>
    <w:multiLevelType w:val="multilevel"/>
    <w:tmpl w:val="863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4F07F7"/>
    <w:multiLevelType w:val="hybridMultilevel"/>
    <w:tmpl w:val="7DEA18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E656862"/>
    <w:multiLevelType w:val="multilevel"/>
    <w:tmpl w:val="6926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26DCA"/>
    <w:multiLevelType w:val="multilevel"/>
    <w:tmpl w:val="75A815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A4451E4"/>
    <w:multiLevelType w:val="hybridMultilevel"/>
    <w:tmpl w:val="7DEA18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CF93B89"/>
    <w:multiLevelType w:val="hybridMultilevel"/>
    <w:tmpl w:val="CA42D61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2AA092A"/>
    <w:multiLevelType w:val="multilevel"/>
    <w:tmpl w:val="8D28D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44851"/>
    <w:multiLevelType w:val="multilevel"/>
    <w:tmpl w:val="94CCCDA8"/>
    <w:lvl w:ilvl="0">
      <w:start w:val="1"/>
      <w:numFmt w:val="decimal"/>
      <w:pStyle w:val="Ttulo1"/>
      <w:lvlText w:val="%1"/>
      <w:lvlJc w:val="left"/>
      <w:pPr>
        <w:ind w:left="432" w:hanging="432"/>
      </w:pPr>
      <w:rPr>
        <w:b/>
        <w:bCs w:val="0"/>
        <w:color w:val="auto"/>
      </w:rPr>
    </w:lvl>
    <w:lvl w:ilvl="1">
      <w:start w:val="1"/>
      <w:numFmt w:val="decimal"/>
      <w:pStyle w:val="Ttulo2"/>
      <w:lvlText w:val="%1.%2"/>
      <w:lvlJc w:val="left"/>
      <w:pPr>
        <w:ind w:left="576" w:hanging="576"/>
      </w:pPr>
      <w:rPr>
        <w:b w:val="0"/>
        <w:bCs/>
        <w:color w:val="auto"/>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6DFB7481"/>
    <w:multiLevelType w:val="multilevel"/>
    <w:tmpl w:val="718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7"/>
  </w:num>
  <w:num w:numId="3">
    <w:abstractNumId w:val="9"/>
  </w:num>
  <w:num w:numId="4">
    <w:abstractNumId w:val="1"/>
  </w:num>
  <w:num w:numId="5">
    <w:abstractNumId w:val="6"/>
  </w:num>
  <w:num w:numId="6">
    <w:abstractNumId w:val="8"/>
  </w:num>
  <w:num w:numId="7">
    <w:abstractNumId w:val="0"/>
  </w:num>
  <w:num w:numId="8">
    <w:abstractNumId w:val="2"/>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065"/>
    <w:rsid w:val="00011DAC"/>
    <w:rsid w:val="00014FA2"/>
    <w:rsid w:val="000173EF"/>
    <w:rsid w:val="0001787F"/>
    <w:rsid w:val="00022E7F"/>
    <w:rsid w:val="00037ECC"/>
    <w:rsid w:val="000523AC"/>
    <w:rsid w:val="00052832"/>
    <w:rsid w:val="00091605"/>
    <w:rsid w:val="000B78BC"/>
    <w:rsid w:val="000C5F6B"/>
    <w:rsid w:val="000E655E"/>
    <w:rsid w:val="000F23B3"/>
    <w:rsid w:val="00100E6E"/>
    <w:rsid w:val="001125E6"/>
    <w:rsid w:val="00120B62"/>
    <w:rsid w:val="00121A7B"/>
    <w:rsid w:val="00124D88"/>
    <w:rsid w:val="00152E85"/>
    <w:rsid w:val="00153C72"/>
    <w:rsid w:val="00157B2F"/>
    <w:rsid w:val="00163D8F"/>
    <w:rsid w:val="001841FC"/>
    <w:rsid w:val="00185FC0"/>
    <w:rsid w:val="00194A63"/>
    <w:rsid w:val="001A4F08"/>
    <w:rsid w:val="001B14F7"/>
    <w:rsid w:val="001E796F"/>
    <w:rsid w:val="001F1CD7"/>
    <w:rsid w:val="001F4858"/>
    <w:rsid w:val="0023023A"/>
    <w:rsid w:val="0023610E"/>
    <w:rsid w:val="00252908"/>
    <w:rsid w:val="00267DE4"/>
    <w:rsid w:val="00270540"/>
    <w:rsid w:val="002846CA"/>
    <w:rsid w:val="00292993"/>
    <w:rsid w:val="002B7375"/>
    <w:rsid w:val="002C3DA3"/>
    <w:rsid w:val="002F2B6B"/>
    <w:rsid w:val="003022A8"/>
    <w:rsid w:val="00310B22"/>
    <w:rsid w:val="003263B2"/>
    <w:rsid w:val="00330399"/>
    <w:rsid w:val="00332022"/>
    <w:rsid w:val="0033709B"/>
    <w:rsid w:val="00345E03"/>
    <w:rsid w:val="003705B9"/>
    <w:rsid w:val="0037130F"/>
    <w:rsid w:val="003719BC"/>
    <w:rsid w:val="0039229B"/>
    <w:rsid w:val="003C59DF"/>
    <w:rsid w:val="003D6EDA"/>
    <w:rsid w:val="003F1AC2"/>
    <w:rsid w:val="00406B59"/>
    <w:rsid w:val="00411CCA"/>
    <w:rsid w:val="004131F4"/>
    <w:rsid w:val="00413B81"/>
    <w:rsid w:val="00414C73"/>
    <w:rsid w:val="00423099"/>
    <w:rsid w:val="00423A41"/>
    <w:rsid w:val="0042411A"/>
    <w:rsid w:val="00447355"/>
    <w:rsid w:val="00466788"/>
    <w:rsid w:val="00467B42"/>
    <w:rsid w:val="00473172"/>
    <w:rsid w:val="00476B5B"/>
    <w:rsid w:val="004858BB"/>
    <w:rsid w:val="004D5D0D"/>
    <w:rsid w:val="004E642A"/>
    <w:rsid w:val="004E6670"/>
    <w:rsid w:val="004F7422"/>
    <w:rsid w:val="00500662"/>
    <w:rsid w:val="0051055A"/>
    <w:rsid w:val="005149E7"/>
    <w:rsid w:val="00516D28"/>
    <w:rsid w:val="00517254"/>
    <w:rsid w:val="005248FE"/>
    <w:rsid w:val="00527D19"/>
    <w:rsid w:val="00533D7F"/>
    <w:rsid w:val="00546C52"/>
    <w:rsid w:val="0056511A"/>
    <w:rsid w:val="00567599"/>
    <w:rsid w:val="00573A74"/>
    <w:rsid w:val="0057420C"/>
    <w:rsid w:val="00583955"/>
    <w:rsid w:val="00592B75"/>
    <w:rsid w:val="005935AB"/>
    <w:rsid w:val="00593D22"/>
    <w:rsid w:val="0059694D"/>
    <w:rsid w:val="005A41F4"/>
    <w:rsid w:val="005A4854"/>
    <w:rsid w:val="005B6DBE"/>
    <w:rsid w:val="005C4FC8"/>
    <w:rsid w:val="005F16D8"/>
    <w:rsid w:val="00603890"/>
    <w:rsid w:val="00615758"/>
    <w:rsid w:val="0063039E"/>
    <w:rsid w:val="00644BC9"/>
    <w:rsid w:val="00647868"/>
    <w:rsid w:val="00653484"/>
    <w:rsid w:val="006601C2"/>
    <w:rsid w:val="0068282E"/>
    <w:rsid w:val="006965E6"/>
    <w:rsid w:val="006A32F8"/>
    <w:rsid w:val="006A613A"/>
    <w:rsid w:val="006B3775"/>
    <w:rsid w:val="006B3E5F"/>
    <w:rsid w:val="006D4E2E"/>
    <w:rsid w:val="006D7EB5"/>
    <w:rsid w:val="006E3D77"/>
    <w:rsid w:val="0070721B"/>
    <w:rsid w:val="00710BA7"/>
    <w:rsid w:val="007362B8"/>
    <w:rsid w:val="00785E18"/>
    <w:rsid w:val="00786416"/>
    <w:rsid w:val="007956CA"/>
    <w:rsid w:val="007A2ABA"/>
    <w:rsid w:val="007C094B"/>
    <w:rsid w:val="007E036A"/>
    <w:rsid w:val="007F1E43"/>
    <w:rsid w:val="007F47A1"/>
    <w:rsid w:val="00803222"/>
    <w:rsid w:val="008207D3"/>
    <w:rsid w:val="00820F12"/>
    <w:rsid w:val="00833910"/>
    <w:rsid w:val="008354E2"/>
    <w:rsid w:val="00836581"/>
    <w:rsid w:val="0086134A"/>
    <w:rsid w:val="008747D8"/>
    <w:rsid w:val="00883749"/>
    <w:rsid w:val="00886D7F"/>
    <w:rsid w:val="00892F82"/>
    <w:rsid w:val="008A4147"/>
    <w:rsid w:val="008B2606"/>
    <w:rsid w:val="008B5010"/>
    <w:rsid w:val="008D44A0"/>
    <w:rsid w:val="008D6223"/>
    <w:rsid w:val="008E3602"/>
    <w:rsid w:val="008E53D4"/>
    <w:rsid w:val="008F7561"/>
    <w:rsid w:val="009001A7"/>
    <w:rsid w:val="009004F8"/>
    <w:rsid w:val="00901C4F"/>
    <w:rsid w:val="00904403"/>
    <w:rsid w:val="00907BC8"/>
    <w:rsid w:val="00923803"/>
    <w:rsid w:val="009502D0"/>
    <w:rsid w:val="009566CE"/>
    <w:rsid w:val="009663B8"/>
    <w:rsid w:val="00983301"/>
    <w:rsid w:val="00985953"/>
    <w:rsid w:val="009A4622"/>
    <w:rsid w:val="009A5A1E"/>
    <w:rsid w:val="009A762B"/>
    <w:rsid w:val="009A79DC"/>
    <w:rsid w:val="009B0818"/>
    <w:rsid w:val="009E05DB"/>
    <w:rsid w:val="009E3CE3"/>
    <w:rsid w:val="009E75A3"/>
    <w:rsid w:val="00A07479"/>
    <w:rsid w:val="00A22209"/>
    <w:rsid w:val="00A228A7"/>
    <w:rsid w:val="00A229AF"/>
    <w:rsid w:val="00A2550F"/>
    <w:rsid w:val="00A34BCD"/>
    <w:rsid w:val="00A52A98"/>
    <w:rsid w:val="00A545A0"/>
    <w:rsid w:val="00A56484"/>
    <w:rsid w:val="00A56B70"/>
    <w:rsid w:val="00A61B07"/>
    <w:rsid w:val="00A66800"/>
    <w:rsid w:val="00A83617"/>
    <w:rsid w:val="00AB5769"/>
    <w:rsid w:val="00AD3262"/>
    <w:rsid w:val="00AD5B93"/>
    <w:rsid w:val="00AE67A5"/>
    <w:rsid w:val="00AF67B7"/>
    <w:rsid w:val="00B03C13"/>
    <w:rsid w:val="00B0743E"/>
    <w:rsid w:val="00B15429"/>
    <w:rsid w:val="00B20CA1"/>
    <w:rsid w:val="00B349B2"/>
    <w:rsid w:val="00B37DEE"/>
    <w:rsid w:val="00B4367C"/>
    <w:rsid w:val="00B44749"/>
    <w:rsid w:val="00B53997"/>
    <w:rsid w:val="00B55091"/>
    <w:rsid w:val="00B65718"/>
    <w:rsid w:val="00B67267"/>
    <w:rsid w:val="00B72B1C"/>
    <w:rsid w:val="00B80A41"/>
    <w:rsid w:val="00B904B9"/>
    <w:rsid w:val="00B979DF"/>
    <w:rsid w:val="00BA11B2"/>
    <w:rsid w:val="00BA47B4"/>
    <w:rsid w:val="00BA4FEF"/>
    <w:rsid w:val="00BB158C"/>
    <w:rsid w:val="00BC0642"/>
    <w:rsid w:val="00BC25B9"/>
    <w:rsid w:val="00BD3F80"/>
    <w:rsid w:val="00BD515F"/>
    <w:rsid w:val="00BF60DE"/>
    <w:rsid w:val="00C039F1"/>
    <w:rsid w:val="00C11065"/>
    <w:rsid w:val="00C11DBD"/>
    <w:rsid w:val="00C16349"/>
    <w:rsid w:val="00C268AE"/>
    <w:rsid w:val="00C668DF"/>
    <w:rsid w:val="00C85368"/>
    <w:rsid w:val="00C96BC2"/>
    <w:rsid w:val="00C97631"/>
    <w:rsid w:val="00CA6D1F"/>
    <w:rsid w:val="00CB773F"/>
    <w:rsid w:val="00CC487C"/>
    <w:rsid w:val="00CD57A5"/>
    <w:rsid w:val="00CF470C"/>
    <w:rsid w:val="00CF66DB"/>
    <w:rsid w:val="00D0068B"/>
    <w:rsid w:val="00D04649"/>
    <w:rsid w:val="00D129AB"/>
    <w:rsid w:val="00D25F86"/>
    <w:rsid w:val="00D350EA"/>
    <w:rsid w:val="00D4175F"/>
    <w:rsid w:val="00D551B8"/>
    <w:rsid w:val="00D64CC8"/>
    <w:rsid w:val="00D71474"/>
    <w:rsid w:val="00D82185"/>
    <w:rsid w:val="00D84B82"/>
    <w:rsid w:val="00D868F9"/>
    <w:rsid w:val="00D966BE"/>
    <w:rsid w:val="00DB45C3"/>
    <w:rsid w:val="00DE31C6"/>
    <w:rsid w:val="00DF1A0A"/>
    <w:rsid w:val="00E03F84"/>
    <w:rsid w:val="00E10B75"/>
    <w:rsid w:val="00E279B6"/>
    <w:rsid w:val="00E46A1B"/>
    <w:rsid w:val="00E665CF"/>
    <w:rsid w:val="00E93810"/>
    <w:rsid w:val="00EA5B3A"/>
    <w:rsid w:val="00EB2F57"/>
    <w:rsid w:val="00ED08E6"/>
    <w:rsid w:val="00EF6C49"/>
    <w:rsid w:val="00F37F1D"/>
    <w:rsid w:val="00F403F0"/>
    <w:rsid w:val="00F404BD"/>
    <w:rsid w:val="00F611EC"/>
    <w:rsid w:val="00F62CA5"/>
    <w:rsid w:val="00F66AA3"/>
    <w:rsid w:val="00F802C5"/>
    <w:rsid w:val="00F85429"/>
    <w:rsid w:val="00F97481"/>
    <w:rsid w:val="00FA351D"/>
    <w:rsid w:val="00FC50E1"/>
    <w:rsid w:val="00FE30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872E"/>
  <w15:chartTrackingRefBased/>
  <w15:docId w15:val="{969C0BFF-7FF9-42BD-98E7-1E421179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C49"/>
  </w:style>
  <w:style w:type="paragraph" w:styleId="Ttulo1">
    <w:name w:val="heading 1"/>
    <w:basedOn w:val="Normal"/>
    <w:next w:val="Normal"/>
    <w:link w:val="Ttulo1Char"/>
    <w:uiPriority w:val="9"/>
    <w:qFormat/>
    <w:rsid w:val="009566CE"/>
    <w:pPr>
      <w:keepNext/>
      <w:keepLines/>
      <w:numPr>
        <w:numId w:val="6"/>
      </w:numPr>
      <w:spacing w:after="0" w:line="360" w:lineRule="auto"/>
      <w:outlineLvl w:val="0"/>
    </w:pPr>
    <w:rPr>
      <w:rFonts w:ascii="Times New Roman" w:eastAsia="Arial" w:hAnsi="Times New Roman" w:cs="Arial"/>
      <w:b/>
      <w:sz w:val="24"/>
      <w:szCs w:val="40"/>
      <w:lang w:eastAsia="pt-BR"/>
    </w:rPr>
  </w:style>
  <w:style w:type="paragraph" w:styleId="Ttulo2">
    <w:name w:val="heading 2"/>
    <w:basedOn w:val="Normal"/>
    <w:next w:val="Normal"/>
    <w:link w:val="Ttulo2Char"/>
    <w:uiPriority w:val="9"/>
    <w:unhideWhenUsed/>
    <w:qFormat/>
    <w:rsid w:val="009566CE"/>
    <w:pPr>
      <w:keepNext/>
      <w:keepLines/>
      <w:numPr>
        <w:ilvl w:val="1"/>
        <w:numId w:val="6"/>
      </w:numPr>
      <w:spacing w:after="0" w:line="360" w:lineRule="auto"/>
      <w:ind w:left="454" w:right="289" w:hanging="454"/>
      <w:outlineLvl w:val="1"/>
    </w:pPr>
    <w:rPr>
      <w:rFonts w:ascii="Times New Roman" w:eastAsia="Times New Roman" w:hAnsi="Times New Roman" w:cs="Times New Roman"/>
      <w:bCs/>
      <w:sz w:val="24"/>
      <w:szCs w:val="24"/>
      <w:lang w:eastAsia="pt-BR"/>
    </w:rPr>
  </w:style>
  <w:style w:type="paragraph" w:styleId="Ttulo3">
    <w:name w:val="heading 3"/>
    <w:basedOn w:val="Normal"/>
    <w:next w:val="Normal"/>
    <w:link w:val="Ttulo3Char"/>
    <w:uiPriority w:val="9"/>
    <w:semiHidden/>
    <w:unhideWhenUsed/>
    <w:qFormat/>
    <w:rsid w:val="008F7561"/>
    <w:pPr>
      <w:keepNext/>
      <w:keepLines/>
      <w:numPr>
        <w:ilvl w:val="2"/>
        <w:numId w:val="6"/>
      </w:numPr>
      <w:spacing w:before="240" w:after="240" w:line="240" w:lineRule="auto"/>
      <w:ind w:right="289"/>
      <w:outlineLvl w:val="2"/>
    </w:pPr>
    <w:rPr>
      <w:rFonts w:ascii="Times New Roman" w:eastAsia="Times New Roman" w:hAnsi="Times New Roman" w:cs="Times New Roman"/>
      <w:sz w:val="24"/>
      <w:szCs w:val="24"/>
      <w:lang w:eastAsia="pt-BR"/>
    </w:rPr>
  </w:style>
  <w:style w:type="paragraph" w:styleId="Ttulo4">
    <w:name w:val="heading 4"/>
    <w:basedOn w:val="Normal"/>
    <w:next w:val="Normal"/>
    <w:link w:val="Ttulo4Char"/>
    <w:uiPriority w:val="9"/>
    <w:semiHidden/>
    <w:unhideWhenUsed/>
    <w:qFormat/>
    <w:rsid w:val="008F7561"/>
    <w:pPr>
      <w:keepNext/>
      <w:keepLines/>
      <w:numPr>
        <w:ilvl w:val="3"/>
        <w:numId w:val="6"/>
      </w:numPr>
      <w:spacing w:after="200" w:line="240" w:lineRule="auto"/>
      <w:ind w:right="289"/>
      <w:outlineLvl w:val="3"/>
    </w:pPr>
    <w:rPr>
      <w:rFonts w:ascii="Times New Roman" w:eastAsia="Times New Roman" w:hAnsi="Times New Roman" w:cs="Times New Roman"/>
      <w:sz w:val="24"/>
      <w:szCs w:val="24"/>
      <w:lang w:eastAsia="pt-BR"/>
    </w:rPr>
  </w:style>
  <w:style w:type="paragraph" w:styleId="Ttulo5">
    <w:name w:val="heading 5"/>
    <w:basedOn w:val="Normal"/>
    <w:next w:val="Normal"/>
    <w:link w:val="Ttulo5Char"/>
    <w:uiPriority w:val="9"/>
    <w:semiHidden/>
    <w:unhideWhenUsed/>
    <w:qFormat/>
    <w:rsid w:val="008F7561"/>
    <w:pPr>
      <w:keepNext/>
      <w:keepLines/>
      <w:numPr>
        <w:ilvl w:val="4"/>
        <w:numId w:val="6"/>
      </w:numPr>
      <w:spacing w:before="240" w:after="80" w:line="276" w:lineRule="auto"/>
      <w:outlineLvl w:val="4"/>
    </w:pPr>
    <w:rPr>
      <w:rFonts w:ascii="Arial" w:eastAsia="Arial" w:hAnsi="Arial" w:cs="Arial"/>
      <w:color w:val="666666"/>
      <w:lang w:eastAsia="pt-BR"/>
    </w:rPr>
  </w:style>
  <w:style w:type="paragraph" w:styleId="Ttulo6">
    <w:name w:val="heading 6"/>
    <w:basedOn w:val="Normal"/>
    <w:next w:val="Normal"/>
    <w:link w:val="Ttulo6Char"/>
    <w:uiPriority w:val="9"/>
    <w:semiHidden/>
    <w:unhideWhenUsed/>
    <w:qFormat/>
    <w:rsid w:val="008F7561"/>
    <w:pPr>
      <w:keepNext/>
      <w:keepLines/>
      <w:numPr>
        <w:ilvl w:val="5"/>
        <w:numId w:val="6"/>
      </w:numPr>
      <w:spacing w:before="240" w:after="80" w:line="276" w:lineRule="auto"/>
      <w:outlineLvl w:val="5"/>
    </w:pPr>
    <w:rPr>
      <w:rFonts w:ascii="Arial" w:eastAsia="Arial" w:hAnsi="Arial" w:cs="Arial"/>
      <w:i/>
      <w:iCs/>
      <w:color w:val="666666"/>
      <w:lang w:eastAsia="pt-BR"/>
    </w:rPr>
  </w:style>
  <w:style w:type="paragraph" w:styleId="Ttulo7">
    <w:name w:val="heading 7"/>
    <w:basedOn w:val="Normal"/>
    <w:next w:val="Normal"/>
    <w:link w:val="Ttulo7Char"/>
    <w:uiPriority w:val="9"/>
    <w:semiHidden/>
    <w:unhideWhenUsed/>
    <w:qFormat/>
    <w:rsid w:val="009566C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9566C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566C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9566CE"/>
    <w:rPr>
      <w:rFonts w:ascii="Times New Roman" w:eastAsia="Arial" w:hAnsi="Times New Roman" w:cs="Arial"/>
      <w:b/>
      <w:sz w:val="24"/>
      <w:szCs w:val="40"/>
      <w:lang w:eastAsia="pt-BR"/>
    </w:rPr>
  </w:style>
  <w:style w:type="character" w:customStyle="1" w:styleId="Ttulo2Char">
    <w:name w:val="Título 2 Char"/>
    <w:basedOn w:val="Fontepargpadro"/>
    <w:link w:val="Ttulo2"/>
    <w:uiPriority w:val="9"/>
    <w:qFormat/>
    <w:rsid w:val="009566CE"/>
    <w:rPr>
      <w:rFonts w:ascii="Times New Roman" w:eastAsia="Times New Roman" w:hAnsi="Times New Roman" w:cs="Times New Roman"/>
      <w:bCs/>
      <w:sz w:val="24"/>
      <w:szCs w:val="24"/>
      <w:lang w:eastAsia="pt-BR"/>
    </w:rPr>
  </w:style>
  <w:style w:type="character" w:customStyle="1" w:styleId="Ttulo3Char">
    <w:name w:val="Título 3 Char"/>
    <w:basedOn w:val="Fontepargpadro"/>
    <w:link w:val="Ttulo3"/>
    <w:uiPriority w:val="9"/>
    <w:semiHidden/>
    <w:rsid w:val="008F7561"/>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8F7561"/>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semiHidden/>
    <w:rsid w:val="008F7561"/>
    <w:rPr>
      <w:rFonts w:ascii="Arial" w:eastAsia="Arial" w:hAnsi="Arial" w:cs="Arial"/>
      <w:color w:val="666666"/>
      <w:lang w:eastAsia="pt-BR"/>
    </w:rPr>
  </w:style>
  <w:style w:type="character" w:customStyle="1" w:styleId="Ttulo6Char">
    <w:name w:val="Título 6 Char"/>
    <w:basedOn w:val="Fontepargpadro"/>
    <w:link w:val="Ttulo6"/>
    <w:uiPriority w:val="9"/>
    <w:semiHidden/>
    <w:rsid w:val="008F7561"/>
    <w:rPr>
      <w:rFonts w:ascii="Arial" w:eastAsia="Arial" w:hAnsi="Arial" w:cs="Arial"/>
      <w:i/>
      <w:iCs/>
      <w:color w:val="666666"/>
      <w:lang w:eastAsia="pt-BR"/>
    </w:rPr>
  </w:style>
  <w:style w:type="table" w:customStyle="1" w:styleId="TableNormal">
    <w:name w:val="TableNormal"/>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uiPriority w:val="10"/>
    <w:qFormat/>
    <w:rsid w:val="008F7561"/>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uiPriority w:val="10"/>
    <w:rsid w:val="008F7561"/>
    <w:rPr>
      <w:rFonts w:ascii="Arial" w:eastAsia="Arial" w:hAnsi="Arial" w:cs="Arial"/>
      <w:sz w:val="52"/>
      <w:szCs w:val="52"/>
      <w:lang w:eastAsia="pt-BR"/>
    </w:rPr>
  </w:style>
  <w:style w:type="table" w:customStyle="1" w:styleId="TableNormal2">
    <w:name w:val="TableNormal2"/>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table" w:customStyle="1" w:styleId="TableNormal1">
    <w:name w:val="TableNormal1"/>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table" w:customStyle="1" w:styleId="TableNormal0">
    <w:name w:val="Table Normal"/>
    <w:rsid w:val="008F7561"/>
    <w:pPr>
      <w:spacing w:after="0" w:line="276" w:lineRule="auto"/>
    </w:pPr>
    <w:rPr>
      <w:rFonts w:ascii="Arial" w:eastAsia="Arial" w:hAnsi="Arial" w:cs="Arial"/>
      <w:lang w:eastAsia="pt-BR"/>
    </w:rPr>
    <w:tblPr>
      <w:tblCellMar>
        <w:top w:w="0" w:type="dxa"/>
        <w:left w:w="0" w:type="dxa"/>
        <w:bottom w:w="0" w:type="dxa"/>
        <w:right w:w="0" w:type="dxa"/>
      </w:tblCellMar>
    </w:tblPr>
  </w:style>
  <w:style w:type="table" w:customStyle="1" w:styleId="8">
    <w:name w:val="8"/>
    <w:basedOn w:val="TableNormal0"/>
    <w:rsid w:val="008F7561"/>
    <w:tblPr>
      <w:tblStyleRowBandSize w:val="1"/>
      <w:tblStyleColBandSize w:val="1"/>
      <w:tblCellMar>
        <w:top w:w="100" w:type="dxa"/>
        <w:left w:w="100" w:type="dxa"/>
        <w:bottom w:w="100" w:type="dxa"/>
        <w:right w:w="100" w:type="dxa"/>
      </w:tblCellMar>
    </w:tblPr>
  </w:style>
  <w:style w:type="table" w:customStyle="1" w:styleId="7">
    <w:name w:val="7"/>
    <w:basedOn w:val="TableNormal0"/>
    <w:rsid w:val="008F7561"/>
    <w:tblPr>
      <w:tblStyleRowBandSize w:val="1"/>
      <w:tblStyleColBandSize w:val="1"/>
      <w:tblCellMar>
        <w:top w:w="100" w:type="dxa"/>
        <w:left w:w="100" w:type="dxa"/>
        <w:bottom w:w="100" w:type="dxa"/>
        <w:right w:w="100" w:type="dxa"/>
      </w:tblCellMar>
    </w:tblPr>
  </w:style>
  <w:style w:type="table" w:customStyle="1" w:styleId="6">
    <w:name w:val="6"/>
    <w:basedOn w:val="TableNormal0"/>
    <w:rsid w:val="008F7561"/>
    <w:tblPr>
      <w:tblStyleRowBandSize w:val="1"/>
      <w:tblStyleColBandSize w:val="1"/>
      <w:tblCellMar>
        <w:top w:w="100" w:type="dxa"/>
        <w:left w:w="100" w:type="dxa"/>
        <w:bottom w:w="100" w:type="dxa"/>
        <w:right w:w="100" w:type="dxa"/>
      </w:tblCellMar>
    </w:tblPr>
  </w:style>
  <w:style w:type="table" w:customStyle="1" w:styleId="5">
    <w:name w:val="5"/>
    <w:basedOn w:val="TableNormal0"/>
    <w:rsid w:val="008F7561"/>
    <w:tblPr>
      <w:tblStyleRowBandSize w:val="1"/>
      <w:tblStyleColBandSize w:val="1"/>
      <w:tblCellMar>
        <w:top w:w="100" w:type="dxa"/>
        <w:left w:w="100" w:type="dxa"/>
        <w:bottom w:w="100" w:type="dxa"/>
        <w:right w:w="100" w:type="dxa"/>
      </w:tblCellMar>
    </w:tblPr>
  </w:style>
  <w:style w:type="table" w:customStyle="1" w:styleId="4">
    <w:name w:val="4"/>
    <w:basedOn w:val="TableNormal0"/>
    <w:rsid w:val="008F7561"/>
    <w:tblPr>
      <w:tblStyleRowBandSize w:val="1"/>
      <w:tblStyleColBandSize w:val="1"/>
      <w:tblCellMar>
        <w:top w:w="100" w:type="dxa"/>
        <w:left w:w="100" w:type="dxa"/>
        <w:bottom w:w="100" w:type="dxa"/>
        <w:right w:w="100" w:type="dxa"/>
      </w:tblCellMar>
    </w:tblPr>
  </w:style>
  <w:style w:type="table" w:customStyle="1" w:styleId="3">
    <w:name w:val="3"/>
    <w:basedOn w:val="TableNormal0"/>
    <w:rsid w:val="008F7561"/>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8F7561"/>
    <w:pPr>
      <w:tabs>
        <w:tab w:val="center" w:pos="4252"/>
        <w:tab w:val="right" w:pos="8504"/>
      </w:tabs>
      <w:spacing w:after="0" w:line="240" w:lineRule="auto"/>
    </w:pPr>
    <w:rPr>
      <w:rFonts w:ascii="Arial" w:eastAsia="Arial" w:hAnsi="Arial" w:cs="Arial"/>
      <w:lang w:eastAsia="pt-BR"/>
    </w:rPr>
  </w:style>
  <w:style w:type="character" w:customStyle="1" w:styleId="CabealhoChar">
    <w:name w:val="Cabeçalho Char"/>
    <w:basedOn w:val="Fontepargpadro"/>
    <w:link w:val="Cabealho"/>
    <w:uiPriority w:val="99"/>
    <w:qFormat/>
    <w:rsid w:val="008F7561"/>
    <w:rPr>
      <w:rFonts w:ascii="Arial" w:eastAsia="Arial" w:hAnsi="Arial" w:cs="Arial"/>
      <w:lang w:eastAsia="pt-BR"/>
    </w:rPr>
  </w:style>
  <w:style w:type="paragraph" w:styleId="Rodap">
    <w:name w:val="footer"/>
    <w:basedOn w:val="Normal"/>
    <w:link w:val="RodapChar"/>
    <w:uiPriority w:val="99"/>
    <w:unhideWhenUsed/>
    <w:rsid w:val="008F7561"/>
    <w:pPr>
      <w:tabs>
        <w:tab w:val="center" w:pos="4252"/>
        <w:tab w:val="right" w:pos="8504"/>
      </w:tabs>
      <w:spacing w:after="0" w:line="240" w:lineRule="auto"/>
    </w:pPr>
    <w:rPr>
      <w:rFonts w:ascii="Arial" w:eastAsia="Arial" w:hAnsi="Arial" w:cs="Arial"/>
      <w:lang w:eastAsia="pt-BR"/>
    </w:rPr>
  </w:style>
  <w:style w:type="character" w:customStyle="1" w:styleId="RodapChar">
    <w:name w:val="Rodapé Char"/>
    <w:basedOn w:val="Fontepargpadro"/>
    <w:link w:val="Rodap"/>
    <w:uiPriority w:val="99"/>
    <w:qFormat/>
    <w:rsid w:val="008F7561"/>
    <w:rPr>
      <w:rFonts w:ascii="Arial" w:eastAsia="Arial" w:hAnsi="Arial" w:cs="Arial"/>
      <w:lang w:eastAsia="pt-BR"/>
    </w:rPr>
  </w:style>
  <w:style w:type="paragraph" w:styleId="CabealhodoSumrio">
    <w:name w:val="TOC Heading"/>
    <w:next w:val="Normal"/>
    <w:uiPriority w:val="39"/>
    <w:unhideWhenUsed/>
    <w:qFormat/>
    <w:rsid w:val="008F7561"/>
    <w:pPr>
      <w:spacing w:before="240" w:after="0"/>
    </w:pPr>
    <w:rPr>
      <w:rFonts w:asciiTheme="majorHAnsi" w:eastAsiaTheme="majorEastAsia" w:hAnsiTheme="majorHAnsi" w:cstheme="majorBidi"/>
      <w:color w:val="2F5496" w:themeColor="accent1" w:themeShade="BF"/>
      <w:sz w:val="32"/>
      <w:szCs w:val="32"/>
      <w:lang w:eastAsia="pt-BR"/>
    </w:rPr>
  </w:style>
  <w:style w:type="paragraph" w:styleId="Sumrio2">
    <w:name w:val="toc 2"/>
    <w:basedOn w:val="Normal"/>
    <w:next w:val="Normal"/>
    <w:autoRedefine/>
    <w:uiPriority w:val="39"/>
    <w:unhideWhenUsed/>
    <w:rsid w:val="008F7561"/>
    <w:pPr>
      <w:spacing w:after="100"/>
      <w:ind w:left="220"/>
    </w:pPr>
    <w:rPr>
      <w:rFonts w:eastAsiaTheme="minorEastAsia" w:cs="Times New Roman"/>
      <w:lang w:eastAsia="pt-BR"/>
    </w:rPr>
  </w:style>
  <w:style w:type="paragraph" w:styleId="Sumrio1">
    <w:name w:val="toc 1"/>
    <w:basedOn w:val="Normal"/>
    <w:next w:val="Normal"/>
    <w:autoRedefine/>
    <w:uiPriority w:val="39"/>
    <w:unhideWhenUsed/>
    <w:rsid w:val="0056511A"/>
    <w:pPr>
      <w:tabs>
        <w:tab w:val="left" w:pos="440"/>
        <w:tab w:val="left" w:pos="567"/>
        <w:tab w:val="right" w:leader="dot" w:pos="9395"/>
      </w:tabs>
      <w:spacing w:after="100" w:line="360" w:lineRule="auto"/>
      <w:jc w:val="center"/>
    </w:pPr>
    <w:rPr>
      <w:rFonts w:ascii="Times New Roman" w:hAnsi="Times New Roman" w:cs="Times New Roman"/>
      <w:b/>
      <w:bCs/>
      <w:noProof/>
      <w:sz w:val="24"/>
      <w:szCs w:val="24"/>
    </w:rPr>
  </w:style>
  <w:style w:type="paragraph" w:styleId="Sumrio3">
    <w:name w:val="toc 3"/>
    <w:basedOn w:val="Normal"/>
    <w:next w:val="Normal"/>
    <w:autoRedefine/>
    <w:uiPriority w:val="39"/>
    <w:unhideWhenUsed/>
    <w:rsid w:val="008F7561"/>
    <w:pPr>
      <w:spacing w:after="100"/>
      <w:ind w:left="440"/>
    </w:pPr>
    <w:rPr>
      <w:rFonts w:eastAsiaTheme="minorEastAsia" w:cs="Times New Roman"/>
      <w:lang w:eastAsia="pt-BR"/>
    </w:rPr>
  </w:style>
  <w:style w:type="paragraph" w:styleId="NormalWeb">
    <w:name w:val="Normal (Web)"/>
    <w:basedOn w:val="Normal"/>
    <w:uiPriority w:val="99"/>
    <w:unhideWhenUsed/>
    <w:qFormat/>
    <w:rsid w:val="008F75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8F7561"/>
    <w:rPr>
      <w:color w:val="0000FF"/>
      <w:u w:val="single"/>
    </w:rPr>
  </w:style>
  <w:style w:type="table" w:styleId="Tabelacomgrade">
    <w:name w:val="Table Grid"/>
    <w:basedOn w:val="Tabelanormal"/>
    <w:uiPriority w:val="39"/>
    <w:rsid w:val="008F7561"/>
    <w:pPr>
      <w:spacing w:after="0" w:line="240" w:lineRule="auto"/>
    </w:pPr>
    <w:rPr>
      <w:rFonts w:ascii="Arial" w:eastAsia="Arial" w:hAnsi="Arial" w:cs="Arial"/>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8F7561"/>
    <w:rPr>
      <w:i/>
      <w:iCs/>
    </w:rPr>
  </w:style>
  <w:style w:type="character" w:customStyle="1" w:styleId="katex-mathml">
    <w:name w:val="katex-mathml"/>
    <w:basedOn w:val="Fontepargpadro"/>
    <w:qFormat/>
    <w:rsid w:val="008F7561"/>
  </w:style>
  <w:style w:type="character" w:customStyle="1" w:styleId="mord">
    <w:name w:val="mord"/>
    <w:basedOn w:val="Fontepargpadro"/>
    <w:qFormat/>
    <w:rsid w:val="008F7561"/>
  </w:style>
  <w:style w:type="character" w:customStyle="1" w:styleId="vlist-s">
    <w:name w:val="vlist-s"/>
    <w:basedOn w:val="Fontepargpadro"/>
    <w:qFormat/>
    <w:rsid w:val="008F7561"/>
  </w:style>
  <w:style w:type="character" w:customStyle="1" w:styleId="mrel">
    <w:name w:val="mrel"/>
    <w:basedOn w:val="Fontepargpadro"/>
    <w:qFormat/>
    <w:rsid w:val="008F7561"/>
  </w:style>
  <w:style w:type="character" w:customStyle="1" w:styleId="mbin">
    <w:name w:val="mbin"/>
    <w:basedOn w:val="Fontepargpadro"/>
    <w:qFormat/>
    <w:rsid w:val="008F7561"/>
  </w:style>
  <w:style w:type="table" w:customStyle="1" w:styleId="2">
    <w:name w:val="2"/>
    <w:basedOn w:val="TableNormal1"/>
    <w:rsid w:val="008F7561"/>
    <w:tblPr>
      <w:tblStyleRowBandSize w:val="1"/>
      <w:tblStyleColBandSize w:val="1"/>
    </w:tblPr>
  </w:style>
  <w:style w:type="table" w:customStyle="1" w:styleId="1">
    <w:name w:val="1"/>
    <w:basedOn w:val="TableNormal1"/>
    <w:rsid w:val="008F7561"/>
    <w:pPr>
      <w:spacing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link w:val="SubttuloChar"/>
    <w:uiPriority w:val="11"/>
    <w:qFormat/>
    <w:rsid w:val="008F7561"/>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uiPriority w:val="11"/>
    <w:rsid w:val="008F7561"/>
    <w:rPr>
      <w:rFonts w:ascii="Arial" w:eastAsia="Arial" w:hAnsi="Arial" w:cs="Arial"/>
      <w:color w:val="666666"/>
      <w:sz w:val="30"/>
      <w:szCs w:val="30"/>
      <w:lang w:eastAsia="pt-BR"/>
    </w:rPr>
  </w:style>
  <w:style w:type="table" w:customStyle="1" w:styleId="14">
    <w:name w:val="14"/>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2"/>
    <w:rsid w:val="008F7561"/>
    <w:tblPr>
      <w:tblStyleRowBandSize w:val="1"/>
      <w:tblStyleColBandSize w:val="1"/>
    </w:tblPr>
  </w:style>
  <w:style w:type="table" w:customStyle="1" w:styleId="12">
    <w:name w:val="12"/>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2"/>
    <w:rsid w:val="008F7561"/>
    <w:tblPr>
      <w:tblStyleRowBandSize w:val="1"/>
      <w:tblStyleColBandSize w:val="1"/>
    </w:tblPr>
  </w:style>
  <w:style w:type="table" w:customStyle="1" w:styleId="10">
    <w:name w:val="10"/>
    <w:basedOn w:val="TableNormal2"/>
    <w:rsid w:val="008F7561"/>
    <w:tblPr>
      <w:tblStyleRowBandSize w:val="1"/>
      <w:tblStyleColBandSize w:val="1"/>
      <w:tblCellMar>
        <w:top w:w="0" w:type="dxa"/>
        <w:left w:w="115" w:type="dxa"/>
        <w:bottom w:w="0" w:type="dxa"/>
        <w:right w:w="115" w:type="dxa"/>
      </w:tblCellMar>
    </w:tblPr>
  </w:style>
  <w:style w:type="table" w:customStyle="1" w:styleId="9">
    <w:name w:val="9"/>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8F7561"/>
    <w:pPr>
      <w:spacing w:after="0" w:line="276" w:lineRule="auto"/>
      <w:ind w:left="720"/>
      <w:contextualSpacing/>
    </w:pPr>
    <w:rPr>
      <w:rFonts w:ascii="Arial" w:eastAsia="Arial" w:hAnsi="Arial" w:cs="Arial"/>
      <w:lang w:eastAsia="pt-BR"/>
    </w:rPr>
  </w:style>
  <w:style w:type="paragraph" w:styleId="Pr-formataoHTML">
    <w:name w:val="HTML Preformatted"/>
    <w:basedOn w:val="Normal"/>
    <w:link w:val="Pr-formataoHTMLChar"/>
    <w:uiPriority w:val="99"/>
    <w:unhideWhenUsed/>
    <w:qFormat/>
    <w:rsid w:val="008F7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qFormat/>
    <w:rsid w:val="008F7561"/>
    <w:rPr>
      <w:rFonts w:ascii="Courier New" w:eastAsia="Times New Roman" w:hAnsi="Courier New" w:cs="Courier New"/>
      <w:sz w:val="20"/>
      <w:szCs w:val="20"/>
      <w:lang w:eastAsia="pt-BR"/>
    </w:rPr>
  </w:style>
  <w:style w:type="character" w:customStyle="1" w:styleId="go2hclqbb5b">
    <w:name w:val="go2hclqbb5b"/>
    <w:basedOn w:val="Fontepargpadro"/>
    <w:qFormat/>
    <w:rsid w:val="008F7561"/>
  </w:style>
  <w:style w:type="paragraph" w:styleId="Textodenotaderodap">
    <w:name w:val="footnote text"/>
    <w:basedOn w:val="Normal"/>
    <w:link w:val="TextodenotaderodapChar"/>
    <w:uiPriority w:val="99"/>
    <w:semiHidden/>
    <w:unhideWhenUsed/>
    <w:rsid w:val="008F7561"/>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qFormat/>
    <w:rsid w:val="008F7561"/>
    <w:rPr>
      <w:rFonts w:ascii="Arial" w:eastAsia="Arial" w:hAnsi="Arial" w:cs="Arial"/>
      <w:sz w:val="20"/>
      <w:szCs w:val="20"/>
      <w:lang w:eastAsia="pt-BR"/>
    </w:rPr>
  </w:style>
  <w:style w:type="character" w:styleId="Refdenotaderodap">
    <w:name w:val="footnote reference"/>
    <w:basedOn w:val="Fontepargpadro"/>
    <w:unhideWhenUsed/>
    <w:rsid w:val="008F7561"/>
    <w:rPr>
      <w:vertAlign w:val="superscript"/>
    </w:rPr>
  </w:style>
  <w:style w:type="character" w:customStyle="1" w:styleId="FootnoteCharacters">
    <w:name w:val="Footnote Characters"/>
    <w:basedOn w:val="Fontepargpadro"/>
    <w:uiPriority w:val="99"/>
    <w:semiHidden/>
    <w:unhideWhenUsed/>
    <w:qFormat/>
    <w:rsid w:val="008F7561"/>
    <w:rPr>
      <w:vertAlign w:val="superscript"/>
    </w:rPr>
  </w:style>
  <w:style w:type="character" w:styleId="Refdecomentrio">
    <w:name w:val="annotation reference"/>
    <w:basedOn w:val="Fontepargpadro"/>
    <w:uiPriority w:val="99"/>
    <w:semiHidden/>
    <w:unhideWhenUsed/>
    <w:qFormat/>
    <w:rsid w:val="008F7561"/>
    <w:rPr>
      <w:sz w:val="16"/>
      <w:szCs w:val="16"/>
    </w:rPr>
  </w:style>
  <w:style w:type="character" w:customStyle="1" w:styleId="TextodecomentrioChar">
    <w:name w:val="Texto de comentário Char"/>
    <w:basedOn w:val="Fontepargpadro"/>
    <w:link w:val="Textodecomentrio"/>
    <w:uiPriority w:val="99"/>
    <w:semiHidden/>
    <w:qFormat/>
    <w:rsid w:val="008F7561"/>
    <w:rPr>
      <w:sz w:val="20"/>
      <w:szCs w:val="20"/>
    </w:rPr>
  </w:style>
  <w:style w:type="character" w:customStyle="1" w:styleId="AssuntodocomentrioChar">
    <w:name w:val="Assunto do comentário Char"/>
    <w:basedOn w:val="TextodecomentrioChar"/>
    <w:link w:val="Assuntodocomentrio"/>
    <w:uiPriority w:val="99"/>
    <w:semiHidden/>
    <w:qFormat/>
    <w:rsid w:val="008F7561"/>
    <w:rPr>
      <w:b/>
      <w:bCs/>
      <w:sz w:val="20"/>
      <w:szCs w:val="20"/>
    </w:rPr>
  </w:style>
  <w:style w:type="character" w:styleId="Nmerodelinha">
    <w:name w:val="line number"/>
    <w:rsid w:val="008F7561"/>
  </w:style>
  <w:style w:type="character" w:customStyle="1" w:styleId="IndexLink">
    <w:name w:val="Index Link"/>
    <w:qFormat/>
    <w:rsid w:val="008F7561"/>
  </w:style>
  <w:style w:type="character" w:styleId="Refdenotadefim">
    <w:name w:val="endnote reference"/>
    <w:rsid w:val="008F7561"/>
    <w:rPr>
      <w:vertAlign w:val="superscript"/>
    </w:rPr>
  </w:style>
  <w:style w:type="character" w:customStyle="1" w:styleId="EndnoteCharacters">
    <w:name w:val="Endnote Characters"/>
    <w:qFormat/>
    <w:rsid w:val="008F7561"/>
  </w:style>
  <w:style w:type="paragraph" w:customStyle="1" w:styleId="Heading">
    <w:name w:val="Heading"/>
    <w:basedOn w:val="Normal"/>
    <w:next w:val="Corpodetexto"/>
    <w:qFormat/>
    <w:rsid w:val="008F7561"/>
    <w:pPr>
      <w:keepNext/>
      <w:suppressAutoHyphens/>
      <w:spacing w:before="240" w:after="120" w:line="276" w:lineRule="auto"/>
    </w:pPr>
    <w:rPr>
      <w:rFonts w:ascii="Liberation Sans" w:eastAsia="Noto Sans CJK SC" w:hAnsi="Liberation Sans" w:cs="FreeSans"/>
      <w:sz w:val="28"/>
      <w:szCs w:val="28"/>
      <w:lang w:eastAsia="pt-BR"/>
    </w:rPr>
  </w:style>
  <w:style w:type="paragraph" w:styleId="Corpodetexto">
    <w:name w:val="Body Text"/>
    <w:basedOn w:val="Normal"/>
    <w:link w:val="CorpodetextoChar"/>
    <w:rsid w:val="008F7561"/>
    <w:pPr>
      <w:suppressAutoHyphens/>
      <w:spacing w:after="140" w:line="276" w:lineRule="auto"/>
    </w:pPr>
    <w:rPr>
      <w:rFonts w:ascii="Arial" w:eastAsia="Arial" w:hAnsi="Arial" w:cs="Arial"/>
      <w:lang w:eastAsia="pt-BR"/>
    </w:rPr>
  </w:style>
  <w:style w:type="character" w:customStyle="1" w:styleId="CorpodetextoChar">
    <w:name w:val="Corpo de texto Char"/>
    <w:basedOn w:val="Fontepargpadro"/>
    <w:link w:val="Corpodetexto"/>
    <w:rsid w:val="008F7561"/>
    <w:rPr>
      <w:rFonts w:ascii="Arial" w:eastAsia="Arial" w:hAnsi="Arial" w:cs="Arial"/>
      <w:lang w:eastAsia="pt-BR"/>
    </w:rPr>
  </w:style>
  <w:style w:type="paragraph" w:styleId="Lista">
    <w:name w:val="List"/>
    <w:basedOn w:val="Corpodetexto"/>
    <w:rsid w:val="008F7561"/>
    <w:rPr>
      <w:rFonts w:cs="FreeSans"/>
    </w:rPr>
  </w:style>
  <w:style w:type="paragraph" w:styleId="Legenda">
    <w:name w:val="caption"/>
    <w:basedOn w:val="Normal"/>
    <w:qFormat/>
    <w:rsid w:val="0056511A"/>
    <w:pPr>
      <w:suppressLineNumbers/>
      <w:suppressAutoHyphens/>
      <w:spacing w:after="0" w:line="240" w:lineRule="auto"/>
      <w:jc w:val="center"/>
    </w:pPr>
    <w:rPr>
      <w:rFonts w:ascii="Times New Roman" w:eastAsia="Arial" w:hAnsi="Times New Roman" w:cs="FreeSans"/>
      <w:b/>
      <w:iCs/>
      <w:sz w:val="20"/>
      <w:szCs w:val="24"/>
      <w:lang w:eastAsia="pt-BR"/>
    </w:rPr>
  </w:style>
  <w:style w:type="paragraph" w:customStyle="1" w:styleId="Index">
    <w:name w:val="Index"/>
    <w:basedOn w:val="Normal"/>
    <w:qFormat/>
    <w:rsid w:val="008F7561"/>
    <w:pPr>
      <w:suppressLineNumbers/>
      <w:suppressAutoHyphens/>
      <w:spacing w:after="0" w:line="276" w:lineRule="auto"/>
    </w:pPr>
    <w:rPr>
      <w:rFonts w:ascii="Arial" w:eastAsia="Arial" w:hAnsi="Arial" w:cs="FreeSans"/>
      <w:lang w:eastAsia="pt-BR"/>
    </w:rPr>
  </w:style>
  <w:style w:type="paragraph" w:customStyle="1" w:styleId="HeaderandFooter">
    <w:name w:val="Header and Footer"/>
    <w:basedOn w:val="Normal"/>
    <w:qFormat/>
    <w:rsid w:val="008F7561"/>
    <w:pPr>
      <w:suppressAutoHyphens/>
      <w:spacing w:after="0" w:line="276" w:lineRule="auto"/>
    </w:pPr>
    <w:rPr>
      <w:rFonts w:ascii="Arial" w:eastAsia="Arial" w:hAnsi="Arial" w:cs="Arial"/>
      <w:lang w:eastAsia="pt-BR"/>
    </w:rPr>
  </w:style>
  <w:style w:type="character" w:customStyle="1" w:styleId="CabealhoChar1">
    <w:name w:val="Cabeçalho Char1"/>
    <w:basedOn w:val="Fontepargpadro"/>
    <w:uiPriority w:val="99"/>
    <w:semiHidden/>
    <w:rsid w:val="008F7561"/>
  </w:style>
  <w:style w:type="character" w:customStyle="1" w:styleId="RodapChar1">
    <w:name w:val="Rodapé Char1"/>
    <w:basedOn w:val="Fontepargpadro"/>
    <w:uiPriority w:val="99"/>
    <w:semiHidden/>
    <w:rsid w:val="008F7561"/>
  </w:style>
  <w:style w:type="paragraph" w:styleId="Remissivo1">
    <w:name w:val="index 1"/>
    <w:basedOn w:val="Normal"/>
    <w:next w:val="Normal"/>
    <w:autoRedefine/>
    <w:uiPriority w:val="99"/>
    <w:semiHidden/>
    <w:unhideWhenUsed/>
    <w:rsid w:val="008F7561"/>
    <w:pPr>
      <w:suppressAutoHyphens/>
      <w:spacing w:after="0" w:line="240" w:lineRule="auto"/>
      <w:ind w:left="220" w:hanging="220"/>
    </w:pPr>
    <w:rPr>
      <w:rFonts w:ascii="Arial" w:eastAsia="Arial" w:hAnsi="Arial" w:cs="Arial"/>
      <w:lang w:eastAsia="pt-BR"/>
    </w:rPr>
  </w:style>
  <w:style w:type="paragraph" w:styleId="Ttulodendiceremissivo">
    <w:name w:val="index heading"/>
    <w:basedOn w:val="Heading"/>
    <w:rsid w:val="008F7561"/>
  </w:style>
  <w:style w:type="character" w:customStyle="1" w:styleId="Pr-formataoHTMLChar1">
    <w:name w:val="Pré-formatação HTML Char1"/>
    <w:basedOn w:val="Fontepargpadro"/>
    <w:uiPriority w:val="99"/>
    <w:semiHidden/>
    <w:rsid w:val="008F7561"/>
    <w:rPr>
      <w:rFonts w:ascii="Consolas" w:hAnsi="Consolas"/>
      <w:sz w:val="20"/>
      <w:szCs w:val="20"/>
    </w:rPr>
  </w:style>
  <w:style w:type="character" w:customStyle="1" w:styleId="TextodenotaderodapChar1">
    <w:name w:val="Texto de nota de rodapé Char1"/>
    <w:basedOn w:val="Fontepargpadro"/>
    <w:uiPriority w:val="99"/>
    <w:semiHidden/>
    <w:rsid w:val="008F7561"/>
    <w:rPr>
      <w:sz w:val="20"/>
      <w:szCs w:val="20"/>
    </w:rPr>
  </w:style>
  <w:style w:type="paragraph" w:styleId="Reviso">
    <w:name w:val="Revision"/>
    <w:uiPriority w:val="99"/>
    <w:semiHidden/>
    <w:qFormat/>
    <w:rsid w:val="008F7561"/>
    <w:pPr>
      <w:suppressAutoHyphens/>
      <w:spacing w:after="0" w:line="240" w:lineRule="auto"/>
    </w:pPr>
    <w:rPr>
      <w:rFonts w:ascii="Arial" w:eastAsia="Arial" w:hAnsi="Arial" w:cs="Arial"/>
      <w:lang w:eastAsia="pt-BR"/>
    </w:rPr>
  </w:style>
  <w:style w:type="paragraph" w:styleId="Textodecomentrio">
    <w:name w:val="annotation text"/>
    <w:basedOn w:val="Normal"/>
    <w:link w:val="TextodecomentrioChar"/>
    <w:uiPriority w:val="99"/>
    <w:semiHidden/>
    <w:unhideWhenUsed/>
    <w:rsid w:val="008F7561"/>
    <w:pPr>
      <w:suppressAutoHyphens/>
      <w:spacing w:after="0" w:line="240" w:lineRule="auto"/>
    </w:pPr>
    <w:rPr>
      <w:sz w:val="20"/>
      <w:szCs w:val="20"/>
    </w:rPr>
  </w:style>
  <w:style w:type="character" w:customStyle="1" w:styleId="TextodecomentrioChar1">
    <w:name w:val="Texto de comentário Char1"/>
    <w:basedOn w:val="Fontepargpadro"/>
    <w:uiPriority w:val="99"/>
    <w:semiHidden/>
    <w:rsid w:val="008F7561"/>
    <w:rPr>
      <w:sz w:val="20"/>
      <w:szCs w:val="20"/>
    </w:rPr>
  </w:style>
  <w:style w:type="paragraph" w:styleId="Assuntodocomentrio">
    <w:name w:val="annotation subject"/>
    <w:basedOn w:val="Textodecomentrio"/>
    <w:next w:val="Textodecomentrio"/>
    <w:link w:val="AssuntodocomentrioChar"/>
    <w:uiPriority w:val="99"/>
    <w:semiHidden/>
    <w:unhideWhenUsed/>
    <w:qFormat/>
    <w:rsid w:val="008F7561"/>
    <w:rPr>
      <w:b/>
      <w:bCs/>
    </w:rPr>
  </w:style>
  <w:style w:type="character" w:customStyle="1" w:styleId="AssuntodocomentrioChar1">
    <w:name w:val="Assunto do comentário Char1"/>
    <w:basedOn w:val="TextodecomentrioChar1"/>
    <w:uiPriority w:val="99"/>
    <w:semiHidden/>
    <w:rsid w:val="008F7561"/>
    <w:rPr>
      <w:b/>
      <w:bCs/>
      <w:sz w:val="20"/>
      <w:szCs w:val="20"/>
    </w:rPr>
  </w:style>
  <w:style w:type="paragraph" w:customStyle="1" w:styleId="FrameContents">
    <w:name w:val="Frame Contents"/>
    <w:basedOn w:val="Normal"/>
    <w:qFormat/>
    <w:rsid w:val="008F7561"/>
    <w:pPr>
      <w:suppressAutoHyphens/>
      <w:spacing w:after="0" w:line="276" w:lineRule="auto"/>
    </w:pPr>
    <w:rPr>
      <w:rFonts w:ascii="Arial" w:eastAsia="Arial" w:hAnsi="Arial" w:cs="Arial"/>
      <w:lang w:eastAsia="pt-BR"/>
    </w:rPr>
  </w:style>
  <w:style w:type="character" w:styleId="TextodoEspaoReservado">
    <w:name w:val="Placeholder Text"/>
    <w:basedOn w:val="Fontepargpadro"/>
    <w:uiPriority w:val="99"/>
    <w:semiHidden/>
    <w:rsid w:val="008F7561"/>
    <w:rPr>
      <w:color w:val="808080"/>
    </w:rPr>
  </w:style>
  <w:style w:type="character" w:customStyle="1" w:styleId="mpunct">
    <w:name w:val="mpunct"/>
    <w:basedOn w:val="Fontepargpadro"/>
    <w:rsid w:val="008F7561"/>
  </w:style>
  <w:style w:type="paragraph" w:customStyle="1" w:styleId="font-claude-response-body">
    <w:name w:val="font-claude-response-body"/>
    <w:basedOn w:val="Normal"/>
    <w:rsid w:val="008F75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7Char">
    <w:name w:val="Título 7 Char"/>
    <w:basedOn w:val="Fontepargpadro"/>
    <w:link w:val="Ttulo7"/>
    <w:uiPriority w:val="9"/>
    <w:semiHidden/>
    <w:rsid w:val="009566CE"/>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9566CE"/>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9566CE"/>
    <w:rPr>
      <w:rFonts w:asciiTheme="majorHAnsi" w:eastAsiaTheme="majorEastAsia" w:hAnsiTheme="majorHAnsi" w:cstheme="majorBidi"/>
      <w:i/>
      <w:iCs/>
      <w:color w:val="272727" w:themeColor="text1" w:themeTint="D8"/>
      <w:sz w:val="21"/>
      <w:szCs w:val="21"/>
    </w:rPr>
  </w:style>
  <w:style w:type="character" w:styleId="MenoPendente">
    <w:name w:val="Unresolved Mention"/>
    <w:basedOn w:val="Fontepargpadro"/>
    <w:uiPriority w:val="99"/>
    <w:semiHidden/>
    <w:unhideWhenUsed/>
    <w:rsid w:val="002F2B6B"/>
    <w:rPr>
      <w:color w:val="605E5C"/>
      <w:shd w:val="clear" w:color="auto" w:fill="E1DFDD"/>
    </w:rPr>
  </w:style>
  <w:style w:type="paragraph" w:styleId="ndicedeilustraes">
    <w:name w:val="table of figures"/>
    <w:basedOn w:val="Normal"/>
    <w:next w:val="Normal"/>
    <w:uiPriority w:val="99"/>
    <w:unhideWhenUsed/>
    <w:rsid w:val="0056511A"/>
    <w:pPr>
      <w:spacing w:after="0"/>
      <w:ind w:left="440" w:hanging="440"/>
    </w:pPr>
    <w:rPr>
      <w:rFonts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664873">
      <w:bodyDiv w:val="1"/>
      <w:marLeft w:val="0"/>
      <w:marRight w:val="0"/>
      <w:marTop w:val="0"/>
      <w:marBottom w:val="0"/>
      <w:divBdr>
        <w:top w:val="none" w:sz="0" w:space="0" w:color="auto"/>
        <w:left w:val="none" w:sz="0" w:space="0" w:color="auto"/>
        <w:bottom w:val="none" w:sz="0" w:space="0" w:color="auto"/>
        <w:right w:val="none" w:sz="0" w:space="0" w:color="auto"/>
      </w:divBdr>
    </w:div>
    <w:div w:id="812526957">
      <w:bodyDiv w:val="1"/>
      <w:marLeft w:val="0"/>
      <w:marRight w:val="0"/>
      <w:marTop w:val="0"/>
      <w:marBottom w:val="0"/>
      <w:divBdr>
        <w:top w:val="none" w:sz="0" w:space="0" w:color="auto"/>
        <w:left w:val="none" w:sz="0" w:space="0" w:color="auto"/>
        <w:bottom w:val="none" w:sz="0" w:space="0" w:color="auto"/>
        <w:right w:val="none" w:sz="0" w:space="0" w:color="auto"/>
      </w:divBdr>
    </w:div>
    <w:div w:id="1153640150">
      <w:bodyDiv w:val="1"/>
      <w:marLeft w:val="0"/>
      <w:marRight w:val="0"/>
      <w:marTop w:val="0"/>
      <w:marBottom w:val="0"/>
      <w:divBdr>
        <w:top w:val="none" w:sz="0" w:space="0" w:color="auto"/>
        <w:left w:val="none" w:sz="0" w:space="0" w:color="auto"/>
        <w:bottom w:val="none" w:sz="0" w:space="0" w:color="auto"/>
        <w:right w:val="none" w:sz="0" w:space="0" w:color="auto"/>
      </w:divBdr>
    </w:div>
    <w:div w:id="1472332796">
      <w:bodyDiv w:val="1"/>
      <w:marLeft w:val="0"/>
      <w:marRight w:val="0"/>
      <w:marTop w:val="0"/>
      <w:marBottom w:val="0"/>
      <w:divBdr>
        <w:top w:val="none" w:sz="0" w:space="0" w:color="auto"/>
        <w:left w:val="none" w:sz="0" w:space="0" w:color="auto"/>
        <w:bottom w:val="none" w:sz="0" w:space="0" w:color="auto"/>
        <w:right w:val="none" w:sz="0" w:space="0" w:color="auto"/>
      </w:divBdr>
    </w:div>
    <w:div w:id="1820615830">
      <w:bodyDiv w:val="1"/>
      <w:marLeft w:val="0"/>
      <w:marRight w:val="0"/>
      <w:marTop w:val="0"/>
      <w:marBottom w:val="0"/>
      <w:divBdr>
        <w:top w:val="none" w:sz="0" w:space="0" w:color="auto"/>
        <w:left w:val="none" w:sz="0" w:space="0" w:color="auto"/>
        <w:bottom w:val="none" w:sz="0" w:space="0" w:color="auto"/>
        <w:right w:val="none" w:sz="0" w:space="0" w:color="auto"/>
      </w:divBdr>
    </w:div>
    <w:div w:id="1938441343">
      <w:bodyDiv w:val="1"/>
      <w:marLeft w:val="0"/>
      <w:marRight w:val="0"/>
      <w:marTop w:val="0"/>
      <w:marBottom w:val="0"/>
      <w:divBdr>
        <w:top w:val="none" w:sz="0" w:space="0" w:color="auto"/>
        <w:left w:val="none" w:sz="0" w:space="0" w:color="auto"/>
        <w:bottom w:val="none" w:sz="0" w:space="0" w:color="auto"/>
        <w:right w:val="none" w:sz="0" w:space="0" w:color="auto"/>
      </w:divBdr>
    </w:div>
    <w:div w:id="1993557985">
      <w:bodyDiv w:val="1"/>
      <w:marLeft w:val="0"/>
      <w:marRight w:val="0"/>
      <w:marTop w:val="0"/>
      <w:marBottom w:val="0"/>
      <w:divBdr>
        <w:top w:val="none" w:sz="0" w:space="0" w:color="auto"/>
        <w:left w:val="none" w:sz="0" w:space="0" w:color="auto"/>
        <w:bottom w:val="none" w:sz="0" w:space="0" w:color="auto"/>
        <w:right w:val="none" w:sz="0" w:space="0" w:color="auto"/>
      </w:divBdr>
    </w:div>
    <w:div w:id="2072999114">
      <w:bodyDiv w:val="1"/>
      <w:marLeft w:val="0"/>
      <w:marRight w:val="0"/>
      <w:marTop w:val="0"/>
      <w:marBottom w:val="0"/>
      <w:divBdr>
        <w:top w:val="none" w:sz="0" w:space="0" w:color="auto"/>
        <w:left w:val="none" w:sz="0" w:space="0" w:color="auto"/>
        <w:bottom w:val="none" w:sz="0" w:space="0" w:color="auto"/>
        <w:right w:val="none" w:sz="0" w:space="0" w:color="auto"/>
      </w:divBdr>
    </w:div>
    <w:div w:id="20960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hdl.handle.net/2117/33645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tlasbrasil.org.br/consulta/planilh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lproweb.procempa.com.br/pmpa/prefpoa/spm/usu_doc/planodiretortexto.pdf"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ume.ufrgs.br/bitstream/handle/10183/8716/00058730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8178F-7BCD-4D0C-BEB1-9DD125EF4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69</Pages>
  <Words>22888</Words>
  <Characters>123601</Characters>
  <Application>Microsoft Office Word</Application>
  <DocSecurity>0</DocSecurity>
  <Lines>1030</Lines>
  <Paragraphs>292</Paragraphs>
  <ScaleCrop>false</ScaleCrop>
  <HeadingPairs>
    <vt:vector size="2" baseType="variant">
      <vt:variant>
        <vt:lpstr>Título</vt:lpstr>
      </vt:variant>
      <vt:variant>
        <vt:i4>1</vt:i4>
      </vt:variant>
    </vt:vector>
  </HeadingPairs>
  <TitlesOfParts>
    <vt:vector size="1" baseType="lpstr">
      <vt:lpstr/>
    </vt:vector>
  </TitlesOfParts>
  <Company>Sistema Fiergs</Company>
  <LinksUpToDate>false</LinksUpToDate>
  <CharactersWithSpaces>146197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Papini Almeida</dc:creator>
  <cp:keywords/>
  <dc:description/>
  <cp:lastModifiedBy>Pedro Almeida</cp:lastModifiedBy>
  <cp:revision>24</cp:revision>
  <cp:lastPrinted>2026-06-11T18:46:00Z</cp:lastPrinted>
  <dcterms:created xsi:type="dcterms:W3CDTF">2026-06-08T07:47:00Z</dcterms:created>
  <dcterms:modified xsi:type="dcterms:W3CDTF">2026-07-06T03:49:00Z</dcterms:modified>
</cp:coreProperties>
</file>