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35A0" w14:textId="6B8DADFA" w:rsidR="0099347E" w:rsidRPr="00D008AD" w:rsidRDefault="00D008AD" w:rsidP="00D008AD">
      <w:pPr>
        <w:jc w:val="both"/>
        <w:rPr>
          <w:rFonts w:ascii="Arial" w:hAnsi="Arial" w:cs="Arial"/>
          <w:sz w:val="24"/>
          <w:szCs w:val="24"/>
        </w:rPr>
      </w:pPr>
      <w:r w:rsidRPr="00D008AD">
        <w:rPr>
          <w:rFonts w:ascii="Arial" w:hAnsi="Arial" w:cs="Arial"/>
          <w:sz w:val="24"/>
          <w:szCs w:val="24"/>
        </w:rPr>
        <w:t>No dia 08 de dezembro de 2022, ocorreu a Audiência Pública de apresentação e aprovação do Prognóstico, peça técnica que integra o Plano Municipal Simplificado de Gestão Integrada de Resíduos Sólidos de Tartarugalzinho. A mesa no evento foi composta pelo vice-prefeito, representantes das secretarias municipais, órgãos do estado e fundação federal, dentre eles SEMMAT, SDC e FUNASA.</w:t>
      </w:r>
    </w:p>
    <w:sectPr w:rsidR="0099347E" w:rsidRPr="00D00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26"/>
    <w:rsid w:val="0099347E"/>
    <w:rsid w:val="00AF656F"/>
    <w:rsid w:val="00D008AD"/>
    <w:rsid w:val="00D3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1CE0A"/>
  <w15:chartTrackingRefBased/>
  <w15:docId w15:val="{F5C83774-C1D5-4CEA-908F-7C1ABF35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rsid w:val="00AF656F"/>
    <w:pPr>
      <w:widowControl w:val="0"/>
      <w:autoSpaceDE w:val="0"/>
      <w:autoSpaceDN w:val="0"/>
      <w:spacing w:after="0" w:line="240" w:lineRule="auto"/>
      <w:ind w:left="679"/>
      <w:outlineLvl w:val="0"/>
    </w:pPr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F656F"/>
    <w:rPr>
      <w:rFonts w:ascii="Times New Roman" w:eastAsia="Times New Roman" w:hAnsi="Times New Roman" w:cs="Times New Roman"/>
      <w:bCs/>
      <w:color w:val="000000" w:themeColor="text1"/>
      <w:sz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324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 Amorim Gonçalves Amorim</dc:creator>
  <cp:keywords/>
  <dc:description/>
  <cp:lastModifiedBy>Jean  Amorim Gonçalves Amorim</cp:lastModifiedBy>
  <cp:revision>2</cp:revision>
  <dcterms:created xsi:type="dcterms:W3CDTF">2023-09-05T18:20:00Z</dcterms:created>
  <dcterms:modified xsi:type="dcterms:W3CDTF">2023-09-05T18:20:00Z</dcterms:modified>
</cp:coreProperties>
</file>