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Óbitos por doenças imunopreveníveis no Brasil, 2015–2024: um instrumento oficial que descreve o calendário vacinal de 2010</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A Lista Brasileira de Causas de Mortes Evitáveis é o instrumento oficial do Ministério da Saúde para classificar óbitos evitáveis por intervenção do SUS, e o seu subgrupo 1.1 reúne as causas "reduzíveis pelas ações de imunoprevenção". A lista foi publicada em 2007 e revista pela última vez entre 2010 e 2011. Desde então o Programa Nacional de Imunizações incorporou rotavírus, meningocócica C e ACWY, pneumocócica conjugada, varicela, HPV e, sobretudo, as vacinas contra a COVID-19.</w:t>
      </w:r>
    </w:p>
    <w:p>
      <w:r>
        <w:rPr>
          <w:b/>
        </w:rPr>
        <w:t>Objetivo.</w:t>
      </w:r>
      <w:r>
        <w:t xml:space="preserve"> Medir quantos óbitos o subgrupo 1.1 identifica no Brasil entre 2015 e 2024; comparar esse total com o conjunto de óbitos por doenças que têm vacina disponível no país; e caracterizar as razões estruturais da diferença.</w:t>
      </w:r>
    </w:p>
    <w:p>
      <w:r>
        <w:rPr>
          <w:b/>
        </w:rPr>
        <w:t>Métodos.</w:t>
      </w:r>
      <w:r>
        <w:t xml:space="preserve"> Todos os óbitos não fetais registrados no Sistema de Informações sobre Mortalidade entre 2015 e 2024, com a causa básica preservada em quatro caracteres da CID-10 — grão exigido pela própria lista oficial, que nomeia G00.0, P35.0 e P35.3, e pelo código que o Brasil usa para COVID-19, B34.2. O subgrupo 1.1 foi transcrito literalmente das notas técnicas do TabNet/DataSUS, nas suas duas versões etárias, e aplicado com a idade que cada versão determina. Um conjunto ampliado reúne, além dele, as demais doenças com vacina disponível no país, cada uma anotada com o ano de entrada no PNI; um terceiro grupo, de latência longa, é reportado à parte e nunca somado. Um cruzamento ecológico entre óbitos por influenza em 60 anos ou mais e doses de influenza por habitante dessa faixa, por unidade da federação, teve o critério de nulidade declarado antes da análise.</w:t>
      </w:r>
    </w:p>
    <w:p>
      <w:r>
        <w:rPr>
          <w:b/>
        </w:rPr>
        <w:t>Resultados.</w:t>
      </w:r>
      <w:r>
        <w:t xml:space="preserve"> Em 14.484.496 óbitos, o subgrupo 1.1 identifica 5.832 — 4,03 por 10 mil óbitos, sem tendência na década (Tabela S3). O conjunto ampliado sem COVID-19 soma 27.917 óbitos, razão de 4,79 sobre o instrumento oficial, e a COVID-19 sozinha soma 718.811 (Tabela S4). Três limitações estruturais explicam a diferença. A lista termina aos 74 anos, e 267.276 óbitos por causas com vacina — 35,8% do conjunto — ocorreram acima dessa idade, invisíveis por construção (Tabela S5). Ela antecede as vacinas incorporadas depois de 2010 e classifica influenza fora da imunoprevenção. E 3.189 dos 5.832 óbitos que ela conta são tuberculose miliar ou do sistema nervoso, dos quais 3.092 entre 5 e 74 anos, idade sem proteção estabelecida pela BCG; excluída a tuberculose, restam 2.643 óbitos em dez anos (Tabela S6). O teto de medição é de codificação, não de epidemiologia: há 631.108 óbitos por pneumonia sem agente identificado (J18) contra 809 atribuídos ao pneumococo (J13), razão de 780,1 (Tabelas S12 e S13). O cruzamento ecológico deu nulo pelo critério declarado — correlação de Spearman +0,389 em 2023 e −0,056 em 2024 —, e a própria fonte explica parte disso: o PNI/RNDS registra 16.621.107 doses de influenza em 2023 contra 54.215.093 em 2024 (Tabela S15).</w:t>
      </w:r>
    </w:p>
    <w:p>
      <w:r>
        <w:rPr>
          <w:b/>
        </w:rPr>
        <w:t>Conclusões.</w:t>
      </w:r>
      <w:r>
        <w:t xml:space="preserve"> O instrumento oficial brasileiro de evitabilidade por imunoprevenção não está errado: está defasado, e de três formas que se somam. Ele descreve um calendário vacinal que não é mais o do país, ignora a faixa etária onde a mortalidade por doença imunoprevenível se concentra, e é dominado internamente por uma causa cuja evitabilidade por vacina não se sustenta na idade em que ela ocorre. Atualizá-lo é decisão de vigilância, não exercício estatístico. Independentemente disso, a ausência de investigação etiológica na declaração de óbito impõe um teto ao que qualquer lista consegue medir.</w:t>
      </w:r>
    </w:p>
    <w:p>
      <w:r>
        <w:rPr>
          <w:b/>
        </w:rPr>
        <w:t>Palavras-chave:</w:t>
      </w:r>
      <w:r>
        <w:t xml:space="preserve"> imunização; mortes evitáveis; sistemas de informação em saúde; classificação internacional de doenças; Programa Nacional de Imunizações; vigilância epidemiológica.</w:t>
      </w:r>
    </w:p>
    <w:p>
      <w:pPr>
        <w:pStyle w:val="Heading1"/>
      </w:pPr>
      <w:r>
        <w:t>1. Introdução</w:t>
      </w:r>
    </w:p>
    <w:p>
      <w:r>
        <w:t>Perguntar quantas pessoas morrem no Brasil de doenças que uma vacina previne parece uma pergunta de epidemiologia, e é em boa parte uma pergunta de instrumento. Existe uma resposta oficial: a Lista Brasileira de Causas de Mortes Evitáveis, construída por grupo de trabalho coordenado pelo Ministério da Saúde, publicada em 2007 [1], revista em 2010 [2] e, para a faixa de cinco a setenta e quatro anos, em 2011 [3], e distribuída como nota técnica do TabNet/DataSUS em duas versões etárias [4, 5] — menores de cinco anos e de cinco a setenta e quatro anos. O primeiro subgrupo de ambas reúne as causas "reduzíveis pelas ações de imunoprevenção". Ele é o que o Brasil usa quando precisa dizer, com respaldo institucional, que uma morte poderia ter sido evitada por vacina.</w:t>
      </w:r>
    </w:p>
    <w:p>
      <w:r>
        <w:t>Entre a última revisão da lista e hoje, o Programa Nacional de Imunizações mudou. Entraram a vacina contra rotavírus, a meningocócica C e depois a ACWY, a pneumocócica 10-valente, a varicela, o HPV. E entrou, em janeiro de 2021, a vacinação contra a COVID-19, que é a maior campanha da história do programa e responde à doença que mais matou brasileiros no período coberto por este trabalho. Uma lista de evitabilidade cujo último ajuste é anterior a tudo isso não descreve o que o SUS oferece hoje.</w:t>
      </w:r>
    </w:p>
    <w:p>
      <w:r>
        <w:t>A questão não é retórica. Listas de evitabilidade são usadas para monitorar desempenho de sistema de saúde, para priorizar território e para avaliar programa. Um instrumento que enxerga uma fração pequena e estável da carga de doença imunoprevenível produz, ano após ano, a mesma leitura tranquilizadora — e a produz não porque a carga seja pequena, mas porque a régua é curta.</w:t>
      </w:r>
    </w:p>
    <w:p>
      <w:r>
        <w:t>Este trabalho mede a distância entre a régua e o que ela deveria medir. A pergunta tem três partes:</w:t>
      </w:r>
    </w:p>
    <w:p>
      <w:pPr>
        <w:pStyle w:val="ListBullet"/>
      </w:pPr>
      <w:r>
        <w:t>quantos óbitos o subgrupo 1.1 identifica no Brasil, e como esse número se comporta ao longo de uma década?</w:t>
      </w:r>
    </w:p>
    <w:p>
      <w:pPr>
        <w:pStyle w:val="ListBullet"/>
      </w:pPr>
      <w:r>
        <w:t>quantos óbitos ocorreram, no mesmo período, por doenças para as quais existe vacina disponível no país?</w:t>
      </w:r>
    </w:p>
    <w:p>
      <w:pPr>
        <w:pStyle w:val="ListBullet"/>
      </w:pPr>
      <w:r>
        <w:t>a diferença entre os dois números é epidemiologia, ou é propriedade do instrumento?</w:t>
      </w:r>
    </w:p>
    <w:p>
      <w:r>
        <w:t xml:space="preserve">A terceira é a que organiza o texto, e responder a ela exige separar três coisas que se confundem com facilidade: a doença ter vacina, a vacina estar no calendário público, e a morte ter sido evitável. Este trabalho estabelece as duas primeiras com precisão e recusa a terceira. Contar óbitos por doenças com vacina disponível produz um </w:t>
      </w:r>
      <w:r>
        <w:rPr>
          <w:b/>
        </w:rPr>
        <w:t>teto</w:t>
      </w:r>
      <w:r>
        <w:t>; converter esse teto em mortes evitadas exigiria eficácia vacinal e situação vacinal individual, e o Sistema de Informações sobre Mortalidade não traz nenhuma das duas.</w:t>
      </w:r>
    </w:p>
    <w:p>
      <w:pPr>
        <w:pStyle w:val="Heading1"/>
      </w:pPr>
      <w:r>
        <w:t>2. Métodos</w:t>
      </w:r>
    </w:p>
    <w:p>
      <w:pPr>
        <w:pStyle w:val="Heading2"/>
      </w:pPr>
      <w:r>
        <w:t>2.1 Delineamento, fonte e definição de óbito</w:t>
      </w:r>
    </w:p>
    <w:p>
      <w:r>
        <w:t>Estudo ecológico descritivo de série temporal, com unidade de análise o óbito registrado. A fonte são os microdados do Sistema de Informações sobre Mortalidade (SIM), obtidos por duas rotas do DataSUS: os arquivos por unidade da federação do FTP (</w:t>
      </w:r>
      <w:r>
        <w:rPr>
          <w:rFonts w:ascii="Consolas" w:hAnsi="Consolas"/>
          <w:sz w:val="19"/>
        </w:rPr>
        <w:t>.dbc</w:t>
      </w:r>
      <w:r>
        <w:t>) para 2015–2021, 2024 e 2025, e os arquivos nacionais do OpenDataSUS para 2022 e 2023 [7], que conferem exatamente com a rota do FTP nesses dois anos.</w:t>
      </w:r>
    </w:p>
    <w:p>
      <w:r>
        <w:t xml:space="preserve">A definição de óbito não foi escrita para este trabalho. Ela é a de </w:t>
      </w:r>
      <w:r>
        <w:rPr>
          <w:rFonts w:ascii="Consolas" w:hAnsi="Consolas"/>
          <w:sz w:val="19"/>
        </w:rPr>
        <w:t>scripts/_sim_obitos.py</w:t>
      </w:r>
      <w:r>
        <w:t xml:space="preserve">, módulo compartilhado por todos os pipelines de mortalidade do repositório, e determina: exclusão de óbito fetal pelo campo </w:t>
      </w:r>
      <w:r>
        <w:rPr>
          <w:rFonts w:ascii="Consolas" w:hAnsi="Consolas"/>
          <w:sz w:val="19"/>
        </w:rPr>
        <w:t>TIPOBITO</w:t>
      </w:r>
      <w:r>
        <w:t xml:space="preserve">, decodificação do campo </w:t>
      </w:r>
      <w:r>
        <w:rPr>
          <w:rFonts w:ascii="Consolas" w:hAnsi="Consolas"/>
          <w:sz w:val="19"/>
        </w:rPr>
        <w:t>IDADE</w:t>
      </w:r>
      <w:r>
        <w:t xml:space="preserve"> em anos completos, e município de residência preservado como </w:t>
      </w:r>
      <w:r>
        <w:rPr>
          <w:rFonts w:ascii="Consolas" w:hAnsi="Consolas"/>
          <w:sz w:val="19"/>
        </w:rPr>
        <w:t>000000</w:t>
      </w:r>
      <w:r>
        <w:t xml:space="preserve"> quando ausente, para não desaparecer em junção. Compartilhar a definição em vez de reescrevê-la é decisão deliberada — duas cópias da mesma regra divergem em silêncio, e a divergência apareceria como um total de óbitos que não bate entre duas tabelas publicadas.</w:t>
      </w:r>
    </w:p>
    <w:p>
      <w:r>
        <w:t xml:space="preserve">O ano de 2025 aparece nas tabelas marcado como preliminar e </w:t>
      </w:r>
      <w:r>
        <w:rPr>
          <w:b/>
        </w:rPr>
        <w:t>não entra em nenhum total do texto</w:t>
      </w:r>
      <w:r>
        <w:t>. Dado preliminar tem a cauda incompleta: os seus valores só crescem, o que os torna piso e não estimativa.</w:t>
      </w:r>
    </w:p>
    <w:p>
      <w:pPr>
        <w:pStyle w:val="Heading2"/>
      </w:pPr>
      <w:r>
        <w:t>2.2 Por que quatro caracteres da CID-10</w:t>
      </w:r>
    </w:p>
    <w:p>
      <w:r>
        <w:t>Os produtos publicados deste projeto trabalham com a causa básica truncada em três caracteres, o grão de categoria da CID-10. Aqui isso não serve, por três razões simultâneas:</w:t>
      </w:r>
    </w:p>
    <w:p>
      <w:pPr>
        <w:pStyle w:val="ListBullet"/>
      </w:pPr>
      <w:r>
        <w:t xml:space="preserve">a própria lista oficial nomeia códigos de quatro caracteres — </w:t>
      </w:r>
      <w:r>
        <w:rPr>
          <w:b/>
        </w:rPr>
        <w:t>G00.0</w:t>
      </w:r>
      <w:r>
        <w:t xml:space="preserve"> (meningite por </w:t>
      </w:r>
      <w:r>
        <w:rPr>
          <w:i/>
        </w:rPr>
        <w:t>Haemophilus</w:t>
      </w:r>
      <w:r>
        <w:t xml:space="preserve">), </w:t>
      </w:r>
      <w:r>
        <w:rPr>
          <w:b/>
        </w:rPr>
        <w:t>P35.0</w:t>
      </w:r>
      <w:r>
        <w:t xml:space="preserve"> (síndrome da rubéola congênita) e </w:t>
      </w:r>
      <w:r>
        <w:rPr>
          <w:b/>
        </w:rPr>
        <w:t>P35.3</w:t>
      </w:r>
      <w:r>
        <w:t xml:space="preserve"> (hepatite viral congênita) —, e truncá-los os confunde com as demais meningites bacterianas e com as demais infecções congênitas;</w:t>
      </w:r>
    </w:p>
    <w:p>
      <w:pPr>
        <w:pStyle w:val="ListBullet"/>
      </w:pPr>
      <w:r>
        <w:t xml:space="preserve">o SIM brasileiro codifica COVID-19 como </w:t>
      </w:r>
      <w:r>
        <w:rPr>
          <w:b/>
        </w:rPr>
        <w:t>B34.2</w:t>
      </w:r>
      <w:r>
        <w:t>, e não como U07 da atualização da CID-10; truncada em três caracteres, a pandemia inteira vira "infecção viral não especificada";</w:t>
      </w:r>
    </w:p>
    <w:p>
      <w:pPr>
        <w:pStyle w:val="ListBullet"/>
      </w:pPr>
      <w:r>
        <w:t xml:space="preserve">a septicemia pneumocócica é </w:t>
      </w:r>
      <w:r>
        <w:rPr>
          <w:b/>
        </w:rPr>
        <w:t>A40.3</w:t>
      </w:r>
      <w:r>
        <w:t>, indistinguível de A40 sem o quarto caractere.</w:t>
      </w:r>
    </w:p>
    <w:p>
      <w:r>
        <w:t>A agregação foi refeita a partir do microdado preservando os quatro caracteres, mantendo intactas as demais regras de derivação.</w:t>
      </w:r>
    </w:p>
    <w:p>
      <w:pPr>
        <w:pStyle w:val="Heading2"/>
      </w:pPr>
      <w:r>
        <w:t>2.3 O instrumento oficial</w:t>
      </w:r>
    </w:p>
    <w:p>
      <w:r>
        <w:t>O subgrupo 1.1 foi transcrito literalmente das duas notas técnicas do TabNet/DataSUS [4, 5] (</w:t>
      </w:r>
      <w:r>
        <w:rPr>
          <w:rFonts w:ascii="Consolas" w:hAnsi="Consolas"/>
          <w:sz w:val="19"/>
        </w:rPr>
        <w:t>Obitos_Evitaveis_0_a_4_anos.pdf</w:t>
      </w:r>
      <w:r>
        <w:t xml:space="preserve"> e </w:t>
      </w:r>
      <w:r>
        <w:rPr>
          <w:rFonts w:ascii="Consolas" w:hAnsi="Consolas"/>
          <w:sz w:val="19"/>
        </w:rPr>
        <w:t>Obitos_Evitaveis_5_a_74_anos.pdf</w:t>
      </w:r>
      <w:r>
        <w:t>), e não reconstruído de memória nem de artigo secundário. As notas implementam a lista de 2007 [1] com as revisões de 2010 [2] e 2011 [3]. As duas versões diferem em cinco códigos, todos preservados: a versão de menores de cinco anos inclui tétano neonatal (A33), caxumba (B26), síndrome da rubéola congênita (P35.0) e hepatite viral congênita (P35.3), e exclui tétano obstétrico (A34), que só aparece na versão de 5 a 74 anos (Tabela S2).</w:t>
      </w:r>
    </w:p>
    <w:p>
      <w:r>
        <w:t xml:space="preserve">A aplicação respeita a idade que cada versão determina. Um óbito de menor de cinco anos é avaliado pela lista de menores de cinco; um óbito entre 5 e 74 anos, pela outra. </w:t>
      </w:r>
      <w:r>
        <w:rPr>
          <w:b/>
        </w:rPr>
        <w:t>Óbitos com 75 anos ou mais não são avaliados por nenhuma lista</w:t>
      </w:r>
      <w:r>
        <w:t>, porque nenhuma existe — o que é propriedade do instrumento e não recorte deste estudo, e cuja consequência quantitativa é medida na §3.3.</w:t>
      </w:r>
    </w:p>
    <w:p>
      <w:r>
        <w:t>O limite superior é explícito na própria revisão que o fixou: o título de 2011 é "Atualização da lista de causas de mortes evitáveis (5 a 74 anos de idade) por intervenções do Sistema Único de Saúde do Brasil" [3]. Não é omissão da nota técnica nem convenção de tabulação — é a delimitação declarada do instrumento.</w:t>
      </w:r>
    </w:p>
    <w:p>
      <w:pPr>
        <w:pStyle w:val="Heading2"/>
      </w:pPr>
      <w:r>
        <w:t>2.4 O conjunto ampliado e o critério de disponibilidade</w:t>
      </w:r>
    </w:p>
    <w:p>
      <w:r>
        <w:t xml:space="preserve">O conjunto ampliado reúne, além dos códigos do subgrupo 1.1, as demais doenças para as quais existe vacina, com os códigos de causa básica que as identificam sem ambiguidade. Cada causa carrega um campo de </w:t>
      </w:r>
      <w:r>
        <w:rPr>
          <w:b/>
        </w:rPr>
        <w:t>disponibilidade</w:t>
      </w:r>
      <w:r>
        <w:t xml:space="preserve">, que registra desde quando a vacina existe na rede pública brasileira, e esse campo faz trabalho analítico, não decorativo: ele separa "a doença tem vacina" de "o SUS oferecia a vacina". O herpes zoster é o caso que obriga a distinção — tem vacina licenciada no Brasil, ela </w:t>
      </w:r>
      <w:r>
        <w:rPr>
          <w:b/>
        </w:rPr>
        <w:t>não</w:t>
      </w:r>
      <w:r>
        <w:t xml:space="preserve"> está no PNI, e contar os seus óbitos como evitáveis pelo SUS seria falso. Por isso a Tabela S7 traz dois subtotais, com e sem ele.</w:t>
      </w:r>
    </w:p>
    <w:p>
      <w:r>
        <w:t>A COVID-19 recebe tratamento próprio pelo mesmo motivo: a vacina passou a existir em janeiro de 2021, e nenhum óbito de 2020 poderia ter sido evitado por ela. Os totais do conjunto ampliado são sempre apresentados com e sem COVID-19.</w:t>
      </w:r>
    </w:p>
    <w:p>
      <w:r>
        <w:t>Os anos de entrada foram compilados do Calendário Nacional de Vacinação do Ministério da Saúde e do seu histórico [6]. Eles são anotação de contexto, não variável de análise: nenhum resultado deste artigo depende do ano exato, e a §4.4 registra que não foram auditados ato normativo a ato normativo.</w:t>
      </w:r>
    </w:p>
    <w:p>
      <w:pPr>
        <w:pStyle w:val="Heading2"/>
      </w:pPr>
      <w:r>
        <w:t>2.5 O grupo de latência longa</w:t>
      </w:r>
    </w:p>
    <w:p>
      <w:r>
        <w:t xml:space="preserve">Três causas com relação estabelecida com vacina ficam </w:t>
      </w:r>
      <w:r>
        <w:rPr>
          <w:b/>
        </w:rPr>
        <w:t>fora de qualquer soma</w:t>
      </w:r>
      <w:r>
        <w:t xml:space="preserve"> e são reportadas à parte (Tabela S16): câncer de colo do útero (C53), câncer de fígado (C22) e hepatite B crônica e cirrose (B18.0–B18.1). O motivo é o intervalo entre a exposição evitável e a morte. A vacina contra HPV entrou no PNI em 2014 e a progressão da infecção ao carcinoma leva décadas: nenhuma morte por câncer de colo do útero registrada em 2024 poderia ter sido evitada por uma campanha de 2014, e somá-las inflaria o total com mortes que nenhuma política vacinal atual alcançaria. Para o fígado, some-se que a fração atribuível ao vírus da hepatite B não é separável na causa básica.</w:t>
      </w:r>
    </w:p>
    <w:p>
      <w:r>
        <w:t>Estas três causas estão no artigo porque são o argumento mais forte a favor da vacinação de hoje, e porque omiti-las esconderia esse argumento. Elas não estão nos totais porque somá-las seria a forma mais fácil de tornar o número grande e errado.</w:t>
      </w:r>
    </w:p>
    <w:p>
      <w:pPr>
        <w:pStyle w:val="Heading2"/>
      </w:pPr>
      <w:r>
        <w:t>2.6 O cruzamento ecológico e o critério declarado antes da análise</w:t>
      </w:r>
    </w:p>
    <w:p>
      <w:r>
        <w:t>Para testar se a variação territorial da mortalidade por influenza guarda relação com a intensidade da vacinação, foram cruzados, por unidade da federação e para 2023 e 2024, os óbitos por influenza (J09–J11) em pessoas de 60 anos ou mais, os denominadores populacionais dessa faixa [9] e as doses de influenza (</w:t>
      </w:r>
      <w:r>
        <w:rPr>
          <w:rFonts w:ascii="Consolas" w:hAnsi="Consolas"/>
          <w:sz w:val="19"/>
        </w:rPr>
        <w:t>INF3</w:t>
      </w:r>
      <w:r>
        <w:t>) registradas no PNI/RNDS [8] (Tabela S14).</w:t>
      </w:r>
    </w:p>
    <w:p>
      <w:r>
        <w:t xml:space="preserve">O critério de interpretação foi fixado </w:t>
      </w:r>
      <w:r>
        <w:rPr>
          <w:b/>
        </w:rPr>
        <w:t>antes</w:t>
      </w:r>
      <w:r>
        <w:t xml:space="preserve"> de observar o resultado: correlação de Spearman com módulo inferior a 0,30, ou sinal diferente entre os dois anos, seria tratada como ausência de sinal — e ausência de sinal seria reportada como resultado, não como convite a procurar outro recorte. Declarar o critério antes é o que separa um achado nulo de uma busca por especificação que produza significância.</w:t>
      </w:r>
    </w:p>
    <w:p>
      <w:pPr>
        <w:pStyle w:val="Heading2"/>
      </w:pPr>
      <w:r>
        <w:t>2.7 Guardas computacionais</w:t>
      </w:r>
    </w:p>
    <w:p>
      <w:r>
        <w:t>Quatro verificações interrompem a execução, em vez de emitir aviso, porque cada uma invalida um número do texto em vez de apenas torná-lo impreciso:</w:t>
      </w:r>
    </w:p>
    <w:p>
      <w:pPr>
        <w:pStyle w:val="ListBullet"/>
      </w:pPr>
      <w:r>
        <w:rPr>
          <w:b/>
        </w:rPr>
        <w:t>aparecimento de U07.</w:t>
      </w:r>
      <w:r>
        <w:t xml:space="preserve"> Se o DataSUS recodificar COVID-19 para o código da atualização da CID-10, o predicado baseado em B34.2 passa a contar a pandemia duas vezes ou nenhuma. A Tabela S1 reporta o valor observado, que é zero;</w:t>
      </w:r>
    </w:p>
    <w:p>
      <w:pPr>
        <w:pStyle w:val="ListBullet"/>
      </w:pPr>
      <w:r>
        <w:rPr>
          <w:b/>
        </w:rPr>
        <w:t>desaparecimento de B34.2</w:t>
      </w:r>
      <w:r>
        <w:t>, que indicaria rota de coleta quebrada;</w:t>
      </w:r>
    </w:p>
    <w:p>
      <w:pPr>
        <w:pStyle w:val="ListBullet"/>
      </w:pPr>
      <w:r>
        <w:rPr>
          <w:b/>
        </w:rPr>
        <w:t>ano sem nenhum óbito</w:t>
      </w:r>
      <w:r>
        <w:t>, que indicaria coleta incompleta silenciosa;</w:t>
      </w:r>
    </w:p>
    <w:p>
      <w:pPr>
        <w:pStyle w:val="ListBullet"/>
      </w:pPr>
      <w:r>
        <w:rPr>
          <w:b/>
        </w:rPr>
        <w:t>código da lista transcrita ausente do dicionário da CID-10</w:t>
      </w:r>
      <w:r>
        <w:t>. Erro de digitação numa lista copiada à mão não se manifesta como erro: manifesta-se como zero óbitos, que é indistinguível de "ninguém morreu desta causa".</w:t>
      </w:r>
    </w:p>
    <w:p>
      <w:pPr>
        <w:pStyle w:val="Heading2"/>
      </w:pPr>
      <w:r>
        <w:t>2.8 Aspectos éticos</w:t>
      </w:r>
    </w:p>
    <w:p>
      <w:r>
        <w:t>O trabalho usa exclusivamente dados de domínio público, agregados, sem identificação individual, dispensando apreciação por Comitê de Ética em Pesquisa nos termos da Resolução CNS nº 510/2016. Nenhum microdado individual é publicado.</w:t>
      </w:r>
    </w:p>
    <w:p>
      <w:pPr>
        <w:pStyle w:val="Heading1"/>
      </w:pPr>
      <w:r>
        <w:t>3. Resultados</w:t>
      </w:r>
    </w:p>
    <w:p>
      <w:pPr>
        <w:pStyle w:val="Heading2"/>
      </w:pPr>
      <w:r>
        <w:t>3.1 A base</w:t>
      </w:r>
    </w:p>
    <w:p>
      <w:r>
        <w:t>A guarda de U07 não disparou: zero óbitos nesse código em dez anos, e 718.811 em B34.2. A proporção de causas mal definidas, 5,33%, é o confundidor de fundo de todo este trabalho e volta na §4.3.</w:t>
      </w:r>
    </w:p>
    <w:p>
      <w:pPr>
        <w:pStyle w:val="Heading2"/>
      </w:pPr>
      <w:r>
        <w:t>3.2 O instrumento oficial identifica 4,03 óbitos por 10 mil</w:t>
      </w:r>
    </w:p>
    <w:p>
      <w:r>
        <w:t xml:space="preserve">Duas leituras saltam da Tabela S2. A primeira é a distribuição interna: tuberculose miliar (2.430 óbitos) e do sistema nervoso (1.081) e hepatite aguda B (2.013) concentram a maior parte do total, enquanto sarampo, rubéola, difteria e caxumba somam, juntos, pouco mais de duzentos óbitos em dez anos. A segunda é a poliomielite: </w:t>
      </w:r>
      <w:r>
        <w:rPr>
          <w:b/>
        </w:rPr>
        <w:t>zero óbitos em toda a série</w:t>
      </w:r>
      <w:r>
        <w:t>, o que é a confirmação de um sucesso de saúde pública e, ao mesmo tempo, um código que ocupa lugar na lista sem contribuir com informação.</w:t>
      </w:r>
    </w:p>
    <w:p>
      <w:r>
        <w:t>Em dez anos, o instrumento oficial identifica 5.832 óbitos, 4,03 por 10 mil óbitos registrados. A série não tem tendência: 4,63 por 10 mil em 2015 e 4,11 em 2024, com o mínimo de 2,94 em 2021 — mínimo que é artefato do denominador, porque 2021 é o ano de maior mortalidade da série brasileira, e não sinal de melhora.</w:t>
      </w:r>
    </w:p>
    <w:p>
      <w:r>
        <w:t xml:space="preserve">A terceira coluna da Tabela S3 antecipa o resultado seguinte: os </w:t>
      </w:r>
      <w:r>
        <w:rPr>
          <w:b/>
        </w:rPr>
        <w:t>mesmos códigos</w:t>
      </w:r>
      <w:r>
        <w:t xml:space="preserve"> produzem 746 óbitos adicionais em pessoas de 75 anos ou mais, que a lista não conta porque não os alcança.</w:t>
      </w:r>
    </w:p>
    <w:p>
      <w:pPr>
        <w:spacing w:before="200" w:after="40"/>
        <w:jc w:val="center"/>
      </w:pPr>
      <w:r>
        <w:drawing>
          <wp:inline xmlns:a="http://schemas.openxmlformats.org/drawingml/2006/main" xmlns:pic="http://schemas.openxmlformats.org/drawingml/2006/picture">
            <wp:extent cx="5760720" cy="2924456"/>
            <wp:docPr id="1" name="Picture 1"/>
            <wp:cNvGraphicFramePr>
              <a:graphicFrameLocks noChangeAspect="1"/>
            </wp:cNvGraphicFramePr>
            <a:graphic>
              <a:graphicData uri="http://schemas.openxmlformats.org/drawingml/2006/picture">
                <pic:pic>
                  <pic:nvPicPr>
                    <pic:cNvPr id="0" name="figura_01_serie_oficial.png"/>
                    <pic:cNvPicPr/>
                  </pic:nvPicPr>
                  <pic:blipFill>
                    <a:blip r:embed="rId9"/>
                    <a:stretch>
                      <a:fillRect/>
                    </a:stretch>
                  </pic:blipFill>
                  <pic:spPr>
                    <a:xfrm>
                      <a:off x="0" y="0"/>
                      <a:ext cx="5760720" cy="2924456"/>
                    </a:xfrm>
                    <a:prstGeom prst="rect"/>
                  </pic:spPr>
                </pic:pic>
              </a:graphicData>
            </a:graphic>
          </wp:inline>
        </w:drawing>
      </w:r>
    </w:p>
    <w:p>
      <w:pPr>
        <w:spacing w:before="40" w:after="280"/>
      </w:pPr>
      <w:r>
        <w:rPr>
          <w:color w:val="52514E"/>
          <w:sz w:val="18"/>
        </w:rPr>
        <w:t>Figura 1. Óbitos identificados pelo subgrupo 1.1 da Lista Brasileira, 2015–2024. (A) Contagem anual, com os mesmos códigos em 75 anos ou mais — faixa que o instrumento não alcança por construção. (B) Óbitos por 10 mil óbitos do ano. A série não tem tendência na década. Fonte: Tabela S3.</w:t>
      </w:r>
    </w:p>
    <w:p>
      <w:pPr>
        <w:pStyle w:val="Heading2"/>
      </w:pPr>
      <w:r>
        <w:t>3.3 Um terço da carga está acima da idade que a lista cobre</w:t>
      </w:r>
    </w:p>
    <w:p>
      <w:r>
        <w:t xml:space="preserve">Dos 746.728 óbitos por causas com vacina disponível registrados na década, 267.276 — 35,8% — ocorreram em pessoas de 75 anos ou mais. Para essa faixa, a coluna do subgrupo 1.1 é </w:t>
      </w:r>
      <w:r>
        <w:rPr>
          <w:b/>
        </w:rPr>
        <w:t>zero por construção</w:t>
      </w:r>
      <w:r>
        <w:t>: não existe lista brasileira de evitabilidade acima dos 74 anos. A faixa que o instrumento cobre inteira, a de menores de cinco anos, responde por 3.869 óbitos, 0,5% do conjunto.</w:t>
      </w:r>
    </w:p>
    <w:p>
      <w:r>
        <w:t>O corte etário tem origem conceitual conhecida — listas de evitabilidade nasceram para monitorar mortalidade prematura —, e a consequência é específica desta aplicação: influenza, doença pneumocócica e COVID-19 matam predominantemente idosos. Um instrumento que exclui a idade em que a doença mata não subestima a carga por descuido de medida; ele a define para fora.</w:t>
      </w:r>
    </w:p>
    <w:p>
      <w:pPr>
        <w:spacing w:before="200" w:after="40"/>
        <w:jc w:val="center"/>
      </w:pPr>
      <w:r>
        <w:drawing>
          <wp:inline xmlns:a="http://schemas.openxmlformats.org/drawingml/2006/main" xmlns:pic="http://schemas.openxmlformats.org/drawingml/2006/picture">
            <wp:extent cx="5760720" cy="2266154"/>
            <wp:docPr id="2" name="Picture 2"/>
            <wp:cNvGraphicFramePr>
              <a:graphicFrameLocks noChangeAspect="1"/>
            </wp:cNvGraphicFramePr>
            <a:graphic>
              <a:graphicData uri="http://schemas.openxmlformats.org/drawingml/2006/picture">
                <pic:pic>
                  <pic:nvPicPr>
                    <pic:cNvPr id="0" name="figura_03_corte_etario.png"/>
                    <pic:cNvPicPr/>
                  </pic:nvPicPr>
                  <pic:blipFill>
                    <a:blip r:embed="rId10"/>
                    <a:stretch>
                      <a:fillRect/>
                    </a:stretch>
                  </pic:blipFill>
                  <pic:spPr>
                    <a:xfrm>
                      <a:off x="0" y="0"/>
                      <a:ext cx="5760720" cy="2266154"/>
                    </a:xfrm>
                    <a:prstGeom prst="rect"/>
                  </pic:spPr>
                </pic:pic>
              </a:graphicData>
            </a:graphic>
          </wp:inline>
        </w:drawing>
      </w:r>
    </w:p>
    <w:p>
      <w:pPr>
        <w:spacing w:before="40" w:after="280"/>
      </w:pPr>
      <w:r>
        <w:rPr>
          <w:color w:val="52514E"/>
          <w:sz w:val="18"/>
        </w:rPr>
        <w:t>Figura 2. Distribuição etária dos óbitos por causas com vacina disponível, 2015–2024. A Lista Brasileira termina aos 74 anos; 35,8% dos óbitos estão acima desse corte, invisíveis ao instrumento. Fonte: Tabela S5.</w:t>
      </w:r>
    </w:p>
    <w:p>
      <w:pPr>
        <w:pStyle w:val="Heading2"/>
      </w:pPr>
      <w:r>
        <w:t>3.4 Metade do que o instrumento conta é tuberculose em idade sem proteção</w:t>
      </w:r>
    </w:p>
    <w:p>
      <w:r>
        <w:t>Dos 5.832 óbitos do subgrupo 1.1, 3.189 são tuberculose miliar ou do sistema nervoso — 54,7% do total do instrumento. Destes, apenas 97 ocorreram em menores de cinco anos; 3.092, ou 53% de todo o subgrupo, ocorreram entre 5 e 74 anos.</w:t>
      </w:r>
    </w:p>
    <w:p>
      <w:r>
        <w:t xml:space="preserve">A distinção importa porque a evitabilidade atribuída a essas duas causas vem da BCG — e isso não é interpretação deste trabalho. É o que a revisão de 2011 declara ao explicar por que manteve A17 e A19 no subgrupo 1.1 e mandou os demais códigos de tuberculose para outro: "por serem as causas evitáveis de morte pela vacina BCG" [3]. A eficácia estabelecida da BCG, porém, é contra as formas graves da tuberculose </w:t>
      </w:r>
      <w:r>
        <w:rPr>
          <w:b/>
        </w:rPr>
        <w:t>na criança</w:t>
      </w:r>
      <w:r>
        <w:t>. Não há proteção demonstrada em adulto, e a duração da proteção conferida na infância é objeto de controvérsia. O critério enunciado pelos autores não restringe a idade; a evidência que o fundamenta, sim. Manter A17 e A19 no subgrupo de imunoprevenção sem restrição etária faz com que mais da metade do que o instrumento oficial reporta como "morte evitável por vacina" seja tuberculose de adulto, para a qual a intervenção evitável é diagnóstico e tratamento — que a própria Lista Brasileira classifica em outro subgrupo, o 1.2, quando se trata das demais formas de tuberculose.</w:t>
      </w:r>
    </w:p>
    <w:p>
      <w:r>
        <w:t>Excluída a tuberculose, o núcleo do instrumento oficial fica em 2.643 óbitos em dez anos, 264,3 por ano no país inteiro.</w:t>
      </w:r>
    </w:p>
    <w:p>
      <w:pPr>
        <w:spacing w:before="200" w:after="40"/>
        <w:jc w:val="center"/>
      </w:pPr>
      <w:r>
        <w:drawing>
          <wp:inline xmlns:a="http://schemas.openxmlformats.org/drawingml/2006/main" xmlns:pic="http://schemas.openxmlformats.org/drawingml/2006/picture">
            <wp:extent cx="5760720" cy="2304288"/>
            <wp:docPr id="3" name="Picture 3"/>
            <wp:cNvGraphicFramePr>
              <a:graphicFrameLocks noChangeAspect="1"/>
            </wp:cNvGraphicFramePr>
            <a:graphic>
              <a:graphicData uri="http://schemas.openxmlformats.org/drawingml/2006/picture">
                <pic:pic>
                  <pic:nvPicPr>
                    <pic:cNvPr id="0" name="figura_04_composicao.png"/>
                    <pic:cNvPicPr/>
                  </pic:nvPicPr>
                  <pic:blipFill>
                    <a:blip r:embed="rId11"/>
                    <a:stretch>
                      <a:fillRect/>
                    </a:stretch>
                  </pic:blipFill>
                  <pic:spPr>
                    <a:xfrm>
                      <a:off x="0" y="0"/>
                      <a:ext cx="5760720" cy="2304288"/>
                    </a:xfrm>
                    <a:prstGeom prst="rect"/>
                  </pic:spPr>
                </pic:pic>
              </a:graphicData>
            </a:graphic>
          </wp:inline>
        </w:drawing>
      </w:r>
    </w:p>
    <w:p>
      <w:pPr>
        <w:spacing w:before="40" w:after="280"/>
      </w:pPr>
      <w:r>
        <w:rPr>
          <w:color w:val="52514E"/>
          <w:sz w:val="18"/>
        </w:rPr>
        <w:t>Figura 3. Composição interna do subgrupo 1.1. Em vermelho, a tuberculose miliar e do sistema nervoso em idade sem proteção estabelecida pela BCG; em azul, o que resta do subgrupo. Fonte: Tabela S6.</w:t>
      </w:r>
    </w:p>
    <w:p>
      <w:pPr>
        <w:pStyle w:val="Heading2"/>
      </w:pPr>
      <w:r>
        <w:t>3.5 O conjunto ampliado, causa a causa</w:t>
      </w:r>
    </w:p>
    <w:p>
      <w:r>
        <w:t>Sem a COVID-19, o conjunto ampliado soma 27.917 óbitos, razão de 4,79 sobre o instrumento oficial (Tabela S4); excluído também o herpes zoster, que tem vacina fora do PNI, ficam 26.674 e a razão cai para 4,57. Quatro causas ausentes do subgrupo 1.1 respondem sozinhas por mais óbitos do que ele inteiro: influenza (14.622), doença meningocócica (1.531), meningite pneumocócica (1.121) e pneumonia pneumocócica (809).</w:t>
      </w:r>
    </w:p>
    <w:p>
      <w:r>
        <w:t>A composição por disponibilidade é o que dá sentido ao número. Das causas com maior contagem, a influenza tem campanha anual desde 1999 e está classificada pela Lista Brasileira no subgrupo 1.2, entre as doenças infecciosas, e não no de imunoprevenção. A meningocócica ACWY, de 2020, não teria como constar de uma lista revista em 2011. A meningocócica C e a pneumocócica 10-valente, ambas incorporadas em 2010, teriam — e não constam. A defasagem, portanto, não é só o tempo que passou desde a última revisão: parte dela já existia no dia em que ela foi feita.</w:t>
      </w:r>
    </w:p>
    <w:p>
      <w:pPr>
        <w:spacing w:before="200" w:after="40"/>
        <w:jc w:val="center"/>
      </w:pPr>
      <w:r>
        <w:drawing>
          <wp:inline xmlns:a="http://schemas.openxmlformats.org/drawingml/2006/main" xmlns:pic="http://schemas.openxmlformats.org/drawingml/2006/picture">
            <wp:extent cx="5760720" cy="2068282"/>
            <wp:docPr id="4" name="Picture 4"/>
            <wp:cNvGraphicFramePr>
              <a:graphicFrameLocks noChangeAspect="1"/>
            </wp:cNvGraphicFramePr>
            <a:graphic>
              <a:graphicData uri="http://schemas.openxmlformats.org/drawingml/2006/picture">
                <pic:pic>
                  <pic:nvPicPr>
                    <pic:cNvPr id="0" name="figura_02_panorama.png"/>
                    <pic:cNvPicPr/>
                  </pic:nvPicPr>
                  <pic:blipFill>
                    <a:blip r:embed="rId12"/>
                    <a:stretch>
                      <a:fillRect/>
                    </a:stretch>
                  </pic:blipFill>
                  <pic:spPr>
                    <a:xfrm>
                      <a:off x="0" y="0"/>
                      <a:ext cx="5760720" cy="2068282"/>
                    </a:xfrm>
                    <a:prstGeom prst="rect"/>
                  </pic:spPr>
                </pic:pic>
              </a:graphicData>
            </a:graphic>
          </wp:inline>
        </w:drawing>
      </w:r>
    </w:p>
    <w:p>
      <w:pPr>
        <w:spacing w:before="40" w:after="280"/>
      </w:pPr>
      <w:r>
        <w:rPr>
          <w:color w:val="52514E"/>
          <w:sz w:val="18"/>
        </w:rPr>
        <w:t>Figura 4. O que o subgrupo 1.1 identifica, comparado ao conjunto ampliado de doenças com vacina disponível no país e à COVID-19. Escala logarítmica: a COVID-19 está duas ordens de grandeza acima das demais categorias, e uma escala linear achataria a comparação entre elas. Fonte: Tabela S4.</w:t>
      </w:r>
    </w:p>
    <w:p>
      <w:pPr>
        <w:pStyle w:val="Heading2"/>
      </w:pPr>
      <w:r>
        <w:t>3.6 Três eventos em que a vacina existia e a doença matou</w:t>
      </w:r>
    </w:p>
    <w:p>
      <w:r>
        <w:rPr>
          <w:b/>
        </w:rPr>
        <w:t>Febre amarela.</w:t>
      </w:r>
      <w:r>
        <w:t xml:space="preserve"> O surto de 2017 e 2018 produziu 452 óbitos, contra 4 em 2015 e 8 em 2016. O perfil é o clássico do ciclo silvestre: 86,5% no sexo masculino, idade média de 48,9 anos (Tabela S9). A vacina existe desde 1937 e é de dose única. O que faltava não era a vacina, era o </w:t>
      </w:r>
      <w:r>
        <w:rPr>
          <w:b/>
        </w:rPr>
        <w:t>mapa</w:t>
      </w:r>
      <w:r>
        <w:t xml:space="preserve"> — as áreas atingidas de Minas Gerais, Espírito Santo, São Paulo e Rio de Janeiro não estavam na recomendação de vacinação de rotina, que foi ampliada durante e depois do surto, até a recomendação nacional. É o caso mais nítido do conjunto: um óbito evitável não por adesão do indivíduo, mas por delimitação territorial da vigilância. O valor preliminar de 2025 na Tabela S8 merece acompanhamento.</w:t>
      </w:r>
    </w:p>
    <w:p>
      <w:r>
        <w:rPr>
          <w:b/>
        </w:rPr>
        <w:t>Sarampo.</w:t>
      </w:r>
      <w:r>
        <w:t xml:space="preserve"> Depois de três óbitos em 2015–2017, vieram 37 entre 2018 e 2021, com 19 deles em menores de 1 ano — crianças que ainda não tinham idade para a primeira dose da tríplice viral e dependiam inteiramente da imunidade coletiva. Foi o período em que o Brasil perdeu o certificado de eliminação do sarampo. A leitura relevante não é a magnitude, que é pequena, mas a direção: uma doença sem óbito no início da série volta a matar, e mata sobretudo quem não podia ser protegido diretamente.</w:t>
      </w:r>
    </w:p>
    <w:p>
      <w:r>
        <w:rPr>
          <w:b/>
        </w:rPr>
        <w:t>Coqueluche.</w:t>
      </w:r>
      <w:r>
        <w:t xml:space="preserve"> A série mostra um padrão que a leitura apressada inverteria. Não é um evento de 2024: são 42 óbitos em 2015, 40 deles em menores de 1 ano, caindo continuamente até 1 óbito em 2021 e nenhum em 2022 e 2023 — declínio compatível com a introdução da dTpa na gestante em 2014, cuja proteção alcança o lactente antes da primeira dose da pentavalente. O que 2024 mostra é o </w:t>
      </w:r>
      <w:r>
        <w:rPr>
          <w:b/>
        </w:rPr>
        <w:t>retorno</w:t>
      </w:r>
      <w:r>
        <w:t>: 22 óbitos, 21 deles em menores de 1 ano. A assinatura etária é a mesma do início da série, e é a assinatura de falha na vacinação da gestante somada a esquema básico atrasado.</w:t>
      </w:r>
    </w:p>
    <w:p>
      <w:pPr>
        <w:spacing w:before="200" w:after="40"/>
        <w:jc w:val="center"/>
      </w:pPr>
      <w:r>
        <w:drawing>
          <wp:inline xmlns:a="http://schemas.openxmlformats.org/drawingml/2006/main" xmlns:pic="http://schemas.openxmlformats.org/drawingml/2006/picture">
            <wp:extent cx="5760720" cy="2491122"/>
            <wp:docPr id="5" name="Picture 5"/>
            <wp:cNvGraphicFramePr>
              <a:graphicFrameLocks noChangeAspect="1"/>
            </wp:cNvGraphicFramePr>
            <a:graphic>
              <a:graphicData uri="http://schemas.openxmlformats.org/drawingml/2006/picture">
                <pic:pic>
                  <pic:nvPicPr>
                    <pic:cNvPr id="0" name="figura_05_eventos_fora_da_lista.png"/>
                    <pic:cNvPicPr/>
                  </pic:nvPicPr>
                  <pic:blipFill>
                    <a:blip r:embed="rId13"/>
                    <a:stretch>
                      <a:fillRect/>
                    </a:stretch>
                  </pic:blipFill>
                  <pic:spPr>
                    <a:xfrm>
                      <a:off x="0" y="0"/>
                      <a:ext cx="5760720" cy="2491122"/>
                    </a:xfrm>
                    <a:prstGeom prst="rect"/>
                  </pic:spPr>
                </pic:pic>
              </a:graphicData>
            </a:graphic>
          </wp:inline>
        </w:drawing>
      </w:r>
    </w:p>
    <w:p>
      <w:pPr>
        <w:spacing w:before="40" w:after="280"/>
      </w:pPr>
      <w:r>
        <w:rPr>
          <w:color w:val="52514E"/>
          <w:sz w:val="18"/>
        </w:rPr>
        <w:t>Figura 5. Óbitos anuais por febre amarela, sarampo e coqueluche. A porção hachurada é a fração em menores de 1 ano. Fonte: Tabela S8.</w:t>
      </w:r>
    </w:p>
    <w:p>
      <w:pPr>
        <w:pStyle w:val="Heading2"/>
      </w:pPr>
      <w:r>
        <w:t>3.7 Influenza: a série cresce e o instrumento não a vê</w:t>
      </w:r>
    </w:p>
    <w:p>
      <w:r>
        <w:t>A influenza é a única causa deste conjunto cuja janela de oportunidade se fecha e reabre todo ano. Os óbitos passam de 301 em 2015 a 2.458 em 2024, com pico intermediário de 3.249 em 2022 — ano em que 1.798 dos óbitos ocorreram em pessoas de 75 anos ou mais. O valor preliminar de 2025, 4.575 óbitos com 2.160 acima de 74 anos, já é o maior da série de onze anos, e por ser preliminar só pode crescer.</w:t>
      </w:r>
    </w:p>
    <w:p>
      <w:r>
        <w:t>Nenhum desses óbitos entra no subgrupo 1.1, por duas razões independentes e cumulativas: a Lista Brasileira classifica infecções respiratórias, inclusive influenza, no subgrupo 1.2; e a maior parte deles está acima da idade que a lista alcança.</w:t>
      </w:r>
    </w:p>
    <w:p>
      <w:pPr>
        <w:pStyle w:val="Heading2"/>
      </w:pPr>
      <w:r>
        <w:t>3.8 COVID-19 depois que a vacina existia</w:t>
      </w:r>
    </w:p>
    <w:p>
      <w:r>
        <w:t>A COVID-19 distorce qualquer comparação de série no período, e por isso aparece separada em todo este trabalho. Há, no entanto, um recorte que não é distorção. Em 2022, 2023 e 2024 — anos em que a vacinação estava disponível para toda a população brasileira, com esquema primário e reforços — foram registrados 81.643 óbitos por COVID-19, dos quais 46.974 em pessoas de 75 anos ou mais.</w:t>
      </w:r>
    </w:p>
    <w:p>
      <w:r>
        <w:t>Esse número é um teto e não uma estimativa de mortes evitáveis, pela mesma razão declarada na Introdução: a eficácia vacinal não é total e boa parte dessas pessoas estava vacinada. O que ele mede é a carga que persistiu depois que a ferramenta existia. Para efeito de comparação, em 2021 — ano em que a vacinação começou em janeiro e alcançou a população geral ao longo do segundo semestre — foram 424.461 óbitos, dos quais 150.350 entre 5 e 59 anos e 123.852 acima de 74.</w:t>
      </w:r>
    </w:p>
    <w:p>
      <w:pPr>
        <w:pStyle w:val="Heading2"/>
      </w:pPr>
      <w:r>
        <w:t>3.9 O teto de medição é de codificação</w:t>
      </w:r>
    </w:p>
    <w:p>
      <w:r>
        <w:t>Há 631.108 óbitos por pneumonia sem agente identificado (J18) e 809 atribuídos ao pneumococo (J13): razão de 780,1. Somando J15, "outra pneumonia bacteriana", são mais 160.949 óbitos sem agente nomeado. Em septicemia o padrão se repete, com 204.190 óbitos em A41.9 contra 793 em A40.3, razão de 257,5.</w:t>
      </w:r>
    </w:p>
    <w:p>
      <w:r>
        <w:t xml:space="preserve">A literatura internacional atribui ao pneumococo uma fração substancial da pneumonia adulta hospitalizada, e o SIM não permite recuperá-la, porque a etiologia não é investigada na maior parte dos óbitos e, quando é, não chega à declaração. A consequência é direta: </w:t>
      </w:r>
      <w:r>
        <w:rPr>
          <w:b/>
        </w:rPr>
        <w:t>a doença pneumocócica invasiva, alvo de duas vacinas do PNI, é estruturalmente incontável por causa básica no Brasil.</w:t>
      </w:r>
      <w:r>
        <w:t xml:space="preserve"> Todo valor deste artigo para pneumococo é piso, e um piso muito abaixo do real — o que torna o conjunto ampliado, ele próprio, um limite inferior.</w:t>
      </w:r>
    </w:p>
    <w:p>
      <w:pPr>
        <w:spacing w:before="200" w:after="40"/>
        <w:jc w:val="center"/>
      </w:pPr>
      <w:r>
        <w:drawing>
          <wp:inline xmlns:a="http://schemas.openxmlformats.org/drawingml/2006/main" xmlns:pic="http://schemas.openxmlformats.org/drawingml/2006/picture">
            <wp:extent cx="5760720" cy="2309774"/>
            <wp:docPr id="6" name="Picture 6"/>
            <wp:cNvGraphicFramePr>
              <a:graphicFrameLocks noChangeAspect="1"/>
            </wp:cNvGraphicFramePr>
            <a:graphic>
              <a:graphicData uri="http://schemas.openxmlformats.org/drawingml/2006/picture">
                <pic:pic>
                  <pic:nvPicPr>
                    <pic:cNvPr id="0" name="figura_06_teto_de_codificacao.png"/>
                    <pic:cNvPicPr/>
                  </pic:nvPicPr>
                  <pic:blipFill>
                    <a:blip r:embed="rId14"/>
                    <a:stretch>
                      <a:fillRect/>
                    </a:stretch>
                  </pic:blipFill>
                  <pic:spPr>
                    <a:xfrm>
                      <a:off x="0" y="0"/>
                      <a:ext cx="5760720" cy="2309774"/>
                    </a:xfrm>
                    <a:prstGeom prst="rect"/>
                  </pic:spPr>
                </pic:pic>
              </a:graphicData>
            </a:graphic>
          </wp:inline>
        </w:drawing>
      </w:r>
    </w:p>
    <w:p>
      <w:pPr>
        <w:spacing w:before="40" w:after="280"/>
      </w:pPr>
      <w:r>
        <w:rPr>
          <w:color w:val="52514E"/>
          <w:sz w:val="18"/>
        </w:rPr>
        <w:t>Figura 6. Óbitos por código da CID-10 segundo o agente etiológico seja nomeado (azul) ou não (cinza). Escala logarítmica. O teto de medição de doença bacteriana invasiva no Brasil é de codificação, não de epidemiologia. Fonte: Tabela S12.</w:t>
      </w:r>
    </w:p>
    <w:p>
      <w:pPr>
        <w:pStyle w:val="Heading2"/>
      </w:pPr>
      <w:r>
        <w:t>3.10 O cruzamento ecológico com o PNI dá nulo</w:t>
      </w:r>
    </w:p>
    <w:p>
      <w:r>
        <w:t xml:space="preserve">Pelo critério declarado na §2.6, o resultado é </w:t>
      </w:r>
      <w:r>
        <w:rPr>
          <w:b/>
        </w:rPr>
        <w:t>nulo</w:t>
      </w:r>
      <w:r>
        <w:t xml:space="preserve">: a correlação de Spearman é +0,389 em 2023 e −0,056 em 2024, com troca de sinal entre os anos e um deles abaixo do limiar de módulo. O dado por unidade da federação que sustenta o teste está em </w:t>
      </w:r>
      <w:r>
        <w:rPr>
          <w:rFonts w:ascii="Consolas" w:hAnsi="Consolas"/>
          <w:sz w:val="19"/>
        </w:rPr>
        <w:t>tabela_14_influenza_doses_uf.csv</w:t>
      </w:r>
      <w:r>
        <w:t>.</w:t>
      </w:r>
    </w:p>
    <w:p>
      <w:r>
        <w:t>Três razões desaconselham insistir com outra especificação. A campanha responde ao surto, o que inverte a direção causal esperada. A unidade de análise é a unidade da federação, sujeita à falácia ecológica com menos de trinta pontos por ano (Tabela S15). E, decisiva, a fonte do denominador está incompleta em um dos dois anos: o PNI/RNDS registra 16.621.107 doses de influenza em 2023 contra 54.215.093 em 2024, enquanto o total de doses de todos os imunobiológicos quase não varia entre os dois anos. Não é queda de campanha; é a campanha de 2023 que não chegou inteira ao registro nacional. Dose de influenza de 2023 nessa base não serve de denominador — observação que vale para além deste artigo.</w:t>
      </w:r>
    </w:p>
    <w:p>
      <w:pPr>
        <w:pStyle w:val="Heading2"/>
      </w:pPr>
      <w:r>
        <w:t>3.11 O grupo de latência longa</w:t>
      </w:r>
    </w:p>
    <w:p>
      <w:r>
        <w:t>O câncer de colo do útero soma 65.999 óbitos na década e cresce 30,8% entre 2015 e 2024; o câncer de fígado, 106.018 óbitos e crescimento de 20,4%. Ambos têm relação estabelecida com agentes contra os quais o PNI vacina — HPV desde 2014, hepatite B desde os anos 1990. Nenhum dos dois pode ser lido como falha vacinal contemporânea: as mortes de hoje decorrem de infecções de décadas atrás, e é justamente por isso que o efeito da vacinação atual sobre esses números só será observável em torno de 2040.</w:t>
      </w:r>
    </w:p>
    <w:p>
      <w:r>
        <w:t>Registrá-los fora da soma preserva as duas verdades ao mesmo tempo: que são a maior justificativa de longo prazo para a vacinação em curso, e que não pertencem a nenhuma contagem de mortalidade evitável no presente.</w:t>
      </w:r>
    </w:p>
    <w:p>
      <w:pPr>
        <w:pStyle w:val="Heading1"/>
      </w:pPr>
      <w:r>
        <w:t>4. Discussão</w:t>
      </w:r>
    </w:p>
    <w:p>
      <w:pPr>
        <w:pStyle w:val="Heading2"/>
      </w:pPr>
      <w:r>
        <w:t>4.1 O achado principal</w:t>
      </w:r>
    </w:p>
    <w:p>
      <w:r>
        <w:t>O instrumento oficial brasileiro para mortes evitáveis por imunoprevenção identifica 4,03 óbitos por 10 mil no país, sem tendência ao longo de dez anos. O número não decorre de o Brasil ter resolvido a mortalidade por doença imunoprevenível — decorre de três propriedades do instrumento que se somam, cada uma delas mensurável e nenhuma delas erro de cálculo.</w:t>
      </w:r>
    </w:p>
    <w:p>
      <w:r>
        <w:t>A primeira é o corte etário. Um terço da carga por causas com vacina disponível está acima dos 74 anos, faixa para a qual não existe lista brasileira de evitabilidade. Não é subestimação: é exclusão definicional.</w:t>
      </w:r>
    </w:p>
    <w:p>
      <w:r>
        <w:t>A segunda é a data. A lista descreve o calendário vacinal anterior a 2011, e o calendário mudou. Ela não tem como conter COVID-19, e isso é justo; mas também não contém rotavírus, meningococo, pneumococo, varicela e HPV, e classifica influenza fora da imunoprevenção apesar de a campanha anual ser anterior à própria lista.</w:t>
      </w:r>
    </w:p>
    <w:p>
      <w:r>
        <w:t>A terceira é interna. Mais da metade do que ela conta é tuberculose miliar e do sistema nervoso em pessoas de 5 a 74 anos, atribuída à imunoprevenção por conta da BCG — critério que a revisão de 2011 enuncia explicitamente [3] e que não restringe a idade, embora a proteção estabelecida da vacina seja contra as formas graves na criança. Não é um detalhe de classificação: é a maior componente do indicador.</w:t>
      </w:r>
    </w:p>
    <w:p>
      <w:pPr>
        <w:pStyle w:val="Heading2"/>
      </w:pPr>
      <w:r>
        <w:t>4.2 O que muda se o instrumento for atualizado</w:t>
      </w:r>
    </w:p>
    <w:p>
      <w:r>
        <w:t xml:space="preserve">A comparação entre o subgrupo 1.1 e o conjunto ampliado dá a ordem de grandeza do que está fora: razão de 4,79 para o conjunto sem a COVID-19, e de 123,25 para a COVID-19 sozinha (Tabela S4). Mas a implicação mais útil não é o total: é que os componentes de fora são </w:t>
      </w:r>
      <w:r>
        <w:rPr>
          <w:b/>
        </w:rPr>
        <w:t>os que se movem</w:t>
      </w:r>
      <w:r>
        <w:t>.</w:t>
      </w:r>
    </w:p>
    <w:p>
      <w:r>
        <w:t>O subgrupo 1.1 é composto de causas raras e estáveis, e por isso não responde a política vacinal alguma no horizonte de uma década. As causas de fora, ao contrário, produziram na mesma década um surto de febre amarela com 452 óbitos, a perda do certificado de eliminação do sarampo, o retorno da coqueluche em lactentes e uma série de influenza cujo maior valor é o do ano mais recente, ainda preliminar. Uma lista atualizada não seria apenas maior; seria sensível — mostraria variação onde a atual mostra ruído.</w:t>
      </w:r>
    </w:p>
    <w:p>
      <w:r>
        <w:t>Três acréscimos são consequências diretas dos resultados: incluir influenza no subgrupo de imunoprevenção, incluir doença meningocócica e doença pneumocócica invasiva, e estender a lista acima dos 74 anos ou explicitar que o indicador é de mortalidade prematura e não de evitabilidade. A restrição etária de A17 e A19 aos menores de cinco anos é a quarta, e a mais barata: não exige dado novo, apenas coerência com o mecanismo que fundamenta a inclusão.</w:t>
      </w:r>
    </w:p>
    <w:p>
      <w:pPr>
        <w:pStyle w:val="Heading2"/>
      </w:pPr>
      <w:r>
        <w:t>4.3 O limite que nenhuma lista atravessa</w:t>
      </w:r>
    </w:p>
    <w:p>
      <w:r>
        <w:t>A atualização da lista não resolve o problema de fundo. Com 631.108 óbitos por pneumonia sem agente identificado contra 809 atribuídos ao pneumococo, e 772.173 óbitos em causas mal definidas, o que se pode contar por causa básica é uma fração pequena e enviesada do que existe. Incluir doença pneumocócica invasiva numa lista atualizada é correto e, sozinho, produzirá um número pequeno — não porque o pneumococo mate pouco, mas porque ele quase nunca é nomeado.</w:t>
      </w:r>
    </w:p>
    <w:p>
      <w:r>
        <w:t>Isso desloca parte do problema da vigilância para o registro. O ganho de sensibilidade viria menos de reclassificar códigos e mais de investigação etiológica nos óbitos por pneumonia e septicemia — e, na ausência dela, de métodos de redistribuição de causas inespecíficas, que este trabalho deliberadamente não aplicou por não haver base empírica brasileira para as proporções de redistribuição neste recorte.</w:t>
      </w:r>
    </w:p>
    <w:p>
      <w:pPr>
        <w:pStyle w:val="Heading2"/>
      </w:pPr>
      <w:r>
        <w:t>4.4 O que este desenho não pode dizer</w:t>
      </w:r>
    </w:p>
    <w:p>
      <w:r>
        <w:t>A limitação central não é de método: é de fonte, e vale para toda a literatura de evitabilidade construída sobre declaração de óbito.</w:t>
      </w:r>
    </w:p>
    <w:p>
      <w:pPr>
        <w:pStyle w:val="ListBullet"/>
      </w:pPr>
      <w:r>
        <w:rPr>
          <w:b/>
        </w:rPr>
        <w:t>Contar óbitos por doença com vacina não é contar mortes evitáveis.</w:t>
      </w:r>
      <w:r>
        <w:t xml:space="preserve"> Faltam a eficácia vacinal, que nunca é total, e a situação vacinal individual, que o SIM não registra. Uma pessoa vacinada que morre da doença representa falha de proteção, não falha de imunização, e as duas exigem respostas de política diferentes. Todos os totais aqui são teto.</w:t>
      </w:r>
    </w:p>
    <w:p>
      <w:pPr>
        <w:pStyle w:val="ListBullet"/>
      </w:pPr>
      <w:r>
        <w:rPr>
          <w:b/>
        </w:rPr>
        <w:t>A causa básica é uma escolha de codificação.</w:t>
      </w:r>
      <w:r>
        <w:t xml:space="preserve"> Óbitos com doença imunoprevenível como causa contribuinte, e não básica, não aparecem — situação frequente na COVID-19 e na influenza em pessoas com comorbidade. A direção do viés é conhecida: subcontagem.</w:t>
      </w:r>
    </w:p>
    <w:p>
      <w:pPr>
        <w:pStyle w:val="ListBullet"/>
      </w:pPr>
      <w:r>
        <w:rPr>
          <w:b/>
        </w:rPr>
        <w:t>O grupo de latência longa foi excluído por argumento, não por medida.</w:t>
      </w:r>
      <w:r>
        <w:t xml:space="preserve"> A fração de câncer de fígado atribuível ao vírus da hepatite B não foi estimada aqui; ela existe na literatura e sua incorporação exigiria premissas que este desenho não sustenta.</w:t>
      </w:r>
    </w:p>
    <w:p>
      <w:pPr>
        <w:pStyle w:val="ListBullet"/>
      </w:pPr>
      <w:r>
        <w:rPr>
          <w:b/>
        </w:rPr>
        <w:t>A disponibilidade da vacina é nacional e por ano.</w:t>
      </w:r>
      <w:r>
        <w:t xml:space="preserve"> Ela não captura variação territorial de recomendação — que é exatamente o mecanismo do surto de febre amarela — nem descontinuidade de estoque. Uma versão futura poderia usar a recomendação vigente por município e ano, dado que existe em normativa e não em base estruturada.</w:t>
      </w:r>
    </w:p>
    <w:p>
      <w:pPr>
        <w:pStyle w:val="ListBullet"/>
      </w:pPr>
      <w:r>
        <w:rPr>
          <w:b/>
        </w:rPr>
        <w:t>Os anos de entrada no PNI não foram auditados um a um.</w:t>
      </w:r>
      <w:r>
        <w:t xml:space="preserve"> Foram compilados do Calendário Nacional de Vacinação [6], e não da sequência de portarias e notas informativas que os instituíram. Servem para separar "tem vacina" de "o SUS oferecia a vacina", que é o uso que o artigo lhes dá, e não sustentariam uma análise de tempo até a incorporação.</w:t>
      </w:r>
    </w:p>
    <w:p>
      <w:pPr>
        <w:pStyle w:val="ListBullet"/>
      </w:pPr>
      <w:r>
        <w:rPr>
          <w:b/>
        </w:rPr>
        <w:t>O cruzamento ecológico é ecológico.</w:t>
      </w:r>
      <w:r>
        <w:t xml:space="preserve"> Ainda que a fonte de 2023 estivesse íntegra, correlação entre agregados por unidade da federação não sustenta inferência sobre indivíduos.</w:t>
      </w:r>
    </w:p>
    <w:p>
      <w:pPr>
        <w:pStyle w:val="Heading1"/>
      </w:pPr>
      <w:r>
        <w:t>5. Conclusão</w:t>
      </w:r>
    </w:p>
    <w:p>
      <w:r>
        <w:t>O Brasil dispõe de um instrumento oficial para contar mortes evitáveis por vacina, e ele identifica quatro óbitos em cada dez mil registrados, número que não se move há uma década. A estabilidade não é epidemiológica. Ela decorre de o instrumento parar aos 74 anos, descrever um calendário vacinal anterior a 2011 e ser dominado internamente por uma causa cuja evitabilidade por vacina não se sustenta na idade em que ocorre.</w:t>
      </w:r>
    </w:p>
    <w:p>
      <w:r>
        <w:t>No mesmo período, doenças com vacina disponível e ausentes desse instrumento produziram um surto de febre amarela com 452 óbitos em áreas fora da recomendação vigente, a perda do certificado de eliminação do sarampo com 19 óbitos em lactentes, o retorno da coqueluche em menores de 1 ano e uma série de influenza cujo valor mais recente é o maior de onze anos. Um indicador de evitabilidade que não registra nenhum desses eventos não está medindo mal: está medindo outra coisa.</w:t>
      </w:r>
    </w:p>
    <w:p>
      <w:r>
        <w:t>Atualizar a Lista Brasileira é decisão de vigilância, não exercício estatístico, e as quatro mudanças que os resultados sustentam são explícitas. Nenhuma delas, porém, atravessa o teto imposto pela ausência de investigação etiológica na declaração de óbito — que continua sendo, no Brasil, o fator que mais limita o que qualquer lista de causas evitáveis consegue enxergar.</w:t>
      </w:r>
    </w:p>
    <w:p>
      <w:pPr>
        <w:pStyle w:val="Heading1"/>
      </w:pPr>
      <w:r>
        <w:t>6. Figuras</w:t>
      </w:r>
    </w:p>
    <w:p>
      <w:r>
        <w:t xml:space="preserve">As seis figuras são geradas por </w:t>
      </w:r>
      <w:r>
        <w:rPr>
          <w:rFonts w:ascii="Consolas" w:hAnsi="Consolas"/>
          <w:sz w:val="19"/>
        </w:rPr>
        <w:t>artigo-imunopreveniveis/gerar_figuras.py</w:t>
      </w:r>
      <w:r>
        <w:t xml:space="preserve"> a</w:t>
      </w:r>
    </w:p>
    <w:p>
      <w:r>
        <w:t>partir das mesmas tabelas deste manuscrito, sem nenhum cálculo próprio. Cada</w:t>
      </w:r>
    </w:p>
    <w:p>
      <w:r>
        <w:t>legenda aponta a tabela de origem, de modo que todo valor lido no gráfico pode</w:t>
      </w:r>
    </w:p>
    <w:p>
      <w:r>
        <w:t>ser conferido no número exato.</w:t>
      </w:r>
    </w:p>
    <w:p>
      <w:r>
        <w:rPr>
          <w:b/>
        </w:rPr>
        <w:t>Figura 1.</w:t>
      </w:r>
      <w:r>
        <w:t xml:space="preserve"> Óbitos do subgrupo 1.1 por ano, em contagem absoluta e por 10 mil</w:t>
      </w:r>
    </w:p>
    <w:p>
      <w:r>
        <w:t>óbitos do ano, com a linha dos mesmos códigos em 75 anos ou mais — a faixa que o</w:t>
      </w:r>
    </w:p>
    <w:p>
      <w:r>
        <w:t xml:space="preserve">instrumento não alcança. </w:t>
      </w:r>
      <w:r>
        <w:rPr>
          <w:i/>
        </w:rPr>
        <w:t>Fonte: Tabela S3.</w:t>
      </w:r>
    </w:p>
    <w:p>
      <w:r>
        <w:rPr>
          <w:b/>
        </w:rPr>
        <w:t>Figura 2.</w:t>
      </w:r>
      <w:r>
        <w:t xml:space="preserve"> O que o subgrupo 1.1 conta, comparado ao conjunto ampliado de</w:t>
      </w:r>
    </w:p>
    <w:p>
      <w:r>
        <w:t>doenças com vacina disponível e à COVID-19. Escala logarítmica, porque a</w:t>
      </w:r>
    </w:p>
    <w:p>
      <w:r>
        <w:t>COVID-19 está duas ordens de grandeza acima do resto e uma escala linear</w:t>
      </w:r>
    </w:p>
    <w:p>
      <w:r>
        <w:t xml:space="preserve">achataria a comparação que importa. </w:t>
      </w:r>
      <w:r>
        <w:rPr>
          <w:i/>
        </w:rPr>
        <w:t>Fonte: Tabela S4.</w:t>
      </w:r>
    </w:p>
    <w:p>
      <w:r>
        <w:rPr>
          <w:b/>
        </w:rPr>
        <w:t>Figura 3.</w:t>
      </w:r>
      <w:r>
        <w:t xml:space="preserve"> Distribuição etária dos óbitos por causas com vacina disponível.</w:t>
      </w:r>
    </w:p>
    <w:p>
      <w:r>
        <w:t>A lista termina aos 74 anos, e 35,8% dos óbitos estão acima desse corte.</w:t>
      </w:r>
    </w:p>
    <w:p>
      <w:r>
        <w:rPr>
          <w:i/>
        </w:rPr>
        <w:t>Fonte: Tabela S5.</w:t>
      </w:r>
    </w:p>
    <w:p>
      <w:r>
        <w:rPr>
          <w:b/>
        </w:rPr>
        <w:t>Figura 4.</w:t>
      </w:r>
      <w:r>
        <w:t xml:space="preserve"> Composição interna do subgrupo 1.1. Em vermelho, a tuberculose em</w:t>
      </w:r>
    </w:p>
    <w:p>
      <w:r>
        <w:t xml:space="preserve">idade sem proteção estabelecida pela BCG; em azul, o que resta. </w:t>
      </w:r>
      <w:r>
        <w:rPr>
          <w:i/>
        </w:rPr>
        <w:t>Fonte: Tabela S6.</w:t>
      </w:r>
    </w:p>
    <w:p>
      <w:r>
        <w:rPr>
          <w:b/>
        </w:rPr>
        <w:t>Figura 5.</w:t>
      </w:r>
      <w:r>
        <w:t xml:space="preserve"> Febre amarela, sarampo e coqueluche ano a ano. A parte hachurada é</w:t>
      </w:r>
    </w:p>
    <w:p>
      <w:r>
        <w:t>a fração em menores de 1 ano. Nenhuma das três está no subgrupo 1.1 com a</w:t>
      </w:r>
    </w:p>
    <w:p>
      <w:r>
        <w:t xml:space="preserve">cobertura que a década exigiria. </w:t>
      </w:r>
      <w:r>
        <w:rPr>
          <w:i/>
        </w:rPr>
        <w:t>Fonte: Tabela S8.</w:t>
      </w:r>
    </w:p>
    <w:p>
      <w:r>
        <w:rPr>
          <w:b/>
        </w:rPr>
        <w:t>Figura 6.</w:t>
      </w:r>
      <w:r>
        <w:t xml:space="preserve"> O teto de codificação: óbitos por código com agente etiológico</w:t>
      </w:r>
    </w:p>
    <w:p>
      <w:r>
        <w:t xml:space="preserve">nomeado (azul) e sem (cinza). Escala logarítmica. </w:t>
      </w:r>
      <w:r>
        <w:rPr>
          <w:i/>
        </w:rPr>
        <w:t>Fonte: Tabela S12.</w:t>
      </w:r>
    </w:p>
    <w:p>
      <w:pPr>
        <w:pStyle w:val="Heading1"/>
      </w:pPr>
      <w:r>
        <w:t>7. Disponibilidade de dados e código</w:t>
      </w:r>
    </w:p>
    <w:p>
      <w:r>
        <w:t xml:space="preserve">Todas as fontes são de domínio público. Os microdados do Sistema de Informações sobre Mortalidade são distribuídos pelo DataSUS e pelo OpenDataSUS; as doses aplicadas, pelo PNI/RNDS via OpenDataSUS; os denominadores populacionais, pelo IBGE. As duas notas técnicas que definem a Lista Brasileira estão publicadas pelo TabNet/DataSUS [4, 5], e os artigos que a propõem e revisam, na revista </w:t>
      </w:r>
      <w:r>
        <w:rPr>
          <w:i/>
        </w:rPr>
        <w:t>Epidemiologia e Serviços de Saúde</w:t>
      </w:r>
      <w:r>
        <w:t xml:space="preserve"> [1-3]. Nenhum dado individual é publicado — apenas agregados.</w:t>
      </w:r>
    </w:p>
    <w:p>
      <w:r>
        <w:t>Os cálculos são reproduzidos por dois scripts abertos:</w:t>
      </w:r>
    </w:p>
    <w:p>
      <w:pPr>
        <w:pStyle w:val="ListBullet"/>
      </w:pPr>
      <w:r>
        <w:rPr>
          <w:rFonts w:ascii="Consolas" w:hAnsi="Consolas"/>
          <w:sz w:val="19"/>
        </w:rPr>
        <w:t>scripts/analise_mortes_imunopreveniveis.py</w:t>
      </w:r>
      <w:r>
        <w:t xml:space="preserve"> — contém as listas de CID-10 transcritas, a derivação do óbito em quatro caracteres, as guardas e as tabelas de análise, gravadas em </w:t>
      </w:r>
      <w:r>
        <w:rPr>
          <w:rFonts w:ascii="Consolas" w:hAnsi="Consolas"/>
          <w:sz w:val="19"/>
        </w:rPr>
        <w:t>data/analises/</w:t>
      </w:r>
      <w:r>
        <w:t>;</w:t>
      </w:r>
    </w:p>
    <w:p>
      <w:pPr>
        <w:pStyle w:val="ListBullet"/>
      </w:pPr>
      <w:r>
        <w:rPr>
          <w:rFonts w:ascii="Consolas" w:hAnsi="Consolas"/>
          <w:sz w:val="19"/>
        </w:rPr>
        <w:t>artigo-imunopreveniveis/gerar_tabelas.py</w:t>
      </w:r>
      <w:r>
        <w:t xml:space="preserve"> — importa as definições do anterior, reagrega o microdado e formata as dezesseis tabelas deste manuscrito em </w:t>
      </w:r>
      <w:r>
        <w:rPr>
          <w:rFonts w:ascii="Consolas" w:hAnsi="Consolas"/>
          <w:sz w:val="19"/>
        </w:rPr>
        <w:t>artigo-imunopreveniveis/tabelas/</w:t>
      </w:r>
      <w:r>
        <w:t>.</w:t>
      </w:r>
    </w:p>
    <w:p>
      <w:r>
        <w:t xml:space="preserve">Nenhum número deste texto é digitado: cada valor citado existe em um dos CSVs de </w:t>
      </w:r>
      <w:r>
        <w:rPr>
          <w:rFonts w:ascii="Consolas" w:hAnsi="Consolas"/>
          <w:sz w:val="19"/>
        </w:rPr>
        <w:t>artigo-imunopreveniveis/tabelas/</w:t>
      </w:r>
      <w:r>
        <w:t xml:space="preserve">, e as tabelas do manuscrito são regeradas a partir deles por </w:t>
      </w:r>
      <w:r>
        <w:rPr>
          <w:rFonts w:ascii="Consolas" w:hAnsi="Consolas"/>
          <w:sz w:val="19"/>
        </w:rPr>
        <w:t>artigo/sincronizar_tabelas.py --dir artigo-imunopreveniveis</w:t>
      </w:r>
      <w:r>
        <w:t xml:space="preserve">, com regressão em </w:t>
      </w:r>
      <w:r>
        <w:rPr>
          <w:rFonts w:ascii="Consolas" w:hAnsi="Consolas"/>
          <w:sz w:val="19"/>
        </w:rPr>
        <w:t>tests/test_manuscrito.py</w:t>
      </w:r>
      <w:r>
        <w:t>. Um número no texto que não esteja em nenhum CSV é um número sem procedência.</w:t>
      </w:r>
    </w:p>
    <w:p>
      <w:pPr>
        <w:pStyle w:val="Heading1"/>
      </w:pPr>
      <w:r>
        <w:t>8. Notas sobre o que ainda não foi feito</w:t>
      </w:r>
    </w:p>
    <w:p>
      <w:r>
        <w:t>Itens conhecidos e não resolvidos, listados para que não sejam confundidos com decisões:</w:t>
      </w:r>
    </w:p>
    <w:p>
      <w:pPr>
        <w:pStyle w:val="ListBullet"/>
      </w:pPr>
      <w:r>
        <w:rPr>
          <w:b/>
        </w:rPr>
        <w:t>a causa contribuinte não foi examinada.</w:t>
      </w:r>
      <w:r>
        <w:t xml:space="preserve"> O SIM traz as linhas da declaração de óbito além da causa básica, e elas permitiriam medir quantos óbitos têm doença imunoprevenível como causa associada. É o caminho mais direto para transformar o teto deste artigo em faixa, com piso e limite superior, e exige recoletar colunas que o recorte em disco não traz;</w:t>
      </w:r>
    </w:p>
    <w:p>
      <w:pPr>
        <w:pStyle w:val="ListBullet"/>
      </w:pPr>
      <w:r>
        <w:rPr>
          <w:b/>
        </w:rPr>
        <w:t>a série do PNI anterior a 2020 não foi incorporada.</w:t>
      </w:r>
      <w:r>
        <w:t xml:space="preserve"> O legado do SI-PNI está no FTP do DataSUS (prefixos </w:t>
      </w:r>
      <w:r>
        <w:rPr>
          <w:rFonts w:ascii="Consolas" w:hAnsi="Consolas"/>
          <w:sz w:val="19"/>
        </w:rPr>
        <w:t>DPNI</w:t>
      </w:r>
      <w:r>
        <w:t xml:space="preserve"> e </w:t>
      </w:r>
      <w:r>
        <w:rPr>
          <w:rFonts w:ascii="Consolas" w:hAnsi="Consolas"/>
          <w:sz w:val="19"/>
        </w:rPr>
        <w:t>CPNI</w:t>
      </w:r>
      <w:r>
        <w:t>, 1994–2019) e permitiria estender o eixo de doses para além de 2023. Há quebra metodológica em 2020, na migração para a RNDS: são duas séries, não uma, e tratá-las como contínuas produziria tendência falsa;</w:t>
      </w:r>
    </w:p>
    <w:p>
      <w:pPr>
        <w:pStyle w:val="ListBullet"/>
      </w:pPr>
      <w:r>
        <w:rPr>
          <w:b/>
        </w:rPr>
        <w:t>a recomendação de febre amarela por município e ano não está estruturada.</w:t>
      </w:r>
      <w:r>
        <w:t xml:space="preserve"> Ela existe em normativa do Ministério da Saúde e é o dado que converteria a §3.6 de argumento em medida: permitiria classificar cada óbito conforme a área estivesse ou não sob recomendação na data;</w:t>
      </w:r>
    </w:p>
    <w:p>
      <w:pPr>
        <w:pStyle w:val="ListBullet"/>
      </w:pPr>
      <w:r>
        <w:rPr>
          <w:b/>
        </w:rPr>
        <w:t>a fração atribuível não foi aplicada a nenhuma causa.</w:t>
      </w:r>
      <w:r>
        <w:t xml:space="preserve"> Para pneumococo em pneumonia sem agente, e para hepatite B em câncer de fígado, existem estimativas na literatura. Aplicá-las produziria a única estimativa de carga com ordem de grandeza realista, ao custo de premissas importadas de outras populações — decisão que merece ser tomada explicitamente, e não por conveniência;</w:t>
      </w:r>
    </w:p>
    <w:p>
      <w:pPr>
        <w:pStyle w:val="ListBullet"/>
      </w:pPr>
      <w:r>
        <w:rPr>
          <w:b/>
        </w:rPr>
        <w:t>a mortalidade não foi padronizada por idade nem apresentada como taxa populacional.</w:t>
      </w:r>
      <w:r>
        <w:t xml:space="preserve"> Como o objeto do artigo é a cobertura do instrumento, e não a comparação entre territórios, os números são contagens e proporções sobre o total de óbitos. Uma versão que compare unidades da federação exigiria padronização, e o repositório já dispõe do denominador por faixa;</w:t>
      </w:r>
    </w:p>
    <w:p>
      <w:pPr>
        <w:pStyle w:val="ListBullet"/>
      </w:pPr>
      <w:r>
        <w:rPr>
          <w:b/>
        </w:rPr>
        <w:t>a situação vacinal individual é o dado que falta e existe.</w:t>
      </w:r>
      <w:r>
        <w:t xml:space="preserve"> O PNI/RNDS registra dose com identificador pseudonimizado do paciente; o SIM registra óbito. A vinculação entre as duas bases não é possível com os dados públicos e transformaria todo este desenho — de contagem de teto em medida de falha de proteção.</w:t>
      </w:r>
    </w:p>
    <w:p>
      <w:pPr>
        <w:pStyle w:val="Heading1"/>
      </w:pPr>
      <w:r>
        <w:t>9. Referências</w:t>
      </w:r>
    </w:p>
    <w:p>
      <w:pPr>
        <w:pStyle w:val="ListBullet"/>
      </w:pPr>
      <w:r>
        <w:rPr>
          <w:b/>
        </w:rPr>
        <w:t>[1]</w:t>
      </w:r>
      <w:r>
        <w:t xml:space="preserve"> Malta DC, Duarte EC, Almeida MF, Dias MAS. Lista de causas de mortes evitáveis por intervenções do Sistema Único de Saúde do Brasil. </w:t>
      </w:r>
      <w:r>
        <w:rPr>
          <w:i/>
        </w:rPr>
        <w:t>Epidemiologia e Serviços de Saúde</w:t>
      </w:r>
      <w:r>
        <w:t>. 2007;16(4):233-244.</w:t>
      </w:r>
    </w:p>
    <w:p>
      <w:pPr>
        <w:pStyle w:val="ListBullet"/>
      </w:pPr>
      <w:r>
        <w:rPr>
          <w:b/>
        </w:rPr>
        <w:t>[2]</w:t>
      </w:r>
      <w:r>
        <w:t xml:space="preserve"> Malta DC, Sardinha LMV, Moura L, Lansky S, Leal MC, Szwarcwald CL, França E. Atualização da lista de causas de mortes evitáveis por intervenções do Sistema Único de Saúde do Brasil. </w:t>
      </w:r>
      <w:r>
        <w:rPr>
          <w:i/>
        </w:rPr>
        <w:t>Epidemiologia e Serviços de Saúde</w:t>
      </w:r>
      <w:r>
        <w:t>. 2010;19(2):173-176.</w:t>
      </w:r>
    </w:p>
    <w:p>
      <w:pPr>
        <w:pStyle w:val="ListBullet"/>
      </w:pPr>
      <w:r>
        <w:rPr>
          <w:b/>
        </w:rPr>
        <w:t>[3]</w:t>
      </w:r>
      <w:r>
        <w:t xml:space="preserve"> Malta DC, França E, Abreu DX, Oliveira H, Monteiro RA, Sardinha LMV, Duarte EC, Silva GA. Atualização da lista de causas de mortes evitáveis (5 a 74 anos de idade) por intervenções do Sistema Único de Saúde do Brasil. </w:t>
      </w:r>
      <w:r>
        <w:rPr>
          <w:i/>
        </w:rPr>
        <w:t>Epidemiologia e Serviços de Saúde</w:t>
      </w:r>
      <w:r>
        <w:t>. 2011;20(3):409-412.</w:t>
      </w:r>
    </w:p>
    <w:p>
      <w:pPr>
        <w:pStyle w:val="ListBullet"/>
      </w:pPr>
      <w:r>
        <w:rPr>
          <w:b/>
        </w:rPr>
        <w:t>[4]</w:t>
      </w:r>
      <w:r>
        <w:t xml:space="preserve"> Brasil. Ministério da Saúde. DATASUS. </w:t>
      </w:r>
      <w:r>
        <w:rPr>
          <w:i/>
        </w:rPr>
        <w:t>Óbitos por causas evitáveis — 0 a 4 anos: notas técnicas</w:t>
      </w:r>
      <w:r>
        <w:t xml:space="preserve">. Disponível em </w:t>
      </w:r>
      <w:r>
        <w:rPr>
          <w:rFonts w:ascii="Consolas" w:hAnsi="Consolas"/>
          <w:sz w:val="19"/>
        </w:rPr>
        <w:t>tabnet.datasus.gov.br/cgi/sim/Obitos_Evitaveis_0_a_4_anos.pdf</w:t>
      </w:r>
    </w:p>
    <w:p>
      <w:pPr>
        <w:pStyle w:val="ListBullet"/>
      </w:pPr>
      <w:r>
        <w:rPr>
          <w:b/>
        </w:rPr>
        <w:t>[5]</w:t>
      </w:r>
      <w:r>
        <w:t xml:space="preserve"> Brasil. Ministério da Saúde. DATASUS. </w:t>
      </w:r>
      <w:r>
        <w:rPr>
          <w:i/>
        </w:rPr>
        <w:t>Óbitos por causas evitáveis — 5 a 74 anos: notas técnicas</w:t>
      </w:r>
      <w:r>
        <w:t xml:space="preserve">. Disponível em </w:t>
      </w:r>
      <w:r>
        <w:rPr>
          <w:rFonts w:ascii="Consolas" w:hAnsi="Consolas"/>
          <w:sz w:val="19"/>
        </w:rPr>
        <w:t>tabnet.datasus.gov.br/cgi/sim/Obitos_Evitaveis_5_a_74_anos.pdf</w:t>
      </w:r>
    </w:p>
    <w:p>
      <w:pPr>
        <w:pStyle w:val="ListBullet"/>
      </w:pPr>
      <w:r>
        <w:rPr>
          <w:b/>
        </w:rPr>
        <w:t>[6]</w:t>
      </w:r>
      <w:r>
        <w:t xml:space="preserve"> Brasil. Ministério da Saúde. </w:t>
      </w:r>
      <w:r>
        <w:rPr>
          <w:i/>
        </w:rPr>
        <w:t>Calendário Nacional de Vacinação</w:t>
      </w:r>
      <w:r>
        <w:t xml:space="preserve">. Disponível em </w:t>
      </w:r>
      <w:r>
        <w:rPr>
          <w:rFonts w:ascii="Consolas" w:hAnsi="Consolas"/>
          <w:sz w:val="19"/>
        </w:rPr>
        <w:t>gov.br/saude/pt-br/vacinacao/calendario</w:t>
      </w:r>
    </w:p>
    <w:p>
      <w:pPr>
        <w:pStyle w:val="ListBullet"/>
      </w:pPr>
      <w:r>
        <w:rPr>
          <w:b/>
        </w:rPr>
        <w:t>[7]</w:t>
      </w:r>
      <w:r>
        <w:t xml:space="preserve"> Brasil. Ministério da Saúde. </w:t>
      </w:r>
      <w:r>
        <w:rPr>
          <w:i/>
        </w:rPr>
        <w:t>Sistema de Informações sobre Mortalidade (SIM): microdados</w:t>
      </w:r>
      <w:r>
        <w:t>. DATASUS e OpenDataSUS. Arquivos por unidade da federação e nacionais, competências de 2015 a 2025.</w:t>
      </w:r>
    </w:p>
    <w:p>
      <w:pPr>
        <w:pStyle w:val="ListBullet"/>
      </w:pPr>
      <w:r>
        <w:rPr>
          <w:b/>
        </w:rPr>
        <w:t>[8]</w:t>
      </w:r>
      <w:r>
        <w:t xml:space="preserve"> Brasil. Ministério da Saúde. </w:t>
      </w:r>
      <w:r>
        <w:rPr>
          <w:i/>
        </w:rPr>
        <w:t>Programa Nacional de Imunizações: doses aplicadas</w:t>
      </w:r>
      <w:r>
        <w:t>. OpenDataSUS, competências mensais de 2023 a 2026.</w:t>
      </w:r>
    </w:p>
    <w:p>
      <w:pPr>
        <w:pStyle w:val="ListBullet"/>
      </w:pPr>
      <w:r>
        <w:rPr>
          <w:b/>
        </w:rPr>
        <w:t>[9]</w:t>
      </w:r>
      <w:r>
        <w:t xml:space="preserve"> Instituto Brasileiro de Geografia e Estatística. </w:t>
      </w:r>
      <w:r>
        <w:rPr>
          <w:i/>
        </w:rPr>
        <w:t>Censo Demográfico 2022</w:t>
      </w:r>
      <w:r>
        <w:t xml:space="preserve"> e </w:t>
      </w:r>
      <w:r>
        <w:rPr>
          <w:i/>
        </w:rPr>
        <w:t>Estimativas da população residente</w:t>
      </w:r>
      <w:r>
        <w:t>. Rio de Janeiro: IBGE.</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S1. A base analisada</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Item</w:t>
            </w:r>
          </w:p>
        </w:tc>
        <w:tc>
          <w:tcPr>
            <w:tcW w:type="dxa" w:w="4536"/>
          </w:tcPr>
          <w:p>
            <w:r/>
            <w:r>
              <w:rPr>
                <w:b/>
                <w:sz w:val="16"/>
              </w:rPr>
              <w:t>Valor</w:t>
            </w:r>
          </w:p>
        </w:tc>
      </w:tr>
      <w:tr>
        <w:tc>
          <w:tcPr>
            <w:tcW w:type="dxa" w:w="4536"/>
          </w:tcPr>
          <w:p>
            <w:r/>
            <w:r>
              <w:rPr>
                <w:sz w:val="16"/>
              </w:rPr>
              <w:t>Óbitos não fetais, 2015–2024</w:t>
            </w:r>
          </w:p>
        </w:tc>
        <w:tc>
          <w:tcPr>
            <w:tcW w:type="dxa" w:w="4536"/>
          </w:tcPr>
          <w:p>
            <w:r/>
            <w:r>
              <w:rPr>
                <w:sz w:val="16"/>
              </w:rPr>
              <w:t>14484496.0</w:t>
            </w:r>
          </w:p>
        </w:tc>
      </w:tr>
      <w:tr>
        <w:tc>
          <w:tcPr>
            <w:tcW w:type="dxa" w:w="4536"/>
          </w:tcPr>
          <w:p>
            <w:r/>
            <w:r>
              <w:rPr>
                <w:sz w:val="16"/>
              </w:rPr>
              <w:t>Óbitos não fetais, 2025 (preliminar)</w:t>
            </w:r>
          </w:p>
        </w:tc>
        <w:tc>
          <w:tcPr>
            <w:tcW w:type="dxa" w:w="4536"/>
          </w:tcPr>
          <w:p>
            <w:r/>
            <w:r>
              <w:rPr>
                <w:sz w:val="16"/>
              </w:rPr>
              <w:t>1534588.0</w:t>
            </w:r>
          </w:p>
        </w:tc>
      </w:tr>
      <w:tr>
        <w:tc>
          <w:tcPr>
            <w:tcW w:type="dxa" w:w="4536"/>
          </w:tcPr>
          <w:p>
            <w:r/>
            <w:r>
              <w:rPr>
                <w:sz w:val="16"/>
              </w:rPr>
              <w:t>Códigos de município de residência distintos</w:t>
            </w:r>
          </w:p>
        </w:tc>
        <w:tc>
          <w:tcPr>
            <w:tcW w:type="dxa" w:w="4536"/>
          </w:tcPr>
          <w:p>
            <w:r/>
            <w:r>
              <w:rPr>
                <w:sz w:val="16"/>
              </w:rPr>
              <w:t>5595.0</w:t>
            </w:r>
          </w:p>
        </w:tc>
      </w:tr>
      <w:tr>
        <w:tc>
          <w:tcPr>
            <w:tcW w:type="dxa" w:w="4536"/>
          </w:tcPr>
          <w:p>
            <w:r/>
            <w:r>
              <w:rPr>
                <w:sz w:val="16"/>
              </w:rPr>
              <w:t>Códigos da CID-10 (4 caracteres) presentes</w:t>
            </w:r>
          </w:p>
        </w:tc>
        <w:tc>
          <w:tcPr>
            <w:tcW w:type="dxa" w:w="4536"/>
          </w:tcPr>
          <w:p>
            <w:r/>
            <w:r>
              <w:rPr>
                <w:sz w:val="16"/>
              </w:rPr>
              <w:t>7746.0</w:t>
            </w:r>
          </w:p>
        </w:tc>
      </w:tr>
      <w:tr>
        <w:tc>
          <w:tcPr>
            <w:tcW w:type="dxa" w:w="4536"/>
          </w:tcPr>
          <w:p>
            <w:r/>
            <w:r>
              <w:rPr>
                <w:sz w:val="16"/>
              </w:rPr>
              <w:t>Óbitos com causa mal definida (R00–R99)</w:t>
            </w:r>
          </w:p>
        </w:tc>
        <w:tc>
          <w:tcPr>
            <w:tcW w:type="dxa" w:w="4536"/>
          </w:tcPr>
          <w:p>
            <w:r/>
            <w:r>
              <w:rPr>
                <w:sz w:val="16"/>
              </w:rPr>
              <w:t>772173.0</w:t>
            </w:r>
          </w:p>
        </w:tc>
      </w:tr>
      <w:tr>
        <w:tc>
          <w:tcPr>
            <w:tcW w:type="dxa" w:w="4536"/>
          </w:tcPr>
          <w:p>
            <w:r/>
            <w:r>
              <w:rPr>
                <w:sz w:val="16"/>
              </w:rPr>
              <w:t>Óbitos com idade ignorada</w:t>
            </w:r>
          </w:p>
        </w:tc>
        <w:tc>
          <w:tcPr>
            <w:tcW w:type="dxa" w:w="4536"/>
          </w:tcPr>
          <w:p>
            <w:r/>
            <w:r>
              <w:rPr>
                <w:sz w:val="16"/>
              </w:rPr>
              <w:t>25344.0</w:t>
            </w:r>
          </w:p>
        </w:tc>
      </w:tr>
      <w:tr>
        <w:tc>
          <w:tcPr>
            <w:tcW w:type="dxa" w:w="4536"/>
          </w:tcPr>
          <w:p>
            <w:r/>
            <w:r>
              <w:rPr>
                <w:sz w:val="16"/>
              </w:rPr>
              <w:t>Óbitos codificados em U07 (COVID-19 da CID-10)</w:t>
            </w:r>
          </w:p>
        </w:tc>
        <w:tc>
          <w:tcPr>
            <w:tcW w:type="dxa" w:w="4536"/>
          </w:tcPr>
          <w:p>
            <w:r/>
            <w:r>
              <w:rPr>
                <w:sz w:val="16"/>
              </w:rPr>
              <w:t>0.0</w:t>
            </w:r>
          </w:p>
        </w:tc>
      </w:tr>
      <w:tr>
        <w:tc>
          <w:tcPr>
            <w:tcW w:type="dxa" w:w="4536"/>
          </w:tcPr>
          <w:p>
            <w:r/>
            <w:r>
              <w:rPr>
                <w:sz w:val="16"/>
              </w:rPr>
              <w:t>Óbitos codificados em B34.2 (COVID-19 no SIM brasileiro)</w:t>
            </w:r>
          </w:p>
        </w:tc>
        <w:tc>
          <w:tcPr>
            <w:tcW w:type="dxa" w:w="4536"/>
          </w:tcPr>
          <w:p>
            <w:r/>
            <w:r>
              <w:rPr>
                <w:sz w:val="16"/>
              </w:rPr>
              <w:t>718811.0</w:t>
            </w:r>
          </w:p>
        </w:tc>
      </w:tr>
      <w:tr>
        <w:tc>
          <w:tcPr>
            <w:tcW w:type="dxa" w:w="4536"/>
          </w:tcPr>
          <w:p>
            <w:r/>
            <w:r>
              <w:rPr>
                <w:sz w:val="16"/>
              </w:rPr>
              <w:t>Causas mal definidas, em % dos óbitos</w:t>
            </w:r>
          </w:p>
        </w:tc>
        <w:tc>
          <w:tcPr>
            <w:tcW w:type="dxa" w:w="4536"/>
          </w:tcPr>
          <w:p>
            <w:r/>
            <w:r>
              <w:rPr>
                <w:sz w:val="16"/>
              </w:rPr>
              <w:t>5.33</w:t>
            </w:r>
          </w:p>
        </w:tc>
      </w:tr>
    </w:tbl>
    <w:p>
      <w:pPr>
        <w:spacing w:before="240" w:after="80"/>
      </w:pPr>
      <w:r>
        <w:rPr>
          <w:b/>
          <w:sz w:val="20"/>
        </w:rPr>
        <w:t>Tabela S2. Os códigos do subgrupo 1.1 da Lista Brasileira, por versão etária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Doença</w:t>
            </w:r>
          </w:p>
        </w:tc>
        <w:tc>
          <w:tcPr>
            <w:tcW w:type="dxa" w:w="1814"/>
          </w:tcPr>
          <w:p>
            <w:r/>
            <w:r>
              <w:rPr>
                <w:b/>
                <w:sz w:val="16"/>
              </w:rPr>
              <w:t>CID-10</w:t>
            </w:r>
          </w:p>
        </w:tc>
        <w:tc>
          <w:tcPr>
            <w:tcW w:type="dxa" w:w="1814"/>
          </w:tcPr>
          <w:p>
            <w:r/>
            <w:r>
              <w:rPr>
                <w:b/>
                <w:sz w:val="16"/>
              </w:rPr>
              <w:t>Menores de 5 anos</w:t>
            </w:r>
          </w:p>
        </w:tc>
        <w:tc>
          <w:tcPr>
            <w:tcW w:type="dxa" w:w="1814"/>
          </w:tcPr>
          <w:p>
            <w:r/>
            <w:r>
              <w:rPr>
                <w:b/>
                <w:sz w:val="16"/>
              </w:rPr>
              <w:t>5 a 74 anos</w:t>
            </w:r>
          </w:p>
        </w:tc>
        <w:tc>
          <w:tcPr>
            <w:tcW w:type="dxa" w:w="1814"/>
          </w:tcPr>
          <w:p>
            <w:r/>
            <w:r>
              <w:rPr>
                <w:b/>
                <w:sz w:val="16"/>
              </w:rPr>
              <w:t>Óbitos 2015–2024, todas as idades</w:t>
            </w:r>
          </w:p>
        </w:tc>
      </w:tr>
      <w:tr>
        <w:tc>
          <w:tcPr>
            <w:tcW w:type="dxa" w:w="1814"/>
          </w:tcPr>
          <w:p>
            <w:r/>
            <w:r>
              <w:rPr>
                <w:sz w:val="16"/>
              </w:rPr>
              <w:t>Tuberculose do sistema nervoso</w:t>
            </w:r>
          </w:p>
        </w:tc>
        <w:tc>
          <w:tcPr>
            <w:tcW w:type="dxa" w:w="1814"/>
          </w:tcPr>
          <w:p>
            <w:r/>
            <w:r>
              <w:rPr>
                <w:sz w:val="16"/>
              </w:rPr>
              <w:t>A17</w:t>
            </w:r>
          </w:p>
        </w:tc>
        <w:tc>
          <w:tcPr>
            <w:tcW w:type="dxa" w:w="1814"/>
          </w:tcPr>
          <w:p>
            <w:r/>
            <w:r>
              <w:rPr>
                <w:sz w:val="16"/>
              </w:rPr>
              <w:t>sim</w:t>
            </w:r>
          </w:p>
        </w:tc>
        <w:tc>
          <w:tcPr>
            <w:tcW w:type="dxa" w:w="1814"/>
          </w:tcPr>
          <w:p>
            <w:r/>
            <w:r>
              <w:rPr>
                <w:sz w:val="16"/>
              </w:rPr>
              <w:t>sim</w:t>
            </w:r>
          </w:p>
        </w:tc>
        <w:tc>
          <w:tcPr>
            <w:tcW w:type="dxa" w:w="1814"/>
          </w:tcPr>
          <w:p>
            <w:r/>
            <w:r>
              <w:rPr>
                <w:sz w:val="16"/>
              </w:rPr>
              <w:t>1081</w:t>
            </w:r>
          </w:p>
        </w:tc>
      </w:tr>
      <w:tr>
        <w:tc>
          <w:tcPr>
            <w:tcW w:type="dxa" w:w="1814"/>
          </w:tcPr>
          <w:p>
            <w:r/>
            <w:r>
              <w:rPr>
                <w:sz w:val="16"/>
              </w:rPr>
              <w:t>Tuberculose miliar</w:t>
            </w:r>
          </w:p>
        </w:tc>
        <w:tc>
          <w:tcPr>
            <w:tcW w:type="dxa" w:w="1814"/>
          </w:tcPr>
          <w:p>
            <w:r/>
            <w:r>
              <w:rPr>
                <w:sz w:val="16"/>
              </w:rPr>
              <w:t>A19</w:t>
            </w:r>
          </w:p>
        </w:tc>
        <w:tc>
          <w:tcPr>
            <w:tcW w:type="dxa" w:w="1814"/>
          </w:tcPr>
          <w:p>
            <w:r/>
            <w:r>
              <w:rPr>
                <w:sz w:val="16"/>
              </w:rPr>
              <w:t>sim</w:t>
            </w:r>
          </w:p>
        </w:tc>
        <w:tc>
          <w:tcPr>
            <w:tcW w:type="dxa" w:w="1814"/>
          </w:tcPr>
          <w:p>
            <w:r/>
            <w:r>
              <w:rPr>
                <w:sz w:val="16"/>
              </w:rPr>
              <w:t>sim</w:t>
            </w:r>
          </w:p>
        </w:tc>
        <w:tc>
          <w:tcPr>
            <w:tcW w:type="dxa" w:w="1814"/>
          </w:tcPr>
          <w:p>
            <w:r/>
            <w:r>
              <w:rPr>
                <w:sz w:val="16"/>
              </w:rPr>
              <w:t>2430</w:t>
            </w:r>
          </w:p>
        </w:tc>
      </w:tr>
      <w:tr>
        <w:tc>
          <w:tcPr>
            <w:tcW w:type="dxa" w:w="1814"/>
          </w:tcPr>
          <w:p>
            <w:r/>
            <w:r>
              <w:rPr>
                <w:sz w:val="16"/>
              </w:rPr>
              <w:t>Tétano neonatal</w:t>
            </w:r>
          </w:p>
        </w:tc>
        <w:tc>
          <w:tcPr>
            <w:tcW w:type="dxa" w:w="1814"/>
          </w:tcPr>
          <w:p>
            <w:r/>
            <w:r>
              <w:rPr>
                <w:sz w:val="16"/>
              </w:rPr>
              <w:t>A33</w:t>
            </w:r>
          </w:p>
        </w:tc>
        <w:tc>
          <w:tcPr>
            <w:tcW w:type="dxa" w:w="1814"/>
          </w:tcPr>
          <w:p>
            <w:r/>
            <w:r>
              <w:rPr>
                <w:sz w:val="16"/>
              </w:rPr>
              <w:t>sim</w:t>
            </w:r>
          </w:p>
        </w:tc>
        <w:tc>
          <w:tcPr>
            <w:tcW w:type="dxa" w:w="1814"/>
          </w:tcPr>
          <w:p>
            <w:r/>
            <w:r>
              <w:rPr>
                <w:sz w:val="16"/>
              </w:rPr>
              <w:t>não</w:t>
            </w:r>
          </w:p>
        </w:tc>
        <w:tc>
          <w:tcPr>
            <w:tcW w:type="dxa" w:w="1814"/>
          </w:tcPr>
          <w:p>
            <w:r/>
            <w:r>
              <w:rPr>
                <w:sz w:val="16"/>
              </w:rPr>
              <w:t>4</w:t>
            </w:r>
          </w:p>
        </w:tc>
      </w:tr>
      <w:tr>
        <w:tc>
          <w:tcPr>
            <w:tcW w:type="dxa" w:w="1814"/>
          </w:tcPr>
          <w:p>
            <w:r/>
            <w:r>
              <w:rPr>
                <w:sz w:val="16"/>
              </w:rPr>
              <w:t>Tétano obstétrico</w:t>
            </w:r>
          </w:p>
        </w:tc>
        <w:tc>
          <w:tcPr>
            <w:tcW w:type="dxa" w:w="1814"/>
          </w:tcPr>
          <w:p>
            <w:r/>
            <w:r>
              <w:rPr>
                <w:sz w:val="16"/>
              </w:rPr>
              <w:t>A34</w:t>
            </w:r>
          </w:p>
        </w:tc>
        <w:tc>
          <w:tcPr>
            <w:tcW w:type="dxa" w:w="1814"/>
          </w:tcPr>
          <w:p>
            <w:r/>
            <w:r>
              <w:rPr>
                <w:sz w:val="16"/>
              </w:rPr>
              <w:t>não</w:t>
            </w:r>
          </w:p>
        </w:tc>
        <w:tc>
          <w:tcPr>
            <w:tcW w:type="dxa" w:w="1814"/>
          </w:tcPr>
          <w:p>
            <w:r/>
            <w:r>
              <w:rPr>
                <w:sz w:val="16"/>
              </w:rPr>
              <w:t>sim</w:t>
            </w:r>
          </w:p>
        </w:tc>
        <w:tc>
          <w:tcPr>
            <w:tcW w:type="dxa" w:w="1814"/>
          </w:tcPr>
          <w:p>
            <w:r/>
            <w:r>
              <w:rPr>
                <w:sz w:val="16"/>
              </w:rPr>
              <w:t>0</w:t>
            </w:r>
          </w:p>
        </w:tc>
      </w:tr>
      <w:tr>
        <w:tc>
          <w:tcPr>
            <w:tcW w:type="dxa" w:w="1814"/>
          </w:tcPr>
          <w:p>
            <w:r/>
            <w:r>
              <w:rPr>
                <w:sz w:val="16"/>
              </w:rPr>
              <w:t>Tétano (outras formas)</w:t>
            </w:r>
          </w:p>
        </w:tc>
        <w:tc>
          <w:tcPr>
            <w:tcW w:type="dxa" w:w="1814"/>
          </w:tcPr>
          <w:p>
            <w:r/>
            <w:r>
              <w:rPr>
                <w:sz w:val="16"/>
              </w:rPr>
              <w:t>A35</w:t>
            </w:r>
          </w:p>
        </w:tc>
        <w:tc>
          <w:tcPr>
            <w:tcW w:type="dxa" w:w="1814"/>
          </w:tcPr>
          <w:p>
            <w:r/>
            <w:r>
              <w:rPr>
                <w:sz w:val="16"/>
              </w:rPr>
              <w:t>sim</w:t>
            </w:r>
          </w:p>
        </w:tc>
        <w:tc>
          <w:tcPr>
            <w:tcW w:type="dxa" w:w="1814"/>
          </w:tcPr>
          <w:p>
            <w:r/>
            <w:r>
              <w:rPr>
                <w:sz w:val="16"/>
              </w:rPr>
              <w:t>sim</w:t>
            </w:r>
          </w:p>
        </w:tc>
        <w:tc>
          <w:tcPr>
            <w:tcW w:type="dxa" w:w="1814"/>
          </w:tcPr>
          <w:p>
            <w:r/>
            <w:r>
              <w:rPr>
                <w:sz w:val="16"/>
              </w:rPr>
              <w:t>692</w:t>
            </w:r>
          </w:p>
        </w:tc>
      </w:tr>
      <w:tr>
        <w:tc>
          <w:tcPr>
            <w:tcW w:type="dxa" w:w="1814"/>
          </w:tcPr>
          <w:p>
            <w:r/>
            <w:r>
              <w:rPr>
                <w:sz w:val="16"/>
              </w:rPr>
              <w:t>Difteria</w:t>
            </w:r>
          </w:p>
        </w:tc>
        <w:tc>
          <w:tcPr>
            <w:tcW w:type="dxa" w:w="1814"/>
          </w:tcPr>
          <w:p>
            <w:r/>
            <w:r>
              <w:rPr>
                <w:sz w:val="16"/>
              </w:rPr>
              <w:t>A36</w:t>
            </w:r>
          </w:p>
        </w:tc>
        <w:tc>
          <w:tcPr>
            <w:tcW w:type="dxa" w:w="1814"/>
          </w:tcPr>
          <w:p>
            <w:r/>
            <w:r>
              <w:rPr>
                <w:sz w:val="16"/>
              </w:rPr>
              <w:t>sim</w:t>
            </w:r>
          </w:p>
        </w:tc>
        <w:tc>
          <w:tcPr>
            <w:tcW w:type="dxa" w:w="1814"/>
          </w:tcPr>
          <w:p>
            <w:r/>
            <w:r>
              <w:rPr>
                <w:sz w:val="16"/>
              </w:rPr>
              <w:t>sim</w:t>
            </w:r>
          </w:p>
        </w:tc>
        <w:tc>
          <w:tcPr>
            <w:tcW w:type="dxa" w:w="1814"/>
          </w:tcPr>
          <w:p>
            <w:r/>
            <w:r>
              <w:rPr>
                <w:sz w:val="16"/>
              </w:rPr>
              <w:t>46</w:t>
            </w:r>
          </w:p>
        </w:tc>
      </w:tr>
      <w:tr>
        <w:tc>
          <w:tcPr>
            <w:tcW w:type="dxa" w:w="1814"/>
          </w:tcPr>
          <w:p>
            <w:r/>
            <w:r>
              <w:rPr>
                <w:sz w:val="16"/>
              </w:rPr>
              <w:t>Coqueluche</w:t>
            </w:r>
          </w:p>
        </w:tc>
        <w:tc>
          <w:tcPr>
            <w:tcW w:type="dxa" w:w="1814"/>
          </w:tcPr>
          <w:p>
            <w:r/>
            <w:r>
              <w:rPr>
                <w:sz w:val="16"/>
              </w:rPr>
              <w:t>A37</w:t>
            </w:r>
          </w:p>
        </w:tc>
        <w:tc>
          <w:tcPr>
            <w:tcW w:type="dxa" w:w="1814"/>
          </w:tcPr>
          <w:p>
            <w:r/>
            <w:r>
              <w:rPr>
                <w:sz w:val="16"/>
              </w:rPr>
              <w:t>sim</w:t>
            </w:r>
          </w:p>
        </w:tc>
        <w:tc>
          <w:tcPr>
            <w:tcW w:type="dxa" w:w="1814"/>
          </w:tcPr>
          <w:p>
            <w:r/>
            <w:r>
              <w:rPr>
                <w:sz w:val="16"/>
              </w:rPr>
              <w:t>sim</w:t>
            </w:r>
          </w:p>
        </w:tc>
        <w:tc>
          <w:tcPr>
            <w:tcW w:type="dxa" w:w="1814"/>
          </w:tcPr>
          <w:p>
            <w:r/>
            <w:r>
              <w:rPr>
                <w:sz w:val="16"/>
              </w:rPr>
              <w:t>110</w:t>
            </w:r>
          </w:p>
        </w:tc>
      </w:tr>
      <w:tr>
        <w:tc>
          <w:tcPr>
            <w:tcW w:type="dxa" w:w="1814"/>
          </w:tcPr>
          <w:p>
            <w:r/>
            <w:r>
              <w:rPr>
                <w:sz w:val="16"/>
              </w:rPr>
              <w:t>Poliomielite aguda</w:t>
            </w:r>
          </w:p>
        </w:tc>
        <w:tc>
          <w:tcPr>
            <w:tcW w:type="dxa" w:w="1814"/>
          </w:tcPr>
          <w:p>
            <w:r/>
            <w:r>
              <w:rPr>
                <w:sz w:val="16"/>
              </w:rPr>
              <w:t>A80</w:t>
            </w:r>
          </w:p>
        </w:tc>
        <w:tc>
          <w:tcPr>
            <w:tcW w:type="dxa" w:w="1814"/>
          </w:tcPr>
          <w:p>
            <w:r/>
            <w:r>
              <w:rPr>
                <w:sz w:val="16"/>
              </w:rPr>
              <w:t>sim</w:t>
            </w:r>
          </w:p>
        </w:tc>
        <w:tc>
          <w:tcPr>
            <w:tcW w:type="dxa" w:w="1814"/>
          </w:tcPr>
          <w:p>
            <w:r/>
            <w:r>
              <w:rPr>
                <w:sz w:val="16"/>
              </w:rPr>
              <w:t>sim</w:t>
            </w:r>
          </w:p>
        </w:tc>
        <w:tc>
          <w:tcPr>
            <w:tcW w:type="dxa" w:w="1814"/>
          </w:tcPr>
          <w:p>
            <w:r/>
            <w:r>
              <w:rPr>
                <w:sz w:val="16"/>
              </w:rPr>
              <w:t>0</w:t>
            </w:r>
          </w:p>
        </w:tc>
      </w:tr>
      <w:tr>
        <w:tc>
          <w:tcPr>
            <w:tcW w:type="dxa" w:w="1814"/>
          </w:tcPr>
          <w:p>
            <w:r/>
            <w:r>
              <w:rPr>
                <w:sz w:val="16"/>
              </w:rPr>
              <w:t>Sarampo</w:t>
            </w:r>
          </w:p>
        </w:tc>
        <w:tc>
          <w:tcPr>
            <w:tcW w:type="dxa" w:w="1814"/>
          </w:tcPr>
          <w:p>
            <w:r/>
            <w:r>
              <w:rPr>
                <w:sz w:val="16"/>
              </w:rPr>
              <w:t>B05</w:t>
            </w:r>
          </w:p>
        </w:tc>
        <w:tc>
          <w:tcPr>
            <w:tcW w:type="dxa" w:w="1814"/>
          </w:tcPr>
          <w:p>
            <w:r/>
            <w:r>
              <w:rPr>
                <w:sz w:val="16"/>
              </w:rPr>
              <w:t>sim</w:t>
            </w:r>
          </w:p>
        </w:tc>
        <w:tc>
          <w:tcPr>
            <w:tcW w:type="dxa" w:w="1814"/>
          </w:tcPr>
          <w:p>
            <w:r/>
            <w:r>
              <w:rPr>
                <w:sz w:val="16"/>
              </w:rPr>
              <w:t>sim</w:t>
            </w:r>
          </w:p>
        </w:tc>
        <w:tc>
          <w:tcPr>
            <w:tcW w:type="dxa" w:w="1814"/>
          </w:tcPr>
          <w:p>
            <w:r/>
            <w:r>
              <w:rPr>
                <w:sz w:val="16"/>
              </w:rPr>
              <w:t>41</w:t>
            </w:r>
          </w:p>
        </w:tc>
      </w:tr>
      <w:tr>
        <w:tc>
          <w:tcPr>
            <w:tcW w:type="dxa" w:w="1814"/>
          </w:tcPr>
          <w:p>
            <w:r/>
            <w:r>
              <w:rPr>
                <w:sz w:val="16"/>
              </w:rPr>
              <w:t>Rubéola</w:t>
            </w:r>
          </w:p>
        </w:tc>
        <w:tc>
          <w:tcPr>
            <w:tcW w:type="dxa" w:w="1814"/>
          </w:tcPr>
          <w:p>
            <w:r/>
            <w:r>
              <w:rPr>
                <w:sz w:val="16"/>
              </w:rPr>
              <w:t>B06</w:t>
            </w:r>
          </w:p>
        </w:tc>
        <w:tc>
          <w:tcPr>
            <w:tcW w:type="dxa" w:w="1814"/>
          </w:tcPr>
          <w:p>
            <w:r/>
            <w:r>
              <w:rPr>
                <w:sz w:val="16"/>
              </w:rPr>
              <w:t>sim</w:t>
            </w:r>
          </w:p>
        </w:tc>
        <w:tc>
          <w:tcPr>
            <w:tcW w:type="dxa" w:w="1814"/>
          </w:tcPr>
          <w:p>
            <w:r/>
            <w:r>
              <w:rPr>
                <w:sz w:val="16"/>
              </w:rPr>
              <w:t>sim</w:t>
            </w:r>
          </w:p>
        </w:tc>
        <w:tc>
          <w:tcPr>
            <w:tcW w:type="dxa" w:w="1814"/>
          </w:tcPr>
          <w:p>
            <w:r/>
            <w:r>
              <w:rPr>
                <w:sz w:val="16"/>
              </w:rPr>
              <w:t>23</w:t>
            </w:r>
          </w:p>
        </w:tc>
      </w:tr>
      <w:tr>
        <w:tc>
          <w:tcPr>
            <w:tcW w:type="dxa" w:w="1814"/>
          </w:tcPr>
          <w:p>
            <w:r/>
            <w:r>
              <w:rPr>
                <w:sz w:val="16"/>
              </w:rPr>
              <w:t>Hepatite aguda B</w:t>
            </w:r>
          </w:p>
        </w:tc>
        <w:tc>
          <w:tcPr>
            <w:tcW w:type="dxa" w:w="1814"/>
          </w:tcPr>
          <w:p>
            <w:r/>
            <w:r>
              <w:rPr>
                <w:sz w:val="16"/>
              </w:rPr>
              <w:t>B16</w:t>
            </w:r>
          </w:p>
        </w:tc>
        <w:tc>
          <w:tcPr>
            <w:tcW w:type="dxa" w:w="1814"/>
          </w:tcPr>
          <w:p>
            <w:r/>
            <w:r>
              <w:rPr>
                <w:sz w:val="16"/>
              </w:rPr>
              <w:t>sim</w:t>
            </w:r>
          </w:p>
        </w:tc>
        <w:tc>
          <w:tcPr>
            <w:tcW w:type="dxa" w:w="1814"/>
          </w:tcPr>
          <w:p>
            <w:r/>
            <w:r>
              <w:rPr>
                <w:sz w:val="16"/>
              </w:rPr>
              <w:t>sim</w:t>
            </w:r>
          </w:p>
        </w:tc>
        <w:tc>
          <w:tcPr>
            <w:tcW w:type="dxa" w:w="1814"/>
          </w:tcPr>
          <w:p>
            <w:r/>
            <w:r>
              <w:rPr>
                <w:sz w:val="16"/>
              </w:rPr>
              <w:t>2013</w:t>
            </w:r>
          </w:p>
        </w:tc>
      </w:tr>
      <w:tr>
        <w:tc>
          <w:tcPr>
            <w:tcW w:type="dxa" w:w="1814"/>
          </w:tcPr>
          <w:p>
            <w:r/>
            <w:r>
              <w:rPr>
                <w:sz w:val="16"/>
              </w:rPr>
              <w:t>Caxumba</w:t>
            </w:r>
          </w:p>
        </w:tc>
        <w:tc>
          <w:tcPr>
            <w:tcW w:type="dxa" w:w="1814"/>
          </w:tcPr>
          <w:p>
            <w:r/>
            <w:r>
              <w:rPr>
                <w:sz w:val="16"/>
              </w:rPr>
              <w:t>B26</w:t>
            </w:r>
          </w:p>
        </w:tc>
        <w:tc>
          <w:tcPr>
            <w:tcW w:type="dxa" w:w="1814"/>
          </w:tcPr>
          <w:p>
            <w:r/>
            <w:r>
              <w:rPr>
                <w:sz w:val="16"/>
              </w:rPr>
              <w:t>sim</w:t>
            </w:r>
          </w:p>
        </w:tc>
        <w:tc>
          <w:tcPr>
            <w:tcW w:type="dxa" w:w="1814"/>
          </w:tcPr>
          <w:p>
            <w:r/>
            <w:r>
              <w:rPr>
                <w:sz w:val="16"/>
              </w:rPr>
              <w:t>não</w:t>
            </w:r>
          </w:p>
        </w:tc>
        <w:tc>
          <w:tcPr>
            <w:tcW w:type="dxa" w:w="1814"/>
          </w:tcPr>
          <w:p>
            <w:r/>
            <w:r>
              <w:rPr>
                <w:sz w:val="16"/>
              </w:rPr>
              <w:t>105</w:t>
            </w:r>
          </w:p>
        </w:tc>
      </w:tr>
      <w:tr>
        <w:tc>
          <w:tcPr>
            <w:tcW w:type="dxa" w:w="1814"/>
          </w:tcPr>
          <w:p>
            <w:r/>
            <w:r>
              <w:rPr>
                <w:sz w:val="16"/>
              </w:rPr>
              <w:t>Meningite por Haemophilus</w:t>
            </w:r>
          </w:p>
        </w:tc>
        <w:tc>
          <w:tcPr>
            <w:tcW w:type="dxa" w:w="1814"/>
          </w:tcPr>
          <w:p>
            <w:r/>
            <w:r>
              <w:rPr>
                <w:sz w:val="16"/>
              </w:rPr>
              <w:t>G00.0</w:t>
            </w:r>
          </w:p>
        </w:tc>
        <w:tc>
          <w:tcPr>
            <w:tcW w:type="dxa" w:w="1814"/>
          </w:tcPr>
          <w:p>
            <w:r/>
            <w:r>
              <w:rPr>
                <w:sz w:val="16"/>
              </w:rPr>
              <w:t>sim</w:t>
            </w:r>
          </w:p>
        </w:tc>
        <w:tc>
          <w:tcPr>
            <w:tcW w:type="dxa" w:w="1814"/>
          </w:tcPr>
          <w:p>
            <w:r/>
            <w:r>
              <w:rPr>
                <w:sz w:val="16"/>
              </w:rPr>
              <w:t>sim</w:t>
            </w:r>
          </w:p>
        </w:tc>
        <w:tc>
          <w:tcPr>
            <w:tcW w:type="dxa" w:w="1814"/>
          </w:tcPr>
          <w:p>
            <w:r/>
            <w:r>
              <w:rPr>
                <w:sz w:val="16"/>
              </w:rPr>
              <w:t>108</w:t>
            </w:r>
          </w:p>
        </w:tc>
      </w:tr>
      <w:tr>
        <w:tc>
          <w:tcPr>
            <w:tcW w:type="dxa" w:w="1814"/>
          </w:tcPr>
          <w:p>
            <w:r/>
            <w:r>
              <w:rPr>
                <w:sz w:val="16"/>
              </w:rPr>
              <w:t>Síndrome da rubéola congênita</w:t>
            </w:r>
          </w:p>
        </w:tc>
        <w:tc>
          <w:tcPr>
            <w:tcW w:type="dxa" w:w="1814"/>
          </w:tcPr>
          <w:p>
            <w:r/>
            <w:r>
              <w:rPr>
                <w:sz w:val="16"/>
              </w:rPr>
              <w:t>P35.0</w:t>
            </w:r>
          </w:p>
        </w:tc>
        <w:tc>
          <w:tcPr>
            <w:tcW w:type="dxa" w:w="1814"/>
          </w:tcPr>
          <w:p>
            <w:r/>
            <w:r>
              <w:rPr>
                <w:sz w:val="16"/>
              </w:rPr>
              <w:t>sim</w:t>
            </w:r>
          </w:p>
        </w:tc>
        <w:tc>
          <w:tcPr>
            <w:tcW w:type="dxa" w:w="1814"/>
          </w:tcPr>
          <w:p>
            <w:r/>
            <w:r>
              <w:rPr>
                <w:sz w:val="16"/>
              </w:rPr>
              <w:t>não</w:t>
            </w:r>
          </w:p>
        </w:tc>
        <w:tc>
          <w:tcPr>
            <w:tcW w:type="dxa" w:w="1814"/>
          </w:tcPr>
          <w:p>
            <w:r/>
            <w:r>
              <w:rPr>
                <w:sz w:val="16"/>
              </w:rPr>
              <w:t>23</w:t>
            </w:r>
          </w:p>
        </w:tc>
      </w:tr>
      <w:tr>
        <w:tc>
          <w:tcPr>
            <w:tcW w:type="dxa" w:w="1814"/>
          </w:tcPr>
          <w:p>
            <w:r/>
            <w:r>
              <w:rPr>
                <w:sz w:val="16"/>
              </w:rPr>
              <w:t>Hepatite viral congênita</w:t>
            </w:r>
          </w:p>
        </w:tc>
        <w:tc>
          <w:tcPr>
            <w:tcW w:type="dxa" w:w="1814"/>
          </w:tcPr>
          <w:p>
            <w:r/>
            <w:r>
              <w:rPr>
                <w:sz w:val="16"/>
              </w:rPr>
              <w:t>P35.3</w:t>
            </w:r>
          </w:p>
        </w:tc>
        <w:tc>
          <w:tcPr>
            <w:tcW w:type="dxa" w:w="1814"/>
          </w:tcPr>
          <w:p>
            <w:r/>
            <w:r>
              <w:rPr>
                <w:sz w:val="16"/>
              </w:rPr>
              <w:t>sim</w:t>
            </w:r>
          </w:p>
        </w:tc>
        <w:tc>
          <w:tcPr>
            <w:tcW w:type="dxa" w:w="1814"/>
          </w:tcPr>
          <w:p>
            <w:r/>
            <w:r>
              <w:rPr>
                <w:sz w:val="16"/>
              </w:rPr>
              <w:t>não</w:t>
            </w:r>
          </w:p>
        </w:tc>
        <w:tc>
          <w:tcPr>
            <w:tcW w:type="dxa" w:w="1814"/>
          </w:tcPr>
          <w:p>
            <w:r/>
            <w:r>
              <w:rPr>
                <w:sz w:val="16"/>
              </w:rPr>
              <w:t>14</w:t>
            </w:r>
          </w:p>
        </w:tc>
      </w:tr>
    </w:tbl>
    <w:p>
      <w:pPr>
        <w:spacing w:before="240" w:after="80"/>
      </w:pPr>
      <w:r>
        <w:rPr>
          <w:b/>
          <w:sz w:val="20"/>
        </w:rPr>
        <w:t>Tabela S3. Óbitos do subgrupo 1.1 por ano, e o mesmo conjunto de códigos acima de 74 anos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Óbitos do subgrupo 1.1</w:t>
            </w:r>
          </w:p>
        </w:tc>
        <w:tc>
          <w:tcPr>
            <w:tcW w:type="dxa" w:w="1814"/>
          </w:tcPr>
          <w:p>
            <w:r/>
            <w:r>
              <w:rPr>
                <w:b/>
                <w:sz w:val="16"/>
              </w:rPr>
              <w:t>Mesmos códigos em 75 anos ou mais</w:t>
            </w:r>
          </w:p>
        </w:tc>
        <w:tc>
          <w:tcPr>
            <w:tcW w:type="dxa" w:w="1814"/>
          </w:tcPr>
          <w:p>
            <w:r/>
            <w:r>
              <w:rPr>
                <w:b/>
                <w:sz w:val="16"/>
              </w:rPr>
              <w:t>Óbitos totais do ano</w:t>
            </w:r>
          </w:p>
        </w:tc>
        <w:tc>
          <w:tcPr>
            <w:tcW w:type="dxa" w:w="1814"/>
          </w:tcPr>
          <w:p>
            <w:r/>
            <w:r>
              <w:rPr>
                <w:b/>
                <w:sz w:val="16"/>
              </w:rPr>
              <w:t>Subgrupo 1.1 por 10 mil óbitos</w:t>
            </w:r>
          </w:p>
        </w:tc>
      </w:tr>
      <w:tr>
        <w:tc>
          <w:tcPr>
            <w:tcW w:type="dxa" w:w="1814"/>
          </w:tcPr>
          <w:p>
            <w:r/>
            <w:r>
              <w:rPr>
                <w:sz w:val="16"/>
              </w:rPr>
              <w:t>2015</w:t>
            </w:r>
          </w:p>
        </w:tc>
        <w:tc>
          <w:tcPr>
            <w:tcW w:type="dxa" w:w="1814"/>
          </w:tcPr>
          <w:p>
            <w:r/>
            <w:r>
              <w:rPr>
                <w:sz w:val="16"/>
              </w:rPr>
              <w:t>585</w:t>
            </w:r>
          </w:p>
        </w:tc>
        <w:tc>
          <w:tcPr>
            <w:tcW w:type="dxa" w:w="1814"/>
          </w:tcPr>
          <w:p>
            <w:r/>
            <w:r>
              <w:rPr>
                <w:sz w:val="16"/>
              </w:rPr>
              <w:t>70</w:t>
            </w:r>
          </w:p>
        </w:tc>
        <w:tc>
          <w:tcPr>
            <w:tcW w:type="dxa" w:w="1814"/>
          </w:tcPr>
          <w:p>
            <w:r/>
            <w:r>
              <w:rPr>
                <w:sz w:val="16"/>
              </w:rPr>
              <w:t>1264175</w:t>
            </w:r>
          </w:p>
        </w:tc>
        <w:tc>
          <w:tcPr>
            <w:tcW w:type="dxa" w:w="1814"/>
          </w:tcPr>
          <w:p>
            <w:r/>
            <w:r>
              <w:rPr>
                <w:sz w:val="16"/>
              </w:rPr>
              <w:t>4.63</w:t>
            </w:r>
          </w:p>
        </w:tc>
      </w:tr>
      <w:tr>
        <w:tc>
          <w:tcPr>
            <w:tcW w:type="dxa" w:w="1814"/>
          </w:tcPr>
          <w:p>
            <w:r/>
            <w:r>
              <w:rPr>
                <w:sz w:val="16"/>
              </w:rPr>
              <w:t>2016</w:t>
            </w:r>
          </w:p>
        </w:tc>
        <w:tc>
          <w:tcPr>
            <w:tcW w:type="dxa" w:w="1814"/>
          </w:tcPr>
          <w:p>
            <w:r/>
            <w:r>
              <w:rPr>
                <w:sz w:val="16"/>
              </w:rPr>
              <w:t>580</w:t>
            </w:r>
          </w:p>
        </w:tc>
        <w:tc>
          <w:tcPr>
            <w:tcW w:type="dxa" w:w="1814"/>
          </w:tcPr>
          <w:p>
            <w:r/>
            <w:r>
              <w:rPr>
                <w:sz w:val="16"/>
              </w:rPr>
              <w:t>68</w:t>
            </w:r>
          </w:p>
        </w:tc>
        <w:tc>
          <w:tcPr>
            <w:tcW w:type="dxa" w:w="1814"/>
          </w:tcPr>
          <w:p>
            <w:r/>
            <w:r>
              <w:rPr>
                <w:sz w:val="16"/>
              </w:rPr>
              <w:t>1309774</w:t>
            </w:r>
          </w:p>
        </w:tc>
        <w:tc>
          <w:tcPr>
            <w:tcW w:type="dxa" w:w="1814"/>
          </w:tcPr>
          <w:p>
            <w:r/>
            <w:r>
              <w:rPr>
                <w:sz w:val="16"/>
              </w:rPr>
              <w:t>4.43</w:t>
            </w:r>
          </w:p>
        </w:tc>
      </w:tr>
      <w:tr>
        <w:tc>
          <w:tcPr>
            <w:tcW w:type="dxa" w:w="1814"/>
          </w:tcPr>
          <w:p>
            <w:r/>
            <w:r>
              <w:rPr>
                <w:sz w:val="16"/>
              </w:rPr>
              <w:t>2017</w:t>
            </w:r>
          </w:p>
        </w:tc>
        <w:tc>
          <w:tcPr>
            <w:tcW w:type="dxa" w:w="1814"/>
          </w:tcPr>
          <w:p>
            <w:r/>
            <w:r>
              <w:rPr>
                <w:sz w:val="16"/>
              </w:rPr>
              <w:t>586</w:t>
            </w:r>
          </w:p>
        </w:tc>
        <w:tc>
          <w:tcPr>
            <w:tcW w:type="dxa" w:w="1814"/>
          </w:tcPr>
          <w:p>
            <w:r/>
            <w:r>
              <w:rPr>
                <w:sz w:val="16"/>
              </w:rPr>
              <w:t>81</w:t>
            </w:r>
          </w:p>
        </w:tc>
        <w:tc>
          <w:tcPr>
            <w:tcW w:type="dxa" w:w="1814"/>
          </w:tcPr>
          <w:p>
            <w:r/>
            <w:r>
              <w:rPr>
                <w:sz w:val="16"/>
              </w:rPr>
              <w:t>1312663</w:t>
            </w:r>
          </w:p>
        </w:tc>
        <w:tc>
          <w:tcPr>
            <w:tcW w:type="dxa" w:w="1814"/>
          </w:tcPr>
          <w:p>
            <w:r/>
            <w:r>
              <w:rPr>
                <w:sz w:val="16"/>
              </w:rPr>
              <w:t>4.46</w:t>
            </w:r>
          </w:p>
        </w:tc>
      </w:tr>
      <w:tr>
        <w:tc>
          <w:tcPr>
            <w:tcW w:type="dxa" w:w="1814"/>
          </w:tcPr>
          <w:p>
            <w:r/>
            <w:r>
              <w:rPr>
                <w:sz w:val="16"/>
              </w:rPr>
              <w:t>2018</w:t>
            </w:r>
          </w:p>
        </w:tc>
        <w:tc>
          <w:tcPr>
            <w:tcW w:type="dxa" w:w="1814"/>
          </w:tcPr>
          <w:p>
            <w:r/>
            <w:r>
              <w:rPr>
                <w:sz w:val="16"/>
              </w:rPr>
              <w:t>632</w:t>
            </w:r>
          </w:p>
        </w:tc>
        <w:tc>
          <w:tcPr>
            <w:tcW w:type="dxa" w:w="1814"/>
          </w:tcPr>
          <w:p>
            <w:r/>
            <w:r>
              <w:rPr>
                <w:sz w:val="16"/>
              </w:rPr>
              <w:t>67</w:t>
            </w:r>
          </w:p>
        </w:tc>
        <w:tc>
          <w:tcPr>
            <w:tcW w:type="dxa" w:w="1814"/>
          </w:tcPr>
          <w:p>
            <w:r/>
            <w:r>
              <w:rPr>
                <w:sz w:val="16"/>
              </w:rPr>
              <w:t>1316719</w:t>
            </w:r>
          </w:p>
        </w:tc>
        <w:tc>
          <w:tcPr>
            <w:tcW w:type="dxa" w:w="1814"/>
          </w:tcPr>
          <w:p>
            <w:r/>
            <w:r>
              <w:rPr>
                <w:sz w:val="16"/>
              </w:rPr>
              <w:t>4.8</w:t>
            </w:r>
          </w:p>
        </w:tc>
      </w:tr>
      <w:tr>
        <w:tc>
          <w:tcPr>
            <w:tcW w:type="dxa" w:w="1814"/>
          </w:tcPr>
          <w:p>
            <w:r/>
            <w:r>
              <w:rPr>
                <w:sz w:val="16"/>
              </w:rPr>
              <w:t>2019</w:t>
            </w:r>
          </w:p>
        </w:tc>
        <w:tc>
          <w:tcPr>
            <w:tcW w:type="dxa" w:w="1814"/>
          </w:tcPr>
          <w:p>
            <w:r/>
            <w:r>
              <w:rPr>
                <w:sz w:val="16"/>
              </w:rPr>
              <w:t>580</w:t>
            </w:r>
          </w:p>
        </w:tc>
        <w:tc>
          <w:tcPr>
            <w:tcW w:type="dxa" w:w="1814"/>
          </w:tcPr>
          <w:p>
            <w:r/>
            <w:r>
              <w:rPr>
                <w:sz w:val="16"/>
              </w:rPr>
              <w:t>72</w:t>
            </w:r>
          </w:p>
        </w:tc>
        <w:tc>
          <w:tcPr>
            <w:tcW w:type="dxa" w:w="1814"/>
          </w:tcPr>
          <w:p>
            <w:r/>
            <w:r>
              <w:rPr>
                <w:sz w:val="16"/>
              </w:rPr>
              <w:t>1349801</w:t>
            </w:r>
          </w:p>
        </w:tc>
        <w:tc>
          <w:tcPr>
            <w:tcW w:type="dxa" w:w="1814"/>
          </w:tcPr>
          <w:p>
            <w:r/>
            <w:r>
              <w:rPr>
                <w:sz w:val="16"/>
              </w:rPr>
              <w:t>4.3</w:t>
            </w:r>
          </w:p>
        </w:tc>
      </w:tr>
      <w:tr>
        <w:tc>
          <w:tcPr>
            <w:tcW w:type="dxa" w:w="1814"/>
          </w:tcPr>
          <w:p>
            <w:r/>
            <w:r>
              <w:rPr>
                <w:sz w:val="16"/>
              </w:rPr>
              <w:t>2020</w:t>
            </w:r>
          </w:p>
        </w:tc>
        <w:tc>
          <w:tcPr>
            <w:tcW w:type="dxa" w:w="1814"/>
          </w:tcPr>
          <w:p>
            <w:r/>
            <w:r>
              <w:rPr>
                <w:sz w:val="16"/>
              </w:rPr>
              <w:t>560</w:t>
            </w:r>
          </w:p>
        </w:tc>
        <w:tc>
          <w:tcPr>
            <w:tcW w:type="dxa" w:w="1814"/>
          </w:tcPr>
          <w:p>
            <w:r/>
            <w:r>
              <w:rPr>
                <w:sz w:val="16"/>
              </w:rPr>
              <w:t>71</w:t>
            </w:r>
          </w:p>
        </w:tc>
        <w:tc>
          <w:tcPr>
            <w:tcW w:type="dxa" w:w="1814"/>
          </w:tcPr>
          <w:p>
            <w:r/>
            <w:r>
              <w:rPr>
                <w:sz w:val="16"/>
              </w:rPr>
              <w:t>1556824</w:t>
            </w:r>
          </w:p>
        </w:tc>
        <w:tc>
          <w:tcPr>
            <w:tcW w:type="dxa" w:w="1814"/>
          </w:tcPr>
          <w:p>
            <w:r/>
            <w:r>
              <w:rPr>
                <w:sz w:val="16"/>
              </w:rPr>
              <w:t>3.6</w:t>
            </w:r>
          </w:p>
        </w:tc>
      </w:tr>
      <w:tr>
        <w:tc>
          <w:tcPr>
            <w:tcW w:type="dxa" w:w="1814"/>
          </w:tcPr>
          <w:p>
            <w:r/>
            <w:r>
              <w:rPr>
                <w:sz w:val="16"/>
              </w:rPr>
              <w:t>2021</w:t>
            </w:r>
          </w:p>
        </w:tc>
        <w:tc>
          <w:tcPr>
            <w:tcW w:type="dxa" w:w="1814"/>
          </w:tcPr>
          <w:p>
            <w:r/>
            <w:r>
              <w:rPr>
                <w:sz w:val="16"/>
              </w:rPr>
              <w:t>539</w:t>
            </w:r>
          </w:p>
        </w:tc>
        <w:tc>
          <w:tcPr>
            <w:tcW w:type="dxa" w:w="1814"/>
          </w:tcPr>
          <w:p>
            <w:r/>
            <w:r>
              <w:rPr>
                <w:sz w:val="16"/>
              </w:rPr>
              <w:t>76</w:t>
            </w:r>
          </w:p>
        </w:tc>
        <w:tc>
          <w:tcPr>
            <w:tcW w:type="dxa" w:w="1814"/>
          </w:tcPr>
          <w:p>
            <w:r/>
            <w:r>
              <w:rPr>
                <w:sz w:val="16"/>
              </w:rPr>
              <w:t>1832649</w:t>
            </w:r>
          </w:p>
        </w:tc>
        <w:tc>
          <w:tcPr>
            <w:tcW w:type="dxa" w:w="1814"/>
          </w:tcPr>
          <w:p>
            <w:r/>
            <w:r>
              <w:rPr>
                <w:sz w:val="16"/>
              </w:rPr>
              <w:t>2.94</w:t>
            </w:r>
          </w:p>
        </w:tc>
      </w:tr>
      <w:tr>
        <w:tc>
          <w:tcPr>
            <w:tcW w:type="dxa" w:w="1814"/>
          </w:tcPr>
          <w:p>
            <w:r/>
            <w:r>
              <w:rPr>
                <w:sz w:val="16"/>
              </w:rPr>
              <w:t>2022</w:t>
            </w:r>
          </w:p>
        </w:tc>
        <w:tc>
          <w:tcPr>
            <w:tcW w:type="dxa" w:w="1814"/>
          </w:tcPr>
          <w:p>
            <w:r/>
            <w:r>
              <w:rPr>
                <w:sz w:val="16"/>
              </w:rPr>
              <w:t>552</w:t>
            </w:r>
          </w:p>
        </w:tc>
        <w:tc>
          <w:tcPr>
            <w:tcW w:type="dxa" w:w="1814"/>
          </w:tcPr>
          <w:p>
            <w:r/>
            <w:r>
              <w:rPr>
                <w:sz w:val="16"/>
              </w:rPr>
              <w:t>74</w:t>
            </w:r>
          </w:p>
        </w:tc>
        <w:tc>
          <w:tcPr>
            <w:tcW w:type="dxa" w:w="1814"/>
          </w:tcPr>
          <w:p>
            <w:r/>
            <w:r>
              <w:rPr>
                <w:sz w:val="16"/>
              </w:rPr>
              <w:t>1544266</w:t>
            </w:r>
          </w:p>
        </w:tc>
        <w:tc>
          <w:tcPr>
            <w:tcW w:type="dxa" w:w="1814"/>
          </w:tcPr>
          <w:p>
            <w:r/>
            <w:r>
              <w:rPr>
                <w:sz w:val="16"/>
              </w:rPr>
              <w:t>3.57</w:t>
            </w:r>
          </w:p>
        </w:tc>
      </w:tr>
      <w:tr>
        <w:tc>
          <w:tcPr>
            <w:tcW w:type="dxa" w:w="1814"/>
          </w:tcPr>
          <w:p>
            <w:r/>
            <w:r>
              <w:rPr>
                <w:sz w:val="16"/>
              </w:rPr>
              <w:t>2023</w:t>
            </w:r>
          </w:p>
        </w:tc>
        <w:tc>
          <w:tcPr>
            <w:tcW w:type="dxa" w:w="1814"/>
          </w:tcPr>
          <w:p>
            <w:r/>
            <w:r>
              <w:rPr>
                <w:sz w:val="16"/>
              </w:rPr>
              <w:t>589</w:t>
            </w:r>
          </w:p>
        </w:tc>
        <w:tc>
          <w:tcPr>
            <w:tcW w:type="dxa" w:w="1814"/>
          </w:tcPr>
          <w:p>
            <w:r/>
            <w:r>
              <w:rPr>
                <w:sz w:val="16"/>
              </w:rPr>
              <w:t>88</w:t>
            </w:r>
          </w:p>
        </w:tc>
        <w:tc>
          <w:tcPr>
            <w:tcW w:type="dxa" w:w="1814"/>
          </w:tcPr>
          <w:p>
            <w:r/>
            <w:r>
              <w:rPr>
                <w:sz w:val="16"/>
              </w:rPr>
              <w:t>1465610</w:t>
            </w:r>
          </w:p>
        </w:tc>
        <w:tc>
          <w:tcPr>
            <w:tcW w:type="dxa" w:w="1814"/>
          </w:tcPr>
          <w:p>
            <w:r/>
            <w:r>
              <w:rPr>
                <w:sz w:val="16"/>
              </w:rPr>
              <w:t>4.02</w:t>
            </w:r>
          </w:p>
        </w:tc>
      </w:tr>
      <w:tr>
        <w:tc>
          <w:tcPr>
            <w:tcW w:type="dxa" w:w="1814"/>
          </w:tcPr>
          <w:p>
            <w:r/>
            <w:r>
              <w:rPr>
                <w:sz w:val="16"/>
              </w:rPr>
              <w:t>2024</w:t>
            </w:r>
          </w:p>
        </w:tc>
        <w:tc>
          <w:tcPr>
            <w:tcW w:type="dxa" w:w="1814"/>
          </w:tcPr>
          <w:p>
            <w:r/>
            <w:r>
              <w:rPr>
                <w:sz w:val="16"/>
              </w:rPr>
              <w:t>629</w:t>
            </w:r>
          </w:p>
        </w:tc>
        <w:tc>
          <w:tcPr>
            <w:tcW w:type="dxa" w:w="1814"/>
          </w:tcPr>
          <w:p>
            <w:r/>
            <w:r>
              <w:rPr>
                <w:sz w:val="16"/>
              </w:rPr>
              <w:t>79</w:t>
            </w:r>
          </w:p>
        </w:tc>
        <w:tc>
          <w:tcPr>
            <w:tcW w:type="dxa" w:w="1814"/>
          </w:tcPr>
          <w:p>
            <w:r/>
            <w:r>
              <w:rPr>
                <w:sz w:val="16"/>
              </w:rPr>
              <w:t>1532015</w:t>
            </w:r>
          </w:p>
        </w:tc>
        <w:tc>
          <w:tcPr>
            <w:tcW w:type="dxa" w:w="1814"/>
          </w:tcPr>
          <w:p>
            <w:r/>
            <w:r>
              <w:rPr>
                <w:sz w:val="16"/>
              </w:rPr>
              <w:t>4.11</w:t>
            </w:r>
          </w:p>
        </w:tc>
      </w:tr>
      <w:tr>
        <w:tc>
          <w:tcPr>
            <w:tcW w:type="dxa" w:w="1814"/>
          </w:tcPr>
          <w:p>
            <w:r/>
            <w:r>
              <w:rPr>
                <w:sz w:val="16"/>
              </w:rPr>
              <w:t>2015–2024</w:t>
            </w:r>
          </w:p>
        </w:tc>
        <w:tc>
          <w:tcPr>
            <w:tcW w:type="dxa" w:w="1814"/>
          </w:tcPr>
          <w:p>
            <w:r/>
            <w:r>
              <w:rPr>
                <w:sz w:val="16"/>
              </w:rPr>
              <w:t>5832</w:t>
            </w:r>
          </w:p>
        </w:tc>
        <w:tc>
          <w:tcPr>
            <w:tcW w:type="dxa" w:w="1814"/>
          </w:tcPr>
          <w:p>
            <w:r/>
            <w:r>
              <w:rPr>
                <w:sz w:val="16"/>
              </w:rPr>
              <w:t>746</w:t>
            </w:r>
          </w:p>
        </w:tc>
        <w:tc>
          <w:tcPr>
            <w:tcW w:type="dxa" w:w="1814"/>
          </w:tcPr>
          <w:p>
            <w:r/>
            <w:r>
              <w:rPr>
                <w:sz w:val="16"/>
              </w:rPr>
              <w:t>14484496</w:t>
            </w:r>
          </w:p>
        </w:tc>
        <w:tc>
          <w:tcPr>
            <w:tcW w:type="dxa" w:w="1814"/>
          </w:tcPr>
          <w:p>
            <w:r/>
            <w:r>
              <w:rPr>
                <w:sz w:val="16"/>
              </w:rPr>
              <w:t>4.03</w:t>
            </w:r>
          </w:p>
        </w:tc>
      </w:tr>
    </w:tbl>
    <w:p>
      <w:pPr>
        <w:spacing w:before="240" w:after="80"/>
      </w:pPr>
      <w:r>
        <w:rPr>
          <w:b/>
          <w:sz w:val="20"/>
        </w:rPr>
        <w:t>Tabela S4. Panorama dos conjuntos, 2015–2024</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Conjunto</w:t>
            </w:r>
          </w:p>
        </w:tc>
        <w:tc>
          <w:tcPr>
            <w:tcW w:type="dxa" w:w="2268"/>
          </w:tcPr>
          <w:p>
            <w:r/>
            <w:r>
              <w:rPr>
                <w:b/>
                <w:sz w:val="16"/>
              </w:rPr>
              <w:t>Óbitos 2015–2024</w:t>
            </w:r>
          </w:p>
        </w:tc>
        <w:tc>
          <w:tcPr>
            <w:tcW w:type="dxa" w:w="2268"/>
          </w:tcPr>
          <w:p>
            <w:r/>
            <w:r>
              <w:rPr>
                <w:b/>
                <w:sz w:val="16"/>
              </w:rPr>
              <w:t>Por 10 mil óbitos do período</w:t>
            </w:r>
          </w:p>
        </w:tc>
        <w:tc>
          <w:tcPr>
            <w:tcW w:type="dxa" w:w="2268"/>
          </w:tcPr>
          <w:p>
            <w:r/>
            <w:r>
              <w:rPr>
                <w:b/>
                <w:sz w:val="16"/>
              </w:rPr>
              <w:t>Razão sobre o subgrupo 1.1</w:t>
            </w:r>
          </w:p>
        </w:tc>
      </w:tr>
      <w:tr>
        <w:tc>
          <w:tcPr>
            <w:tcW w:type="dxa" w:w="2268"/>
          </w:tcPr>
          <w:p>
            <w:r/>
            <w:r>
              <w:rPr>
                <w:sz w:val="16"/>
              </w:rPr>
              <w:t>Subgrupo 1.1 da Lista Brasileira (o instrumento oficial)</w:t>
            </w:r>
          </w:p>
        </w:tc>
        <w:tc>
          <w:tcPr>
            <w:tcW w:type="dxa" w:w="2268"/>
          </w:tcPr>
          <w:p>
            <w:r/>
            <w:r>
              <w:rPr>
                <w:sz w:val="16"/>
              </w:rPr>
              <w:t>5832</w:t>
            </w:r>
          </w:p>
        </w:tc>
        <w:tc>
          <w:tcPr>
            <w:tcW w:type="dxa" w:w="2268"/>
          </w:tcPr>
          <w:p>
            <w:r/>
            <w:r>
              <w:rPr>
                <w:sz w:val="16"/>
              </w:rPr>
              <w:t>4.03</w:t>
            </w:r>
          </w:p>
        </w:tc>
        <w:tc>
          <w:tcPr>
            <w:tcW w:type="dxa" w:w="2268"/>
          </w:tcPr>
          <w:p>
            <w:r/>
            <w:r>
              <w:rPr>
                <w:sz w:val="16"/>
              </w:rPr>
              <w:t>1.0</w:t>
            </w:r>
          </w:p>
        </w:tc>
      </w:tr>
      <w:tr>
        <w:tc>
          <w:tcPr>
            <w:tcW w:type="dxa" w:w="2268"/>
          </w:tcPr>
          <w:p>
            <w:r/>
            <w:r>
              <w:rPr>
                <w:sz w:val="16"/>
              </w:rPr>
              <w:t>Conjunto ampliado, sem COVID-19</w:t>
            </w:r>
          </w:p>
        </w:tc>
        <w:tc>
          <w:tcPr>
            <w:tcW w:type="dxa" w:w="2268"/>
          </w:tcPr>
          <w:p>
            <w:r/>
            <w:r>
              <w:rPr>
                <w:sz w:val="16"/>
              </w:rPr>
              <w:t>27917</w:t>
            </w:r>
          </w:p>
        </w:tc>
        <w:tc>
          <w:tcPr>
            <w:tcW w:type="dxa" w:w="2268"/>
          </w:tcPr>
          <w:p>
            <w:r/>
            <w:r>
              <w:rPr>
                <w:sz w:val="16"/>
              </w:rPr>
              <w:t>19.27</w:t>
            </w:r>
          </w:p>
        </w:tc>
        <w:tc>
          <w:tcPr>
            <w:tcW w:type="dxa" w:w="2268"/>
          </w:tcPr>
          <w:p>
            <w:r/>
            <w:r>
              <w:rPr>
                <w:sz w:val="16"/>
              </w:rPr>
              <w:t>4.79</w:t>
            </w:r>
          </w:p>
        </w:tc>
      </w:tr>
      <w:tr>
        <w:tc>
          <w:tcPr>
            <w:tcW w:type="dxa" w:w="2268"/>
          </w:tcPr>
          <w:p>
            <w:r/>
            <w:r>
              <w:rPr>
                <w:sz w:val="16"/>
              </w:rPr>
              <w:t>Conjunto ampliado, sem COVID-19 e sem herpes zoster</w:t>
            </w:r>
          </w:p>
        </w:tc>
        <w:tc>
          <w:tcPr>
            <w:tcW w:type="dxa" w:w="2268"/>
          </w:tcPr>
          <w:p>
            <w:r/>
            <w:r>
              <w:rPr>
                <w:sz w:val="16"/>
              </w:rPr>
              <w:t>26674</w:t>
            </w:r>
          </w:p>
        </w:tc>
        <w:tc>
          <w:tcPr>
            <w:tcW w:type="dxa" w:w="2268"/>
          </w:tcPr>
          <w:p>
            <w:r/>
            <w:r>
              <w:rPr>
                <w:sz w:val="16"/>
              </w:rPr>
              <w:t>18.42</w:t>
            </w:r>
          </w:p>
        </w:tc>
        <w:tc>
          <w:tcPr>
            <w:tcW w:type="dxa" w:w="2268"/>
          </w:tcPr>
          <w:p>
            <w:r/>
            <w:r>
              <w:rPr>
                <w:sz w:val="16"/>
              </w:rPr>
              <w:t>4.57</w:t>
            </w:r>
          </w:p>
        </w:tc>
      </w:tr>
      <w:tr>
        <w:tc>
          <w:tcPr>
            <w:tcW w:type="dxa" w:w="2268"/>
          </w:tcPr>
          <w:p>
            <w:r/>
            <w:r>
              <w:rPr>
                <w:sz w:val="16"/>
              </w:rPr>
              <w:t>COVID-19 (B34.2)</w:t>
            </w:r>
          </w:p>
        </w:tc>
        <w:tc>
          <w:tcPr>
            <w:tcW w:type="dxa" w:w="2268"/>
          </w:tcPr>
          <w:p>
            <w:r/>
            <w:r>
              <w:rPr>
                <w:sz w:val="16"/>
              </w:rPr>
              <w:t>718811</w:t>
            </w:r>
          </w:p>
        </w:tc>
        <w:tc>
          <w:tcPr>
            <w:tcW w:type="dxa" w:w="2268"/>
          </w:tcPr>
          <w:p>
            <w:r/>
            <w:r>
              <w:rPr>
                <w:sz w:val="16"/>
              </w:rPr>
              <w:t>496.26</w:t>
            </w:r>
          </w:p>
        </w:tc>
        <w:tc>
          <w:tcPr>
            <w:tcW w:type="dxa" w:w="2268"/>
          </w:tcPr>
          <w:p>
            <w:r/>
            <w:r>
              <w:rPr>
                <w:sz w:val="16"/>
              </w:rPr>
              <w:t>123.25</w:t>
            </w:r>
          </w:p>
        </w:tc>
      </w:tr>
      <w:tr>
        <w:tc>
          <w:tcPr>
            <w:tcW w:type="dxa" w:w="2268"/>
          </w:tcPr>
          <w:p>
            <w:r/>
            <w:r>
              <w:rPr>
                <w:sz w:val="16"/>
              </w:rPr>
              <w:t>Latência longa (colo do útero, fígado e hepatite B crônica)</w:t>
            </w:r>
          </w:p>
        </w:tc>
        <w:tc>
          <w:tcPr>
            <w:tcW w:type="dxa" w:w="2268"/>
          </w:tcPr>
          <w:p>
            <w:r/>
            <w:r>
              <w:rPr>
                <w:sz w:val="16"/>
              </w:rPr>
              <w:t>174100</w:t>
            </w:r>
          </w:p>
        </w:tc>
        <w:tc>
          <w:tcPr>
            <w:tcW w:type="dxa" w:w="2268"/>
          </w:tcPr>
          <w:p>
            <w:r/>
            <w:r>
              <w:rPr>
                <w:sz w:val="16"/>
              </w:rPr>
              <w:t>120.2</w:t>
            </w:r>
          </w:p>
        </w:tc>
        <w:tc>
          <w:tcPr>
            <w:tcW w:type="dxa" w:w="2268"/>
          </w:tcPr>
          <w:p>
            <w:r/>
            <w:r>
              <w:rPr>
                <w:sz w:val="16"/>
              </w:rPr>
              <w:t>29.85</w:t>
            </w:r>
          </w:p>
        </w:tc>
      </w:tr>
    </w:tbl>
    <w:p>
      <w:pPr>
        <w:spacing w:before="240" w:after="80"/>
      </w:pPr>
      <w:r>
        <w:rPr>
          <w:b/>
          <w:sz w:val="20"/>
        </w:rPr>
        <w:t>Tabela S5. Estrutura etária dos óbitos por causas com vacina disponível</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Faixa etária</w:t>
            </w:r>
          </w:p>
        </w:tc>
        <w:tc>
          <w:tcPr>
            <w:tcW w:type="dxa" w:w="1512"/>
          </w:tcPr>
          <w:p>
            <w:r/>
            <w:r>
              <w:rPr>
                <w:b/>
                <w:sz w:val="16"/>
              </w:rPr>
              <w:t>Subgrupo 1.1</w:t>
            </w:r>
          </w:p>
        </w:tc>
        <w:tc>
          <w:tcPr>
            <w:tcW w:type="dxa" w:w="1512"/>
          </w:tcPr>
          <w:p>
            <w:r/>
            <w:r>
              <w:rPr>
                <w:b/>
                <w:sz w:val="16"/>
              </w:rPr>
              <w:t>Ampliado sem COVID-19</w:t>
            </w:r>
          </w:p>
        </w:tc>
        <w:tc>
          <w:tcPr>
            <w:tcW w:type="dxa" w:w="1512"/>
          </w:tcPr>
          <w:p>
            <w:r/>
            <w:r>
              <w:rPr>
                <w:b/>
                <w:sz w:val="16"/>
              </w:rPr>
              <w:t>COVID-19</w:t>
            </w:r>
          </w:p>
        </w:tc>
        <w:tc>
          <w:tcPr>
            <w:tcW w:type="dxa" w:w="1512"/>
          </w:tcPr>
          <w:p>
            <w:r/>
            <w:r>
              <w:rPr>
                <w:b/>
                <w:sz w:val="16"/>
              </w:rPr>
              <w:t>Total</w:t>
            </w:r>
          </w:p>
        </w:tc>
        <w:tc>
          <w:tcPr>
            <w:tcW w:type="dxa" w:w="1512"/>
          </w:tcPr>
          <w:p>
            <w:r/>
            <w:r>
              <w:rPr>
                <w:b/>
                <w:sz w:val="16"/>
              </w:rPr>
              <w:t>% do total</w:t>
            </w:r>
          </w:p>
        </w:tc>
      </w:tr>
      <w:tr>
        <w:tc>
          <w:tcPr>
            <w:tcW w:type="dxa" w:w="1512"/>
          </w:tcPr>
          <w:p>
            <w:r/>
            <w:r>
              <w:rPr>
                <w:sz w:val="16"/>
              </w:rPr>
              <w:t>Menores de 5 anos</w:t>
            </w:r>
          </w:p>
        </w:tc>
        <w:tc>
          <w:tcPr>
            <w:tcW w:type="dxa" w:w="1512"/>
          </w:tcPr>
          <w:p>
            <w:r/>
            <w:r>
              <w:rPr>
                <w:sz w:val="16"/>
              </w:rPr>
              <w:t>355</w:t>
            </w:r>
          </w:p>
        </w:tc>
        <w:tc>
          <w:tcPr>
            <w:tcW w:type="dxa" w:w="1512"/>
          </w:tcPr>
          <w:p>
            <w:r/>
            <w:r>
              <w:rPr>
                <w:sz w:val="16"/>
              </w:rPr>
              <w:t>2067</w:t>
            </w:r>
          </w:p>
        </w:tc>
        <w:tc>
          <w:tcPr>
            <w:tcW w:type="dxa" w:w="1512"/>
          </w:tcPr>
          <w:p>
            <w:r/>
            <w:r>
              <w:rPr>
                <w:sz w:val="16"/>
              </w:rPr>
              <w:t>1802</w:t>
            </w:r>
          </w:p>
        </w:tc>
        <w:tc>
          <w:tcPr>
            <w:tcW w:type="dxa" w:w="1512"/>
          </w:tcPr>
          <w:p>
            <w:r/>
            <w:r>
              <w:rPr>
                <w:sz w:val="16"/>
              </w:rPr>
              <w:t>3869</w:t>
            </w:r>
          </w:p>
        </w:tc>
        <w:tc>
          <w:tcPr>
            <w:tcW w:type="dxa" w:w="1512"/>
          </w:tcPr>
          <w:p>
            <w:r/>
            <w:r>
              <w:rPr>
                <w:sz w:val="16"/>
              </w:rPr>
              <w:t>0.5</w:t>
            </w:r>
          </w:p>
        </w:tc>
      </w:tr>
      <w:tr>
        <w:tc>
          <w:tcPr>
            <w:tcW w:type="dxa" w:w="1512"/>
          </w:tcPr>
          <w:p>
            <w:r/>
            <w:r>
              <w:rPr>
                <w:sz w:val="16"/>
              </w:rPr>
              <w:t>5 a 74 anos</w:t>
            </w:r>
          </w:p>
        </w:tc>
        <w:tc>
          <w:tcPr>
            <w:tcW w:type="dxa" w:w="1512"/>
          </w:tcPr>
          <w:p>
            <w:r/>
            <w:r>
              <w:rPr>
                <w:sz w:val="16"/>
              </w:rPr>
              <w:t>5477</w:t>
            </w:r>
          </w:p>
        </w:tc>
        <w:tc>
          <w:tcPr>
            <w:tcW w:type="dxa" w:w="1512"/>
          </w:tcPr>
          <w:p>
            <w:r/>
            <w:r>
              <w:rPr>
                <w:sz w:val="16"/>
              </w:rPr>
              <w:t>16654</w:t>
            </w:r>
          </w:p>
        </w:tc>
        <w:tc>
          <w:tcPr>
            <w:tcW w:type="dxa" w:w="1512"/>
          </w:tcPr>
          <w:p>
            <w:r/>
            <w:r>
              <w:rPr>
                <w:sz w:val="16"/>
              </w:rPr>
              <w:t>458845</w:t>
            </w:r>
          </w:p>
        </w:tc>
        <w:tc>
          <w:tcPr>
            <w:tcW w:type="dxa" w:w="1512"/>
          </w:tcPr>
          <w:p>
            <w:r/>
            <w:r>
              <w:rPr>
                <w:sz w:val="16"/>
              </w:rPr>
              <w:t>475499</w:t>
            </w:r>
          </w:p>
        </w:tc>
        <w:tc>
          <w:tcPr>
            <w:tcW w:type="dxa" w:w="1512"/>
          </w:tcPr>
          <w:p>
            <w:r/>
            <w:r>
              <w:rPr>
                <w:sz w:val="16"/>
              </w:rPr>
              <w:t>63.7</w:t>
            </w:r>
          </w:p>
        </w:tc>
      </w:tr>
      <w:tr>
        <w:tc>
          <w:tcPr>
            <w:tcW w:type="dxa" w:w="1512"/>
          </w:tcPr>
          <w:p>
            <w:r/>
            <w:r>
              <w:rPr>
                <w:sz w:val="16"/>
              </w:rPr>
              <w:t>75 anos ou mais</w:t>
            </w:r>
          </w:p>
        </w:tc>
        <w:tc>
          <w:tcPr>
            <w:tcW w:type="dxa" w:w="1512"/>
          </w:tcPr>
          <w:p>
            <w:r/>
            <w:r>
              <w:rPr>
                <w:sz w:val="16"/>
              </w:rPr>
              <w:t>0</w:t>
            </w:r>
          </w:p>
        </w:tc>
        <w:tc>
          <w:tcPr>
            <w:tcW w:type="dxa" w:w="1512"/>
          </w:tcPr>
          <w:p>
            <w:r/>
            <w:r>
              <w:rPr>
                <w:sz w:val="16"/>
              </w:rPr>
              <w:t>9183</w:t>
            </w:r>
          </w:p>
        </w:tc>
        <w:tc>
          <w:tcPr>
            <w:tcW w:type="dxa" w:w="1512"/>
          </w:tcPr>
          <w:p>
            <w:r/>
            <w:r>
              <w:rPr>
                <w:sz w:val="16"/>
              </w:rPr>
              <w:t>258093</w:t>
            </w:r>
          </w:p>
        </w:tc>
        <w:tc>
          <w:tcPr>
            <w:tcW w:type="dxa" w:w="1512"/>
          </w:tcPr>
          <w:p>
            <w:r/>
            <w:r>
              <w:rPr>
                <w:sz w:val="16"/>
              </w:rPr>
              <w:t>267276</w:t>
            </w:r>
          </w:p>
        </w:tc>
        <w:tc>
          <w:tcPr>
            <w:tcW w:type="dxa" w:w="1512"/>
          </w:tcPr>
          <w:p>
            <w:r/>
            <w:r>
              <w:rPr>
                <w:sz w:val="16"/>
              </w:rPr>
              <w:t>35.8</w:t>
            </w:r>
          </w:p>
        </w:tc>
      </w:tr>
      <w:tr>
        <w:tc>
          <w:tcPr>
            <w:tcW w:type="dxa" w:w="1512"/>
          </w:tcPr>
          <w:p>
            <w:r/>
            <w:r>
              <w:rPr>
                <w:sz w:val="16"/>
              </w:rPr>
              <w:t>Idade ignorada</w:t>
            </w:r>
          </w:p>
        </w:tc>
        <w:tc>
          <w:tcPr>
            <w:tcW w:type="dxa" w:w="1512"/>
          </w:tcPr>
          <w:p>
            <w:r/>
            <w:r>
              <w:rPr>
                <w:sz w:val="16"/>
              </w:rPr>
              <w:t>0</w:t>
            </w:r>
          </w:p>
        </w:tc>
        <w:tc>
          <w:tcPr>
            <w:tcW w:type="dxa" w:w="1512"/>
          </w:tcPr>
          <w:p>
            <w:r/>
            <w:r>
              <w:rPr>
                <w:sz w:val="16"/>
              </w:rPr>
              <w:t>13</w:t>
            </w:r>
          </w:p>
        </w:tc>
        <w:tc>
          <w:tcPr>
            <w:tcW w:type="dxa" w:w="1512"/>
          </w:tcPr>
          <w:p>
            <w:r/>
            <w:r>
              <w:rPr>
                <w:sz w:val="16"/>
              </w:rPr>
              <w:t>71</w:t>
            </w:r>
          </w:p>
        </w:tc>
        <w:tc>
          <w:tcPr>
            <w:tcW w:type="dxa" w:w="1512"/>
          </w:tcPr>
          <w:p>
            <w:r/>
            <w:r>
              <w:rPr>
                <w:sz w:val="16"/>
              </w:rPr>
              <w:t>84</w:t>
            </w:r>
          </w:p>
        </w:tc>
        <w:tc>
          <w:tcPr>
            <w:tcW w:type="dxa" w:w="1512"/>
          </w:tcPr>
          <w:p>
            <w:r/>
            <w:r>
              <w:rPr>
                <w:sz w:val="16"/>
              </w:rPr>
              <w:t>0.0</w:t>
            </w:r>
          </w:p>
        </w:tc>
      </w:tr>
      <w:tr>
        <w:tc>
          <w:tcPr>
            <w:tcW w:type="dxa" w:w="1512"/>
          </w:tcPr>
          <w:p>
            <w:r/>
            <w:r>
              <w:rPr>
                <w:sz w:val="16"/>
              </w:rPr>
              <w:t>Todas as idades</w:t>
            </w:r>
          </w:p>
        </w:tc>
        <w:tc>
          <w:tcPr>
            <w:tcW w:type="dxa" w:w="1512"/>
          </w:tcPr>
          <w:p>
            <w:r/>
            <w:r>
              <w:rPr>
                <w:sz w:val="16"/>
              </w:rPr>
              <w:t>5832</w:t>
            </w:r>
          </w:p>
        </w:tc>
        <w:tc>
          <w:tcPr>
            <w:tcW w:type="dxa" w:w="1512"/>
          </w:tcPr>
          <w:p>
            <w:r/>
            <w:r>
              <w:rPr>
                <w:sz w:val="16"/>
              </w:rPr>
              <w:t>27917</w:t>
            </w:r>
          </w:p>
        </w:tc>
        <w:tc>
          <w:tcPr>
            <w:tcW w:type="dxa" w:w="1512"/>
          </w:tcPr>
          <w:p>
            <w:r/>
            <w:r>
              <w:rPr>
                <w:sz w:val="16"/>
              </w:rPr>
              <w:t>718811</w:t>
            </w:r>
          </w:p>
        </w:tc>
        <w:tc>
          <w:tcPr>
            <w:tcW w:type="dxa" w:w="1512"/>
          </w:tcPr>
          <w:p>
            <w:r/>
            <w:r>
              <w:rPr>
                <w:sz w:val="16"/>
              </w:rPr>
              <w:t>746728</w:t>
            </w:r>
          </w:p>
        </w:tc>
        <w:tc>
          <w:tcPr>
            <w:tcW w:type="dxa" w:w="1512"/>
          </w:tcPr>
          <w:p>
            <w:r/>
            <w:r>
              <w:rPr>
                <w:sz w:val="16"/>
              </w:rPr>
              <w:t>100.0</w:t>
            </w:r>
          </w:p>
        </w:tc>
      </w:tr>
    </w:tbl>
    <w:p>
      <w:pPr>
        <w:spacing w:before="240" w:after="80"/>
      </w:pPr>
      <w:r>
        <w:rPr>
          <w:b/>
          <w:sz w:val="20"/>
        </w:rPr>
        <w:t>Tabela S6. Composição interna do subgrupo 1.1</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Componente</w:t>
            </w:r>
          </w:p>
        </w:tc>
        <w:tc>
          <w:tcPr>
            <w:tcW w:type="dxa" w:w="2268"/>
          </w:tcPr>
          <w:p>
            <w:r/>
            <w:r>
              <w:rPr>
                <w:b/>
                <w:sz w:val="16"/>
              </w:rPr>
              <w:t>Óbitos 2015–2024</w:t>
            </w:r>
          </w:p>
        </w:tc>
        <w:tc>
          <w:tcPr>
            <w:tcW w:type="dxa" w:w="2268"/>
          </w:tcPr>
          <w:p>
            <w:r/>
            <w:r>
              <w:rPr>
                <w:b/>
                <w:sz w:val="16"/>
              </w:rPr>
              <w:t>% do subgrupo 1.1</w:t>
            </w:r>
          </w:p>
        </w:tc>
        <w:tc>
          <w:tcPr>
            <w:tcW w:type="dxa" w:w="2268"/>
          </w:tcPr>
          <w:p>
            <w:r/>
            <w:r>
              <w:rPr>
                <w:b/>
                <w:sz w:val="16"/>
              </w:rPr>
              <w:t>Óbitos por ano</w:t>
            </w:r>
          </w:p>
        </w:tc>
      </w:tr>
      <w:tr>
        <w:tc>
          <w:tcPr>
            <w:tcW w:type="dxa" w:w="2268"/>
          </w:tcPr>
          <w:p>
            <w:r/>
            <w:r>
              <w:rPr>
                <w:sz w:val="16"/>
              </w:rPr>
              <w:t>Subgrupo 1.1, total</w:t>
            </w:r>
          </w:p>
        </w:tc>
        <w:tc>
          <w:tcPr>
            <w:tcW w:type="dxa" w:w="2268"/>
          </w:tcPr>
          <w:p>
            <w:r/>
            <w:r>
              <w:rPr>
                <w:sz w:val="16"/>
              </w:rPr>
              <w:t>5832</w:t>
            </w:r>
          </w:p>
        </w:tc>
        <w:tc>
          <w:tcPr>
            <w:tcW w:type="dxa" w:w="2268"/>
          </w:tcPr>
          <w:p>
            <w:r/>
            <w:r>
              <w:rPr>
                <w:sz w:val="16"/>
              </w:rPr>
              <w:t>100.0</w:t>
            </w:r>
          </w:p>
        </w:tc>
        <w:tc>
          <w:tcPr>
            <w:tcW w:type="dxa" w:w="2268"/>
          </w:tcPr>
          <w:p>
            <w:r/>
            <w:r>
              <w:rPr>
                <w:sz w:val="16"/>
              </w:rPr>
              <w:t>583.2</w:t>
            </w:r>
          </w:p>
        </w:tc>
      </w:tr>
      <w:tr>
        <w:tc>
          <w:tcPr>
            <w:tcW w:type="dxa" w:w="2268"/>
          </w:tcPr>
          <w:p>
            <w:r/>
            <w:r>
              <w:rPr>
                <w:sz w:val="16"/>
              </w:rPr>
              <w:t>Tuberculose miliar e do sistema nervoso, no subgrupo 1.1</w:t>
            </w:r>
          </w:p>
        </w:tc>
        <w:tc>
          <w:tcPr>
            <w:tcW w:type="dxa" w:w="2268"/>
          </w:tcPr>
          <w:p>
            <w:r/>
            <w:r>
              <w:rPr>
                <w:sz w:val="16"/>
              </w:rPr>
              <w:t>3189</w:t>
            </w:r>
          </w:p>
        </w:tc>
        <w:tc>
          <w:tcPr>
            <w:tcW w:type="dxa" w:w="2268"/>
          </w:tcPr>
          <w:p>
            <w:r/>
            <w:r>
              <w:rPr>
                <w:sz w:val="16"/>
              </w:rPr>
              <w:t>54.7</w:t>
            </w:r>
          </w:p>
        </w:tc>
        <w:tc>
          <w:tcPr>
            <w:tcW w:type="dxa" w:w="2268"/>
          </w:tcPr>
          <w:p>
            <w:r/>
            <w:r>
              <w:rPr>
                <w:sz w:val="16"/>
              </w:rPr>
              <w:t>318.9</w:t>
            </w:r>
          </w:p>
        </w:tc>
      </w:tr>
      <w:tr>
        <w:tc>
          <w:tcPr>
            <w:tcW w:type="dxa" w:w="2268"/>
          </w:tcPr>
          <w:p>
            <w:r/>
            <w:r>
              <w:rPr>
                <w:sz w:val="16"/>
              </w:rPr>
              <w:t>… destes, em menores de 5 anos (idade em que a BCG protege)</w:t>
            </w:r>
          </w:p>
        </w:tc>
        <w:tc>
          <w:tcPr>
            <w:tcW w:type="dxa" w:w="2268"/>
          </w:tcPr>
          <w:p>
            <w:r/>
            <w:r>
              <w:rPr>
                <w:sz w:val="16"/>
              </w:rPr>
              <w:t>97</w:t>
            </w:r>
          </w:p>
        </w:tc>
        <w:tc>
          <w:tcPr>
            <w:tcW w:type="dxa" w:w="2268"/>
          </w:tcPr>
          <w:p>
            <w:r/>
            <w:r>
              <w:rPr>
                <w:sz w:val="16"/>
              </w:rPr>
              <w:t>1.7</w:t>
            </w:r>
          </w:p>
        </w:tc>
        <w:tc>
          <w:tcPr>
            <w:tcW w:type="dxa" w:w="2268"/>
          </w:tcPr>
          <w:p>
            <w:r/>
            <w:r>
              <w:rPr>
                <w:sz w:val="16"/>
              </w:rPr>
              <w:t>9.7</w:t>
            </w:r>
          </w:p>
        </w:tc>
      </w:tr>
      <w:tr>
        <w:tc>
          <w:tcPr>
            <w:tcW w:type="dxa" w:w="2268"/>
          </w:tcPr>
          <w:p>
            <w:r/>
            <w:r>
              <w:rPr>
                <w:sz w:val="16"/>
              </w:rPr>
              <w:t>… destes, em 5 a 74 anos (sem proteção estabelecida pela BCG)</w:t>
            </w:r>
          </w:p>
        </w:tc>
        <w:tc>
          <w:tcPr>
            <w:tcW w:type="dxa" w:w="2268"/>
          </w:tcPr>
          <w:p>
            <w:r/>
            <w:r>
              <w:rPr>
                <w:sz w:val="16"/>
              </w:rPr>
              <w:t>3092</w:t>
            </w:r>
          </w:p>
        </w:tc>
        <w:tc>
          <w:tcPr>
            <w:tcW w:type="dxa" w:w="2268"/>
          </w:tcPr>
          <w:p>
            <w:r/>
            <w:r>
              <w:rPr>
                <w:sz w:val="16"/>
              </w:rPr>
              <w:t>53.0</w:t>
            </w:r>
          </w:p>
        </w:tc>
        <w:tc>
          <w:tcPr>
            <w:tcW w:type="dxa" w:w="2268"/>
          </w:tcPr>
          <w:p>
            <w:r/>
            <w:r>
              <w:rPr>
                <w:sz w:val="16"/>
              </w:rPr>
              <w:t>309.2</w:t>
            </w:r>
          </w:p>
        </w:tc>
      </w:tr>
      <w:tr>
        <w:tc>
          <w:tcPr>
            <w:tcW w:type="dxa" w:w="2268"/>
          </w:tcPr>
          <w:p>
            <w:r/>
            <w:r>
              <w:rPr>
                <w:sz w:val="16"/>
              </w:rPr>
              <w:t>Subgrupo 1.1 excluída a tuberculose</w:t>
            </w:r>
          </w:p>
        </w:tc>
        <w:tc>
          <w:tcPr>
            <w:tcW w:type="dxa" w:w="2268"/>
          </w:tcPr>
          <w:p>
            <w:r/>
            <w:r>
              <w:rPr>
                <w:sz w:val="16"/>
              </w:rPr>
              <w:t>2643</w:t>
            </w:r>
          </w:p>
        </w:tc>
        <w:tc>
          <w:tcPr>
            <w:tcW w:type="dxa" w:w="2268"/>
          </w:tcPr>
          <w:p>
            <w:r/>
            <w:r>
              <w:rPr>
                <w:sz w:val="16"/>
              </w:rPr>
              <w:t>45.3</w:t>
            </w:r>
          </w:p>
        </w:tc>
        <w:tc>
          <w:tcPr>
            <w:tcW w:type="dxa" w:w="2268"/>
          </w:tcPr>
          <w:p>
            <w:r/>
            <w:r>
              <w:rPr>
                <w:sz w:val="16"/>
              </w:rPr>
              <w:t>264.3</w:t>
            </w:r>
          </w:p>
        </w:tc>
      </w:tr>
    </w:tbl>
    <w:p>
      <w:pPr>
        <w:spacing w:before="240" w:after="80"/>
      </w:pPr>
      <w:r>
        <w:rPr>
          <w:b/>
          <w:sz w:val="20"/>
        </w:rPr>
        <w:t>Tabela S7. Óbitos por causas com vacina disponível, 2015–2024, com o ano de entrada da vacina na rede pública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Causa</w:t>
            </w:r>
          </w:p>
        </w:tc>
        <w:tc>
          <w:tcPr>
            <w:tcW w:type="dxa" w:w="1814"/>
          </w:tcPr>
          <w:p>
            <w:r/>
            <w:r>
              <w:rPr>
                <w:b/>
                <w:sz w:val="16"/>
              </w:rPr>
              <w:t>Disponibilidade da vacina</w:t>
            </w:r>
          </w:p>
        </w:tc>
        <w:tc>
          <w:tcPr>
            <w:tcW w:type="dxa" w:w="1814"/>
          </w:tcPr>
          <w:p>
            <w:r/>
            <w:r>
              <w:rPr>
                <w:b/>
                <w:sz w:val="16"/>
              </w:rPr>
              <w:t>Óbitos 2015–2024</w:t>
            </w:r>
          </w:p>
        </w:tc>
        <w:tc>
          <w:tcPr>
            <w:tcW w:type="dxa" w:w="1814"/>
          </w:tcPr>
          <w:p>
            <w:r/>
            <w:r>
              <w:rPr>
                <w:b/>
                <w:sz w:val="16"/>
              </w:rPr>
              <w:t>2024</w:t>
            </w:r>
          </w:p>
        </w:tc>
        <w:tc>
          <w:tcPr>
            <w:tcW w:type="dxa" w:w="1814"/>
          </w:tcPr>
          <w:p>
            <w:r/>
            <w:r>
              <w:rPr>
                <w:b/>
                <w:sz w:val="16"/>
              </w:rPr>
              <w:t>2025 (preliminar)</w:t>
            </w:r>
          </w:p>
        </w:tc>
      </w:tr>
      <w:tr>
        <w:tc>
          <w:tcPr>
            <w:tcW w:type="dxa" w:w="1814"/>
          </w:tcPr>
          <w:p>
            <w:r/>
            <w:r>
              <w:rPr>
                <w:sz w:val="16"/>
              </w:rPr>
              <w:t>COVID-19</w:t>
            </w:r>
          </w:p>
        </w:tc>
        <w:tc>
          <w:tcPr>
            <w:tcW w:type="dxa" w:w="1814"/>
          </w:tcPr>
          <w:p>
            <w:r/>
            <w:r>
              <w:rPr>
                <w:sz w:val="16"/>
              </w:rPr>
              <w:t>PNI a partir de 2021</w:t>
            </w:r>
          </w:p>
        </w:tc>
        <w:tc>
          <w:tcPr>
            <w:tcW w:type="dxa" w:w="1814"/>
          </w:tcPr>
          <w:p>
            <w:r/>
            <w:r>
              <w:rPr>
                <w:sz w:val="16"/>
              </w:rPr>
              <w:t>718811</w:t>
            </w:r>
          </w:p>
        </w:tc>
        <w:tc>
          <w:tcPr>
            <w:tcW w:type="dxa" w:w="1814"/>
          </w:tcPr>
          <w:p>
            <w:r/>
            <w:r>
              <w:rPr>
                <w:sz w:val="16"/>
              </w:rPr>
              <w:t>5605</w:t>
            </w:r>
          </w:p>
        </w:tc>
        <w:tc>
          <w:tcPr>
            <w:tcW w:type="dxa" w:w="1814"/>
          </w:tcPr>
          <w:p>
            <w:r/>
            <w:r>
              <w:rPr>
                <w:sz w:val="16"/>
              </w:rPr>
              <w:t>2568</w:t>
            </w:r>
          </w:p>
        </w:tc>
      </w:tr>
      <w:tr>
        <w:tc>
          <w:tcPr>
            <w:tcW w:type="dxa" w:w="1814"/>
          </w:tcPr>
          <w:p>
            <w:r/>
            <w:r>
              <w:rPr>
                <w:sz w:val="16"/>
              </w:rPr>
              <w:t>Influenza</w:t>
            </w:r>
          </w:p>
        </w:tc>
        <w:tc>
          <w:tcPr>
            <w:tcW w:type="dxa" w:w="1814"/>
          </w:tcPr>
          <w:p>
            <w:r/>
            <w:r>
              <w:rPr>
                <w:sz w:val="16"/>
              </w:rPr>
              <w:t>campanha anual desde 1999</w:t>
            </w:r>
          </w:p>
        </w:tc>
        <w:tc>
          <w:tcPr>
            <w:tcW w:type="dxa" w:w="1814"/>
          </w:tcPr>
          <w:p>
            <w:r/>
            <w:r>
              <w:rPr>
                <w:sz w:val="16"/>
              </w:rPr>
              <w:t>14622</w:t>
            </w:r>
          </w:p>
        </w:tc>
        <w:tc>
          <w:tcPr>
            <w:tcW w:type="dxa" w:w="1814"/>
          </w:tcPr>
          <w:p>
            <w:r/>
            <w:r>
              <w:rPr>
                <w:sz w:val="16"/>
              </w:rPr>
              <w:t>2458</w:t>
            </w:r>
          </w:p>
        </w:tc>
        <w:tc>
          <w:tcPr>
            <w:tcW w:type="dxa" w:w="1814"/>
          </w:tcPr>
          <w:p>
            <w:r/>
            <w:r>
              <w:rPr>
                <w:sz w:val="16"/>
              </w:rPr>
              <w:t>4575</w:t>
            </w:r>
          </w:p>
        </w:tc>
      </w:tr>
      <w:tr>
        <w:tc>
          <w:tcPr>
            <w:tcW w:type="dxa" w:w="1814"/>
          </w:tcPr>
          <w:p>
            <w:r/>
            <w:r>
              <w:rPr>
                <w:sz w:val="16"/>
              </w:rPr>
              <w:t>Tuberculose miliar e do SNC</w:t>
            </w:r>
          </w:p>
        </w:tc>
        <w:tc>
          <w:tcPr>
            <w:tcW w:type="dxa" w:w="1814"/>
          </w:tcPr>
          <w:p>
            <w:r/>
            <w:r>
              <w:rPr>
                <w:sz w:val="16"/>
              </w:rPr>
              <w:t>BCG (formas graves na criança)</w:t>
            </w:r>
          </w:p>
        </w:tc>
        <w:tc>
          <w:tcPr>
            <w:tcW w:type="dxa" w:w="1814"/>
          </w:tcPr>
          <w:p>
            <w:r/>
            <w:r>
              <w:rPr>
                <w:sz w:val="16"/>
              </w:rPr>
              <w:t>3511</w:t>
            </w:r>
          </w:p>
        </w:tc>
        <w:tc>
          <w:tcPr>
            <w:tcW w:type="dxa" w:w="1814"/>
          </w:tcPr>
          <w:p>
            <w:r/>
            <w:r>
              <w:rPr>
                <w:sz w:val="16"/>
              </w:rPr>
              <w:t>425</w:t>
            </w:r>
          </w:p>
        </w:tc>
        <w:tc>
          <w:tcPr>
            <w:tcW w:type="dxa" w:w="1814"/>
          </w:tcPr>
          <w:p>
            <w:r/>
            <w:r>
              <w:rPr>
                <w:sz w:val="16"/>
              </w:rPr>
              <w:t>491</w:t>
            </w:r>
          </w:p>
        </w:tc>
      </w:tr>
      <w:tr>
        <w:tc>
          <w:tcPr>
            <w:tcW w:type="dxa" w:w="1814"/>
          </w:tcPr>
          <w:p>
            <w:r/>
            <w:r>
              <w:rPr>
                <w:sz w:val="16"/>
              </w:rPr>
              <w:t>Hepatite B aguda</w:t>
            </w:r>
          </w:p>
        </w:tc>
        <w:tc>
          <w:tcPr>
            <w:tcW w:type="dxa" w:w="1814"/>
          </w:tcPr>
          <w:p>
            <w:r/>
            <w:r>
              <w:rPr>
                <w:sz w:val="16"/>
              </w:rPr>
              <w:t>PNI (todo o período)</w:t>
            </w:r>
          </w:p>
        </w:tc>
        <w:tc>
          <w:tcPr>
            <w:tcW w:type="dxa" w:w="1814"/>
          </w:tcPr>
          <w:p>
            <w:r/>
            <w:r>
              <w:rPr>
                <w:sz w:val="16"/>
              </w:rPr>
              <w:t>2013</w:t>
            </w:r>
          </w:p>
        </w:tc>
        <w:tc>
          <w:tcPr>
            <w:tcW w:type="dxa" w:w="1814"/>
          </w:tcPr>
          <w:p>
            <w:r/>
            <w:r>
              <w:rPr>
                <w:sz w:val="16"/>
              </w:rPr>
              <w:t>179</w:t>
            </w:r>
          </w:p>
        </w:tc>
        <w:tc>
          <w:tcPr>
            <w:tcW w:type="dxa" w:w="1814"/>
          </w:tcPr>
          <w:p>
            <w:r/>
            <w:r>
              <w:rPr>
                <w:sz w:val="16"/>
              </w:rPr>
              <w:t>171</w:t>
            </w:r>
          </w:p>
        </w:tc>
      </w:tr>
      <w:tr>
        <w:tc>
          <w:tcPr>
            <w:tcW w:type="dxa" w:w="1814"/>
          </w:tcPr>
          <w:p>
            <w:r/>
            <w:r>
              <w:rPr>
                <w:sz w:val="16"/>
              </w:rPr>
              <w:t>Doença meningocócica</w:t>
            </w:r>
          </w:p>
        </w:tc>
        <w:tc>
          <w:tcPr>
            <w:tcW w:type="dxa" w:w="1814"/>
          </w:tcPr>
          <w:p>
            <w:r/>
            <w:r>
              <w:rPr>
                <w:sz w:val="16"/>
              </w:rPr>
              <w:t>PNI (MenC 2010; ACWY 2020)</w:t>
            </w:r>
          </w:p>
        </w:tc>
        <w:tc>
          <w:tcPr>
            <w:tcW w:type="dxa" w:w="1814"/>
          </w:tcPr>
          <w:p>
            <w:r/>
            <w:r>
              <w:rPr>
                <w:sz w:val="16"/>
              </w:rPr>
              <w:t>1531</w:t>
            </w:r>
          </w:p>
        </w:tc>
        <w:tc>
          <w:tcPr>
            <w:tcW w:type="dxa" w:w="1814"/>
          </w:tcPr>
          <w:p>
            <w:r/>
            <w:r>
              <w:rPr>
                <w:sz w:val="16"/>
              </w:rPr>
              <w:t>140</w:t>
            </w:r>
          </w:p>
        </w:tc>
        <w:tc>
          <w:tcPr>
            <w:tcW w:type="dxa" w:w="1814"/>
          </w:tcPr>
          <w:p>
            <w:r/>
            <w:r>
              <w:rPr>
                <w:sz w:val="16"/>
              </w:rPr>
              <w:t>183</w:t>
            </w:r>
          </w:p>
        </w:tc>
      </w:tr>
      <w:tr>
        <w:tc>
          <w:tcPr>
            <w:tcW w:type="dxa" w:w="1814"/>
          </w:tcPr>
          <w:p>
            <w:r/>
            <w:r>
              <w:rPr>
                <w:sz w:val="16"/>
              </w:rPr>
              <w:t>Herpes zoster</w:t>
            </w:r>
          </w:p>
        </w:tc>
        <w:tc>
          <w:tcPr>
            <w:tcW w:type="dxa" w:w="1814"/>
          </w:tcPr>
          <w:p>
            <w:r/>
            <w:r>
              <w:rPr>
                <w:sz w:val="16"/>
              </w:rPr>
              <w:t>FORA do PNI (rede privada)</w:t>
            </w:r>
          </w:p>
        </w:tc>
        <w:tc>
          <w:tcPr>
            <w:tcW w:type="dxa" w:w="1814"/>
          </w:tcPr>
          <w:p>
            <w:r/>
            <w:r>
              <w:rPr>
                <w:sz w:val="16"/>
              </w:rPr>
              <w:t>1243</w:t>
            </w:r>
          </w:p>
        </w:tc>
        <w:tc>
          <w:tcPr>
            <w:tcW w:type="dxa" w:w="1814"/>
          </w:tcPr>
          <w:p>
            <w:r/>
            <w:r>
              <w:rPr>
                <w:sz w:val="16"/>
              </w:rPr>
              <w:t>181</w:t>
            </w:r>
          </w:p>
        </w:tc>
        <w:tc>
          <w:tcPr>
            <w:tcW w:type="dxa" w:w="1814"/>
          </w:tcPr>
          <w:p>
            <w:r/>
            <w:r>
              <w:rPr>
                <w:sz w:val="16"/>
              </w:rPr>
              <w:t>196</w:t>
            </w:r>
          </w:p>
        </w:tc>
      </w:tr>
      <w:tr>
        <w:tc>
          <w:tcPr>
            <w:tcW w:type="dxa" w:w="1814"/>
          </w:tcPr>
          <w:p>
            <w:r/>
            <w:r>
              <w:rPr>
                <w:sz w:val="16"/>
              </w:rPr>
              <w:t>Meningite pneumocócica</w:t>
            </w:r>
          </w:p>
        </w:tc>
        <w:tc>
          <w:tcPr>
            <w:tcW w:type="dxa" w:w="1814"/>
          </w:tcPr>
          <w:p>
            <w:r/>
            <w:r>
              <w:rPr>
                <w:sz w:val="16"/>
              </w:rPr>
              <w:t>PNI (VPC10 2010; VPP23 idosos)</w:t>
            </w:r>
          </w:p>
        </w:tc>
        <w:tc>
          <w:tcPr>
            <w:tcW w:type="dxa" w:w="1814"/>
          </w:tcPr>
          <w:p>
            <w:r/>
            <w:r>
              <w:rPr>
                <w:sz w:val="16"/>
              </w:rPr>
              <w:t>1121</w:t>
            </w:r>
          </w:p>
        </w:tc>
        <w:tc>
          <w:tcPr>
            <w:tcW w:type="dxa" w:w="1814"/>
          </w:tcPr>
          <w:p>
            <w:r/>
            <w:r>
              <w:rPr>
                <w:sz w:val="16"/>
              </w:rPr>
              <w:t>182</w:t>
            </w:r>
          </w:p>
        </w:tc>
        <w:tc>
          <w:tcPr>
            <w:tcW w:type="dxa" w:w="1814"/>
          </w:tcPr>
          <w:p>
            <w:r/>
            <w:r>
              <w:rPr>
                <w:sz w:val="16"/>
              </w:rPr>
              <w:t>186</w:t>
            </w:r>
          </w:p>
        </w:tc>
      </w:tr>
      <w:tr>
        <w:tc>
          <w:tcPr>
            <w:tcW w:type="dxa" w:w="1814"/>
          </w:tcPr>
          <w:p>
            <w:r/>
            <w:r>
              <w:rPr>
                <w:sz w:val="16"/>
              </w:rPr>
              <w:t>Pneumonia pneumocócica</w:t>
            </w:r>
          </w:p>
        </w:tc>
        <w:tc>
          <w:tcPr>
            <w:tcW w:type="dxa" w:w="1814"/>
          </w:tcPr>
          <w:p>
            <w:r/>
            <w:r>
              <w:rPr>
                <w:sz w:val="16"/>
              </w:rPr>
              <w:t>PNI (VPC10 2010; VPP23 idosos)</w:t>
            </w:r>
          </w:p>
        </w:tc>
        <w:tc>
          <w:tcPr>
            <w:tcW w:type="dxa" w:w="1814"/>
          </w:tcPr>
          <w:p>
            <w:r/>
            <w:r>
              <w:rPr>
                <w:sz w:val="16"/>
              </w:rPr>
              <w:t>809</w:t>
            </w:r>
          </w:p>
        </w:tc>
        <w:tc>
          <w:tcPr>
            <w:tcW w:type="dxa" w:w="1814"/>
          </w:tcPr>
          <w:p>
            <w:r/>
            <w:r>
              <w:rPr>
                <w:sz w:val="16"/>
              </w:rPr>
              <w:t>62</w:t>
            </w:r>
          </w:p>
        </w:tc>
        <w:tc>
          <w:tcPr>
            <w:tcW w:type="dxa" w:w="1814"/>
          </w:tcPr>
          <w:p>
            <w:r/>
            <w:r>
              <w:rPr>
                <w:sz w:val="16"/>
              </w:rPr>
              <w:t>85</w:t>
            </w:r>
          </w:p>
        </w:tc>
      </w:tr>
      <w:tr>
        <w:tc>
          <w:tcPr>
            <w:tcW w:type="dxa" w:w="1814"/>
          </w:tcPr>
          <w:p>
            <w:r/>
            <w:r>
              <w:rPr>
                <w:sz w:val="16"/>
              </w:rPr>
              <w:t>Sepse pneumocócica</w:t>
            </w:r>
          </w:p>
        </w:tc>
        <w:tc>
          <w:tcPr>
            <w:tcW w:type="dxa" w:w="1814"/>
          </w:tcPr>
          <w:p>
            <w:r/>
            <w:r>
              <w:rPr>
                <w:sz w:val="16"/>
              </w:rPr>
              <w:t>PNI (VPC10 2010; VPP23 idosos)</w:t>
            </w:r>
          </w:p>
        </w:tc>
        <w:tc>
          <w:tcPr>
            <w:tcW w:type="dxa" w:w="1814"/>
          </w:tcPr>
          <w:p>
            <w:r/>
            <w:r>
              <w:rPr>
                <w:sz w:val="16"/>
              </w:rPr>
              <w:t>793</w:t>
            </w:r>
          </w:p>
        </w:tc>
        <w:tc>
          <w:tcPr>
            <w:tcW w:type="dxa" w:w="1814"/>
          </w:tcPr>
          <w:p>
            <w:r/>
            <w:r>
              <w:rPr>
                <w:sz w:val="16"/>
              </w:rPr>
              <w:t>81</w:t>
            </w:r>
          </w:p>
        </w:tc>
        <w:tc>
          <w:tcPr>
            <w:tcW w:type="dxa" w:w="1814"/>
          </w:tcPr>
          <w:p>
            <w:r/>
            <w:r>
              <w:rPr>
                <w:sz w:val="16"/>
              </w:rPr>
              <w:t>49</w:t>
            </w:r>
          </w:p>
        </w:tc>
      </w:tr>
      <w:tr>
        <w:tc>
          <w:tcPr>
            <w:tcW w:type="dxa" w:w="1814"/>
          </w:tcPr>
          <w:p>
            <w:r/>
            <w:r>
              <w:rPr>
                <w:sz w:val="16"/>
              </w:rPr>
              <w:t>Tétano</w:t>
            </w:r>
          </w:p>
        </w:tc>
        <w:tc>
          <w:tcPr>
            <w:tcW w:type="dxa" w:w="1814"/>
          </w:tcPr>
          <w:p>
            <w:r/>
            <w:r>
              <w:rPr>
                <w:sz w:val="16"/>
              </w:rPr>
              <w:t>PNI (todo o período)</w:t>
            </w:r>
          </w:p>
        </w:tc>
        <w:tc>
          <w:tcPr>
            <w:tcW w:type="dxa" w:w="1814"/>
          </w:tcPr>
          <w:p>
            <w:r/>
            <w:r>
              <w:rPr>
                <w:sz w:val="16"/>
              </w:rPr>
              <w:t>696</w:t>
            </w:r>
          </w:p>
        </w:tc>
        <w:tc>
          <w:tcPr>
            <w:tcW w:type="dxa" w:w="1814"/>
          </w:tcPr>
          <w:p>
            <w:r/>
            <w:r>
              <w:rPr>
                <w:sz w:val="16"/>
              </w:rPr>
              <w:t>58</w:t>
            </w:r>
          </w:p>
        </w:tc>
        <w:tc>
          <w:tcPr>
            <w:tcW w:type="dxa" w:w="1814"/>
          </w:tcPr>
          <w:p>
            <w:r/>
            <w:r>
              <w:rPr>
                <w:sz w:val="16"/>
              </w:rPr>
              <w:t>50</w:t>
            </w:r>
          </w:p>
        </w:tc>
      </w:tr>
      <w:tr>
        <w:tc>
          <w:tcPr>
            <w:tcW w:type="dxa" w:w="1814"/>
          </w:tcPr>
          <w:p>
            <w:r/>
            <w:r>
              <w:rPr>
                <w:sz w:val="16"/>
              </w:rPr>
              <w:t>Febre amarela</w:t>
            </w:r>
          </w:p>
        </w:tc>
        <w:tc>
          <w:tcPr>
            <w:tcW w:type="dxa" w:w="1814"/>
          </w:tcPr>
          <w:p>
            <w:r/>
            <w:r>
              <w:rPr>
                <w:sz w:val="16"/>
              </w:rPr>
              <w:t>PNI (área ampliada 2017-2020)</w:t>
            </w:r>
          </w:p>
        </w:tc>
        <w:tc>
          <w:tcPr>
            <w:tcW w:type="dxa" w:w="1814"/>
          </w:tcPr>
          <w:p>
            <w:r/>
            <w:r>
              <w:rPr>
                <w:sz w:val="16"/>
              </w:rPr>
              <w:t>500</w:t>
            </w:r>
          </w:p>
        </w:tc>
        <w:tc>
          <w:tcPr>
            <w:tcW w:type="dxa" w:w="1814"/>
          </w:tcPr>
          <w:p>
            <w:r/>
            <w:r>
              <w:rPr>
                <w:sz w:val="16"/>
              </w:rPr>
              <w:t>3</w:t>
            </w:r>
          </w:p>
        </w:tc>
        <w:tc>
          <w:tcPr>
            <w:tcW w:type="dxa" w:w="1814"/>
          </w:tcPr>
          <w:p>
            <w:r/>
            <w:r>
              <w:rPr>
                <w:sz w:val="16"/>
              </w:rPr>
              <w:t>41</w:t>
            </w:r>
          </w:p>
        </w:tc>
      </w:tr>
      <w:tr>
        <w:tc>
          <w:tcPr>
            <w:tcW w:type="dxa" w:w="1814"/>
          </w:tcPr>
          <w:p>
            <w:r/>
            <w:r>
              <w:rPr>
                <w:sz w:val="16"/>
              </w:rPr>
              <w:t>Varicela</w:t>
            </w:r>
          </w:p>
        </w:tc>
        <w:tc>
          <w:tcPr>
            <w:tcW w:type="dxa" w:w="1814"/>
          </w:tcPr>
          <w:p>
            <w:r/>
            <w:r>
              <w:rPr>
                <w:sz w:val="16"/>
              </w:rPr>
              <w:t>PNI a partir de 2013</w:t>
            </w:r>
          </w:p>
        </w:tc>
        <w:tc>
          <w:tcPr>
            <w:tcW w:type="dxa" w:w="1814"/>
          </w:tcPr>
          <w:p>
            <w:r/>
            <w:r>
              <w:rPr>
                <w:sz w:val="16"/>
              </w:rPr>
              <w:t>408</w:t>
            </w:r>
          </w:p>
        </w:tc>
        <w:tc>
          <w:tcPr>
            <w:tcW w:type="dxa" w:w="1814"/>
          </w:tcPr>
          <w:p>
            <w:r/>
            <w:r>
              <w:rPr>
                <w:sz w:val="16"/>
              </w:rPr>
              <w:t>29</w:t>
            </w:r>
          </w:p>
        </w:tc>
        <w:tc>
          <w:tcPr>
            <w:tcW w:type="dxa" w:w="1814"/>
          </w:tcPr>
          <w:p>
            <w:r/>
            <w:r>
              <w:rPr>
                <w:sz w:val="16"/>
              </w:rPr>
              <w:t>13</w:t>
            </w:r>
          </w:p>
        </w:tc>
      </w:tr>
      <w:tr>
        <w:tc>
          <w:tcPr>
            <w:tcW w:type="dxa" w:w="1814"/>
          </w:tcPr>
          <w:p>
            <w:r/>
            <w:r>
              <w:rPr>
                <w:sz w:val="16"/>
              </w:rPr>
              <w:t>Sepse/pneumonia Haemophilus</w:t>
            </w:r>
          </w:p>
        </w:tc>
        <w:tc>
          <w:tcPr>
            <w:tcW w:type="dxa" w:w="1814"/>
          </w:tcPr>
          <w:p>
            <w:r/>
            <w:r>
              <w:rPr>
                <w:sz w:val="16"/>
              </w:rPr>
              <w:t>PNI (Hib 1999)</w:t>
            </w:r>
          </w:p>
        </w:tc>
        <w:tc>
          <w:tcPr>
            <w:tcW w:type="dxa" w:w="1814"/>
          </w:tcPr>
          <w:p>
            <w:r/>
            <w:r>
              <w:rPr>
                <w:sz w:val="16"/>
              </w:rPr>
              <w:t>146</w:t>
            </w:r>
          </w:p>
        </w:tc>
        <w:tc>
          <w:tcPr>
            <w:tcW w:type="dxa" w:w="1814"/>
          </w:tcPr>
          <w:p>
            <w:r/>
            <w:r>
              <w:rPr>
                <w:sz w:val="16"/>
              </w:rPr>
              <w:t>31</w:t>
            </w:r>
          </w:p>
        </w:tc>
        <w:tc>
          <w:tcPr>
            <w:tcW w:type="dxa" w:w="1814"/>
          </w:tcPr>
          <w:p>
            <w:r/>
            <w:r>
              <w:rPr>
                <w:sz w:val="16"/>
              </w:rPr>
              <w:t>24</w:t>
            </w:r>
          </w:p>
        </w:tc>
      </w:tr>
      <w:tr>
        <w:tc>
          <w:tcPr>
            <w:tcW w:type="dxa" w:w="1814"/>
          </w:tcPr>
          <w:p>
            <w:r/>
            <w:r>
              <w:rPr>
                <w:sz w:val="16"/>
              </w:rPr>
              <w:t>Coqueluche</w:t>
            </w:r>
          </w:p>
        </w:tc>
        <w:tc>
          <w:tcPr>
            <w:tcW w:type="dxa" w:w="1814"/>
          </w:tcPr>
          <w:p>
            <w:r/>
            <w:r>
              <w:rPr>
                <w:sz w:val="16"/>
              </w:rPr>
              <w:t>PNI (dTpa gestante 2014)</w:t>
            </w:r>
          </w:p>
        </w:tc>
        <w:tc>
          <w:tcPr>
            <w:tcW w:type="dxa" w:w="1814"/>
          </w:tcPr>
          <w:p>
            <w:r/>
            <w:r>
              <w:rPr>
                <w:sz w:val="16"/>
              </w:rPr>
              <w:t>110</w:t>
            </w:r>
          </w:p>
        </w:tc>
        <w:tc>
          <w:tcPr>
            <w:tcW w:type="dxa" w:w="1814"/>
          </w:tcPr>
          <w:p>
            <w:r/>
            <w:r>
              <w:rPr>
                <w:sz w:val="16"/>
              </w:rPr>
              <w:t>22</w:t>
            </w:r>
          </w:p>
        </w:tc>
        <w:tc>
          <w:tcPr>
            <w:tcW w:type="dxa" w:w="1814"/>
          </w:tcPr>
          <w:p>
            <w:r/>
            <w:r>
              <w:rPr>
                <w:sz w:val="16"/>
              </w:rPr>
              <w:t>9</w:t>
            </w:r>
          </w:p>
        </w:tc>
      </w:tr>
      <w:tr>
        <w:tc>
          <w:tcPr>
            <w:tcW w:type="dxa" w:w="1814"/>
          </w:tcPr>
          <w:p>
            <w:r/>
            <w:r>
              <w:rPr>
                <w:sz w:val="16"/>
              </w:rPr>
              <w:t>Meningite por Haemophilus</w:t>
            </w:r>
          </w:p>
        </w:tc>
        <w:tc>
          <w:tcPr>
            <w:tcW w:type="dxa" w:w="1814"/>
          </w:tcPr>
          <w:p>
            <w:r/>
            <w:r>
              <w:rPr>
                <w:sz w:val="16"/>
              </w:rPr>
              <w:t>PNI (Hib 1999)</w:t>
            </w:r>
          </w:p>
        </w:tc>
        <w:tc>
          <w:tcPr>
            <w:tcW w:type="dxa" w:w="1814"/>
          </w:tcPr>
          <w:p>
            <w:r/>
            <w:r>
              <w:rPr>
                <w:sz w:val="16"/>
              </w:rPr>
              <w:t>108</w:t>
            </w:r>
          </w:p>
        </w:tc>
        <w:tc>
          <w:tcPr>
            <w:tcW w:type="dxa" w:w="1814"/>
          </w:tcPr>
          <w:p>
            <w:r/>
            <w:r>
              <w:rPr>
                <w:sz w:val="16"/>
              </w:rPr>
              <w:t>16</w:t>
            </w:r>
          </w:p>
        </w:tc>
        <w:tc>
          <w:tcPr>
            <w:tcW w:type="dxa" w:w="1814"/>
          </w:tcPr>
          <w:p>
            <w:r/>
            <w:r>
              <w:rPr>
                <w:sz w:val="16"/>
              </w:rPr>
              <w:t>13</w:t>
            </w:r>
          </w:p>
        </w:tc>
      </w:tr>
      <w:tr>
        <w:tc>
          <w:tcPr>
            <w:tcW w:type="dxa" w:w="1814"/>
          </w:tcPr>
          <w:p>
            <w:r/>
            <w:r>
              <w:rPr>
                <w:sz w:val="16"/>
              </w:rPr>
              <w:t>Caxumba</w:t>
            </w:r>
          </w:p>
        </w:tc>
        <w:tc>
          <w:tcPr>
            <w:tcW w:type="dxa" w:w="1814"/>
          </w:tcPr>
          <w:p>
            <w:r/>
            <w:r>
              <w:rPr>
                <w:sz w:val="16"/>
              </w:rPr>
              <w:t>PNI (todo o período)</w:t>
            </w:r>
          </w:p>
        </w:tc>
        <w:tc>
          <w:tcPr>
            <w:tcW w:type="dxa" w:w="1814"/>
          </w:tcPr>
          <w:p>
            <w:r/>
            <w:r>
              <w:rPr>
                <w:sz w:val="16"/>
              </w:rPr>
              <w:t>105</w:t>
            </w:r>
          </w:p>
        </w:tc>
        <w:tc>
          <w:tcPr>
            <w:tcW w:type="dxa" w:w="1814"/>
          </w:tcPr>
          <w:p>
            <w:r/>
            <w:r>
              <w:rPr>
                <w:sz w:val="16"/>
              </w:rPr>
              <w:t>15</w:t>
            </w:r>
          </w:p>
        </w:tc>
        <w:tc>
          <w:tcPr>
            <w:tcW w:type="dxa" w:w="1814"/>
          </w:tcPr>
          <w:p>
            <w:r/>
            <w:r>
              <w:rPr>
                <w:sz w:val="16"/>
              </w:rPr>
              <w:t>11</w:t>
            </w:r>
          </w:p>
        </w:tc>
      </w:tr>
      <w:tr>
        <w:tc>
          <w:tcPr>
            <w:tcW w:type="dxa" w:w="1814"/>
          </w:tcPr>
          <w:p>
            <w:r/>
            <w:r>
              <w:rPr>
                <w:sz w:val="16"/>
              </w:rPr>
              <w:t>Rubéola e SRC</w:t>
            </w:r>
          </w:p>
        </w:tc>
        <w:tc>
          <w:tcPr>
            <w:tcW w:type="dxa" w:w="1814"/>
          </w:tcPr>
          <w:p>
            <w:r/>
            <w:r>
              <w:rPr>
                <w:sz w:val="16"/>
              </w:rPr>
              <w:t>PNI (todo o período)</w:t>
            </w:r>
          </w:p>
        </w:tc>
        <w:tc>
          <w:tcPr>
            <w:tcW w:type="dxa" w:w="1814"/>
          </w:tcPr>
          <w:p>
            <w:r/>
            <w:r>
              <w:rPr>
                <w:sz w:val="16"/>
              </w:rPr>
              <w:t>46</w:t>
            </w:r>
          </w:p>
        </w:tc>
        <w:tc>
          <w:tcPr>
            <w:tcW w:type="dxa" w:w="1814"/>
          </w:tcPr>
          <w:p>
            <w:r/>
            <w:r>
              <w:rPr>
                <w:sz w:val="16"/>
              </w:rPr>
              <w:t>2</w:t>
            </w:r>
          </w:p>
        </w:tc>
        <w:tc>
          <w:tcPr>
            <w:tcW w:type="dxa" w:w="1814"/>
          </w:tcPr>
          <w:p>
            <w:r/>
            <w:r>
              <w:rPr>
                <w:sz w:val="16"/>
              </w:rPr>
              <w:t>7</w:t>
            </w:r>
          </w:p>
        </w:tc>
      </w:tr>
      <w:tr>
        <w:tc>
          <w:tcPr>
            <w:tcW w:type="dxa" w:w="1814"/>
          </w:tcPr>
          <w:p>
            <w:r/>
            <w:r>
              <w:rPr>
                <w:sz w:val="16"/>
              </w:rPr>
              <w:t>Rotavírus</w:t>
            </w:r>
          </w:p>
        </w:tc>
        <w:tc>
          <w:tcPr>
            <w:tcW w:type="dxa" w:w="1814"/>
          </w:tcPr>
          <w:p>
            <w:r/>
            <w:r>
              <w:rPr>
                <w:sz w:val="16"/>
              </w:rPr>
              <w:t>PNI a partir de 2006</w:t>
            </w:r>
          </w:p>
        </w:tc>
        <w:tc>
          <w:tcPr>
            <w:tcW w:type="dxa" w:w="1814"/>
          </w:tcPr>
          <w:p>
            <w:r/>
            <w:r>
              <w:rPr>
                <w:sz w:val="16"/>
              </w:rPr>
              <w:t>46</w:t>
            </w:r>
          </w:p>
        </w:tc>
        <w:tc>
          <w:tcPr>
            <w:tcW w:type="dxa" w:w="1814"/>
          </w:tcPr>
          <w:p>
            <w:r/>
            <w:r>
              <w:rPr>
                <w:sz w:val="16"/>
              </w:rPr>
              <w:t>18</w:t>
            </w:r>
          </w:p>
        </w:tc>
        <w:tc>
          <w:tcPr>
            <w:tcW w:type="dxa" w:w="1814"/>
          </w:tcPr>
          <w:p>
            <w:r/>
            <w:r>
              <w:rPr>
                <w:sz w:val="16"/>
              </w:rPr>
              <w:t>2</w:t>
            </w:r>
          </w:p>
        </w:tc>
      </w:tr>
      <w:tr>
        <w:tc>
          <w:tcPr>
            <w:tcW w:type="dxa" w:w="1814"/>
          </w:tcPr>
          <w:p>
            <w:r/>
            <w:r>
              <w:rPr>
                <w:sz w:val="16"/>
              </w:rPr>
              <w:t>Difteria</w:t>
            </w:r>
          </w:p>
        </w:tc>
        <w:tc>
          <w:tcPr>
            <w:tcW w:type="dxa" w:w="1814"/>
          </w:tcPr>
          <w:p>
            <w:r/>
            <w:r>
              <w:rPr>
                <w:sz w:val="16"/>
              </w:rPr>
              <w:t>PNI (todo o período)</w:t>
            </w:r>
          </w:p>
        </w:tc>
        <w:tc>
          <w:tcPr>
            <w:tcW w:type="dxa" w:w="1814"/>
          </w:tcPr>
          <w:p>
            <w:r/>
            <w:r>
              <w:rPr>
                <w:sz w:val="16"/>
              </w:rPr>
              <w:t>46</w:t>
            </w:r>
          </w:p>
        </w:tc>
        <w:tc>
          <w:tcPr>
            <w:tcW w:type="dxa" w:w="1814"/>
          </w:tcPr>
          <w:p>
            <w:r/>
            <w:r>
              <w:rPr>
                <w:sz w:val="16"/>
              </w:rPr>
              <w:t>4</w:t>
            </w:r>
          </w:p>
        </w:tc>
        <w:tc>
          <w:tcPr>
            <w:tcW w:type="dxa" w:w="1814"/>
          </w:tcPr>
          <w:p>
            <w:r/>
            <w:r>
              <w:rPr>
                <w:sz w:val="16"/>
              </w:rPr>
              <w:t>1</w:t>
            </w:r>
          </w:p>
        </w:tc>
      </w:tr>
      <w:tr>
        <w:tc>
          <w:tcPr>
            <w:tcW w:type="dxa" w:w="1814"/>
          </w:tcPr>
          <w:p>
            <w:r/>
            <w:r>
              <w:rPr>
                <w:sz w:val="16"/>
              </w:rPr>
              <w:t>Sarampo</w:t>
            </w:r>
          </w:p>
        </w:tc>
        <w:tc>
          <w:tcPr>
            <w:tcW w:type="dxa" w:w="1814"/>
          </w:tcPr>
          <w:p>
            <w:r/>
            <w:r>
              <w:rPr>
                <w:sz w:val="16"/>
              </w:rPr>
              <w:t>PNI (todo o período)</w:t>
            </w:r>
          </w:p>
        </w:tc>
        <w:tc>
          <w:tcPr>
            <w:tcW w:type="dxa" w:w="1814"/>
          </w:tcPr>
          <w:p>
            <w:r/>
            <w:r>
              <w:rPr>
                <w:sz w:val="16"/>
              </w:rPr>
              <w:t>41</w:t>
            </w:r>
          </w:p>
        </w:tc>
        <w:tc>
          <w:tcPr>
            <w:tcW w:type="dxa" w:w="1814"/>
          </w:tcPr>
          <w:p>
            <w:r/>
            <w:r>
              <w:rPr>
                <w:sz w:val="16"/>
              </w:rPr>
              <w:t>0</w:t>
            </w:r>
          </w:p>
        </w:tc>
        <w:tc>
          <w:tcPr>
            <w:tcW w:type="dxa" w:w="1814"/>
          </w:tcPr>
          <w:p>
            <w:r/>
            <w:r>
              <w:rPr>
                <w:sz w:val="16"/>
              </w:rPr>
              <w:t>0</w:t>
            </w:r>
          </w:p>
        </w:tc>
      </w:tr>
      <w:tr>
        <w:tc>
          <w:tcPr>
            <w:tcW w:type="dxa" w:w="1814"/>
          </w:tcPr>
          <w:p>
            <w:r/>
            <w:r>
              <w:rPr>
                <w:sz w:val="16"/>
              </w:rPr>
              <w:t>Raiva</w:t>
            </w:r>
          </w:p>
        </w:tc>
        <w:tc>
          <w:tcPr>
            <w:tcW w:type="dxa" w:w="1814"/>
          </w:tcPr>
          <w:p>
            <w:r/>
            <w:r>
              <w:rPr>
                <w:sz w:val="16"/>
              </w:rPr>
              <w:t>PNI (profilaxia pós-exposição)</w:t>
            </w:r>
          </w:p>
        </w:tc>
        <w:tc>
          <w:tcPr>
            <w:tcW w:type="dxa" w:w="1814"/>
          </w:tcPr>
          <w:p>
            <w:r/>
            <w:r>
              <w:rPr>
                <w:sz w:val="16"/>
              </w:rPr>
              <w:t>22</w:t>
            </w:r>
          </w:p>
        </w:tc>
        <w:tc>
          <w:tcPr>
            <w:tcW w:type="dxa" w:w="1814"/>
          </w:tcPr>
          <w:p>
            <w:r/>
            <w:r>
              <w:rPr>
                <w:sz w:val="16"/>
              </w:rPr>
              <w:t>2</w:t>
            </w:r>
          </w:p>
        </w:tc>
        <w:tc>
          <w:tcPr>
            <w:tcW w:type="dxa" w:w="1814"/>
          </w:tcPr>
          <w:p>
            <w:r/>
            <w:r>
              <w:rPr>
                <w:sz w:val="16"/>
              </w:rPr>
              <w:t>0</w:t>
            </w:r>
          </w:p>
        </w:tc>
      </w:tr>
      <w:tr>
        <w:tc>
          <w:tcPr>
            <w:tcW w:type="dxa" w:w="1814"/>
          </w:tcPr>
          <w:p>
            <w:r/>
            <w:r>
              <w:rPr>
                <w:sz w:val="16"/>
              </w:rPr>
              <w:t>Poliomielite</w:t>
            </w:r>
          </w:p>
        </w:tc>
        <w:tc>
          <w:tcPr>
            <w:tcW w:type="dxa" w:w="1814"/>
          </w:tcPr>
          <w:p>
            <w:r/>
            <w:r>
              <w:rPr>
                <w:sz w:val="16"/>
              </w:rPr>
              <w:t>PNI (todo o período)</w:t>
            </w:r>
          </w:p>
        </w:tc>
        <w:tc>
          <w:tcPr>
            <w:tcW w:type="dxa" w:w="1814"/>
          </w:tcPr>
          <w:p>
            <w:r/>
            <w:r>
              <w:rPr>
                <w:sz w:val="16"/>
              </w:rPr>
              <w:t>0</w:t>
            </w:r>
          </w:p>
        </w:tc>
        <w:tc>
          <w:tcPr>
            <w:tcW w:type="dxa" w:w="1814"/>
          </w:tcPr>
          <w:p>
            <w:r/>
            <w:r>
              <w:rPr>
                <w:sz w:val="16"/>
              </w:rPr>
              <w:t>0</w:t>
            </w:r>
          </w:p>
        </w:tc>
        <w:tc>
          <w:tcPr>
            <w:tcW w:type="dxa" w:w="1814"/>
          </w:tcPr>
          <w:p>
            <w:r/>
            <w:r>
              <w:rPr>
                <w:sz w:val="16"/>
              </w:rPr>
              <w:t>0</w:t>
            </w:r>
          </w:p>
        </w:tc>
      </w:tr>
      <w:tr>
        <w:tc>
          <w:tcPr>
            <w:tcW w:type="dxa" w:w="1814"/>
          </w:tcPr>
          <w:p>
            <w:r/>
            <w:r>
              <w:rPr>
                <w:sz w:val="16"/>
              </w:rPr>
              <w:t>Subtotal, sem COVID-19</w:t>
            </w:r>
          </w:p>
        </w:tc>
        <w:tc>
          <w:tcPr>
            <w:tcW w:type="dxa" w:w="1814"/>
          </w:tcPr>
          <w:p>
            <w:r/>
            <w:r>
              <w:rPr>
                <w:sz w:val="16"/>
              </w:rPr>
              <w:t>—</w:t>
            </w:r>
          </w:p>
        </w:tc>
        <w:tc>
          <w:tcPr>
            <w:tcW w:type="dxa" w:w="1814"/>
          </w:tcPr>
          <w:p>
            <w:r/>
            <w:r>
              <w:rPr>
                <w:sz w:val="16"/>
              </w:rPr>
              <w:t>27917</w:t>
            </w:r>
          </w:p>
        </w:tc>
        <w:tc>
          <w:tcPr>
            <w:tcW w:type="dxa" w:w="1814"/>
          </w:tcPr>
          <w:p>
            <w:r/>
            <w:r>
              <w:rPr>
                <w:sz w:val="16"/>
              </w:rPr>
              <w:t>3908</w:t>
            </w:r>
          </w:p>
        </w:tc>
        <w:tc>
          <w:tcPr>
            <w:tcW w:type="dxa" w:w="1814"/>
          </w:tcPr>
          <w:p>
            <w:r/>
            <w:r>
              <w:rPr>
                <w:sz w:val="16"/>
              </w:rPr>
              <w:t>6107</w:t>
            </w:r>
          </w:p>
        </w:tc>
      </w:tr>
      <w:tr>
        <w:tc>
          <w:tcPr>
            <w:tcW w:type="dxa" w:w="1814"/>
          </w:tcPr>
          <w:p>
            <w:r/>
            <w:r>
              <w:rPr>
                <w:sz w:val="16"/>
              </w:rPr>
              <w:t>Subtotal, sem COVID-19 e sem herpes zoster</w:t>
            </w:r>
          </w:p>
        </w:tc>
        <w:tc>
          <w:tcPr>
            <w:tcW w:type="dxa" w:w="1814"/>
          </w:tcPr>
          <w:p>
            <w:r/>
            <w:r>
              <w:rPr>
                <w:sz w:val="16"/>
              </w:rPr>
              <w:t>—</w:t>
            </w:r>
          </w:p>
        </w:tc>
        <w:tc>
          <w:tcPr>
            <w:tcW w:type="dxa" w:w="1814"/>
          </w:tcPr>
          <w:p>
            <w:r/>
            <w:r>
              <w:rPr>
                <w:sz w:val="16"/>
              </w:rPr>
              <w:t>26674</w:t>
            </w:r>
          </w:p>
        </w:tc>
        <w:tc>
          <w:tcPr>
            <w:tcW w:type="dxa" w:w="1814"/>
          </w:tcPr>
          <w:p>
            <w:r/>
            <w:r>
              <w:rPr>
                <w:sz w:val="16"/>
              </w:rPr>
              <w:t>3727</w:t>
            </w:r>
          </w:p>
        </w:tc>
        <w:tc>
          <w:tcPr>
            <w:tcW w:type="dxa" w:w="1814"/>
          </w:tcPr>
          <w:p>
            <w:r/>
            <w:r>
              <w:rPr>
                <w:sz w:val="16"/>
              </w:rPr>
              <w:t>5911</w:t>
            </w:r>
          </w:p>
        </w:tc>
      </w:tr>
    </w:tbl>
    <w:p>
      <w:pPr>
        <w:spacing w:before="240" w:after="80"/>
      </w:pPr>
      <w:r>
        <w:rPr>
          <w:b/>
          <w:sz w:val="20"/>
        </w:rPr>
        <w:t>Tabela S8. Série anual dos três eventos, com o recorte de menores de 1 ano onde ele é decisivo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Febre amarela</w:t>
            </w:r>
          </w:p>
        </w:tc>
        <w:tc>
          <w:tcPr>
            <w:tcW w:type="dxa" w:w="1512"/>
          </w:tcPr>
          <w:p>
            <w:r/>
            <w:r>
              <w:rPr>
                <w:b/>
                <w:sz w:val="16"/>
              </w:rPr>
              <w:t>Sarampo</w:t>
            </w:r>
          </w:p>
        </w:tc>
        <w:tc>
          <w:tcPr>
            <w:tcW w:type="dxa" w:w="1512"/>
          </w:tcPr>
          <w:p>
            <w:r/>
            <w:r>
              <w:rPr>
                <w:b/>
                <w:sz w:val="16"/>
              </w:rPr>
              <w:t>Sarampo em menores de 1 ano</w:t>
            </w:r>
          </w:p>
        </w:tc>
        <w:tc>
          <w:tcPr>
            <w:tcW w:type="dxa" w:w="1512"/>
          </w:tcPr>
          <w:p>
            <w:r/>
            <w:r>
              <w:rPr>
                <w:b/>
                <w:sz w:val="16"/>
              </w:rPr>
              <w:t>Coqueluche</w:t>
            </w:r>
          </w:p>
        </w:tc>
        <w:tc>
          <w:tcPr>
            <w:tcW w:type="dxa" w:w="1512"/>
          </w:tcPr>
          <w:p>
            <w:r/>
            <w:r>
              <w:rPr>
                <w:b/>
                <w:sz w:val="16"/>
              </w:rPr>
              <w:t>Coqueluche em menores de 1 ano</w:t>
            </w:r>
          </w:p>
        </w:tc>
      </w:tr>
      <w:tr>
        <w:tc>
          <w:tcPr>
            <w:tcW w:type="dxa" w:w="1512"/>
          </w:tcPr>
          <w:p>
            <w:r/>
            <w:r>
              <w:rPr>
                <w:sz w:val="16"/>
              </w:rPr>
              <w:t>2015</w:t>
            </w:r>
          </w:p>
        </w:tc>
        <w:tc>
          <w:tcPr>
            <w:tcW w:type="dxa" w:w="1512"/>
          </w:tcPr>
          <w:p>
            <w:r/>
            <w:r>
              <w:rPr>
                <w:sz w:val="16"/>
              </w:rPr>
              <w:t>4</w:t>
            </w:r>
          </w:p>
        </w:tc>
        <w:tc>
          <w:tcPr>
            <w:tcW w:type="dxa" w:w="1512"/>
          </w:tcPr>
          <w:p>
            <w:r/>
            <w:r>
              <w:rPr>
                <w:sz w:val="16"/>
              </w:rPr>
              <w:t>0</w:t>
            </w:r>
          </w:p>
        </w:tc>
        <w:tc>
          <w:tcPr>
            <w:tcW w:type="dxa" w:w="1512"/>
          </w:tcPr>
          <w:p>
            <w:r/>
            <w:r>
              <w:rPr>
                <w:sz w:val="16"/>
              </w:rPr>
              <w:t>0</w:t>
            </w:r>
          </w:p>
        </w:tc>
        <w:tc>
          <w:tcPr>
            <w:tcW w:type="dxa" w:w="1512"/>
          </w:tcPr>
          <w:p>
            <w:r/>
            <w:r>
              <w:rPr>
                <w:sz w:val="16"/>
              </w:rPr>
              <w:t>42</w:t>
            </w:r>
          </w:p>
        </w:tc>
        <w:tc>
          <w:tcPr>
            <w:tcW w:type="dxa" w:w="1512"/>
          </w:tcPr>
          <w:p>
            <w:r/>
            <w:r>
              <w:rPr>
                <w:sz w:val="16"/>
              </w:rPr>
              <w:t>40</w:t>
            </w:r>
          </w:p>
        </w:tc>
      </w:tr>
      <w:tr>
        <w:tc>
          <w:tcPr>
            <w:tcW w:type="dxa" w:w="1512"/>
          </w:tcPr>
          <w:p>
            <w:r/>
            <w:r>
              <w:rPr>
                <w:sz w:val="16"/>
              </w:rPr>
              <w:t>2016</w:t>
            </w:r>
          </w:p>
        </w:tc>
        <w:tc>
          <w:tcPr>
            <w:tcW w:type="dxa" w:w="1512"/>
          </w:tcPr>
          <w:p>
            <w:r/>
            <w:r>
              <w:rPr>
                <w:sz w:val="16"/>
              </w:rPr>
              <w:t>8</w:t>
            </w:r>
          </w:p>
        </w:tc>
        <w:tc>
          <w:tcPr>
            <w:tcW w:type="dxa" w:w="1512"/>
          </w:tcPr>
          <w:p>
            <w:r/>
            <w:r>
              <w:rPr>
                <w:sz w:val="16"/>
              </w:rPr>
              <w:t>1</w:t>
            </w:r>
          </w:p>
        </w:tc>
        <w:tc>
          <w:tcPr>
            <w:tcW w:type="dxa" w:w="1512"/>
          </w:tcPr>
          <w:p>
            <w:r/>
            <w:r>
              <w:rPr>
                <w:sz w:val="16"/>
              </w:rPr>
              <w:t>0</w:t>
            </w:r>
          </w:p>
        </w:tc>
        <w:tc>
          <w:tcPr>
            <w:tcW w:type="dxa" w:w="1512"/>
          </w:tcPr>
          <w:p>
            <w:r/>
            <w:r>
              <w:rPr>
                <w:sz w:val="16"/>
              </w:rPr>
              <w:t>9</w:t>
            </w:r>
          </w:p>
        </w:tc>
        <w:tc>
          <w:tcPr>
            <w:tcW w:type="dxa" w:w="1512"/>
          </w:tcPr>
          <w:p>
            <w:r/>
            <w:r>
              <w:rPr>
                <w:sz w:val="16"/>
              </w:rPr>
              <w:t>8</w:t>
            </w:r>
          </w:p>
        </w:tc>
      </w:tr>
      <w:tr>
        <w:tc>
          <w:tcPr>
            <w:tcW w:type="dxa" w:w="1512"/>
          </w:tcPr>
          <w:p>
            <w:r/>
            <w:r>
              <w:rPr>
                <w:sz w:val="16"/>
              </w:rPr>
              <w:t>2017</w:t>
            </w:r>
          </w:p>
        </w:tc>
        <w:tc>
          <w:tcPr>
            <w:tcW w:type="dxa" w:w="1512"/>
          </w:tcPr>
          <w:p>
            <w:r/>
            <w:r>
              <w:rPr>
                <w:sz w:val="16"/>
              </w:rPr>
              <w:t>195</w:t>
            </w:r>
          </w:p>
        </w:tc>
        <w:tc>
          <w:tcPr>
            <w:tcW w:type="dxa" w:w="1512"/>
          </w:tcPr>
          <w:p>
            <w:r/>
            <w:r>
              <w:rPr>
                <w:sz w:val="16"/>
              </w:rPr>
              <w:t>2</w:t>
            </w:r>
          </w:p>
        </w:tc>
        <w:tc>
          <w:tcPr>
            <w:tcW w:type="dxa" w:w="1512"/>
          </w:tcPr>
          <w:p>
            <w:r/>
            <w:r>
              <w:rPr>
                <w:sz w:val="16"/>
              </w:rPr>
              <w:t>0</w:t>
            </w:r>
          </w:p>
        </w:tc>
        <w:tc>
          <w:tcPr>
            <w:tcW w:type="dxa" w:w="1512"/>
          </w:tcPr>
          <w:p>
            <w:r/>
            <w:r>
              <w:rPr>
                <w:sz w:val="16"/>
              </w:rPr>
              <w:t>17</w:t>
            </w:r>
          </w:p>
        </w:tc>
        <w:tc>
          <w:tcPr>
            <w:tcW w:type="dxa" w:w="1512"/>
          </w:tcPr>
          <w:p>
            <w:r/>
            <w:r>
              <w:rPr>
                <w:sz w:val="16"/>
              </w:rPr>
              <w:t>17</w:t>
            </w:r>
          </w:p>
        </w:tc>
      </w:tr>
      <w:tr>
        <w:tc>
          <w:tcPr>
            <w:tcW w:type="dxa" w:w="1512"/>
          </w:tcPr>
          <w:p>
            <w:r/>
            <w:r>
              <w:rPr>
                <w:sz w:val="16"/>
              </w:rPr>
              <w:t>2018</w:t>
            </w:r>
          </w:p>
        </w:tc>
        <w:tc>
          <w:tcPr>
            <w:tcW w:type="dxa" w:w="1512"/>
          </w:tcPr>
          <w:p>
            <w:r/>
            <w:r>
              <w:rPr>
                <w:sz w:val="16"/>
              </w:rPr>
              <w:t>257</w:t>
            </w:r>
          </w:p>
        </w:tc>
        <w:tc>
          <w:tcPr>
            <w:tcW w:type="dxa" w:w="1512"/>
          </w:tcPr>
          <w:p>
            <w:r/>
            <w:r>
              <w:rPr>
                <w:sz w:val="16"/>
              </w:rPr>
              <w:t>8</w:t>
            </w:r>
          </w:p>
        </w:tc>
        <w:tc>
          <w:tcPr>
            <w:tcW w:type="dxa" w:w="1512"/>
          </w:tcPr>
          <w:p>
            <w:r/>
            <w:r>
              <w:rPr>
                <w:sz w:val="16"/>
              </w:rPr>
              <w:t>5</w:t>
            </w:r>
          </w:p>
        </w:tc>
        <w:tc>
          <w:tcPr>
            <w:tcW w:type="dxa" w:w="1512"/>
          </w:tcPr>
          <w:p>
            <w:r/>
            <w:r>
              <w:rPr>
                <w:sz w:val="16"/>
              </w:rPr>
              <w:t>8</w:t>
            </w:r>
          </w:p>
        </w:tc>
        <w:tc>
          <w:tcPr>
            <w:tcW w:type="dxa" w:w="1512"/>
          </w:tcPr>
          <w:p>
            <w:r/>
            <w:r>
              <w:rPr>
                <w:sz w:val="16"/>
              </w:rPr>
              <w:t>8</w:t>
            </w:r>
          </w:p>
        </w:tc>
      </w:tr>
      <w:tr>
        <w:tc>
          <w:tcPr>
            <w:tcW w:type="dxa" w:w="1512"/>
          </w:tcPr>
          <w:p>
            <w:r/>
            <w:r>
              <w:rPr>
                <w:sz w:val="16"/>
              </w:rPr>
              <w:t>2019</w:t>
            </w:r>
          </w:p>
        </w:tc>
        <w:tc>
          <w:tcPr>
            <w:tcW w:type="dxa" w:w="1512"/>
          </w:tcPr>
          <w:p>
            <w:r/>
            <w:r>
              <w:rPr>
                <w:sz w:val="16"/>
              </w:rPr>
              <w:t>18</w:t>
            </w:r>
          </w:p>
        </w:tc>
        <w:tc>
          <w:tcPr>
            <w:tcW w:type="dxa" w:w="1512"/>
          </w:tcPr>
          <w:p>
            <w:r/>
            <w:r>
              <w:rPr>
                <w:sz w:val="16"/>
              </w:rPr>
              <w:t>11</w:t>
            </w:r>
          </w:p>
        </w:tc>
        <w:tc>
          <w:tcPr>
            <w:tcW w:type="dxa" w:w="1512"/>
          </w:tcPr>
          <w:p>
            <w:r/>
            <w:r>
              <w:rPr>
                <w:sz w:val="16"/>
              </w:rPr>
              <w:t>5</w:t>
            </w:r>
          </w:p>
        </w:tc>
        <w:tc>
          <w:tcPr>
            <w:tcW w:type="dxa" w:w="1512"/>
          </w:tcPr>
          <w:p>
            <w:r/>
            <w:r>
              <w:rPr>
                <w:sz w:val="16"/>
              </w:rPr>
              <w:t>6</w:t>
            </w:r>
          </w:p>
        </w:tc>
        <w:tc>
          <w:tcPr>
            <w:tcW w:type="dxa" w:w="1512"/>
          </w:tcPr>
          <w:p>
            <w:r/>
            <w:r>
              <w:rPr>
                <w:sz w:val="16"/>
              </w:rPr>
              <w:t>6</w:t>
            </w:r>
          </w:p>
        </w:tc>
      </w:tr>
      <w:tr>
        <w:tc>
          <w:tcPr>
            <w:tcW w:type="dxa" w:w="1512"/>
          </w:tcPr>
          <w:p>
            <w:r/>
            <w:r>
              <w:rPr>
                <w:sz w:val="16"/>
              </w:rPr>
              <w:t>2020</w:t>
            </w:r>
          </w:p>
        </w:tc>
        <w:tc>
          <w:tcPr>
            <w:tcW w:type="dxa" w:w="1512"/>
          </w:tcPr>
          <w:p>
            <w:r/>
            <w:r>
              <w:rPr>
                <w:sz w:val="16"/>
              </w:rPr>
              <w:t>2</w:t>
            </w:r>
          </w:p>
        </w:tc>
        <w:tc>
          <w:tcPr>
            <w:tcW w:type="dxa" w:w="1512"/>
          </w:tcPr>
          <w:p>
            <w:r/>
            <w:r>
              <w:rPr>
                <w:sz w:val="16"/>
              </w:rPr>
              <w:t>15</w:t>
            </w:r>
          </w:p>
        </w:tc>
        <w:tc>
          <w:tcPr>
            <w:tcW w:type="dxa" w:w="1512"/>
          </w:tcPr>
          <w:p>
            <w:r/>
            <w:r>
              <w:rPr>
                <w:sz w:val="16"/>
              </w:rPr>
              <w:t>6</w:t>
            </w:r>
          </w:p>
        </w:tc>
        <w:tc>
          <w:tcPr>
            <w:tcW w:type="dxa" w:w="1512"/>
          </w:tcPr>
          <w:p>
            <w:r/>
            <w:r>
              <w:rPr>
                <w:sz w:val="16"/>
              </w:rPr>
              <w:t>5</w:t>
            </w:r>
          </w:p>
        </w:tc>
        <w:tc>
          <w:tcPr>
            <w:tcW w:type="dxa" w:w="1512"/>
          </w:tcPr>
          <w:p>
            <w:r/>
            <w:r>
              <w:rPr>
                <w:sz w:val="16"/>
              </w:rPr>
              <w:t>3</w:t>
            </w:r>
          </w:p>
        </w:tc>
      </w:tr>
      <w:tr>
        <w:tc>
          <w:tcPr>
            <w:tcW w:type="dxa" w:w="1512"/>
          </w:tcPr>
          <w:p>
            <w:r/>
            <w:r>
              <w:rPr>
                <w:sz w:val="16"/>
              </w:rPr>
              <w:t>2021</w:t>
            </w:r>
          </w:p>
        </w:tc>
        <w:tc>
          <w:tcPr>
            <w:tcW w:type="dxa" w:w="1512"/>
          </w:tcPr>
          <w:p>
            <w:r/>
            <w:r>
              <w:rPr>
                <w:sz w:val="16"/>
              </w:rPr>
              <w:t>8</w:t>
            </w:r>
          </w:p>
        </w:tc>
        <w:tc>
          <w:tcPr>
            <w:tcW w:type="dxa" w:w="1512"/>
          </w:tcPr>
          <w:p>
            <w:r/>
            <w:r>
              <w:rPr>
                <w:sz w:val="16"/>
              </w:rPr>
              <w:t>3</w:t>
            </w:r>
          </w:p>
        </w:tc>
        <w:tc>
          <w:tcPr>
            <w:tcW w:type="dxa" w:w="1512"/>
          </w:tcPr>
          <w:p>
            <w:r/>
            <w:r>
              <w:rPr>
                <w:sz w:val="16"/>
              </w:rPr>
              <w:t>3</w:t>
            </w:r>
          </w:p>
        </w:tc>
        <w:tc>
          <w:tcPr>
            <w:tcW w:type="dxa" w:w="1512"/>
          </w:tcPr>
          <w:p>
            <w:r/>
            <w:r>
              <w:rPr>
                <w:sz w:val="16"/>
              </w:rPr>
              <w:t>1</w:t>
            </w:r>
          </w:p>
        </w:tc>
        <w:tc>
          <w:tcPr>
            <w:tcW w:type="dxa" w:w="1512"/>
          </w:tcPr>
          <w:p>
            <w:r/>
            <w:r>
              <w:rPr>
                <w:sz w:val="16"/>
              </w:rPr>
              <w:t>1</w:t>
            </w:r>
          </w:p>
        </w:tc>
      </w:tr>
      <w:tr>
        <w:tc>
          <w:tcPr>
            <w:tcW w:type="dxa" w:w="1512"/>
          </w:tcPr>
          <w:p>
            <w:r/>
            <w:r>
              <w:rPr>
                <w:sz w:val="16"/>
              </w:rPr>
              <w:t>2022</w:t>
            </w:r>
          </w:p>
        </w:tc>
        <w:tc>
          <w:tcPr>
            <w:tcW w:type="dxa" w:w="1512"/>
          </w:tcPr>
          <w:p>
            <w:r/>
            <w:r>
              <w:rPr>
                <w:sz w:val="16"/>
              </w:rPr>
              <w:t>2</w:t>
            </w:r>
          </w:p>
        </w:tc>
        <w:tc>
          <w:tcPr>
            <w:tcW w:type="dxa" w:w="1512"/>
          </w:tcPr>
          <w:p>
            <w:r/>
            <w:r>
              <w:rPr>
                <w:sz w:val="16"/>
              </w:rPr>
              <w:t>0</w:t>
            </w:r>
          </w:p>
        </w:tc>
        <w:tc>
          <w:tcPr>
            <w:tcW w:type="dxa" w:w="1512"/>
          </w:tcPr>
          <w:p>
            <w:r/>
            <w:r>
              <w:rPr>
                <w:sz w:val="16"/>
              </w:rPr>
              <w:t>0</w:t>
            </w:r>
          </w:p>
        </w:tc>
        <w:tc>
          <w:tcPr>
            <w:tcW w:type="dxa" w:w="1512"/>
          </w:tcPr>
          <w:p>
            <w:r/>
            <w:r>
              <w:rPr>
                <w:sz w:val="16"/>
              </w:rPr>
              <w:t>0</w:t>
            </w:r>
          </w:p>
        </w:tc>
        <w:tc>
          <w:tcPr>
            <w:tcW w:type="dxa" w:w="1512"/>
          </w:tcPr>
          <w:p>
            <w:r/>
            <w:r>
              <w:rPr>
                <w:sz w:val="16"/>
              </w:rPr>
              <w:t>0</w:t>
            </w:r>
          </w:p>
        </w:tc>
      </w:tr>
      <w:tr>
        <w:tc>
          <w:tcPr>
            <w:tcW w:type="dxa" w:w="1512"/>
          </w:tcPr>
          <w:p>
            <w:r/>
            <w:r>
              <w:rPr>
                <w:sz w:val="16"/>
              </w:rPr>
              <w:t>2023</w:t>
            </w:r>
          </w:p>
        </w:tc>
        <w:tc>
          <w:tcPr>
            <w:tcW w:type="dxa" w:w="1512"/>
          </w:tcPr>
          <w:p>
            <w:r/>
            <w:r>
              <w:rPr>
                <w:sz w:val="16"/>
              </w:rPr>
              <w:t>3</w:t>
            </w:r>
          </w:p>
        </w:tc>
        <w:tc>
          <w:tcPr>
            <w:tcW w:type="dxa" w:w="1512"/>
          </w:tcPr>
          <w:p>
            <w:r/>
            <w:r>
              <w:rPr>
                <w:sz w:val="16"/>
              </w:rPr>
              <w:t>1</w:t>
            </w:r>
          </w:p>
        </w:tc>
        <w:tc>
          <w:tcPr>
            <w:tcW w:type="dxa" w:w="1512"/>
          </w:tcPr>
          <w:p>
            <w:r/>
            <w:r>
              <w:rPr>
                <w:sz w:val="16"/>
              </w:rPr>
              <w:t>0</w:t>
            </w:r>
          </w:p>
        </w:tc>
        <w:tc>
          <w:tcPr>
            <w:tcW w:type="dxa" w:w="1512"/>
          </w:tcPr>
          <w:p>
            <w:r/>
            <w:r>
              <w:rPr>
                <w:sz w:val="16"/>
              </w:rPr>
              <w:t>0</w:t>
            </w:r>
          </w:p>
        </w:tc>
        <w:tc>
          <w:tcPr>
            <w:tcW w:type="dxa" w:w="1512"/>
          </w:tcPr>
          <w:p>
            <w:r/>
            <w:r>
              <w:rPr>
                <w:sz w:val="16"/>
              </w:rPr>
              <w:t>0</w:t>
            </w:r>
          </w:p>
        </w:tc>
      </w:tr>
      <w:tr>
        <w:tc>
          <w:tcPr>
            <w:tcW w:type="dxa" w:w="1512"/>
          </w:tcPr>
          <w:p>
            <w:r/>
            <w:r>
              <w:rPr>
                <w:sz w:val="16"/>
              </w:rPr>
              <w:t>2024</w:t>
            </w:r>
          </w:p>
        </w:tc>
        <w:tc>
          <w:tcPr>
            <w:tcW w:type="dxa" w:w="1512"/>
          </w:tcPr>
          <w:p>
            <w:r/>
            <w:r>
              <w:rPr>
                <w:sz w:val="16"/>
              </w:rPr>
              <w:t>3</w:t>
            </w:r>
          </w:p>
        </w:tc>
        <w:tc>
          <w:tcPr>
            <w:tcW w:type="dxa" w:w="1512"/>
          </w:tcPr>
          <w:p>
            <w:r/>
            <w:r>
              <w:rPr>
                <w:sz w:val="16"/>
              </w:rPr>
              <w:t>0</w:t>
            </w:r>
          </w:p>
        </w:tc>
        <w:tc>
          <w:tcPr>
            <w:tcW w:type="dxa" w:w="1512"/>
          </w:tcPr>
          <w:p>
            <w:r/>
            <w:r>
              <w:rPr>
                <w:sz w:val="16"/>
              </w:rPr>
              <w:t>0</w:t>
            </w:r>
          </w:p>
        </w:tc>
        <w:tc>
          <w:tcPr>
            <w:tcW w:type="dxa" w:w="1512"/>
          </w:tcPr>
          <w:p>
            <w:r/>
            <w:r>
              <w:rPr>
                <w:sz w:val="16"/>
              </w:rPr>
              <w:t>22</w:t>
            </w:r>
          </w:p>
        </w:tc>
        <w:tc>
          <w:tcPr>
            <w:tcW w:type="dxa" w:w="1512"/>
          </w:tcPr>
          <w:p>
            <w:r/>
            <w:r>
              <w:rPr>
                <w:sz w:val="16"/>
              </w:rPr>
              <w:t>21</w:t>
            </w:r>
          </w:p>
        </w:tc>
      </w:tr>
      <w:tr>
        <w:tc>
          <w:tcPr>
            <w:tcW w:type="dxa" w:w="1512"/>
          </w:tcPr>
          <w:p>
            <w:r/>
            <w:r>
              <w:rPr>
                <w:sz w:val="16"/>
              </w:rPr>
              <w:t>2025</w:t>
            </w:r>
          </w:p>
        </w:tc>
        <w:tc>
          <w:tcPr>
            <w:tcW w:type="dxa" w:w="1512"/>
          </w:tcPr>
          <w:p>
            <w:r/>
            <w:r>
              <w:rPr>
                <w:sz w:val="16"/>
              </w:rPr>
              <w:t>41</w:t>
            </w:r>
          </w:p>
        </w:tc>
        <w:tc>
          <w:tcPr>
            <w:tcW w:type="dxa" w:w="1512"/>
          </w:tcPr>
          <w:p>
            <w:r/>
            <w:r>
              <w:rPr>
                <w:sz w:val="16"/>
              </w:rPr>
              <w:t>0</w:t>
            </w:r>
          </w:p>
        </w:tc>
        <w:tc>
          <w:tcPr>
            <w:tcW w:type="dxa" w:w="1512"/>
          </w:tcPr>
          <w:p>
            <w:r/>
            <w:r>
              <w:rPr>
                <w:sz w:val="16"/>
              </w:rPr>
              <w:t>0</w:t>
            </w:r>
          </w:p>
        </w:tc>
        <w:tc>
          <w:tcPr>
            <w:tcW w:type="dxa" w:w="1512"/>
          </w:tcPr>
          <w:p>
            <w:r/>
            <w:r>
              <w:rPr>
                <w:sz w:val="16"/>
              </w:rPr>
              <w:t>9</w:t>
            </w:r>
          </w:p>
        </w:tc>
        <w:tc>
          <w:tcPr>
            <w:tcW w:type="dxa" w:w="1512"/>
          </w:tcPr>
          <w:p>
            <w:r/>
            <w:r>
              <w:rPr>
                <w:sz w:val="16"/>
              </w:rPr>
              <w:t>6</w:t>
            </w:r>
          </w:p>
        </w:tc>
      </w:tr>
    </w:tbl>
    <w:p>
      <w:pPr>
        <w:spacing w:before="240" w:after="80"/>
      </w:pPr>
      <w:r>
        <w:rPr>
          <w:b/>
          <w:sz w:val="20"/>
        </w:rPr>
        <w:t>Tabela S9. Febre amarela, 2017–2018, por unidade da federação com cinco ou mais óbitos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UF</w:t>
            </w:r>
          </w:p>
        </w:tc>
        <w:tc>
          <w:tcPr>
            <w:tcW w:type="dxa" w:w="1814"/>
          </w:tcPr>
          <w:p>
            <w:r/>
            <w:r>
              <w:rPr>
                <w:b/>
                <w:sz w:val="16"/>
              </w:rPr>
              <w:t>Óbitos</w:t>
            </w:r>
          </w:p>
        </w:tc>
        <w:tc>
          <w:tcPr>
            <w:tcW w:type="dxa" w:w="1814"/>
          </w:tcPr>
          <w:p>
            <w:r/>
            <w:r>
              <w:rPr>
                <w:b/>
                <w:sz w:val="16"/>
              </w:rPr>
              <w:t>Idade média</w:t>
            </w:r>
          </w:p>
        </w:tc>
        <w:tc>
          <w:tcPr>
            <w:tcW w:type="dxa" w:w="1814"/>
          </w:tcPr>
          <w:p>
            <w:r/>
            <w:r>
              <w:rPr>
                <w:b/>
                <w:sz w:val="16"/>
              </w:rPr>
              <w:t>% do sexo masculino</w:t>
            </w:r>
          </w:p>
        </w:tc>
      </w:tr>
      <w:tr>
        <w:tc>
          <w:tcPr>
            <w:tcW w:type="dxa" w:w="1814"/>
          </w:tcPr>
          <w:p>
            <w:r/>
            <w:r>
              <w:rPr>
                <w:sz w:val="16"/>
              </w:rPr>
              <w:t>2017</w:t>
            </w:r>
          </w:p>
        </w:tc>
        <w:tc>
          <w:tcPr>
            <w:tcW w:type="dxa" w:w="1814"/>
          </w:tcPr>
          <w:p>
            <w:r/>
            <w:r>
              <w:rPr>
                <w:sz w:val="16"/>
              </w:rPr>
              <w:t>ES</w:t>
            </w:r>
          </w:p>
        </w:tc>
        <w:tc>
          <w:tcPr>
            <w:tcW w:type="dxa" w:w="1814"/>
          </w:tcPr>
          <w:p>
            <w:r/>
            <w:r>
              <w:rPr>
                <w:sz w:val="16"/>
              </w:rPr>
              <w:t>88</w:t>
            </w:r>
          </w:p>
        </w:tc>
        <w:tc>
          <w:tcPr>
            <w:tcW w:type="dxa" w:w="1814"/>
          </w:tcPr>
          <w:p>
            <w:r/>
            <w:r>
              <w:rPr>
                <w:sz w:val="16"/>
              </w:rPr>
              <w:t>47.3</w:t>
            </w:r>
          </w:p>
        </w:tc>
        <w:tc>
          <w:tcPr>
            <w:tcW w:type="dxa" w:w="1814"/>
          </w:tcPr>
          <w:p>
            <w:r/>
            <w:r>
              <w:rPr>
                <w:sz w:val="16"/>
              </w:rPr>
              <w:t>88.6</w:t>
            </w:r>
          </w:p>
        </w:tc>
      </w:tr>
      <w:tr>
        <w:tc>
          <w:tcPr>
            <w:tcW w:type="dxa" w:w="1814"/>
          </w:tcPr>
          <w:p>
            <w:r/>
            <w:r>
              <w:rPr>
                <w:sz w:val="16"/>
              </w:rPr>
              <w:t>2017</w:t>
            </w:r>
          </w:p>
        </w:tc>
        <w:tc>
          <w:tcPr>
            <w:tcW w:type="dxa" w:w="1814"/>
          </w:tcPr>
          <w:p>
            <w:r/>
            <w:r>
              <w:rPr>
                <w:sz w:val="16"/>
              </w:rPr>
              <w:t>MG</w:t>
            </w:r>
          </w:p>
        </w:tc>
        <w:tc>
          <w:tcPr>
            <w:tcW w:type="dxa" w:w="1814"/>
          </w:tcPr>
          <w:p>
            <w:r/>
            <w:r>
              <w:rPr>
                <w:sz w:val="16"/>
              </w:rPr>
              <w:t>74</w:t>
            </w:r>
          </w:p>
        </w:tc>
        <w:tc>
          <w:tcPr>
            <w:tcW w:type="dxa" w:w="1814"/>
          </w:tcPr>
          <w:p>
            <w:r/>
            <w:r>
              <w:rPr>
                <w:sz w:val="16"/>
              </w:rPr>
              <w:t>49.6</w:t>
            </w:r>
          </w:p>
        </w:tc>
        <w:tc>
          <w:tcPr>
            <w:tcW w:type="dxa" w:w="1814"/>
          </w:tcPr>
          <w:p>
            <w:r/>
            <w:r>
              <w:rPr>
                <w:sz w:val="16"/>
              </w:rPr>
              <w:t>89.2</w:t>
            </w:r>
          </w:p>
        </w:tc>
      </w:tr>
      <w:tr>
        <w:tc>
          <w:tcPr>
            <w:tcW w:type="dxa" w:w="1814"/>
          </w:tcPr>
          <w:p>
            <w:r/>
            <w:r>
              <w:rPr>
                <w:sz w:val="16"/>
              </w:rPr>
              <w:t>2017</w:t>
            </w:r>
          </w:p>
        </w:tc>
        <w:tc>
          <w:tcPr>
            <w:tcW w:type="dxa" w:w="1814"/>
          </w:tcPr>
          <w:p>
            <w:r/>
            <w:r>
              <w:rPr>
                <w:sz w:val="16"/>
              </w:rPr>
              <w:t>SP</w:t>
            </w:r>
          </w:p>
        </w:tc>
        <w:tc>
          <w:tcPr>
            <w:tcW w:type="dxa" w:w="1814"/>
          </w:tcPr>
          <w:p>
            <w:r/>
            <w:r>
              <w:rPr>
                <w:sz w:val="16"/>
              </w:rPr>
              <w:t>13</w:t>
            </w:r>
          </w:p>
        </w:tc>
        <w:tc>
          <w:tcPr>
            <w:tcW w:type="dxa" w:w="1814"/>
          </w:tcPr>
          <w:p>
            <w:r/>
            <w:r>
              <w:rPr>
                <w:sz w:val="16"/>
              </w:rPr>
              <w:t>49.3</w:t>
            </w:r>
          </w:p>
        </w:tc>
        <w:tc>
          <w:tcPr>
            <w:tcW w:type="dxa" w:w="1814"/>
          </w:tcPr>
          <w:p>
            <w:r/>
            <w:r>
              <w:rPr>
                <w:sz w:val="16"/>
              </w:rPr>
              <w:t>61.5</w:t>
            </w:r>
          </w:p>
        </w:tc>
      </w:tr>
      <w:tr>
        <w:tc>
          <w:tcPr>
            <w:tcW w:type="dxa" w:w="1814"/>
          </w:tcPr>
          <w:p>
            <w:r/>
            <w:r>
              <w:rPr>
                <w:sz w:val="16"/>
              </w:rPr>
              <w:t>2017</w:t>
            </w:r>
          </w:p>
        </w:tc>
        <w:tc>
          <w:tcPr>
            <w:tcW w:type="dxa" w:w="1814"/>
          </w:tcPr>
          <w:p>
            <w:r/>
            <w:r>
              <w:rPr>
                <w:sz w:val="16"/>
              </w:rPr>
              <w:t>PA</w:t>
            </w:r>
          </w:p>
        </w:tc>
        <w:tc>
          <w:tcPr>
            <w:tcW w:type="dxa" w:w="1814"/>
          </w:tcPr>
          <w:p>
            <w:r/>
            <w:r>
              <w:rPr>
                <w:sz w:val="16"/>
              </w:rPr>
              <w:t>6</w:t>
            </w:r>
          </w:p>
        </w:tc>
        <w:tc>
          <w:tcPr>
            <w:tcW w:type="dxa" w:w="1814"/>
          </w:tcPr>
          <w:p>
            <w:r/>
            <w:r>
              <w:rPr>
                <w:sz w:val="16"/>
              </w:rPr>
              <w:t>17.5</w:t>
            </w:r>
          </w:p>
        </w:tc>
        <w:tc>
          <w:tcPr>
            <w:tcW w:type="dxa" w:w="1814"/>
          </w:tcPr>
          <w:p>
            <w:r/>
            <w:r>
              <w:rPr>
                <w:sz w:val="16"/>
              </w:rPr>
              <w:t>100.0</w:t>
            </w:r>
          </w:p>
        </w:tc>
      </w:tr>
      <w:tr>
        <w:tc>
          <w:tcPr>
            <w:tcW w:type="dxa" w:w="1814"/>
          </w:tcPr>
          <w:p>
            <w:r/>
            <w:r>
              <w:rPr>
                <w:sz w:val="16"/>
              </w:rPr>
              <w:t>2017</w:t>
            </w:r>
          </w:p>
        </w:tc>
        <w:tc>
          <w:tcPr>
            <w:tcW w:type="dxa" w:w="1814"/>
          </w:tcPr>
          <w:p>
            <w:r/>
            <w:r>
              <w:rPr>
                <w:sz w:val="16"/>
              </w:rPr>
              <w:t>RJ</w:t>
            </w:r>
          </w:p>
        </w:tc>
        <w:tc>
          <w:tcPr>
            <w:tcW w:type="dxa" w:w="1814"/>
          </w:tcPr>
          <w:p>
            <w:r/>
            <w:r>
              <w:rPr>
                <w:sz w:val="16"/>
              </w:rPr>
              <w:t>5</w:t>
            </w:r>
          </w:p>
        </w:tc>
        <w:tc>
          <w:tcPr>
            <w:tcW w:type="dxa" w:w="1814"/>
          </w:tcPr>
          <w:p>
            <w:r/>
            <w:r>
              <w:rPr>
                <w:sz w:val="16"/>
              </w:rPr>
              <w:t>53.0</w:t>
            </w:r>
          </w:p>
        </w:tc>
        <w:tc>
          <w:tcPr>
            <w:tcW w:type="dxa" w:w="1814"/>
          </w:tcPr>
          <w:p>
            <w:r/>
            <w:r>
              <w:rPr>
                <w:sz w:val="16"/>
              </w:rPr>
              <w:t>60.0</w:t>
            </w:r>
          </w:p>
        </w:tc>
      </w:tr>
      <w:tr>
        <w:tc>
          <w:tcPr>
            <w:tcW w:type="dxa" w:w="1814"/>
          </w:tcPr>
          <w:p>
            <w:r/>
            <w:r>
              <w:rPr>
                <w:sz w:val="16"/>
              </w:rPr>
              <w:t>2018</w:t>
            </w:r>
          </w:p>
        </w:tc>
        <w:tc>
          <w:tcPr>
            <w:tcW w:type="dxa" w:w="1814"/>
          </w:tcPr>
          <w:p>
            <w:r/>
            <w:r>
              <w:rPr>
                <w:sz w:val="16"/>
              </w:rPr>
              <w:t>MG</w:t>
            </w:r>
          </w:p>
        </w:tc>
        <w:tc>
          <w:tcPr>
            <w:tcW w:type="dxa" w:w="1814"/>
          </w:tcPr>
          <w:p>
            <w:r/>
            <w:r>
              <w:rPr>
                <w:sz w:val="16"/>
              </w:rPr>
              <w:t>95</w:t>
            </w:r>
          </w:p>
        </w:tc>
        <w:tc>
          <w:tcPr>
            <w:tcW w:type="dxa" w:w="1814"/>
          </w:tcPr>
          <w:p>
            <w:r/>
            <w:r>
              <w:rPr>
                <w:sz w:val="16"/>
              </w:rPr>
              <w:t>50.7</w:t>
            </w:r>
          </w:p>
        </w:tc>
        <w:tc>
          <w:tcPr>
            <w:tcW w:type="dxa" w:w="1814"/>
          </w:tcPr>
          <w:p>
            <w:r/>
            <w:r>
              <w:rPr>
                <w:sz w:val="16"/>
              </w:rPr>
              <w:t>88.4</w:t>
            </w:r>
          </w:p>
        </w:tc>
      </w:tr>
      <w:tr>
        <w:tc>
          <w:tcPr>
            <w:tcW w:type="dxa" w:w="1814"/>
          </w:tcPr>
          <w:p>
            <w:r/>
            <w:r>
              <w:rPr>
                <w:sz w:val="16"/>
              </w:rPr>
              <w:t>2018</w:t>
            </w:r>
          </w:p>
        </w:tc>
        <w:tc>
          <w:tcPr>
            <w:tcW w:type="dxa" w:w="1814"/>
          </w:tcPr>
          <w:p>
            <w:r/>
            <w:r>
              <w:rPr>
                <w:sz w:val="16"/>
              </w:rPr>
              <w:t>RJ</w:t>
            </w:r>
          </w:p>
        </w:tc>
        <w:tc>
          <w:tcPr>
            <w:tcW w:type="dxa" w:w="1814"/>
          </w:tcPr>
          <w:p>
            <w:r/>
            <w:r>
              <w:rPr>
                <w:sz w:val="16"/>
              </w:rPr>
              <w:t>79</w:t>
            </w:r>
          </w:p>
        </w:tc>
        <w:tc>
          <w:tcPr>
            <w:tcW w:type="dxa" w:w="1814"/>
          </w:tcPr>
          <w:p>
            <w:r/>
            <w:r>
              <w:rPr>
                <w:sz w:val="16"/>
              </w:rPr>
              <w:t>52.5</w:t>
            </w:r>
          </w:p>
        </w:tc>
        <w:tc>
          <w:tcPr>
            <w:tcW w:type="dxa" w:w="1814"/>
          </w:tcPr>
          <w:p>
            <w:r/>
            <w:r>
              <w:rPr>
                <w:sz w:val="16"/>
              </w:rPr>
              <w:t>81.0</w:t>
            </w:r>
          </w:p>
        </w:tc>
      </w:tr>
      <w:tr>
        <w:tc>
          <w:tcPr>
            <w:tcW w:type="dxa" w:w="1814"/>
          </w:tcPr>
          <w:p>
            <w:r/>
            <w:r>
              <w:rPr>
                <w:sz w:val="16"/>
              </w:rPr>
              <w:t>2018</w:t>
            </w:r>
          </w:p>
        </w:tc>
        <w:tc>
          <w:tcPr>
            <w:tcW w:type="dxa" w:w="1814"/>
          </w:tcPr>
          <w:p>
            <w:r/>
            <w:r>
              <w:rPr>
                <w:sz w:val="16"/>
              </w:rPr>
              <w:t>SP</w:t>
            </w:r>
          </w:p>
        </w:tc>
        <w:tc>
          <w:tcPr>
            <w:tcW w:type="dxa" w:w="1814"/>
          </w:tcPr>
          <w:p>
            <w:r/>
            <w:r>
              <w:rPr>
                <w:sz w:val="16"/>
              </w:rPr>
              <w:t>78</w:t>
            </w:r>
          </w:p>
        </w:tc>
        <w:tc>
          <w:tcPr>
            <w:tcW w:type="dxa" w:w="1814"/>
          </w:tcPr>
          <w:p>
            <w:r/>
            <w:r>
              <w:rPr>
                <w:sz w:val="16"/>
              </w:rPr>
              <w:t>46.3</w:t>
            </w:r>
          </w:p>
        </w:tc>
        <w:tc>
          <w:tcPr>
            <w:tcW w:type="dxa" w:w="1814"/>
          </w:tcPr>
          <w:p>
            <w:r/>
            <w:r>
              <w:rPr>
                <w:sz w:val="16"/>
              </w:rPr>
              <w:t>92.3</w:t>
            </w:r>
          </w:p>
        </w:tc>
      </w:tr>
      <w:tr>
        <w:tc>
          <w:tcPr>
            <w:tcW w:type="dxa" w:w="1814"/>
          </w:tcPr>
          <w:p>
            <w:r/>
            <w:r>
              <w:rPr>
                <w:sz w:val="16"/>
              </w:rPr>
              <w:t>2017–2018</w:t>
            </w:r>
          </w:p>
        </w:tc>
        <w:tc>
          <w:tcPr>
            <w:tcW w:type="dxa" w:w="1814"/>
          </w:tcPr>
          <w:p>
            <w:r/>
            <w:r>
              <w:rPr>
                <w:sz w:val="16"/>
              </w:rPr>
              <w:t>Brasil</w:t>
            </w:r>
          </w:p>
        </w:tc>
        <w:tc>
          <w:tcPr>
            <w:tcW w:type="dxa" w:w="1814"/>
          </w:tcPr>
          <w:p>
            <w:r/>
            <w:r>
              <w:rPr>
                <w:sz w:val="16"/>
              </w:rPr>
              <w:t>452</w:t>
            </w:r>
          </w:p>
        </w:tc>
        <w:tc>
          <w:tcPr>
            <w:tcW w:type="dxa" w:w="1814"/>
          </w:tcPr>
          <w:p>
            <w:r/>
            <w:r>
              <w:rPr>
                <w:sz w:val="16"/>
              </w:rPr>
              <w:t>48.9</w:t>
            </w:r>
          </w:p>
        </w:tc>
        <w:tc>
          <w:tcPr>
            <w:tcW w:type="dxa" w:w="1814"/>
          </w:tcPr>
          <w:p>
            <w:r/>
            <w:r>
              <w:rPr>
                <w:sz w:val="16"/>
              </w:rPr>
              <w:t>86.5</w:t>
            </w:r>
          </w:p>
        </w:tc>
      </w:tr>
    </w:tbl>
    <w:p>
      <w:pPr>
        <w:spacing w:before="240" w:after="80"/>
      </w:pPr>
      <w:r>
        <w:rPr>
          <w:b/>
          <w:sz w:val="20"/>
        </w:rPr>
        <w:t>Tabela S10. Óbitos por influenza (J09–J11) por faixa etária</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Menores de 5 anos</w:t>
            </w:r>
          </w:p>
        </w:tc>
        <w:tc>
          <w:tcPr>
            <w:tcW w:type="dxa" w:w="1512"/>
          </w:tcPr>
          <w:p>
            <w:r/>
            <w:r>
              <w:rPr>
                <w:b/>
                <w:sz w:val="16"/>
              </w:rPr>
              <w:t>5 a 59 anos</w:t>
            </w:r>
          </w:p>
        </w:tc>
        <w:tc>
          <w:tcPr>
            <w:tcW w:type="dxa" w:w="1512"/>
          </w:tcPr>
          <w:p>
            <w:r/>
            <w:r>
              <w:rPr>
                <w:b/>
                <w:sz w:val="16"/>
              </w:rPr>
              <w:t>60 a 74 anos</w:t>
            </w:r>
          </w:p>
        </w:tc>
        <w:tc>
          <w:tcPr>
            <w:tcW w:type="dxa" w:w="1512"/>
          </w:tcPr>
          <w:p>
            <w:r/>
            <w:r>
              <w:rPr>
                <w:b/>
                <w:sz w:val="16"/>
              </w:rPr>
              <w:t>75 anos ou mais</w:t>
            </w:r>
          </w:p>
        </w:tc>
        <w:tc>
          <w:tcPr>
            <w:tcW w:type="dxa" w:w="1512"/>
          </w:tcPr>
          <w:p>
            <w:r/>
            <w:r>
              <w:rPr>
                <w:b/>
                <w:sz w:val="16"/>
              </w:rPr>
              <w:t>Total</w:t>
            </w:r>
          </w:p>
        </w:tc>
      </w:tr>
      <w:tr>
        <w:tc>
          <w:tcPr>
            <w:tcW w:type="dxa" w:w="1512"/>
          </w:tcPr>
          <w:p>
            <w:r/>
            <w:r>
              <w:rPr>
                <w:sz w:val="16"/>
              </w:rPr>
              <w:t>2015</w:t>
            </w:r>
          </w:p>
        </w:tc>
        <w:tc>
          <w:tcPr>
            <w:tcW w:type="dxa" w:w="1512"/>
          </w:tcPr>
          <w:p>
            <w:r/>
            <w:r>
              <w:rPr>
                <w:sz w:val="16"/>
              </w:rPr>
              <w:t>8</w:t>
            </w:r>
          </w:p>
        </w:tc>
        <w:tc>
          <w:tcPr>
            <w:tcW w:type="dxa" w:w="1512"/>
          </w:tcPr>
          <w:p>
            <w:r/>
            <w:r>
              <w:rPr>
                <w:sz w:val="16"/>
              </w:rPr>
              <w:t>85</w:t>
            </w:r>
          </w:p>
        </w:tc>
        <w:tc>
          <w:tcPr>
            <w:tcW w:type="dxa" w:w="1512"/>
          </w:tcPr>
          <w:p>
            <w:r/>
            <w:r>
              <w:rPr>
                <w:sz w:val="16"/>
              </w:rPr>
              <w:t>46</w:t>
            </w:r>
          </w:p>
        </w:tc>
        <w:tc>
          <w:tcPr>
            <w:tcW w:type="dxa" w:w="1512"/>
          </w:tcPr>
          <w:p>
            <w:r/>
            <w:r>
              <w:rPr>
                <w:sz w:val="16"/>
              </w:rPr>
              <w:t>161</w:t>
            </w:r>
          </w:p>
        </w:tc>
        <w:tc>
          <w:tcPr>
            <w:tcW w:type="dxa" w:w="1512"/>
          </w:tcPr>
          <w:p>
            <w:r/>
            <w:r>
              <w:rPr>
                <w:sz w:val="16"/>
              </w:rPr>
              <w:t>301</w:t>
            </w:r>
          </w:p>
        </w:tc>
      </w:tr>
      <w:tr>
        <w:tc>
          <w:tcPr>
            <w:tcW w:type="dxa" w:w="1512"/>
          </w:tcPr>
          <w:p>
            <w:r/>
            <w:r>
              <w:rPr>
                <w:sz w:val="16"/>
              </w:rPr>
              <w:t>2016</w:t>
            </w:r>
          </w:p>
        </w:tc>
        <w:tc>
          <w:tcPr>
            <w:tcW w:type="dxa" w:w="1512"/>
          </w:tcPr>
          <w:p>
            <w:r/>
            <w:r>
              <w:rPr>
                <w:sz w:val="16"/>
              </w:rPr>
              <w:t>122</w:t>
            </w:r>
          </w:p>
        </w:tc>
        <w:tc>
          <w:tcPr>
            <w:tcW w:type="dxa" w:w="1512"/>
          </w:tcPr>
          <w:p>
            <w:r/>
            <w:r>
              <w:rPr>
                <w:sz w:val="16"/>
              </w:rPr>
              <w:t>993</w:t>
            </w:r>
          </w:p>
        </w:tc>
        <w:tc>
          <w:tcPr>
            <w:tcW w:type="dxa" w:w="1512"/>
          </w:tcPr>
          <w:p>
            <w:r/>
            <w:r>
              <w:rPr>
                <w:sz w:val="16"/>
              </w:rPr>
              <w:t>358</w:t>
            </w:r>
          </w:p>
        </w:tc>
        <w:tc>
          <w:tcPr>
            <w:tcW w:type="dxa" w:w="1512"/>
          </w:tcPr>
          <w:p>
            <w:r/>
            <w:r>
              <w:rPr>
                <w:sz w:val="16"/>
              </w:rPr>
              <w:t>283</w:t>
            </w:r>
          </w:p>
        </w:tc>
        <w:tc>
          <w:tcPr>
            <w:tcW w:type="dxa" w:w="1512"/>
          </w:tcPr>
          <w:p>
            <w:r/>
            <w:r>
              <w:rPr>
                <w:sz w:val="16"/>
              </w:rPr>
              <w:t>1756</w:t>
            </w:r>
          </w:p>
        </w:tc>
      </w:tr>
      <w:tr>
        <w:tc>
          <w:tcPr>
            <w:tcW w:type="dxa" w:w="1512"/>
          </w:tcPr>
          <w:p>
            <w:r/>
            <w:r>
              <w:rPr>
                <w:sz w:val="16"/>
              </w:rPr>
              <w:t>2017</w:t>
            </w:r>
          </w:p>
        </w:tc>
        <w:tc>
          <w:tcPr>
            <w:tcW w:type="dxa" w:w="1512"/>
          </w:tcPr>
          <w:p>
            <w:r/>
            <w:r>
              <w:rPr>
                <w:sz w:val="16"/>
              </w:rPr>
              <w:t>26</w:t>
            </w:r>
          </w:p>
        </w:tc>
        <w:tc>
          <w:tcPr>
            <w:tcW w:type="dxa" w:w="1512"/>
          </w:tcPr>
          <w:p>
            <w:r/>
            <w:r>
              <w:rPr>
                <w:sz w:val="16"/>
              </w:rPr>
              <w:t>157</w:t>
            </w:r>
          </w:p>
        </w:tc>
        <w:tc>
          <w:tcPr>
            <w:tcW w:type="dxa" w:w="1512"/>
          </w:tcPr>
          <w:p>
            <w:r/>
            <w:r>
              <w:rPr>
                <w:sz w:val="16"/>
              </w:rPr>
              <w:t>108</w:t>
            </w:r>
          </w:p>
        </w:tc>
        <w:tc>
          <w:tcPr>
            <w:tcW w:type="dxa" w:w="1512"/>
          </w:tcPr>
          <w:p>
            <w:r/>
            <w:r>
              <w:rPr>
                <w:sz w:val="16"/>
              </w:rPr>
              <w:t>294</w:t>
            </w:r>
          </w:p>
        </w:tc>
        <w:tc>
          <w:tcPr>
            <w:tcW w:type="dxa" w:w="1512"/>
          </w:tcPr>
          <w:p>
            <w:r/>
            <w:r>
              <w:rPr>
                <w:sz w:val="16"/>
              </w:rPr>
              <w:t>585</w:t>
            </w:r>
          </w:p>
        </w:tc>
      </w:tr>
      <w:tr>
        <w:tc>
          <w:tcPr>
            <w:tcW w:type="dxa" w:w="1512"/>
          </w:tcPr>
          <w:p>
            <w:r/>
            <w:r>
              <w:rPr>
                <w:sz w:val="16"/>
              </w:rPr>
              <w:t>2018</w:t>
            </w:r>
          </w:p>
        </w:tc>
        <w:tc>
          <w:tcPr>
            <w:tcW w:type="dxa" w:w="1512"/>
          </w:tcPr>
          <w:p>
            <w:r/>
            <w:r>
              <w:rPr>
                <w:sz w:val="16"/>
              </w:rPr>
              <w:t>110</w:t>
            </w:r>
          </w:p>
        </w:tc>
        <w:tc>
          <w:tcPr>
            <w:tcW w:type="dxa" w:w="1512"/>
          </w:tcPr>
          <w:p>
            <w:r/>
            <w:r>
              <w:rPr>
                <w:sz w:val="16"/>
              </w:rPr>
              <w:t>514</w:t>
            </w:r>
          </w:p>
        </w:tc>
        <w:tc>
          <w:tcPr>
            <w:tcW w:type="dxa" w:w="1512"/>
          </w:tcPr>
          <w:p>
            <w:r/>
            <w:r>
              <w:rPr>
                <w:sz w:val="16"/>
              </w:rPr>
              <w:t>242</w:t>
            </w:r>
          </w:p>
        </w:tc>
        <w:tc>
          <w:tcPr>
            <w:tcW w:type="dxa" w:w="1512"/>
          </w:tcPr>
          <w:p>
            <w:r/>
            <w:r>
              <w:rPr>
                <w:sz w:val="16"/>
              </w:rPr>
              <w:t>349</w:t>
            </w:r>
          </w:p>
        </w:tc>
        <w:tc>
          <w:tcPr>
            <w:tcW w:type="dxa" w:w="1512"/>
          </w:tcPr>
          <w:p>
            <w:r/>
            <w:r>
              <w:rPr>
                <w:sz w:val="16"/>
              </w:rPr>
              <w:t>1215</w:t>
            </w:r>
          </w:p>
        </w:tc>
      </w:tr>
      <w:tr>
        <w:tc>
          <w:tcPr>
            <w:tcW w:type="dxa" w:w="1512"/>
          </w:tcPr>
          <w:p>
            <w:r/>
            <w:r>
              <w:rPr>
                <w:sz w:val="16"/>
              </w:rPr>
              <w:t>2019</w:t>
            </w:r>
          </w:p>
        </w:tc>
        <w:tc>
          <w:tcPr>
            <w:tcW w:type="dxa" w:w="1512"/>
          </w:tcPr>
          <w:p>
            <w:r/>
            <w:r>
              <w:rPr>
                <w:sz w:val="16"/>
              </w:rPr>
              <w:t>118</w:t>
            </w:r>
          </w:p>
        </w:tc>
        <w:tc>
          <w:tcPr>
            <w:tcW w:type="dxa" w:w="1512"/>
          </w:tcPr>
          <w:p>
            <w:r/>
            <w:r>
              <w:rPr>
                <w:sz w:val="16"/>
              </w:rPr>
              <w:t>434</w:t>
            </w:r>
          </w:p>
        </w:tc>
        <w:tc>
          <w:tcPr>
            <w:tcW w:type="dxa" w:w="1512"/>
          </w:tcPr>
          <w:p>
            <w:r/>
            <w:r>
              <w:rPr>
                <w:sz w:val="16"/>
              </w:rPr>
              <w:t>227</w:t>
            </w:r>
          </w:p>
        </w:tc>
        <w:tc>
          <w:tcPr>
            <w:tcW w:type="dxa" w:w="1512"/>
          </w:tcPr>
          <w:p>
            <w:r/>
            <w:r>
              <w:rPr>
                <w:sz w:val="16"/>
              </w:rPr>
              <w:t>345</w:t>
            </w:r>
          </w:p>
        </w:tc>
        <w:tc>
          <w:tcPr>
            <w:tcW w:type="dxa" w:w="1512"/>
          </w:tcPr>
          <w:p>
            <w:r/>
            <w:r>
              <w:rPr>
                <w:sz w:val="16"/>
              </w:rPr>
              <w:t>1125</w:t>
            </w:r>
          </w:p>
        </w:tc>
      </w:tr>
      <w:tr>
        <w:tc>
          <w:tcPr>
            <w:tcW w:type="dxa" w:w="1512"/>
          </w:tcPr>
          <w:p>
            <w:r/>
            <w:r>
              <w:rPr>
                <w:sz w:val="16"/>
              </w:rPr>
              <w:t>2020</w:t>
            </w:r>
          </w:p>
        </w:tc>
        <w:tc>
          <w:tcPr>
            <w:tcW w:type="dxa" w:w="1512"/>
          </w:tcPr>
          <w:p>
            <w:r/>
            <w:r>
              <w:rPr>
                <w:sz w:val="16"/>
              </w:rPr>
              <w:t>38</w:t>
            </w:r>
          </w:p>
        </w:tc>
        <w:tc>
          <w:tcPr>
            <w:tcW w:type="dxa" w:w="1512"/>
          </w:tcPr>
          <w:p>
            <w:r/>
            <w:r>
              <w:rPr>
                <w:sz w:val="16"/>
              </w:rPr>
              <w:t>298</w:t>
            </w:r>
          </w:p>
        </w:tc>
        <w:tc>
          <w:tcPr>
            <w:tcW w:type="dxa" w:w="1512"/>
          </w:tcPr>
          <w:p>
            <w:r/>
            <w:r>
              <w:rPr>
                <w:sz w:val="16"/>
              </w:rPr>
              <w:t>315</w:t>
            </w:r>
          </w:p>
        </w:tc>
        <w:tc>
          <w:tcPr>
            <w:tcW w:type="dxa" w:w="1512"/>
          </w:tcPr>
          <w:p>
            <w:r/>
            <w:r>
              <w:rPr>
                <w:sz w:val="16"/>
              </w:rPr>
              <w:t>535</w:t>
            </w:r>
          </w:p>
        </w:tc>
        <w:tc>
          <w:tcPr>
            <w:tcW w:type="dxa" w:w="1512"/>
          </w:tcPr>
          <w:p>
            <w:r/>
            <w:r>
              <w:rPr>
                <w:sz w:val="16"/>
              </w:rPr>
              <w:t>1186</w:t>
            </w:r>
          </w:p>
        </w:tc>
      </w:tr>
      <w:tr>
        <w:tc>
          <w:tcPr>
            <w:tcW w:type="dxa" w:w="1512"/>
          </w:tcPr>
          <w:p>
            <w:r/>
            <w:r>
              <w:rPr>
                <w:sz w:val="16"/>
              </w:rPr>
              <w:t>2021</w:t>
            </w:r>
          </w:p>
        </w:tc>
        <w:tc>
          <w:tcPr>
            <w:tcW w:type="dxa" w:w="1512"/>
          </w:tcPr>
          <w:p>
            <w:r/>
            <w:r>
              <w:rPr>
                <w:sz w:val="16"/>
              </w:rPr>
              <w:t>43</w:t>
            </w:r>
          </w:p>
        </w:tc>
        <w:tc>
          <w:tcPr>
            <w:tcW w:type="dxa" w:w="1512"/>
          </w:tcPr>
          <w:p>
            <w:r/>
            <w:r>
              <w:rPr>
                <w:sz w:val="16"/>
              </w:rPr>
              <w:t>302</w:t>
            </w:r>
          </w:p>
        </w:tc>
        <w:tc>
          <w:tcPr>
            <w:tcW w:type="dxa" w:w="1512"/>
          </w:tcPr>
          <w:p>
            <w:r/>
            <w:r>
              <w:rPr>
                <w:sz w:val="16"/>
              </w:rPr>
              <w:t>381</w:t>
            </w:r>
          </w:p>
        </w:tc>
        <w:tc>
          <w:tcPr>
            <w:tcW w:type="dxa" w:w="1512"/>
          </w:tcPr>
          <w:p>
            <w:r/>
            <w:r>
              <w:rPr>
                <w:sz w:val="16"/>
              </w:rPr>
              <w:t>687</w:t>
            </w:r>
          </w:p>
        </w:tc>
        <w:tc>
          <w:tcPr>
            <w:tcW w:type="dxa" w:w="1512"/>
          </w:tcPr>
          <w:p>
            <w:r/>
            <w:r>
              <w:rPr>
                <w:sz w:val="16"/>
              </w:rPr>
              <w:t>1413</w:t>
            </w:r>
          </w:p>
        </w:tc>
      </w:tr>
      <w:tr>
        <w:tc>
          <w:tcPr>
            <w:tcW w:type="dxa" w:w="1512"/>
          </w:tcPr>
          <w:p>
            <w:r/>
            <w:r>
              <w:rPr>
                <w:sz w:val="16"/>
              </w:rPr>
              <w:t>2022</w:t>
            </w:r>
          </w:p>
        </w:tc>
        <w:tc>
          <w:tcPr>
            <w:tcW w:type="dxa" w:w="1512"/>
          </w:tcPr>
          <w:p>
            <w:r/>
            <w:r>
              <w:rPr>
                <w:sz w:val="16"/>
              </w:rPr>
              <w:t>101</w:t>
            </w:r>
          </w:p>
        </w:tc>
        <w:tc>
          <w:tcPr>
            <w:tcW w:type="dxa" w:w="1512"/>
          </w:tcPr>
          <w:p>
            <w:r/>
            <w:r>
              <w:rPr>
                <w:sz w:val="16"/>
              </w:rPr>
              <w:t>571</w:t>
            </w:r>
          </w:p>
        </w:tc>
        <w:tc>
          <w:tcPr>
            <w:tcW w:type="dxa" w:w="1512"/>
          </w:tcPr>
          <w:p>
            <w:r/>
            <w:r>
              <w:rPr>
                <w:sz w:val="16"/>
              </w:rPr>
              <w:t>779</w:t>
            </w:r>
          </w:p>
        </w:tc>
        <w:tc>
          <w:tcPr>
            <w:tcW w:type="dxa" w:w="1512"/>
          </w:tcPr>
          <w:p>
            <w:r/>
            <w:r>
              <w:rPr>
                <w:sz w:val="16"/>
              </w:rPr>
              <w:t>1798</w:t>
            </w:r>
          </w:p>
        </w:tc>
        <w:tc>
          <w:tcPr>
            <w:tcW w:type="dxa" w:w="1512"/>
          </w:tcPr>
          <w:p>
            <w:r/>
            <w:r>
              <w:rPr>
                <w:sz w:val="16"/>
              </w:rPr>
              <w:t>3249</w:t>
            </w:r>
          </w:p>
        </w:tc>
      </w:tr>
      <w:tr>
        <w:tc>
          <w:tcPr>
            <w:tcW w:type="dxa" w:w="1512"/>
          </w:tcPr>
          <w:p>
            <w:r/>
            <w:r>
              <w:rPr>
                <w:sz w:val="16"/>
              </w:rPr>
              <w:t>2023</w:t>
            </w:r>
          </w:p>
        </w:tc>
        <w:tc>
          <w:tcPr>
            <w:tcW w:type="dxa" w:w="1512"/>
          </w:tcPr>
          <w:p>
            <w:r/>
            <w:r>
              <w:rPr>
                <w:sz w:val="16"/>
              </w:rPr>
              <w:t>133</w:t>
            </w:r>
          </w:p>
        </w:tc>
        <w:tc>
          <w:tcPr>
            <w:tcW w:type="dxa" w:w="1512"/>
          </w:tcPr>
          <w:p>
            <w:r/>
            <w:r>
              <w:rPr>
                <w:sz w:val="16"/>
              </w:rPr>
              <w:t>377</w:t>
            </w:r>
          </w:p>
        </w:tc>
        <w:tc>
          <w:tcPr>
            <w:tcW w:type="dxa" w:w="1512"/>
          </w:tcPr>
          <w:p>
            <w:r/>
            <w:r>
              <w:rPr>
                <w:sz w:val="16"/>
              </w:rPr>
              <w:t>257</w:t>
            </w:r>
          </w:p>
        </w:tc>
        <w:tc>
          <w:tcPr>
            <w:tcW w:type="dxa" w:w="1512"/>
          </w:tcPr>
          <w:p>
            <w:r/>
            <w:r>
              <w:rPr>
                <w:sz w:val="16"/>
              </w:rPr>
              <w:t>567</w:t>
            </w:r>
          </w:p>
        </w:tc>
        <w:tc>
          <w:tcPr>
            <w:tcW w:type="dxa" w:w="1512"/>
          </w:tcPr>
          <w:p>
            <w:r/>
            <w:r>
              <w:rPr>
                <w:sz w:val="16"/>
              </w:rPr>
              <w:t>1334</w:t>
            </w:r>
          </w:p>
        </w:tc>
      </w:tr>
      <w:tr>
        <w:tc>
          <w:tcPr>
            <w:tcW w:type="dxa" w:w="1512"/>
          </w:tcPr>
          <w:p>
            <w:r/>
            <w:r>
              <w:rPr>
                <w:sz w:val="16"/>
              </w:rPr>
              <w:t>2024</w:t>
            </w:r>
          </w:p>
        </w:tc>
        <w:tc>
          <w:tcPr>
            <w:tcW w:type="dxa" w:w="1512"/>
          </w:tcPr>
          <w:p>
            <w:r/>
            <w:r>
              <w:rPr>
                <w:sz w:val="16"/>
              </w:rPr>
              <w:t>121</w:t>
            </w:r>
          </w:p>
        </w:tc>
        <w:tc>
          <w:tcPr>
            <w:tcW w:type="dxa" w:w="1512"/>
          </w:tcPr>
          <w:p>
            <w:r/>
            <w:r>
              <w:rPr>
                <w:sz w:val="16"/>
              </w:rPr>
              <w:t>617</w:t>
            </w:r>
          </w:p>
        </w:tc>
        <w:tc>
          <w:tcPr>
            <w:tcW w:type="dxa" w:w="1512"/>
          </w:tcPr>
          <w:p>
            <w:r/>
            <w:r>
              <w:rPr>
                <w:sz w:val="16"/>
              </w:rPr>
              <w:t>540</w:t>
            </w:r>
          </w:p>
        </w:tc>
        <w:tc>
          <w:tcPr>
            <w:tcW w:type="dxa" w:w="1512"/>
          </w:tcPr>
          <w:p>
            <w:r/>
            <w:r>
              <w:rPr>
                <w:sz w:val="16"/>
              </w:rPr>
              <w:t>1179</w:t>
            </w:r>
          </w:p>
        </w:tc>
        <w:tc>
          <w:tcPr>
            <w:tcW w:type="dxa" w:w="1512"/>
          </w:tcPr>
          <w:p>
            <w:r/>
            <w:r>
              <w:rPr>
                <w:sz w:val="16"/>
              </w:rPr>
              <w:t>2458</w:t>
            </w:r>
          </w:p>
        </w:tc>
      </w:tr>
      <w:tr>
        <w:tc>
          <w:tcPr>
            <w:tcW w:type="dxa" w:w="1512"/>
          </w:tcPr>
          <w:p>
            <w:r/>
            <w:r>
              <w:rPr>
                <w:sz w:val="16"/>
              </w:rPr>
              <w:t>2025</w:t>
            </w:r>
          </w:p>
        </w:tc>
        <w:tc>
          <w:tcPr>
            <w:tcW w:type="dxa" w:w="1512"/>
          </w:tcPr>
          <w:p>
            <w:r/>
            <w:r>
              <w:rPr>
                <w:sz w:val="16"/>
              </w:rPr>
              <w:t>132</w:t>
            </w:r>
          </w:p>
        </w:tc>
        <w:tc>
          <w:tcPr>
            <w:tcW w:type="dxa" w:w="1512"/>
          </w:tcPr>
          <w:p>
            <w:r/>
            <w:r>
              <w:rPr>
                <w:sz w:val="16"/>
              </w:rPr>
              <w:t>988</w:t>
            </w:r>
          </w:p>
        </w:tc>
        <w:tc>
          <w:tcPr>
            <w:tcW w:type="dxa" w:w="1512"/>
          </w:tcPr>
          <w:p>
            <w:r/>
            <w:r>
              <w:rPr>
                <w:sz w:val="16"/>
              </w:rPr>
              <w:t>1295</w:t>
            </w:r>
          </w:p>
        </w:tc>
        <w:tc>
          <w:tcPr>
            <w:tcW w:type="dxa" w:w="1512"/>
          </w:tcPr>
          <w:p>
            <w:r/>
            <w:r>
              <w:rPr>
                <w:sz w:val="16"/>
              </w:rPr>
              <w:t>2160</w:t>
            </w:r>
          </w:p>
        </w:tc>
        <w:tc>
          <w:tcPr>
            <w:tcW w:type="dxa" w:w="1512"/>
          </w:tcPr>
          <w:p>
            <w:r/>
            <w:r>
              <w:rPr>
                <w:sz w:val="16"/>
              </w:rPr>
              <w:t>4575</w:t>
            </w:r>
          </w:p>
        </w:tc>
      </w:tr>
    </w:tbl>
    <w:p>
      <w:pPr>
        <w:spacing w:before="240" w:after="80"/>
      </w:pPr>
      <w:r>
        <w:rPr>
          <w:b/>
          <w:sz w:val="20"/>
        </w:rPr>
        <w:t>Tabela S11. Óbitos por COVID-19 (B34.2) por faixa etária, a partir de 2021</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Menores de 5 anos</w:t>
            </w:r>
          </w:p>
        </w:tc>
        <w:tc>
          <w:tcPr>
            <w:tcW w:type="dxa" w:w="1512"/>
          </w:tcPr>
          <w:p>
            <w:r/>
            <w:r>
              <w:rPr>
                <w:b/>
                <w:sz w:val="16"/>
              </w:rPr>
              <w:t>5 a 59 anos</w:t>
            </w:r>
          </w:p>
        </w:tc>
        <w:tc>
          <w:tcPr>
            <w:tcW w:type="dxa" w:w="1512"/>
          </w:tcPr>
          <w:p>
            <w:r/>
            <w:r>
              <w:rPr>
                <w:b/>
                <w:sz w:val="16"/>
              </w:rPr>
              <w:t>60 a 74 anos</w:t>
            </w:r>
          </w:p>
        </w:tc>
        <w:tc>
          <w:tcPr>
            <w:tcW w:type="dxa" w:w="1512"/>
          </w:tcPr>
          <w:p>
            <w:r/>
            <w:r>
              <w:rPr>
                <w:b/>
                <w:sz w:val="16"/>
              </w:rPr>
              <w:t>75 anos ou mais</w:t>
            </w:r>
          </w:p>
        </w:tc>
        <w:tc>
          <w:tcPr>
            <w:tcW w:type="dxa" w:w="1512"/>
          </w:tcPr>
          <w:p>
            <w:r/>
            <w:r>
              <w:rPr>
                <w:b/>
                <w:sz w:val="16"/>
              </w:rPr>
              <w:t>Total</w:t>
            </w:r>
          </w:p>
        </w:tc>
      </w:tr>
      <w:tr>
        <w:tc>
          <w:tcPr>
            <w:tcW w:type="dxa" w:w="1512"/>
          </w:tcPr>
          <w:p>
            <w:r/>
            <w:r>
              <w:rPr>
                <w:sz w:val="16"/>
              </w:rPr>
              <w:t>2021</w:t>
            </w:r>
          </w:p>
        </w:tc>
        <w:tc>
          <w:tcPr>
            <w:tcW w:type="dxa" w:w="1512"/>
          </w:tcPr>
          <w:p>
            <w:r/>
            <w:r>
              <w:rPr>
                <w:sz w:val="16"/>
              </w:rPr>
              <w:t>557</w:t>
            </w:r>
          </w:p>
        </w:tc>
        <w:tc>
          <w:tcPr>
            <w:tcW w:type="dxa" w:w="1512"/>
          </w:tcPr>
          <w:p>
            <w:r/>
            <w:r>
              <w:rPr>
                <w:sz w:val="16"/>
              </w:rPr>
              <w:t>150350</w:t>
            </w:r>
          </w:p>
        </w:tc>
        <w:tc>
          <w:tcPr>
            <w:tcW w:type="dxa" w:w="1512"/>
          </w:tcPr>
          <w:p>
            <w:r/>
            <w:r>
              <w:rPr>
                <w:sz w:val="16"/>
              </w:rPr>
              <w:t>149671</w:t>
            </w:r>
          </w:p>
        </w:tc>
        <w:tc>
          <w:tcPr>
            <w:tcW w:type="dxa" w:w="1512"/>
          </w:tcPr>
          <w:p>
            <w:r/>
            <w:r>
              <w:rPr>
                <w:sz w:val="16"/>
              </w:rPr>
              <w:t>123852</w:t>
            </w:r>
          </w:p>
        </w:tc>
        <w:tc>
          <w:tcPr>
            <w:tcW w:type="dxa" w:w="1512"/>
          </w:tcPr>
          <w:p>
            <w:r/>
            <w:r>
              <w:rPr>
                <w:sz w:val="16"/>
              </w:rPr>
              <w:t>424461</w:t>
            </w:r>
          </w:p>
        </w:tc>
      </w:tr>
      <w:tr>
        <w:tc>
          <w:tcPr>
            <w:tcW w:type="dxa" w:w="1512"/>
          </w:tcPr>
          <w:p>
            <w:r/>
            <w:r>
              <w:rPr>
                <w:sz w:val="16"/>
              </w:rPr>
              <w:t>2022</w:t>
            </w:r>
          </w:p>
        </w:tc>
        <w:tc>
          <w:tcPr>
            <w:tcW w:type="dxa" w:w="1512"/>
          </w:tcPr>
          <w:p>
            <w:r/>
            <w:r>
              <w:rPr>
                <w:sz w:val="16"/>
              </w:rPr>
              <w:t>510</w:t>
            </w:r>
          </w:p>
        </w:tc>
        <w:tc>
          <w:tcPr>
            <w:tcW w:type="dxa" w:w="1512"/>
          </w:tcPr>
          <w:p>
            <w:r/>
            <w:r>
              <w:rPr>
                <w:sz w:val="16"/>
              </w:rPr>
              <w:t>9638</w:t>
            </w:r>
          </w:p>
        </w:tc>
        <w:tc>
          <w:tcPr>
            <w:tcW w:type="dxa" w:w="1512"/>
          </w:tcPr>
          <w:p>
            <w:r/>
            <w:r>
              <w:rPr>
                <w:sz w:val="16"/>
              </w:rPr>
              <w:t>17725</w:t>
            </w:r>
          </w:p>
        </w:tc>
        <w:tc>
          <w:tcPr>
            <w:tcW w:type="dxa" w:w="1512"/>
          </w:tcPr>
          <w:p>
            <w:r/>
            <w:r>
              <w:rPr>
                <w:sz w:val="16"/>
              </w:rPr>
              <w:t>37876</w:t>
            </w:r>
          </w:p>
        </w:tc>
        <w:tc>
          <w:tcPr>
            <w:tcW w:type="dxa" w:w="1512"/>
          </w:tcPr>
          <w:p>
            <w:r/>
            <w:r>
              <w:rPr>
                <w:sz w:val="16"/>
              </w:rPr>
              <w:t>65764</w:t>
            </w:r>
          </w:p>
        </w:tc>
      </w:tr>
      <w:tr>
        <w:tc>
          <w:tcPr>
            <w:tcW w:type="dxa" w:w="1512"/>
          </w:tcPr>
          <w:p>
            <w:r/>
            <w:r>
              <w:rPr>
                <w:sz w:val="16"/>
              </w:rPr>
              <w:t>2023</w:t>
            </w:r>
          </w:p>
        </w:tc>
        <w:tc>
          <w:tcPr>
            <w:tcW w:type="dxa" w:w="1512"/>
          </w:tcPr>
          <w:p>
            <w:r/>
            <w:r>
              <w:rPr>
                <w:sz w:val="16"/>
              </w:rPr>
              <w:t>166</w:t>
            </w:r>
          </w:p>
        </w:tc>
        <w:tc>
          <w:tcPr>
            <w:tcW w:type="dxa" w:w="1512"/>
          </w:tcPr>
          <w:p>
            <w:r/>
            <w:r>
              <w:rPr>
                <w:sz w:val="16"/>
              </w:rPr>
              <w:t>1461</w:t>
            </w:r>
          </w:p>
        </w:tc>
        <w:tc>
          <w:tcPr>
            <w:tcW w:type="dxa" w:w="1512"/>
          </w:tcPr>
          <w:p>
            <w:r/>
            <w:r>
              <w:rPr>
                <w:sz w:val="16"/>
              </w:rPr>
              <w:t>2749</w:t>
            </w:r>
          </w:p>
        </w:tc>
        <w:tc>
          <w:tcPr>
            <w:tcW w:type="dxa" w:w="1512"/>
          </w:tcPr>
          <w:p>
            <w:r/>
            <w:r>
              <w:rPr>
                <w:sz w:val="16"/>
              </w:rPr>
              <w:t>5897</w:t>
            </w:r>
          </w:p>
        </w:tc>
        <w:tc>
          <w:tcPr>
            <w:tcW w:type="dxa" w:w="1512"/>
          </w:tcPr>
          <w:p>
            <w:r/>
            <w:r>
              <w:rPr>
                <w:sz w:val="16"/>
              </w:rPr>
              <w:t>10274</w:t>
            </w:r>
          </w:p>
        </w:tc>
      </w:tr>
      <w:tr>
        <w:tc>
          <w:tcPr>
            <w:tcW w:type="dxa" w:w="1512"/>
          </w:tcPr>
          <w:p>
            <w:r/>
            <w:r>
              <w:rPr>
                <w:sz w:val="16"/>
              </w:rPr>
              <w:t>2024</w:t>
            </w:r>
          </w:p>
        </w:tc>
        <w:tc>
          <w:tcPr>
            <w:tcW w:type="dxa" w:w="1512"/>
          </w:tcPr>
          <w:p>
            <w:r/>
            <w:r>
              <w:rPr>
                <w:sz w:val="16"/>
              </w:rPr>
              <w:t>123</w:t>
            </w:r>
          </w:p>
        </w:tc>
        <w:tc>
          <w:tcPr>
            <w:tcW w:type="dxa" w:w="1512"/>
          </w:tcPr>
          <w:p>
            <w:r/>
            <w:r>
              <w:rPr>
                <w:sz w:val="16"/>
              </w:rPr>
              <w:t>853</w:t>
            </w:r>
          </w:p>
        </w:tc>
        <w:tc>
          <w:tcPr>
            <w:tcW w:type="dxa" w:w="1512"/>
          </w:tcPr>
          <w:p>
            <w:r/>
            <w:r>
              <w:rPr>
                <w:sz w:val="16"/>
              </w:rPr>
              <w:t>1428</w:t>
            </w:r>
          </w:p>
        </w:tc>
        <w:tc>
          <w:tcPr>
            <w:tcW w:type="dxa" w:w="1512"/>
          </w:tcPr>
          <w:p>
            <w:r/>
            <w:r>
              <w:rPr>
                <w:sz w:val="16"/>
              </w:rPr>
              <w:t>3201</w:t>
            </w:r>
          </w:p>
        </w:tc>
        <w:tc>
          <w:tcPr>
            <w:tcW w:type="dxa" w:w="1512"/>
          </w:tcPr>
          <w:p>
            <w:r/>
            <w:r>
              <w:rPr>
                <w:sz w:val="16"/>
              </w:rPr>
              <w:t>5605</w:t>
            </w:r>
          </w:p>
        </w:tc>
      </w:tr>
      <w:tr>
        <w:tc>
          <w:tcPr>
            <w:tcW w:type="dxa" w:w="1512"/>
          </w:tcPr>
          <w:p>
            <w:r/>
            <w:r>
              <w:rPr>
                <w:sz w:val="16"/>
              </w:rPr>
              <w:t>2025</w:t>
            </w:r>
          </w:p>
        </w:tc>
        <w:tc>
          <w:tcPr>
            <w:tcW w:type="dxa" w:w="1512"/>
          </w:tcPr>
          <w:p>
            <w:r/>
            <w:r>
              <w:rPr>
                <w:sz w:val="16"/>
              </w:rPr>
              <w:t>77</w:t>
            </w:r>
          </w:p>
        </w:tc>
        <w:tc>
          <w:tcPr>
            <w:tcW w:type="dxa" w:w="1512"/>
          </w:tcPr>
          <w:p>
            <w:r/>
            <w:r>
              <w:rPr>
                <w:sz w:val="16"/>
              </w:rPr>
              <w:t>389</w:t>
            </w:r>
          </w:p>
        </w:tc>
        <w:tc>
          <w:tcPr>
            <w:tcW w:type="dxa" w:w="1512"/>
          </w:tcPr>
          <w:p>
            <w:r/>
            <w:r>
              <w:rPr>
                <w:sz w:val="16"/>
              </w:rPr>
              <w:t>656</w:t>
            </w:r>
          </w:p>
        </w:tc>
        <w:tc>
          <w:tcPr>
            <w:tcW w:type="dxa" w:w="1512"/>
          </w:tcPr>
          <w:p>
            <w:r/>
            <w:r>
              <w:rPr>
                <w:sz w:val="16"/>
              </w:rPr>
              <w:t>1445</w:t>
            </w:r>
          </w:p>
        </w:tc>
        <w:tc>
          <w:tcPr>
            <w:tcW w:type="dxa" w:w="1512"/>
          </w:tcPr>
          <w:p>
            <w:r/>
            <w:r>
              <w:rPr>
                <w:sz w:val="16"/>
              </w:rPr>
              <w:t>2568</w:t>
            </w:r>
          </w:p>
        </w:tc>
      </w:tr>
      <w:tr>
        <w:tc>
          <w:tcPr>
            <w:tcW w:type="dxa" w:w="1512"/>
          </w:tcPr>
          <w:p>
            <w:r/>
            <w:r>
              <w:rPr>
                <w:sz w:val="16"/>
              </w:rPr>
              <w:t>2022–2024</w:t>
            </w:r>
          </w:p>
        </w:tc>
        <w:tc>
          <w:tcPr>
            <w:tcW w:type="dxa" w:w="1512"/>
          </w:tcPr>
          <w:p>
            <w:r/>
            <w:r>
              <w:rPr>
                <w:sz w:val="16"/>
              </w:rPr>
              <w:t>799</w:t>
            </w:r>
          </w:p>
        </w:tc>
        <w:tc>
          <w:tcPr>
            <w:tcW w:type="dxa" w:w="1512"/>
          </w:tcPr>
          <w:p>
            <w:r/>
            <w:r>
              <w:rPr>
                <w:sz w:val="16"/>
              </w:rPr>
              <w:t>11952</w:t>
            </w:r>
          </w:p>
        </w:tc>
        <w:tc>
          <w:tcPr>
            <w:tcW w:type="dxa" w:w="1512"/>
          </w:tcPr>
          <w:p>
            <w:r/>
            <w:r>
              <w:rPr>
                <w:sz w:val="16"/>
              </w:rPr>
              <w:t>21902</w:t>
            </w:r>
          </w:p>
        </w:tc>
        <w:tc>
          <w:tcPr>
            <w:tcW w:type="dxa" w:w="1512"/>
          </w:tcPr>
          <w:p>
            <w:r/>
            <w:r>
              <w:rPr>
                <w:sz w:val="16"/>
              </w:rPr>
              <w:t>46974</w:t>
            </w:r>
          </w:p>
        </w:tc>
        <w:tc>
          <w:tcPr>
            <w:tcW w:type="dxa" w:w="1512"/>
          </w:tcPr>
          <w:p>
            <w:r/>
            <w:r>
              <w:rPr>
                <w:sz w:val="16"/>
              </w:rPr>
              <w:t>81643</w:t>
            </w:r>
          </w:p>
        </w:tc>
      </w:tr>
    </w:tbl>
    <w:p>
      <w:pPr>
        <w:spacing w:before="240" w:after="80"/>
      </w:pPr>
      <w:r>
        <w:rPr>
          <w:b/>
          <w:sz w:val="20"/>
        </w:rPr>
        <w:t>Tabela S12. Óbitos segundo a presença de agente etiológico na causa básica, 2015–2024</w:t>
      </w:r>
    </w:p>
    <w:tbl>
      <w:tblPr>
        <w:tblStyle w:val="LightGrid-Accent1"/>
        <w:tblW w:type="auto" w:w="0"/>
        <w:jc w:val="center"/>
        <w:tblLayout w:type="fixed"/>
        <w:tblLook w:firstColumn="1" w:firstRow="1" w:lastColumn="0" w:lastRow="0" w:noHBand="0" w:noVBand="1" w:val="04A0"/>
      </w:tblPr>
      <w:tblGrid>
        <w:gridCol w:w="3135"/>
        <w:gridCol w:w="3135"/>
        <w:gridCol w:w="3135"/>
      </w:tblGrid>
      <w:tr>
        <w:tc>
          <w:tcPr>
            <w:tcW w:type="dxa" w:w="3024"/>
          </w:tcPr>
          <w:p>
            <w:r/>
            <w:r>
              <w:rPr>
                <w:b/>
                <w:sz w:val="16"/>
              </w:rPr>
              <w:t>Código e descrição</w:t>
            </w:r>
          </w:p>
        </w:tc>
        <w:tc>
          <w:tcPr>
            <w:tcW w:type="dxa" w:w="3024"/>
          </w:tcPr>
          <w:p>
            <w:r/>
            <w:r>
              <w:rPr>
                <w:b/>
                <w:sz w:val="16"/>
              </w:rPr>
              <w:t>Óbitos 2015–2024</w:t>
            </w:r>
          </w:p>
        </w:tc>
        <w:tc>
          <w:tcPr>
            <w:tcW w:type="dxa" w:w="3024"/>
          </w:tcPr>
          <w:p>
            <w:r/>
            <w:r>
              <w:rPr>
                <w:b/>
                <w:sz w:val="16"/>
              </w:rPr>
              <w:t>Agente etiológico nomeado</w:t>
            </w:r>
          </w:p>
        </w:tc>
      </w:tr>
      <w:tr>
        <w:tc>
          <w:tcPr>
            <w:tcW w:type="dxa" w:w="3024"/>
          </w:tcPr>
          <w:p>
            <w:r/>
            <w:r>
              <w:rPr>
                <w:sz w:val="16"/>
              </w:rPr>
              <w:t>R00–R99 — causas mal definidas</w:t>
            </w:r>
          </w:p>
        </w:tc>
        <w:tc>
          <w:tcPr>
            <w:tcW w:type="dxa" w:w="3024"/>
          </w:tcPr>
          <w:p>
            <w:r/>
            <w:r>
              <w:rPr>
                <w:sz w:val="16"/>
              </w:rPr>
              <w:t>772173</w:t>
            </w:r>
          </w:p>
        </w:tc>
        <w:tc>
          <w:tcPr>
            <w:tcW w:type="dxa" w:w="3024"/>
          </w:tcPr>
          <w:p>
            <w:r/>
            <w:r>
              <w:rPr>
                <w:sz w:val="16"/>
              </w:rPr>
              <w:t>não</w:t>
            </w:r>
          </w:p>
        </w:tc>
      </w:tr>
      <w:tr>
        <w:tc>
          <w:tcPr>
            <w:tcW w:type="dxa" w:w="3024"/>
          </w:tcPr>
          <w:p>
            <w:r/>
            <w:r>
              <w:rPr>
                <w:sz w:val="16"/>
              </w:rPr>
              <w:t>J18 — pneumonia, agente não especificado</w:t>
            </w:r>
          </w:p>
        </w:tc>
        <w:tc>
          <w:tcPr>
            <w:tcW w:type="dxa" w:w="3024"/>
          </w:tcPr>
          <w:p>
            <w:r/>
            <w:r>
              <w:rPr>
                <w:sz w:val="16"/>
              </w:rPr>
              <w:t>631108</w:t>
            </w:r>
          </w:p>
        </w:tc>
        <w:tc>
          <w:tcPr>
            <w:tcW w:type="dxa" w:w="3024"/>
          </w:tcPr>
          <w:p>
            <w:r/>
            <w:r>
              <w:rPr>
                <w:sz w:val="16"/>
              </w:rPr>
              <w:t>não</w:t>
            </w:r>
          </w:p>
        </w:tc>
      </w:tr>
      <w:tr>
        <w:tc>
          <w:tcPr>
            <w:tcW w:type="dxa" w:w="3024"/>
          </w:tcPr>
          <w:p>
            <w:r/>
            <w:r>
              <w:rPr>
                <w:sz w:val="16"/>
              </w:rPr>
              <w:t>A41.9 — septicemia não especificada</w:t>
            </w:r>
          </w:p>
        </w:tc>
        <w:tc>
          <w:tcPr>
            <w:tcW w:type="dxa" w:w="3024"/>
          </w:tcPr>
          <w:p>
            <w:r/>
            <w:r>
              <w:rPr>
                <w:sz w:val="16"/>
              </w:rPr>
              <w:t>204190</w:t>
            </w:r>
          </w:p>
        </w:tc>
        <w:tc>
          <w:tcPr>
            <w:tcW w:type="dxa" w:w="3024"/>
          </w:tcPr>
          <w:p>
            <w:r/>
            <w:r>
              <w:rPr>
                <w:sz w:val="16"/>
              </w:rPr>
              <w:t>não</w:t>
            </w:r>
          </w:p>
        </w:tc>
      </w:tr>
      <w:tr>
        <w:tc>
          <w:tcPr>
            <w:tcW w:type="dxa" w:w="3024"/>
          </w:tcPr>
          <w:p>
            <w:r/>
            <w:r>
              <w:rPr>
                <w:sz w:val="16"/>
              </w:rPr>
              <w:t>J15 — outra pneumonia bacteriana</w:t>
            </w:r>
          </w:p>
        </w:tc>
        <w:tc>
          <w:tcPr>
            <w:tcW w:type="dxa" w:w="3024"/>
          </w:tcPr>
          <w:p>
            <w:r/>
            <w:r>
              <w:rPr>
                <w:sz w:val="16"/>
              </w:rPr>
              <w:t>160949</w:t>
            </w:r>
          </w:p>
        </w:tc>
        <w:tc>
          <w:tcPr>
            <w:tcW w:type="dxa" w:w="3024"/>
          </w:tcPr>
          <w:p>
            <w:r/>
            <w:r>
              <w:rPr>
                <w:sz w:val="16"/>
              </w:rPr>
              <w:t>não</w:t>
            </w:r>
          </w:p>
        </w:tc>
      </w:tr>
      <w:tr>
        <w:tc>
          <w:tcPr>
            <w:tcW w:type="dxa" w:w="3024"/>
          </w:tcPr>
          <w:p>
            <w:r/>
            <w:r>
              <w:rPr>
                <w:sz w:val="16"/>
              </w:rPr>
              <w:t>J13 — pneumonia por Streptococcus pneumoniae</w:t>
            </w:r>
          </w:p>
        </w:tc>
        <w:tc>
          <w:tcPr>
            <w:tcW w:type="dxa" w:w="3024"/>
          </w:tcPr>
          <w:p>
            <w:r/>
            <w:r>
              <w:rPr>
                <w:sz w:val="16"/>
              </w:rPr>
              <w:t>809</w:t>
            </w:r>
          </w:p>
        </w:tc>
        <w:tc>
          <w:tcPr>
            <w:tcW w:type="dxa" w:w="3024"/>
          </w:tcPr>
          <w:p>
            <w:r/>
            <w:r>
              <w:rPr>
                <w:sz w:val="16"/>
              </w:rPr>
              <w:t>sim</w:t>
            </w:r>
          </w:p>
        </w:tc>
      </w:tr>
      <w:tr>
        <w:tc>
          <w:tcPr>
            <w:tcW w:type="dxa" w:w="3024"/>
          </w:tcPr>
          <w:p>
            <w:r/>
            <w:r>
              <w:rPr>
                <w:sz w:val="16"/>
              </w:rPr>
              <w:t>A40.3 — septicemia por Streptococcus pneumoniae</w:t>
            </w:r>
          </w:p>
        </w:tc>
        <w:tc>
          <w:tcPr>
            <w:tcW w:type="dxa" w:w="3024"/>
          </w:tcPr>
          <w:p>
            <w:r/>
            <w:r>
              <w:rPr>
                <w:sz w:val="16"/>
              </w:rPr>
              <w:t>793</w:t>
            </w:r>
          </w:p>
        </w:tc>
        <w:tc>
          <w:tcPr>
            <w:tcW w:type="dxa" w:w="3024"/>
          </w:tcPr>
          <w:p>
            <w:r/>
            <w:r>
              <w:rPr>
                <w:sz w:val="16"/>
              </w:rPr>
              <w:t>sim</w:t>
            </w:r>
          </w:p>
        </w:tc>
      </w:tr>
      <w:tr>
        <w:tc>
          <w:tcPr>
            <w:tcW w:type="dxa" w:w="3024"/>
          </w:tcPr>
          <w:p>
            <w:r/>
            <w:r>
              <w:rPr>
                <w:sz w:val="16"/>
              </w:rPr>
              <w:t>J14 — pneumonia por Haemophilus influenzae</w:t>
            </w:r>
          </w:p>
        </w:tc>
        <w:tc>
          <w:tcPr>
            <w:tcW w:type="dxa" w:w="3024"/>
          </w:tcPr>
          <w:p>
            <w:r/>
            <w:r>
              <w:rPr>
                <w:sz w:val="16"/>
              </w:rPr>
              <w:t>88</w:t>
            </w:r>
          </w:p>
        </w:tc>
        <w:tc>
          <w:tcPr>
            <w:tcW w:type="dxa" w:w="3024"/>
          </w:tcPr>
          <w:p>
            <w:r/>
            <w:r>
              <w:rPr>
                <w:sz w:val="16"/>
              </w:rPr>
              <w:t>sim</w:t>
            </w:r>
          </w:p>
        </w:tc>
      </w:tr>
    </w:tbl>
    <w:p>
      <w:pPr>
        <w:spacing w:before="240" w:after="80"/>
      </w:pPr>
      <w:r>
        <w:rPr>
          <w:b/>
          <w:sz w:val="20"/>
        </w:rPr>
        <w:t>Tabela S13. Razões entre código inespecífico e código com agente nomeado</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Par de códigos</w:t>
            </w:r>
          </w:p>
        </w:tc>
        <w:tc>
          <w:tcPr>
            <w:tcW w:type="dxa" w:w="2268"/>
          </w:tcPr>
          <w:p>
            <w:r/>
            <w:r>
              <w:rPr>
                <w:b/>
                <w:sz w:val="16"/>
              </w:rPr>
              <w:t>Óbitos sem agente</w:t>
            </w:r>
          </w:p>
        </w:tc>
        <w:tc>
          <w:tcPr>
            <w:tcW w:type="dxa" w:w="2268"/>
          </w:tcPr>
          <w:p>
            <w:r/>
            <w:r>
              <w:rPr>
                <w:b/>
                <w:sz w:val="16"/>
              </w:rPr>
              <w:t>Óbitos com agente</w:t>
            </w:r>
          </w:p>
        </w:tc>
        <w:tc>
          <w:tcPr>
            <w:tcW w:type="dxa" w:w="2268"/>
          </w:tcPr>
          <w:p>
            <w:r/>
            <w:r>
              <w:rPr>
                <w:b/>
                <w:sz w:val="16"/>
              </w:rPr>
              <w:t>Razão</w:t>
            </w:r>
          </w:p>
        </w:tc>
      </w:tr>
      <w:tr>
        <w:tc>
          <w:tcPr>
            <w:tcW w:type="dxa" w:w="2268"/>
          </w:tcPr>
          <w:p>
            <w:r/>
            <w:r>
              <w:rPr>
                <w:sz w:val="16"/>
              </w:rPr>
              <w:t>Pneumonia sem agente (J18) sobre pneumonia pneumocócica (J13)</w:t>
            </w:r>
          </w:p>
        </w:tc>
        <w:tc>
          <w:tcPr>
            <w:tcW w:type="dxa" w:w="2268"/>
          </w:tcPr>
          <w:p>
            <w:r/>
            <w:r>
              <w:rPr>
                <w:sz w:val="16"/>
              </w:rPr>
              <w:t>631108</w:t>
            </w:r>
          </w:p>
        </w:tc>
        <w:tc>
          <w:tcPr>
            <w:tcW w:type="dxa" w:w="2268"/>
          </w:tcPr>
          <w:p>
            <w:r/>
            <w:r>
              <w:rPr>
                <w:sz w:val="16"/>
              </w:rPr>
              <w:t>809</w:t>
            </w:r>
          </w:p>
        </w:tc>
        <w:tc>
          <w:tcPr>
            <w:tcW w:type="dxa" w:w="2268"/>
          </w:tcPr>
          <w:p>
            <w:r/>
            <w:r>
              <w:rPr>
                <w:sz w:val="16"/>
              </w:rPr>
              <w:t>780.1</w:t>
            </w:r>
          </w:p>
        </w:tc>
      </w:tr>
      <w:tr>
        <w:tc>
          <w:tcPr>
            <w:tcW w:type="dxa" w:w="2268"/>
          </w:tcPr>
          <w:p>
            <w:r/>
            <w:r>
              <w:rPr>
                <w:sz w:val="16"/>
              </w:rPr>
              <w:t>Septicemia não especificada (A41.9) sobre septicemia pneumocócica (A40.3)</w:t>
            </w:r>
          </w:p>
        </w:tc>
        <w:tc>
          <w:tcPr>
            <w:tcW w:type="dxa" w:w="2268"/>
          </w:tcPr>
          <w:p>
            <w:r/>
            <w:r>
              <w:rPr>
                <w:sz w:val="16"/>
              </w:rPr>
              <w:t>204190</w:t>
            </w:r>
          </w:p>
        </w:tc>
        <w:tc>
          <w:tcPr>
            <w:tcW w:type="dxa" w:w="2268"/>
          </w:tcPr>
          <w:p>
            <w:r/>
            <w:r>
              <w:rPr>
                <w:sz w:val="16"/>
              </w:rPr>
              <w:t>793</w:t>
            </w:r>
          </w:p>
        </w:tc>
        <w:tc>
          <w:tcPr>
            <w:tcW w:type="dxa" w:w="2268"/>
          </w:tcPr>
          <w:p>
            <w:r/>
            <w:r>
              <w:rPr>
                <w:sz w:val="16"/>
              </w:rPr>
              <w:t>257.5</w:t>
            </w:r>
          </w:p>
        </w:tc>
      </w:tr>
      <w:tr>
        <w:tc>
          <w:tcPr>
            <w:tcW w:type="dxa" w:w="2268"/>
          </w:tcPr>
          <w:p>
            <w:r/>
            <w:r>
              <w:rPr>
                <w:sz w:val="16"/>
              </w:rPr>
              <w:t>Pneumonia sem agente (J18) sobre pneumonia por Haemophilus (J14)</w:t>
            </w:r>
          </w:p>
        </w:tc>
        <w:tc>
          <w:tcPr>
            <w:tcW w:type="dxa" w:w="2268"/>
          </w:tcPr>
          <w:p>
            <w:r/>
            <w:r>
              <w:rPr>
                <w:sz w:val="16"/>
              </w:rPr>
              <w:t>631108</w:t>
            </w:r>
          </w:p>
        </w:tc>
        <w:tc>
          <w:tcPr>
            <w:tcW w:type="dxa" w:w="2268"/>
          </w:tcPr>
          <w:p>
            <w:r/>
            <w:r>
              <w:rPr>
                <w:sz w:val="16"/>
              </w:rPr>
              <w:t>88</w:t>
            </w:r>
          </w:p>
        </w:tc>
        <w:tc>
          <w:tcPr>
            <w:tcW w:type="dxa" w:w="2268"/>
          </w:tcPr>
          <w:p>
            <w:r/>
            <w:r>
              <w:rPr>
                <w:sz w:val="16"/>
              </w:rPr>
              <w:t>7171.7</w:t>
            </w:r>
          </w:p>
        </w:tc>
      </w:tr>
    </w:tbl>
    <w:p>
      <w:pPr>
        <w:spacing w:before="240" w:after="80"/>
      </w:pPr>
      <w:r>
        <w:rPr>
          <w:b/>
          <w:sz w:val="20"/>
        </w:rPr>
        <w:t>Tabela S14. Óbitos por influenza em 60 anos ou mais e doses aplicadas, por unidade da federação e ano</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UF</w:t>
            </w:r>
          </w:p>
        </w:tc>
        <w:tc>
          <w:tcPr>
            <w:tcW w:type="dxa" w:w="1296"/>
          </w:tcPr>
          <w:p>
            <w:r/>
            <w:r>
              <w:rPr>
                <w:b/>
                <w:sz w:val="16"/>
              </w:rPr>
              <w:t>Ano</w:t>
            </w:r>
          </w:p>
        </w:tc>
        <w:tc>
          <w:tcPr>
            <w:tcW w:type="dxa" w:w="1296"/>
          </w:tcPr>
          <w:p>
            <w:r/>
            <w:r>
              <w:rPr>
                <w:b/>
                <w:sz w:val="16"/>
              </w:rPr>
              <w:t>Óbitos por influenza em 60 anos ou mais</w:t>
            </w:r>
          </w:p>
        </w:tc>
        <w:tc>
          <w:tcPr>
            <w:tcW w:type="dxa" w:w="1296"/>
          </w:tcPr>
          <w:p>
            <w:r/>
            <w:r>
              <w:rPr>
                <w:b/>
                <w:sz w:val="16"/>
              </w:rPr>
              <w:t>População de 60 anos ou mais</w:t>
            </w:r>
          </w:p>
        </w:tc>
        <w:tc>
          <w:tcPr>
            <w:tcW w:type="dxa" w:w="1296"/>
          </w:tcPr>
          <w:p>
            <w:r/>
            <w:r>
              <w:rPr>
                <w:b/>
                <w:sz w:val="16"/>
              </w:rPr>
              <w:t>Doses de influenza (INF3)</w:t>
            </w:r>
          </w:p>
        </w:tc>
        <w:tc>
          <w:tcPr>
            <w:tcW w:type="dxa" w:w="1296"/>
          </w:tcPr>
          <w:p>
            <w:r/>
            <w:r>
              <w:rPr>
                <w:b/>
                <w:sz w:val="16"/>
              </w:rPr>
              <w:t>Óbitos por 100 mil de 60 anos ou mais</w:t>
            </w:r>
          </w:p>
        </w:tc>
        <w:tc>
          <w:tcPr>
            <w:tcW w:type="dxa" w:w="1296"/>
          </w:tcPr>
          <w:p>
            <w:r/>
            <w:r>
              <w:rPr>
                <w:b/>
                <w:sz w:val="16"/>
              </w:rPr>
              <w:t>Doses por habitante de 60 anos ou mais</w:t>
            </w:r>
          </w:p>
        </w:tc>
      </w:tr>
      <w:tr>
        <w:tc>
          <w:tcPr>
            <w:tcW w:type="dxa" w:w="1296"/>
          </w:tcPr>
          <w:p>
            <w:r/>
            <w:r>
              <w:rPr>
                <w:sz w:val="16"/>
              </w:rPr>
              <w:t>AM</w:t>
            </w:r>
          </w:p>
        </w:tc>
        <w:tc>
          <w:tcPr>
            <w:tcW w:type="dxa" w:w="1296"/>
          </w:tcPr>
          <w:p>
            <w:r/>
            <w:r>
              <w:rPr>
                <w:sz w:val="16"/>
              </w:rPr>
              <w:t>2023</w:t>
            </w:r>
          </w:p>
        </w:tc>
        <w:tc>
          <w:tcPr>
            <w:tcW w:type="dxa" w:w="1296"/>
          </w:tcPr>
          <w:p>
            <w:r/>
            <w:r>
              <w:rPr>
                <w:sz w:val="16"/>
              </w:rPr>
              <w:t>44</w:t>
            </w:r>
          </w:p>
        </w:tc>
        <w:tc>
          <w:tcPr>
            <w:tcW w:type="dxa" w:w="1296"/>
          </w:tcPr>
          <w:p>
            <w:r/>
            <w:r>
              <w:rPr>
                <w:sz w:val="16"/>
              </w:rPr>
              <w:t>372862</w:t>
            </w:r>
          </w:p>
        </w:tc>
        <w:tc>
          <w:tcPr>
            <w:tcW w:type="dxa" w:w="1296"/>
          </w:tcPr>
          <w:p>
            <w:r/>
            <w:r>
              <w:rPr>
                <w:sz w:val="16"/>
              </w:rPr>
              <w:t>505699</w:t>
            </w:r>
          </w:p>
        </w:tc>
        <w:tc>
          <w:tcPr>
            <w:tcW w:type="dxa" w:w="1296"/>
          </w:tcPr>
          <w:p>
            <w:r/>
            <w:r>
              <w:rPr>
                <w:sz w:val="16"/>
              </w:rPr>
              <w:t>11.8</w:t>
            </w:r>
          </w:p>
        </w:tc>
        <w:tc>
          <w:tcPr>
            <w:tcW w:type="dxa" w:w="1296"/>
          </w:tcPr>
          <w:p>
            <w:r/>
            <w:r>
              <w:rPr>
                <w:sz w:val="16"/>
              </w:rPr>
              <w:t>1.356</w:t>
            </w:r>
          </w:p>
        </w:tc>
      </w:tr>
      <w:tr>
        <w:tc>
          <w:tcPr>
            <w:tcW w:type="dxa" w:w="1296"/>
          </w:tcPr>
          <w:p>
            <w:r/>
            <w:r>
              <w:rPr>
                <w:sz w:val="16"/>
              </w:rPr>
              <w:t>SE</w:t>
            </w:r>
          </w:p>
        </w:tc>
        <w:tc>
          <w:tcPr>
            <w:tcW w:type="dxa" w:w="1296"/>
          </w:tcPr>
          <w:p>
            <w:r/>
            <w:r>
              <w:rPr>
                <w:sz w:val="16"/>
              </w:rPr>
              <w:t>2023</w:t>
            </w:r>
          </w:p>
        </w:tc>
        <w:tc>
          <w:tcPr>
            <w:tcW w:type="dxa" w:w="1296"/>
          </w:tcPr>
          <w:p>
            <w:r/>
            <w:r>
              <w:rPr>
                <w:sz w:val="16"/>
              </w:rPr>
              <w:t>27</w:t>
            </w:r>
          </w:p>
        </w:tc>
        <w:tc>
          <w:tcPr>
            <w:tcW w:type="dxa" w:w="1296"/>
          </w:tcPr>
          <w:p>
            <w:r/>
            <w:r>
              <w:rPr>
                <w:sz w:val="16"/>
              </w:rPr>
              <w:t>294498</w:t>
            </w:r>
          </w:p>
        </w:tc>
        <w:tc>
          <w:tcPr>
            <w:tcW w:type="dxa" w:w="1296"/>
          </w:tcPr>
          <w:p>
            <w:r/>
            <w:r>
              <w:rPr>
                <w:sz w:val="16"/>
              </w:rPr>
              <w:t>264895</w:t>
            </w:r>
          </w:p>
        </w:tc>
        <w:tc>
          <w:tcPr>
            <w:tcW w:type="dxa" w:w="1296"/>
          </w:tcPr>
          <w:p>
            <w:r/>
            <w:r>
              <w:rPr>
                <w:sz w:val="16"/>
              </w:rPr>
              <w:t>9.17</w:t>
            </w:r>
          </w:p>
        </w:tc>
        <w:tc>
          <w:tcPr>
            <w:tcW w:type="dxa" w:w="1296"/>
          </w:tcPr>
          <w:p>
            <w:r/>
            <w:r>
              <w:rPr>
                <w:sz w:val="16"/>
              </w:rPr>
              <w:t>0.899</w:t>
            </w:r>
          </w:p>
        </w:tc>
      </w:tr>
      <w:tr>
        <w:tc>
          <w:tcPr>
            <w:tcW w:type="dxa" w:w="1296"/>
          </w:tcPr>
          <w:p>
            <w:r/>
            <w:r>
              <w:rPr>
                <w:sz w:val="16"/>
              </w:rPr>
              <w:t>AC</w:t>
            </w:r>
          </w:p>
        </w:tc>
        <w:tc>
          <w:tcPr>
            <w:tcW w:type="dxa" w:w="1296"/>
          </w:tcPr>
          <w:p>
            <w:r/>
            <w:r>
              <w:rPr>
                <w:sz w:val="16"/>
              </w:rPr>
              <w:t>2023</w:t>
            </w:r>
          </w:p>
        </w:tc>
        <w:tc>
          <w:tcPr>
            <w:tcW w:type="dxa" w:w="1296"/>
          </w:tcPr>
          <w:p>
            <w:r/>
            <w:r>
              <w:rPr>
                <w:sz w:val="16"/>
              </w:rPr>
              <w:t>7</w:t>
            </w:r>
          </w:p>
        </w:tc>
        <w:tc>
          <w:tcPr>
            <w:tcW w:type="dxa" w:w="1296"/>
          </w:tcPr>
          <w:p>
            <w:r/>
            <w:r>
              <w:rPr>
                <w:sz w:val="16"/>
              </w:rPr>
              <w:t>80387</w:t>
            </w:r>
          </w:p>
        </w:tc>
        <w:tc>
          <w:tcPr>
            <w:tcW w:type="dxa" w:w="1296"/>
          </w:tcPr>
          <w:p>
            <w:r/>
            <w:r>
              <w:rPr>
                <w:sz w:val="16"/>
              </w:rPr>
              <w:t>187650</w:t>
            </w:r>
          </w:p>
        </w:tc>
        <w:tc>
          <w:tcPr>
            <w:tcW w:type="dxa" w:w="1296"/>
          </w:tcPr>
          <w:p>
            <w:r/>
            <w:r>
              <w:rPr>
                <w:sz w:val="16"/>
              </w:rPr>
              <w:t>8.71</w:t>
            </w:r>
          </w:p>
        </w:tc>
        <w:tc>
          <w:tcPr>
            <w:tcW w:type="dxa" w:w="1296"/>
          </w:tcPr>
          <w:p>
            <w:r/>
            <w:r>
              <w:rPr>
                <w:sz w:val="16"/>
              </w:rPr>
              <w:t>2.334</w:t>
            </w:r>
          </w:p>
        </w:tc>
      </w:tr>
      <w:tr>
        <w:tc>
          <w:tcPr>
            <w:tcW w:type="dxa" w:w="1296"/>
          </w:tcPr>
          <w:p>
            <w:r/>
            <w:r>
              <w:rPr>
                <w:sz w:val="16"/>
              </w:rPr>
              <w:t>MS</w:t>
            </w:r>
          </w:p>
        </w:tc>
        <w:tc>
          <w:tcPr>
            <w:tcW w:type="dxa" w:w="1296"/>
          </w:tcPr>
          <w:p>
            <w:r/>
            <w:r>
              <w:rPr>
                <w:sz w:val="16"/>
              </w:rPr>
              <w:t>2023</w:t>
            </w:r>
          </w:p>
        </w:tc>
        <w:tc>
          <w:tcPr>
            <w:tcW w:type="dxa" w:w="1296"/>
          </w:tcPr>
          <w:p>
            <w:r/>
            <w:r>
              <w:rPr>
                <w:sz w:val="16"/>
              </w:rPr>
              <w:t>24</w:t>
            </w:r>
          </w:p>
        </w:tc>
        <w:tc>
          <w:tcPr>
            <w:tcW w:type="dxa" w:w="1296"/>
          </w:tcPr>
          <w:p>
            <w:r/>
            <w:r>
              <w:rPr>
                <w:sz w:val="16"/>
              </w:rPr>
              <w:t>417899</w:t>
            </w:r>
          </w:p>
        </w:tc>
        <w:tc>
          <w:tcPr>
            <w:tcW w:type="dxa" w:w="1296"/>
          </w:tcPr>
          <w:p>
            <w:r/>
            <w:r>
              <w:rPr>
                <w:sz w:val="16"/>
              </w:rPr>
              <w:t>317944</w:t>
            </w:r>
          </w:p>
        </w:tc>
        <w:tc>
          <w:tcPr>
            <w:tcW w:type="dxa" w:w="1296"/>
          </w:tcPr>
          <w:p>
            <w:r/>
            <w:r>
              <w:rPr>
                <w:sz w:val="16"/>
              </w:rPr>
              <w:t>5.74</w:t>
            </w:r>
          </w:p>
        </w:tc>
        <w:tc>
          <w:tcPr>
            <w:tcW w:type="dxa" w:w="1296"/>
          </w:tcPr>
          <w:p>
            <w:r/>
            <w:r>
              <w:rPr>
                <w:sz w:val="16"/>
              </w:rPr>
              <w:t>0.761</w:t>
            </w:r>
          </w:p>
        </w:tc>
      </w:tr>
      <w:tr>
        <w:tc>
          <w:tcPr>
            <w:tcW w:type="dxa" w:w="1296"/>
          </w:tcPr>
          <w:p>
            <w:r/>
            <w:r>
              <w:rPr>
                <w:sz w:val="16"/>
              </w:rPr>
              <w:t>RR</w:t>
            </w:r>
          </w:p>
        </w:tc>
        <w:tc>
          <w:tcPr>
            <w:tcW w:type="dxa" w:w="1296"/>
          </w:tcPr>
          <w:p>
            <w:r/>
            <w:r>
              <w:rPr>
                <w:sz w:val="16"/>
              </w:rPr>
              <w:t>2023</w:t>
            </w:r>
          </w:p>
        </w:tc>
        <w:tc>
          <w:tcPr>
            <w:tcW w:type="dxa" w:w="1296"/>
          </w:tcPr>
          <w:p>
            <w:r/>
            <w:r>
              <w:rPr>
                <w:sz w:val="16"/>
              </w:rPr>
              <w:t>3</w:t>
            </w:r>
          </w:p>
        </w:tc>
        <w:tc>
          <w:tcPr>
            <w:tcW w:type="dxa" w:w="1296"/>
          </w:tcPr>
          <w:p>
            <w:r/>
            <w:r>
              <w:rPr>
                <w:sz w:val="16"/>
              </w:rPr>
              <w:t>52443</w:t>
            </w:r>
          </w:p>
        </w:tc>
        <w:tc>
          <w:tcPr>
            <w:tcW w:type="dxa" w:w="1296"/>
          </w:tcPr>
          <w:p>
            <w:r/>
            <w:r>
              <w:rPr>
                <w:sz w:val="16"/>
              </w:rPr>
              <w:t>100733</w:t>
            </w:r>
          </w:p>
        </w:tc>
        <w:tc>
          <w:tcPr>
            <w:tcW w:type="dxa" w:w="1296"/>
          </w:tcPr>
          <w:p>
            <w:r/>
            <w:r>
              <w:rPr>
                <w:sz w:val="16"/>
              </w:rPr>
              <w:t>5.72</w:t>
            </w:r>
          </w:p>
        </w:tc>
        <w:tc>
          <w:tcPr>
            <w:tcW w:type="dxa" w:w="1296"/>
          </w:tcPr>
          <w:p>
            <w:r/>
            <w:r>
              <w:rPr>
                <w:sz w:val="16"/>
              </w:rPr>
              <w:t>1.921</w:t>
            </w:r>
          </w:p>
        </w:tc>
      </w:tr>
      <w:tr>
        <w:tc>
          <w:tcPr>
            <w:tcW w:type="dxa" w:w="1296"/>
          </w:tcPr>
          <w:p>
            <w:r/>
            <w:r>
              <w:rPr>
                <w:sz w:val="16"/>
              </w:rPr>
              <w:t>PA</w:t>
            </w:r>
          </w:p>
        </w:tc>
        <w:tc>
          <w:tcPr>
            <w:tcW w:type="dxa" w:w="1296"/>
          </w:tcPr>
          <w:p>
            <w:r/>
            <w:r>
              <w:rPr>
                <w:sz w:val="16"/>
              </w:rPr>
              <w:t>2023</w:t>
            </w:r>
          </w:p>
        </w:tc>
        <w:tc>
          <w:tcPr>
            <w:tcW w:type="dxa" w:w="1296"/>
          </w:tcPr>
          <w:p>
            <w:r/>
            <w:r>
              <w:rPr>
                <w:sz w:val="16"/>
              </w:rPr>
              <w:t>42</w:t>
            </w:r>
          </w:p>
        </w:tc>
        <w:tc>
          <w:tcPr>
            <w:tcW w:type="dxa" w:w="1296"/>
          </w:tcPr>
          <w:p>
            <w:r/>
            <w:r>
              <w:rPr>
                <w:sz w:val="16"/>
              </w:rPr>
              <w:t>888869</w:t>
            </w:r>
          </w:p>
        </w:tc>
        <w:tc>
          <w:tcPr>
            <w:tcW w:type="dxa" w:w="1296"/>
          </w:tcPr>
          <w:p>
            <w:r/>
            <w:r>
              <w:rPr>
                <w:sz w:val="16"/>
              </w:rPr>
              <w:t>895263</w:t>
            </w:r>
          </w:p>
        </w:tc>
        <w:tc>
          <w:tcPr>
            <w:tcW w:type="dxa" w:w="1296"/>
          </w:tcPr>
          <w:p>
            <w:r/>
            <w:r>
              <w:rPr>
                <w:sz w:val="16"/>
              </w:rPr>
              <w:t>4.73</w:t>
            </w:r>
          </w:p>
        </w:tc>
        <w:tc>
          <w:tcPr>
            <w:tcW w:type="dxa" w:w="1296"/>
          </w:tcPr>
          <w:p>
            <w:r/>
            <w:r>
              <w:rPr>
                <w:sz w:val="16"/>
              </w:rPr>
              <w:t>1.007</w:t>
            </w:r>
          </w:p>
        </w:tc>
      </w:tr>
      <w:tr>
        <w:tc>
          <w:tcPr>
            <w:tcW w:type="dxa" w:w="1296"/>
          </w:tcPr>
          <w:p>
            <w:r/>
            <w:r>
              <w:rPr>
                <w:sz w:val="16"/>
              </w:rPr>
              <w:t>MA</w:t>
            </w:r>
          </w:p>
        </w:tc>
        <w:tc>
          <w:tcPr>
            <w:tcW w:type="dxa" w:w="1296"/>
          </w:tcPr>
          <w:p>
            <w:r/>
            <w:r>
              <w:rPr>
                <w:sz w:val="16"/>
              </w:rPr>
              <w:t>2023</w:t>
            </w:r>
          </w:p>
        </w:tc>
        <w:tc>
          <w:tcPr>
            <w:tcW w:type="dxa" w:w="1296"/>
          </w:tcPr>
          <w:p>
            <w:r/>
            <w:r>
              <w:rPr>
                <w:sz w:val="16"/>
              </w:rPr>
              <w:t>38</w:t>
            </w:r>
          </w:p>
        </w:tc>
        <w:tc>
          <w:tcPr>
            <w:tcW w:type="dxa" w:w="1296"/>
          </w:tcPr>
          <w:p>
            <w:r/>
            <w:r>
              <w:rPr>
                <w:sz w:val="16"/>
              </w:rPr>
              <w:t>805286</w:t>
            </w:r>
          </w:p>
        </w:tc>
        <w:tc>
          <w:tcPr>
            <w:tcW w:type="dxa" w:w="1296"/>
          </w:tcPr>
          <w:p>
            <w:r/>
            <w:r>
              <w:rPr>
                <w:sz w:val="16"/>
              </w:rPr>
              <w:t>169265</w:t>
            </w:r>
          </w:p>
        </w:tc>
        <w:tc>
          <w:tcPr>
            <w:tcW w:type="dxa" w:w="1296"/>
          </w:tcPr>
          <w:p>
            <w:r/>
            <w:r>
              <w:rPr>
                <w:sz w:val="16"/>
              </w:rPr>
              <w:t>4.72</w:t>
            </w:r>
          </w:p>
        </w:tc>
        <w:tc>
          <w:tcPr>
            <w:tcW w:type="dxa" w:w="1296"/>
          </w:tcPr>
          <w:p>
            <w:r/>
            <w:r>
              <w:rPr>
                <w:sz w:val="16"/>
              </w:rPr>
              <w:t>0.21</w:t>
            </w:r>
          </w:p>
        </w:tc>
      </w:tr>
      <w:tr>
        <w:tc>
          <w:tcPr>
            <w:tcW w:type="dxa" w:w="1296"/>
          </w:tcPr>
          <w:p>
            <w:r/>
            <w:r>
              <w:rPr>
                <w:sz w:val="16"/>
              </w:rPr>
              <w:t>TO</w:t>
            </w:r>
          </w:p>
        </w:tc>
        <w:tc>
          <w:tcPr>
            <w:tcW w:type="dxa" w:w="1296"/>
          </w:tcPr>
          <w:p>
            <w:r/>
            <w:r>
              <w:rPr>
                <w:sz w:val="16"/>
              </w:rPr>
              <w:t>2023</w:t>
            </w:r>
          </w:p>
        </w:tc>
        <w:tc>
          <w:tcPr>
            <w:tcW w:type="dxa" w:w="1296"/>
          </w:tcPr>
          <w:p>
            <w:r/>
            <w:r>
              <w:rPr>
                <w:sz w:val="16"/>
              </w:rPr>
              <w:t>9</w:t>
            </w:r>
          </w:p>
        </w:tc>
        <w:tc>
          <w:tcPr>
            <w:tcW w:type="dxa" w:w="1296"/>
          </w:tcPr>
          <w:p>
            <w:r/>
            <w:r>
              <w:rPr>
                <w:sz w:val="16"/>
              </w:rPr>
              <w:t>191769</w:t>
            </w:r>
          </w:p>
        </w:tc>
        <w:tc>
          <w:tcPr>
            <w:tcW w:type="dxa" w:w="1296"/>
          </w:tcPr>
          <w:p>
            <w:r/>
            <w:r>
              <w:rPr>
                <w:sz w:val="16"/>
              </w:rPr>
              <w:t>78683</w:t>
            </w:r>
          </w:p>
        </w:tc>
        <w:tc>
          <w:tcPr>
            <w:tcW w:type="dxa" w:w="1296"/>
          </w:tcPr>
          <w:p>
            <w:r/>
            <w:r>
              <w:rPr>
                <w:sz w:val="16"/>
              </w:rPr>
              <w:t>4.69</w:t>
            </w:r>
          </w:p>
        </w:tc>
        <w:tc>
          <w:tcPr>
            <w:tcW w:type="dxa" w:w="1296"/>
          </w:tcPr>
          <w:p>
            <w:r/>
            <w:r>
              <w:rPr>
                <w:sz w:val="16"/>
              </w:rPr>
              <w:t>0.41</w:t>
            </w:r>
          </w:p>
        </w:tc>
      </w:tr>
      <w:tr>
        <w:tc>
          <w:tcPr>
            <w:tcW w:type="dxa" w:w="1296"/>
          </w:tcPr>
          <w:p>
            <w:r/>
            <w:r>
              <w:rPr>
                <w:sz w:val="16"/>
              </w:rPr>
              <w:t>CE</w:t>
            </w:r>
          </w:p>
        </w:tc>
        <w:tc>
          <w:tcPr>
            <w:tcW w:type="dxa" w:w="1296"/>
          </w:tcPr>
          <w:p>
            <w:r/>
            <w:r>
              <w:rPr>
                <w:sz w:val="16"/>
              </w:rPr>
              <w:t>2023</w:t>
            </w:r>
          </w:p>
        </w:tc>
        <w:tc>
          <w:tcPr>
            <w:tcW w:type="dxa" w:w="1296"/>
          </w:tcPr>
          <w:p>
            <w:r/>
            <w:r>
              <w:rPr>
                <w:sz w:val="16"/>
              </w:rPr>
              <w:t>50</w:t>
            </w:r>
          </w:p>
        </w:tc>
        <w:tc>
          <w:tcPr>
            <w:tcW w:type="dxa" w:w="1296"/>
          </w:tcPr>
          <w:p>
            <w:r/>
            <w:r>
              <w:rPr>
                <w:sz w:val="16"/>
              </w:rPr>
              <w:t>1306181</w:t>
            </w:r>
          </w:p>
        </w:tc>
        <w:tc>
          <w:tcPr>
            <w:tcW w:type="dxa" w:w="1296"/>
          </w:tcPr>
          <w:p>
            <w:r/>
            <w:r>
              <w:rPr>
                <w:sz w:val="16"/>
              </w:rPr>
              <w:t>838017</w:t>
            </w:r>
          </w:p>
        </w:tc>
        <w:tc>
          <w:tcPr>
            <w:tcW w:type="dxa" w:w="1296"/>
          </w:tcPr>
          <w:p>
            <w:r/>
            <w:r>
              <w:rPr>
                <w:sz w:val="16"/>
              </w:rPr>
              <w:t>3.83</w:t>
            </w:r>
          </w:p>
        </w:tc>
        <w:tc>
          <w:tcPr>
            <w:tcW w:type="dxa" w:w="1296"/>
          </w:tcPr>
          <w:p>
            <w:r/>
            <w:r>
              <w:rPr>
                <w:sz w:val="16"/>
              </w:rPr>
              <w:t>0.642</w:t>
            </w:r>
          </w:p>
        </w:tc>
      </w:tr>
      <w:tr>
        <w:tc>
          <w:tcPr>
            <w:tcW w:type="dxa" w:w="1296"/>
          </w:tcPr>
          <w:p>
            <w:r/>
            <w:r>
              <w:rPr>
                <w:sz w:val="16"/>
              </w:rPr>
              <w:t>PI</w:t>
            </w:r>
          </w:p>
        </w:tc>
        <w:tc>
          <w:tcPr>
            <w:tcW w:type="dxa" w:w="1296"/>
          </w:tcPr>
          <w:p>
            <w:r/>
            <w:r>
              <w:rPr>
                <w:sz w:val="16"/>
              </w:rPr>
              <w:t>2023</w:t>
            </w:r>
          </w:p>
        </w:tc>
        <w:tc>
          <w:tcPr>
            <w:tcW w:type="dxa" w:w="1296"/>
          </w:tcPr>
          <w:p>
            <w:r/>
            <w:r>
              <w:rPr>
                <w:sz w:val="16"/>
              </w:rPr>
              <w:t>17</w:t>
            </w:r>
          </w:p>
        </w:tc>
        <w:tc>
          <w:tcPr>
            <w:tcW w:type="dxa" w:w="1296"/>
          </w:tcPr>
          <w:p>
            <w:r/>
            <w:r>
              <w:rPr>
                <w:sz w:val="16"/>
              </w:rPr>
              <w:t>457473</w:t>
            </w:r>
          </w:p>
        </w:tc>
        <w:tc>
          <w:tcPr>
            <w:tcW w:type="dxa" w:w="1296"/>
          </w:tcPr>
          <w:p>
            <w:r/>
            <w:r>
              <w:rPr>
                <w:sz w:val="16"/>
              </w:rPr>
              <w:t>119491</w:t>
            </w:r>
          </w:p>
        </w:tc>
        <w:tc>
          <w:tcPr>
            <w:tcW w:type="dxa" w:w="1296"/>
          </w:tcPr>
          <w:p>
            <w:r/>
            <w:r>
              <w:rPr>
                <w:sz w:val="16"/>
              </w:rPr>
              <w:t>3.72</w:t>
            </w:r>
          </w:p>
        </w:tc>
        <w:tc>
          <w:tcPr>
            <w:tcW w:type="dxa" w:w="1296"/>
          </w:tcPr>
          <w:p>
            <w:r/>
            <w:r>
              <w:rPr>
                <w:sz w:val="16"/>
              </w:rPr>
              <w:t>0.261</w:t>
            </w:r>
          </w:p>
        </w:tc>
      </w:tr>
      <w:tr>
        <w:tc>
          <w:tcPr>
            <w:tcW w:type="dxa" w:w="1296"/>
          </w:tcPr>
          <w:p>
            <w:r/>
            <w:r>
              <w:rPr>
                <w:sz w:val="16"/>
              </w:rPr>
              <w:t>RN</w:t>
            </w:r>
          </w:p>
        </w:tc>
        <w:tc>
          <w:tcPr>
            <w:tcW w:type="dxa" w:w="1296"/>
          </w:tcPr>
          <w:p>
            <w:r/>
            <w:r>
              <w:rPr>
                <w:sz w:val="16"/>
              </w:rPr>
              <w:t>2023</w:t>
            </w:r>
          </w:p>
        </w:tc>
        <w:tc>
          <w:tcPr>
            <w:tcW w:type="dxa" w:w="1296"/>
          </w:tcPr>
          <w:p>
            <w:r/>
            <w:r>
              <w:rPr>
                <w:sz w:val="16"/>
              </w:rPr>
              <w:t>19</w:t>
            </w:r>
          </w:p>
        </w:tc>
        <w:tc>
          <w:tcPr>
            <w:tcW w:type="dxa" w:w="1296"/>
          </w:tcPr>
          <w:p>
            <w:r/>
            <w:r>
              <w:rPr>
                <w:sz w:val="16"/>
              </w:rPr>
              <w:t>518910</w:t>
            </w:r>
          </w:p>
        </w:tc>
        <w:tc>
          <w:tcPr>
            <w:tcW w:type="dxa" w:w="1296"/>
          </w:tcPr>
          <w:p>
            <w:r/>
            <w:r>
              <w:rPr>
                <w:sz w:val="16"/>
              </w:rPr>
              <w:t>156172</w:t>
            </w:r>
          </w:p>
        </w:tc>
        <w:tc>
          <w:tcPr>
            <w:tcW w:type="dxa" w:w="1296"/>
          </w:tcPr>
          <w:p>
            <w:r/>
            <w:r>
              <w:rPr>
                <w:sz w:val="16"/>
              </w:rPr>
              <w:t>3.66</w:t>
            </w:r>
          </w:p>
        </w:tc>
        <w:tc>
          <w:tcPr>
            <w:tcW w:type="dxa" w:w="1296"/>
          </w:tcPr>
          <w:p>
            <w:r/>
            <w:r>
              <w:rPr>
                <w:sz w:val="16"/>
              </w:rPr>
              <w:t>0.301</w:t>
            </w:r>
          </w:p>
        </w:tc>
      </w:tr>
      <w:tr>
        <w:tc>
          <w:tcPr>
            <w:tcW w:type="dxa" w:w="1296"/>
          </w:tcPr>
          <w:p>
            <w:r/>
            <w:r>
              <w:rPr>
                <w:sz w:val="16"/>
              </w:rPr>
              <w:t>PB</w:t>
            </w:r>
          </w:p>
        </w:tc>
        <w:tc>
          <w:tcPr>
            <w:tcW w:type="dxa" w:w="1296"/>
          </w:tcPr>
          <w:p>
            <w:r/>
            <w:r>
              <w:rPr>
                <w:sz w:val="16"/>
              </w:rPr>
              <w:t>2023</w:t>
            </w:r>
          </w:p>
        </w:tc>
        <w:tc>
          <w:tcPr>
            <w:tcW w:type="dxa" w:w="1296"/>
          </w:tcPr>
          <w:p>
            <w:r/>
            <w:r>
              <w:rPr>
                <w:sz w:val="16"/>
              </w:rPr>
              <w:t>19</w:t>
            </w:r>
          </w:p>
        </w:tc>
        <w:tc>
          <w:tcPr>
            <w:tcW w:type="dxa" w:w="1296"/>
          </w:tcPr>
          <w:p>
            <w:r/>
            <w:r>
              <w:rPr>
                <w:sz w:val="16"/>
              </w:rPr>
              <w:t>611543</w:t>
            </w:r>
          </w:p>
        </w:tc>
        <w:tc>
          <w:tcPr>
            <w:tcW w:type="dxa" w:w="1296"/>
          </w:tcPr>
          <w:p>
            <w:r/>
            <w:r>
              <w:rPr>
                <w:sz w:val="16"/>
              </w:rPr>
              <w:t>92845</w:t>
            </w:r>
          </w:p>
        </w:tc>
        <w:tc>
          <w:tcPr>
            <w:tcW w:type="dxa" w:w="1296"/>
          </w:tcPr>
          <w:p>
            <w:r/>
            <w:r>
              <w:rPr>
                <w:sz w:val="16"/>
              </w:rPr>
              <w:t>3.11</w:t>
            </w:r>
          </w:p>
        </w:tc>
        <w:tc>
          <w:tcPr>
            <w:tcW w:type="dxa" w:w="1296"/>
          </w:tcPr>
          <w:p>
            <w:r/>
            <w:r>
              <w:rPr>
                <w:sz w:val="16"/>
              </w:rPr>
              <w:t>0.152</w:t>
            </w:r>
          </w:p>
        </w:tc>
      </w:tr>
      <w:tr>
        <w:tc>
          <w:tcPr>
            <w:tcW w:type="dxa" w:w="1296"/>
          </w:tcPr>
          <w:p>
            <w:r/>
            <w:r>
              <w:rPr>
                <w:sz w:val="16"/>
              </w:rPr>
              <w:t>PR</w:t>
            </w:r>
          </w:p>
        </w:tc>
        <w:tc>
          <w:tcPr>
            <w:tcW w:type="dxa" w:w="1296"/>
          </w:tcPr>
          <w:p>
            <w:r/>
            <w:r>
              <w:rPr>
                <w:sz w:val="16"/>
              </w:rPr>
              <w:t>2023</w:t>
            </w:r>
          </w:p>
        </w:tc>
        <w:tc>
          <w:tcPr>
            <w:tcW w:type="dxa" w:w="1296"/>
          </w:tcPr>
          <w:p>
            <w:r/>
            <w:r>
              <w:rPr>
                <w:sz w:val="16"/>
              </w:rPr>
              <w:t>59</w:t>
            </w:r>
          </w:p>
        </w:tc>
        <w:tc>
          <w:tcPr>
            <w:tcW w:type="dxa" w:w="1296"/>
          </w:tcPr>
          <w:p>
            <w:r/>
            <w:r>
              <w:rPr>
                <w:sz w:val="16"/>
              </w:rPr>
              <w:t>2002790</w:t>
            </w:r>
          </w:p>
        </w:tc>
        <w:tc>
          <w:tcPr>
            <w:tcW w:type="dxa" w:w="1296"/>
          </w:tcPr>
          <w:p>
            <w:r/>
            <w:r>
              <w:rPr>
                <w:sz w:val="16"/>
              </w:rPr>
              <w:t>1406836</w:t>
            </w:r>
          </w:p>
        </w:tc>
        <w:tc>
          <w:tcPr>
            <w:tcW w:type="dxa" w:w="1296"/>
          </w:tcPr>
          <w:p>
            <w:r/>
            <w:r>
              <w:rPr>
                <w:sz w:val="16"/>
              </w:rPr>
              <w:t>2.95</w:t>
            </w:r>
          </w:p>
        </w:tc>
        <w:tc>
          <w:tcPr>
            <w:tcW w:type="dxa" w:w="1296"/>
          </w:tcPr>
          <w:p>
            <w:r/>
            <w:r>
              <w:rPr>
                <w:sz w:val="16"/>
              </w:rPr>
              <w:t>0.702</w:t>
            </w:r>
          </w:p>
        </w:tc>
      </w:tr>
      <w:tr>
        <w:tc>
          <w:tcPr>
            <w:tcW w:type="dxa" w:w="1296"/>
          </w:tcPr>
          <w:p>
            <w:r/>
            <w:r>
              <w:rPr>
                <w:sz w:val="16"/>
              </w:rPr>
              <w:t>GO</w:t>
            </w:r>
          </w:p>
        </w:tc>
        <w:tc>
          <w:tcPr>
            <w:tcW w:type="dxa" w:w="1296"/>
          </w:tcPr>
          <w:p>
            <w:r/>
            <w:r>
              <w:rPr>
                <w:sz w:val="16"/>
              </w:rPr>
              <w:t>2023</w:t>
            </w:r>
          </w:p>
        </w:tc>
        <w:tc>
          <w:tcPr>
            <w:tcW w:type="dxa" w:w="1296"/>
          </w:tcPr>
          <w:p>
            <w:r/>
            <w:r>
              <w:rPr>
                <w:sz w:val="16"/>
              </w:rPr>
              <w:t>29</w:t>
            </w:r>
          </w:p>
        </w:tc>
        <w:tc>
          <w:tcPr>
            <w:tcW w:type="dxa" w:w="1296"/>
          </w:tcPr>
          <w:p>
            <w:r/>
            <w:r>
              <w:rPr>
                <w:sz w:val="16"/>
              </w:rPr>
              <w:t>990111</w:t>
            </w:r>
          </w:p>
        </w:tc>
        <w:tc>
          <w:tcPr>
            <w:tcW w:type="dxa" w:w="1296"/>
          </w:tcPr>
          <w:p>
            <w:r/>
            <w:r>
              <w:rPr>
                <w:sz w:val="16"/>
              </w:rPr>
              <w:t>263126</w:t>
            </w:r>
          </w:p>
        </w:tc>
        <w:tc>
          <w:tcPr>
            <w:tcW w:type="dxa" w:w="1296"/>
          </w:tcPr>
          <w:p>
            <w:r/>
            <w:r>
              <w:rPr>
                <w:sz w:val="16"/>
              </w:rPr>
              <w:t>2.93</w:t>
            </w:r>
          </w:p>
        </w:tc>
        <w:tc>
          <w:tcPr>
            <w:tcW w:type="dxa" w:w="1296"/>
          </w:tcPr>
          <w:p>
            <w:r/>
            <w:r>
              <w:rPr>
                <w:sz w:val="16"/>
              </w:rPr>
              <w:t>0.266</w:t>
            </w:r>
          </w:p>
        </w:tc>
      </w:tr>
      <w:tr>
        <w:tc>
          <w:tcPr>
            <w:tcW w:type="dxa" w:w="1296"/>
          </w:tcPr>
          <w:p>
            <w:r/>
            <w:r>
              <w:rPr>
                <w:sz w:val="16"/>
              </w:rPr>
              <w:t>RO</w:t>
            </w:r>
          </w:p>
        </w:tc>
        <w:tc>
          <w:tcPr>
            <w:tcW w:type="dxa" w:w="1296"/>
          </w:tcPr>
          <w:p>
            <w:r/>
            <w:r>
              <w:rPr>
                <w:sz w:val="16"/>
              </w:rPr>
              <w:t>2023</w:t>
            </w:r>
          </w:p>
        </w:tc>
        <w:tc>
          <w:tcPr>
            <w:tcW w:type="dxa" w:w="1296"/>
          </w:tcPr>
          <w:p>
            <w:r/>
            <w:r>
              <w:rPr>
                <w:sz w:val="16"/>
              </w:rPr>
              <w:t>6</w:t>
            </w:r>
          </w:p>
        </w:tc>
        <w:tc>
          <w:tcPr>
            <w:tcW w:type="dxa" w:w="1296"/>
          </w:tcPr>
          <w:p>
            <w:r/>
            <w:r>
              <w:rPr>
                <w:sz w:val="16"/>
              </w:rPr>
              <w:t>205227</w:t>
            </w:r>
          </w:p>
        </w:tc>
        <w:tc>
          <w:tcPr>
            <w:tcW w:type="dxa" w:w="1296"/>
          </w:tcPr>
          <w:p>
            <w:r/>
            <w:r>
              <w:rPr>
                <w:sz w:val="16"/>
              </w:rPr>
              <w:t>198707</w:t>
            </w:r>
          </w:p>
        </w:tc>
        <w:tc>
          <w:tcPr>
            <w:tcW w:type="dxa" w:w="1296"/>
          </w:tcPr>
          <w:p>
            <w:r/>
            <w:r>
              <w:rPr>
                <w:sz w:val="16"/>
              </w:rPr>
              <w:t>2.92</w:t>
            </w:r>
          </w:p>
        </w:tc>
        <w:tc>
          <w:tcPr>
            <w:tcW w:type="dxa" w:w="1296"/>
          </w:tcPr>
          <w:p>
            <w:r/>
            <w:r>
              <w:rPr>
                <w:sz w:val="16"/>
              </w:rPr>
              <w:t>0.968</w:t>
            </w:r>
          </w:p>
        </w:tc>
      </w:tr>
      <w:tr>
        <w:tc>
          <w:tcPr>
            <w:tcW w:type="dxa" w:w="1296"/>
          </w:tcPr>
          <w:p>
            <w:r/>
            <w:r>
              <w:rPr>
                <w:sz w:val="16"/>
              </w:rPr>
              <w:t>DF</w:t>
            </w:r>
          </w:p>
        </w:tc>
        <w:tc>
          <w:tcPr>
            <w:tcW w:type="dxa" w:w="1296"/>
          </w:tcPr>
          <w:p>
            <w:r/>
            <w:r>
              <w:rPr>
                <w:sz w:val="16"/>
              </w:rPr>
              <w:t>2023</w:t>
            </w:r>
          </w:p>
        </w:tc>
        <w:tc>
          <w:tcPr>
            <w:tcW w:type="dxa" w:w="1296"/>
          </w:tcPr>
          <w:p>
            <w:r/>
            <w:r>
              <w:rPr>
                <w:sz w:val="16"/>
              </w:rPr>
              <w:t>11</w:t>
            </w:r>
          </w:p>
        </w:tc>
        <w:tc>
          <w:tcPr>
            <w:tcW w:type="dxa" w:w="1296"/>
          </w:tcPr>
          <w:p>
            <w:r/>
            <w:r>
              <w:rPr>
                <w:sz w:val="16"/>
              </w:rPr>
              <w:t>405058</w:t>
            </w:r>
          </w:p>
        </w:tc>
        <w:tc>
          <w:tcPr>
            <w:tcW w:type="dxa" w:w="1296"/>
          </w:tcPr>
          <w:p>
            <w:r/>
            <w:r>
              <w:rPr>
                <w:sz w:val="16"/>
              </w:rPr>
              <w:t>123202</w:t>
            </w:r>
          </w:p>
        </w:tc>
        <w:tc>
          <w:tcPr>
            <w:tcW w:type="dxa" w:w="1296"/>
          </w:tcPr>
          <w:p>
            <w:r/>
            <w:r>
              <w:rPr>
                <w:sz w:val="16"/>
              </w:rPr>
              <w:t>2.72</w:t>
            </w:r>
          </w:p>
        </w:tc>
        <w:tc>
          <w:tcPr>
            <w:tcW w:type="dxa" w:w="1296"/>
          </w:tcPr>
          <w:p>
            <w:r/>
            <w:r>
              <w:rPr>
                <w:sz w:val="16"/>
              </w:rPr>
              <w:t>0.304</w:t>
            </w:r>
          </w:p>
        </w:tc>
      </w:tr>
      <w:tr>
        <w:tc>
          <w:tcPr>
            <w:tcW w:type="dxa" w:w="1296"/>
          </w:tcPr>
          <w:p>
            <w:r/>
            <w:r>
              <w:rPr>
                <w:sz w:val="16"/>
              </w:rPr>
              <w:t>RS</w:t>
            </w:r>
          </w:p>
        </w:tc>
        <w:tc>
          <w:tcPr>
            <w:tcW w:type="dxa" w:w="1296"/>
          </w:tcPr>
          <w:p>
            <w:r/>
            <w:r>
              <w:rPr>
                <w:sz w:val="16"/>
              </w:rPr>
              <w:t>2023</w:t>
            </w:r>
          </w:p>
        </w:tc>
        <w:tc>
          <w:tcPr>
            <w:tcW w:type="dxa" w:w="1296"/>
          </w:tcPr>
          <w:p>
            <w:r/>
            <w:r>
              <w:rPr>
                <w:sz w:val="16"/>
              </w:rPr>
              <w:t>62</w:t>
            </w:r>
          </w:p>
        </w:tc>
        <w:tc>
          <w:tcPr>
            <w:tcW w:type="dxa" w:w="1296"/>
          </w:tcPr>
          <w:p>
            <w:r/>
            <w:r>
              <w:rPr>
                <w:sz w:val="16"/>
              </w:rPr>
              <w:t>2371583</w:t>
            </w:r>
          </w:p>
        </w:tc>
        <w:tc>
          <w:tcPr>
            <w:tcW w:type="dxa" w:w="1296"/>
          </w:tcPr>
          <w:p>
            <w:r/>
            <w:r>
              <w:rPr>
                <w:sz w:val="16"/>
              </w:rPr>
              <w:t>400193</w:t>
            </w:r>
          </w:p>
        </w:tc>
        <w:tc>
          <w:tcPr>
            <w:tcW w:type="dxa" w:w="1296"/>
          </w:tcPr>
          <w:p>
            <w:r/>
            <w:r>
              <w:rPr>
                <w:sz w:val="16"/>
              </w:rPr>
              <w:t>2.61</w:t>
            </w:r>
          </w:p>
        </w:tc>
        <w:tc>
          <w:tcPr>
            <w:tcW w:type="dxa" w:w="1296"/>
          </w:tcPr>
          <w:p>
            <w:r/>
            <w:r>
              <w:rPr>
                <w:sz w:val="16"/>
              </w:rPr>
              <w:t>0.169</w:t>
            </w:r>
          </w:p>
        </w:tc>
      </w:tr>
      <w:tr>
        <w:tc>
          <w:tcPr>
            <w:tcW w:type="dxa" w:w="1296"/>
          </w:tcPr>
          <w:p>
            <w:r/>
            <w:r>
              <w:rPr>
                <w:sz w:val="16"/>
              </w:rPr>
              <w:t>ES</w:t>
            </w:r>
          </w:p>
        </w:tc>
        <w:tc>
          <w:tcPr>
            <w:tcW w:type="dxa" w:w="1296"/>
          </w:tcPr>
          <w:p>
            <w:r/>
            <w:r>
              <w:rPr>
                <w:sz w:val="16"/>
              </w:rPr>
              <w:t>2023</w:t>
            </w:r>
          </w:p>
        </w:tc>
        <w:tc>
          <w:tcPr>
            <w:tcW w:type="dxa" w:w="1296"/>
          </w:tcPr>
          <w:p>
            <w:r/>
            <w:r>
              <w:rPr>
                <w:sz w:val="16"/>
              </w:rPr>
              <w:t>17</w:t>
            </w:r>
          </w:p>
        </w:tc>
        <w:tc>
          <w:tcPr>
            <w:tcW w:type="dxa" w:w="1296"/>
          </w:tcPr>
          <w:p>
            <w:r/>
            <w:r>
              <w:rPr>
                <w:sz w:val="16"/>
              </w:rPr>
              <w:t>672790</w:t>
            </w:r>
          </w:p>
        </w:tc>
        <w:tc>
          <w:tcPr>
            <w:tcW w:type="dxa" w:w="1296"/>
          </w:tcPr>
          <w:p>
            <w:r/>
            <w:r>
              <w:rPr>
                <w:sz w:val="16"/>
              </w:rPr>
              <w:t>194042</w:t>
            </w:r>
          </w:p>
        </w:tc>
        <w:tc>
          <w:tcPr>
            <w:tcW w:type="dxa" w:w="1296"/>
          </w:tcPr>
          <w:p>
            <w:r/>
            <w:r>
              <w:rPr>
                <w:sz w:val="16"/>
              </w:rPr>
              <w:t>2.53</w:t>
            </w:r>
          </w:p>
        </w:tc>
        <w:tc>
          <w:tcPr>
            <w:tcW w:type="dxa" w:w="1296"/>
          </w:tcPr>
          <w:p>
            <w:r/>
            <w:r>
              <w:rPr>
                <w:sz w:val="16"/>
              </w:rPr>
              <w:t>0.288</w:t>
            </w:r>
          </w:p>
        </w:tc>
      </w:tr>
      <w:tr>
        <w:tc>
          <w:tcPr>
            <w:tcW w:type="dxa" w:w="1296"/>
          </w:tcPr>
          <w:p>
            <w:r/>
            <w:r>
              <w:rPr>
                <w:sz w:val="16"/>
              </w:rPr>
              <w:t>SC</w:t>
            </w:r>
          </w:p>
        </w:tc>
        <w:tc>
          <w:tcPr>
            <w:tcW w:type="dxa" w:w="1296"/>
          </w:tcPr>
          <w:p>
            <w:r/>
            <w:r>
              <w:rPr>
                <w:sz w:val="16"/>
              </w:rPr>
              <w:t>2023</w:t>
            </w:r>
          </w:p>
        </w:tc>
        <w:tc>
          <w:tcPr>
            <w:tcW w:type="dxa" w:w="1296"/>
          </w:tcPr>
          <w:p>
            <w:r/>
            <w:r>
              <w:rPr>
                <w:sz w:val="16"/>
              </w:rPr>
              <w:t>28</w:t>
            </w:r>
          </w:p>
        </w:tc>
        <w:tc>
          <w:tcPr>
            <w:tcW w:type="dxa" w:w="1296"/>
          </w:tcPr>
          <w:p>
            <w:r/>
            <w:r>
              <w:rPr>
                <w:sz w:val="16"/>
              </w:rPr>
              <w:t>1261013</w:t>
            </w:r>
          </w:p>
        </w:tc>
        <w:tc>
          <w:tcPr>
            <w:tcW w:type="dxa" w:w="1296"/>
          </w:tcPr>
          <w:p>
            <w:r/>
            <w:r>
              <w:rPr>
                <w:sz w:val="16"/>
              </w:rPr>
              <w:t>1413322</w:t>
            </w:r>
          </w:p>
        </w:tc>
        <w:tc>
          <w:tcPr>
            <w:tcW w:type="dxa" w:w="1296"/>
          </w:tcPr>
          <w:p>
            <w:r/>
            <w:r>
              <w:rPr>
                <w:sz w:val="16"/>
              </w:rPr>
              <w:t>2.22</w:t>
            </w:r>
          </w:p>
        </w:tc>
        <w:tc>
          <w:tcPr>
            <w:tcW w:type="dxa" w:w="1296"/>
          </w:tcPr>
          <w:p>
            <w:r/>
            <w:r>
              <w:rPr>
                <w:sz w:val="16"/>
              </w:rPr>
              <w:t>1.121</w:t>
            </w:r>
          </w:p>
        </w:tc>
      </w:tr>
      <w:tr>
        <w:tc>
          <w:tcPr>
            <w:tcW w:type="dxa" w:w="1296"/>
          </w:tcPr>
          <w:p>
            <w:r/>
            <w:r>
              <w:rPr>
                <w:sz w:val="16"/>
              </w:rPr>
              <w:t>BA</w:t>
            </w:r>
          </w:p>
        </w:tc>
        <w:tc>
          <w:tcPr>
            <w:tcW w:type="dxa" w:w="1296"/>
          </w:tcPr>
          <w:p>
            <w:r/>
            <w:r>
              <w:rPr>
                <w:sz w:val="16"/>
              </w:rPr>
              <w:t>2023</w:t>
            </w:r>
          </w:p>
        </w:tc>
        <w:tc>
          <w:tcPr>
            <w:tcW w:type="dxa" w:w="1296"/>
          </w:tcPr>
          <w:p>
            <w:r/>
            <w:r>
              <w:rPr>
                <w:sz w:val="16"/>
              </w:rPr>
              <w:t>44</w:t>
            </w:r>
          </w:p>
        </w:tc>
        <w:tc>
          <w:tcPr>
            <w:tcW w:type="dxa" w:w="1296"/>
          </w:tcPr>
          <w:p>
            <w:r/>
            <w:r>
              <w:rPr>
                <w:sz w:val="16"/>
              </w:rPr>
              <w:t>2179226</w:t>
            </w:r>
          </w:p>
        </w:tc>
        <w:tc>
          <w:tcPr>
            <w:tcW w:type="dxa" w:w="1296"/>
          </w:tcPr>
          <w:p>
            <w:r/>
            <w:r>
              <w:rPr>
                <w:sz w:val="16"/>
              </w:rPr>
              <w:t>586821</w:t>
            </w:r>
          </w:p>
        </w:tc>
        <w:tc>
          <w:tcPr>
            <w:tcW w:type="dxa" w:w="1296"/>
          </w:tcPr>
          <w:p>
            <w:r/>
            <w:r>
              <w:rPr>
                <w:sz w:val="16"/>
              </w:rPr>
              <w:t>2.02</w:t>
            </w:r>
          </w:p>
        </w:tc>
        <w:tc>
          <w:tcPr>
            <w:tcW w:type="dxa" w:w="1296"/>
          </w:tcPr>
          <w:p>
            <w:r/>
            <w:r>
              <w:rPr>
                <w:sz w:val="16"/>
              </w:rPr>
              <w:t>0.269</w:t>
            </w:r>
          </w:p>
        </w:tc>
      </w:tr>
      <w:tr>
        <w:tc>
          <w:tcPr>
            <w:tcW w:type="dxa" w:w="1296"/>
          </w:tcPr>
          <w:p>
            <w:r/>
            <w:r>
              <w:rPr>
                <w:sz w:val="16"/>
              </w:rPr>
              <w:t>AL</w:t>
            </w:r>
          </w:p>
        </w:tc>
        <w:tc>
          <w:tcPr>
            <w:tcW w:type="dxa" w:w="1296"/>
          </w:tcPr>
          <w:p>
            <w:r/>
            <w:r>
              <w:rPr>
                <w:sz w:val="16"/>
              </w:rPr>
              <w:t>2023</w:t>
            </w:r>
          </w:p>
        </w:tc>
        <w:tc>
          <w:tcPr>
            <w:tcW w:type="dxa" w:w="1296"/>
          </w:tcPr>
          <w:p>
            <w:r/>
            <w:r>
              <w:rPr>
                <w:sz w:val="16"/>
              </w:rPr>
              <w:t>8</w:t>
            </w:r>
          </w:p>
        </w:tc>
        <w:tc>
          <w:tcPr>
            <w:tcW w:type="dxa" w:w="1296"/>
          </w:tcPr>
          <w:p>
            <w:r/>
            <w:r>
              <w:rPr>
                <w:sz w:val="16"/>
              </w:rPr>
              <w:t>423252</w:t>
            </w:r>
          </w:p>
        </w:tc>
        <w:tc>
          <w:tcPr>
            <w:tcW w:type="dxa" w:w="1296"/>
          </w:tcPr>
          <w:p>
            <w:r/>
            <w:r>
              <w:rPr>
                <w:sz w:val="16"/>
              </w:rPr>
              <w:t>98007</w:t>
            </w:r>
          </w:p>
        </w:tc>
        <w:tc>
          <w:tcPr>
            <w:tcW w:type="dxa" w:w="1296"/>
          </w:tcPr>
          <w:p>
            <w:r/>
            <w:r>
              <w:rPr>
                <w:sz w:val="16"/>
              </w:rPr>
              <w:t>1.89</w:t>
            </w:r>
          </w:p>
        </w:tc>
        <w:tc>
          <w:tcPr>
            <w:tcW w:type="dxa" w:w="1296"/>
          </w:tcPr>
          <w:p>
            <w:r/>
            <w:r>
              <w:rPr>
                <w:sz w:val="16"/>
              </w:rPr>
              <w:t>0.232</w:t>
            </w:r>
          </w:p>
        </w:tc>
      </w:tr>
      <w:tr>
        <w:tc>
          <w:tcPr>
            <w:tcW w:type="dxa" w:w="1296"/>
          </w:tcPr>
          <w:p>
            <w:r/>
            <w:r>
              <w:rPr>
                <w:sz w:val="16"/>
              </w:rPr>
              <w:t>SP</w:t>
            </w:r>
          </w:p>
        </w:tc>
        <w:tc>
          <w:tcPr>
            <w:tcW w:type="dxa" w:w="1296"/>
          </w:tcPr>
          <w:p>
            <w:r/>
            <w:r>
              <w:rPr>
                <w:sz w:val="16"/>
              </w:rPr>
              <w:t>2023</w:t>
            </w:r>
          </w:p>
        </w:tc>
        <w:tc>
          <w:tcPr>
            <w:tcW w:type="dxa" w:w="1296"/>
          </w:tcPr>
          <w:p>
            <w:r/>
            <w:r>
              <w:rPr>
                <w:sz w:val="16"/>
              </w:rPr>
              <w:t>143</w:t>
            </w:r>
          </w:p>
        </w:tc>
        <w:tc>
          <w:tcPr>
            <w:tcW w:type="dxa" w:w="1296"/>
          </w:tcPr>
          <w:p>
            <w:r/>
            <w:r>
              <w:rPr>
                <w:sz w:val="16"/>
              </w:rPr>
              <w:t>8129891</w:t>
            </w:r>
          </w:p>
        </w:tc>
        <w:tc>
          <w:tcPr>
            <w:tcW w:type="dxa" w:w="1296"/>
          </w:tcPr>
          <w:p>
            <w:r/>
            <w:r>
              <w:rPr>
                <w:sz w:val="16"/>
              </w:rPr>
              <w:t>4983472</w:t>
            </w:r>
          </w:p>
        </w:tc>
        <w:tc>
          <w:tcPr>
            <w:tcW w:type="dxa" w:w="1296"/>
          </w:tcPr>
          <w:p>
            <w:r/>
            <w:r>
              <w:rPr>
                <w:sz w:val="16"/>
              </w:rPr>
              <w:t>1.76</w:t>
            </w:r>
          </w:p>
        </w:tc>
        <w:tc>
          <w:tcPr>
            <w:tcW w:type="dxa" w:w="1296"/>
          </w:tcPr>
          <w:p>
            <w:r/>
            <w:r>
              <w:rPr>
                <w:sz w:val="16"/>
              </w:rPr>
              <w:t>0.613</w:t>
            </w:r>
          </w:p>
        </w:tc>
      </w:tr>
      <w:tr>
        <w:tc>
          <w:tcPr>
            <w:tcW w:type="dxa" w:w="1296"/>
          </w:tcPr>
          <w:p>
            <w:r/>
            <w:r>
              <w:rPr>
                <w:sz w:val="16"/>
              </w:rPr>
              <w:t>RJ</w:t>
            </w:r>
          </w:p>
        </w:tc>
        <w:tc>
          <w:tcPr>
            <w:tcW w:type="dxa" w:w="1296"/>
          </w:tcPr>
          <w:p>
            <w:r/>
            <w:r>
              <w:rPr>
                <w:sz w:val="16"/>
              </w:rPr>
              <w:t>2023</w:t>
            </w:r>
          </w:p>
        </w:tc>
        <w:tc>
          <w:tcPr>
            <w:tcW w:type="dxa" w:w="1296"/>
          </w:tcPr>
          <w:p>
            <w:r/>
            <w:r>
              <w:rPr>
                <w:sz w:val="16"/>
              </w:rPr>
              <w:t>52</w:t>
            </w:r>
          </w:p>
        </w:tc>
        <w:tc>
          <w:tcPr>
            <w:tcW w:type="dxa" w:w="1296"/>
          </w:tcPr>
          <w:p>
            <w:r/>
            <w:r>
              <w:rPr>
                <w:sz w:val="16"/>
              </w:rPr>
              <w:t>3296229</w:t>
            </w:r>
          </w:p>
        </w:tc>
        <w:tc>
          <w:tcPr>
            <w:tcW w:type="dxa" w:w="1296"/>
          </w:tcPr>
          <w:p>
            <w:r/>
            <w:r>
              <w:rPr>
                <w:sz w:val="16"/>
              </w:rPr>
              <w:t>926390</w:t>
            </w:r>
          </w:p>
        </w:tc>
        <w:tc>
          <w:tcPr>
            <w:tcW w:type="dxa" w:w="1296"/>
          </w:tcPr>
          <w:p>
            <w:r/>
            <w:r>
              <w:rPr>
                <w:sz w:val="16"/>
              </w:rPr>
              <w:t>1.58</w:t>
            </w:r>
          </w:p>
        </w:tc>
        <w:tc>
          <w:tcPr>
            <w:tcW w:type="dxa" w:w="1296"/>
          </w:tcPr>
          <w:p>
            <w:r/>
            <w:r>
              <w:rPr>
                <w:sz w:val="16"/>
              </w:rPr>
              <w:t>0.281</w:t>
            </w:r>
          </w:p>
        </w:tc>
      </w:tr>
      <w:tr>
        <w:tc>
          <w:tcPr>
            <w:tcW w:type="dxa" w:w="1296"/>
          </w:tcPr>
          <w:p>
            <w:r/>
            <w:r>
              <w:rPr>
                <w:sz w:val="16"/>
              </w:rPr>
              <w:t>PE</w:t>
            </w:r>
          </w:p>
        </w:tc>
        <w:tc>
          <w:tcPr>
            <w:tcW w:type="dxa" w:w="1296"/>
          </w:tcPr>
          <w:p>
            <w:r/>
            <w:r>
              <w:rPr>
                <w:sz w:val="16"/>
              </w:rPr>
              <w:t>2023</w:t>
            </w:r>
          </w:p>
        </w:tc>
        <w:tc>
          <w:tcPr>
            <w:tcW w:type="dxa" w:w="1296"/>
          </w:tcPr>
          <w:p>
            <w:r/>
            <w:r>
              <w:rPr>
                <w:sz w:val="16"/>
              </w:rPr>
              <w:t>18</w:t>
            </w:r>
          </w:p>
        </w:tc>
        <w:tc>
          <w:tcPr>
            <w:tcW w:type="dxa" w:w="1296"/>
          </w:tcPr>
          <w:p>
            <w:r/>
            <w:r>
              <w:rPr>
                <w:sz w:val="16"/>
              </w:rPr>
              <w:t>1384121</w:t>
            </w:r>
          </w:p>
        </w:tc>
        <w:tc>
          <w:tcPr>
            <w:tcW w:type="dxa" w:w="1296"/>
          </w:tcPr>
          <w:p>
            <w:r/>
            <w:r>
              <w:rPr>
                <w:sz w:val="16"/>
              </w:rPr>
              <w:t>318896</w:t>
            </w:r>
          </w:p>
        </w:tc>
        <w:tc>
          <w:tcPr>
            <w:tcW w:type="dxa" w:w="1296"/>
          </w:tcPr>
          <w:p>
            <w:r/>
            <w:r>
              <w:rPr>
                <w:sz w:val="16"/>
              </w:rPr>
              <w:t>1.3</w:t>
            </w:r>
          </w:p>
        </w:tc>
        <w:tc>
          <w:tcPr>
            <w:tcW w:type="dxa" w:w="1296"/>
          </w:tcPr>
          <w:p>
            <w:r/>
            <w:r>
              <w:rPr>
                <w:sz w:val="16"/>
              </w:rPr>
              <w:t>0.23</w:t>
            </w:r>
          </w:p>
        </w:tc>
      </w:tr>
      <w:tr>
        <w:tc>
          <w:tcPr>
            <w:tcW w:type="dxa" w:w="1296"/>
          </w:tcPr>
          <w:p>
            <w:r/>
            <w:r>
              <w:rPr>
                <w:sz w:val="16"/>
              </w:rPr>
              <w:t>MG</w:t>
            </w:r>
          </w:p>
        </w:tc>
        <w:tc>
          <w:tcPr>
            <w:tcW w:type="dxa" w:w="1296"/>
          </w:tcPr>
          <w:p>
            <w:r/>
            <w:r>
              <w:rPr>
                <w:sz w:val="16"/>
              </w:rPr>
              <w:t>2023</w:t>
            </w:r>
          </w:p>
        </w:tc>
        <w:tc>
          <w:tcPr>
            <w:tcW w:type="dxa" w:w="1296"/>
          </w:tcPr>
          <w:p>
            <w:r/>
            <w:r>
              <w:rPr>
                <w:sz w:val="16"/>
              </w:rPr>
              <w:t>45</w:t>
            </w:r>
          </w:p>
        </w:tc>
        <w:tc>
          <w:tcPr>
            <w:tcW w:type="dxa" w:w="1296"/>
          </w:tcPr>
          <w:p>
            <w:r/>
            <w:r>
              <w:rPr>
                <w:sz w:val="16"/>
              </w:rPr>
              <w:t>3835764</w:t>
            </w:r>
          </w:p>
        </w:tc>
        <w:tc>
          <w:tcPr>
            <w:tcW w:type="dxa" w:w="1296"/>
          </w:tcPr>
          <w:p>
            <w:r/>
            <w:r>
              <w:rPr>
                <w:sz w:val="16"/>
              </w:rPr>
              <w:t>1455311</w:t>
            </w:r>
          </w:p>
        </w:tc>
        <w:tc>
          <w:tcPr>
            <w:tcW w:type="dxa" w:w="1296"/>
          </w:tcPr>
          <w:p>
            <w:r/>
            <w:r>
              <w:rPr>
                <w:sz w:val="16"/>
              </w:rPr>
              <w:t>1.17</w:t>
            </w:r>
          </w:p>
        </w:tc>
        <w:tc>
          <w:tcPr>
            <w:tcW w:type="dxa" w:w="1296"/>
          </w:tcPr>
          <w:p>
            <w:r/>
            <w:r>
              <w:rPr>
                <w:sz w:val="16"/>
              </w:rPr>
              <w:t>0.379</w:t>
            </w:r>
          </w:p>
        </w:tc>
      </w:tr>
      <w:tr>
        <w:tc>
          <w:tcPr>
            <w:tcW w:type="dxa" w:w="1296"/>
          </w:tcPr>
          <w:p>
            <w:r/>
            <w:r>
              <w:rPr>
                <w:sz w:val="16"/>
              </w:rPr>
              <w:t>MT</w:t>
            </w:r>
          </w:p>
        </w:tc>
        <w:tc>
          <w:tcPr>
            <w:tcW w:type="dxa" w:w="1296"/>
          </w:tcPr>
          <w:p>
            <w:r/>
            <w:r>
              <w:rPr>
                <w:sz w:val="16"/>
              </w:rPr>
              <w:t>2023</w:t>
            </w:r>
          </w:p>
        </w:tc>
        <w:tc>
          <w:tcPr>
            <w:tcW w:type="dxa" w:w="1296"/>
          </w:tcPr>
          <w:p>
            <w:r/>
            <w:r>
              <w:rPr>
                <w:sz w:val="16"/>
              </w:rPr>
              <w:t>3</w:t>
            </w:r>
          </w:p>
        </w:tc>
        <w:tc>
          <w:tcPr>
            <w:tcW w:type="dxa" w:w="1296"/>
          </w:tcPr>
          <w:p>
            <w:r/>
            <w:r>
              <w:rPr>
                <w:sz w:val="16"/>
              </w:rPr>
              <w:t>454414</w:t>
            </w:r>
          </w:p>
        </w:tc>
        <w:tc>
          <w:tcPr>
            <w:tcW w:type="dxa" w:w="1296"/>
          </w:tcPr>
          <w:p>
            <w:r/>
            <w:r>
              <w:rPr>
                <w:sz w:val="16"/>
              </w:rPr>
              <w:t>442515</w:t>
            </w:r>
          </w:p>
        </w:tc>
        <w:tc>
          <w:tcPr>
            <w:tcW w:type="dxa" w:w="1296"/>
          </w:tcPr>
          <w:p>
            <w:r/>
            <w:r>
              <w:rPr>
                <w:sz w:val="16"/>
              </w:rPr>
              <w:t>0.66</w:t>
            </w:r>
          </w:p>
        </w:tc>
        <w:tc>
          <w:tcPr>
            <w:tcW w:type="dxa" w:w="1296"/>
          </w:tcPr>
          <w:p>
            <w:r/>
            <w:r>
              <w:rPr>
                <w:sz w:val="16"/>
              </w:rPr>
              <w:t>0.974</w:t>
            </w:r>
          </w:p>
        </w:tc>
      </w:tr>
      <w:tr>
        <w:tc>
          <w:tcPr>
            <w:tcW w:type="dxa" w:w="1296"/>
          </w:tcPr>
          <w:p>
            <w:r/>
            <w:r>
              <w:rPr>
                <w:sz w:val="16"/>
              </w:rPr>
              <w:t>MS</w:t>
            </w:r>
          </w:p>
        </w:tc>
        <w:tc>
          <w:tcPr>
            <w:tcW w:type="dxa" w:w="1296"/>
          </w:tcPr>
          <w:p>
            <w:r/>
            <w:r>
              <w:rPr>
                <w:sz w:val="16"/>
              </w:rPr>
              <w:t>2024</w:t>
            </w:r>
          </w:p>
        </w:tc>
        <w:tc>
          <w:tcPr>
            <w:tcW w:type="dxa" w:w="1296"/>
          </w:tcPr>
          <w:p>
            <w:r/>
            <w:r>
              <w:rPr>
                <w:sz w:val="16"/>
              </w:rPr>
              <w:t>55</w:t>
            </w:r>
          </w:p>
        </w:tc>
        <w:tc>
          <w:tcPr>
            <w:tcW w:type="dxa" w:w="1296"/>
          </w:tcPr>
          <w:p>
            <w:r/>
            <w:r>
              <w:rPr>
                <w:sz w:val="16"/>
              </w:rPr>
              <w:t>435081</w:t>
            </w:r>
          </w:p>
        </w:tc>
        <w:tc>
          <w:tcPr>
            <w:tcW w:type="dxa" w:w="1296"/>
          </w:tcPr>
          <w:p>
            <w:r/>
            <w:r>
              <w:rPr>
                <w:sz w:val="16"/>
              </w:rPr>
              <w:t>859593</w:t>
            </w:r>
          </w:p>
        </w:tc>
        <w:tc>
          <w:tcPr>
            <w:tcW w:type="dxa" w:w="1296"/>
          </w:tcPr>
          <w:p>
            <w:r/>
            <w:r>
              <w:rPr>
                <w:sz w:val="16"/>
              </w:rPr>
              <w:t>12.64</w:t>
            </w:r>
          </w:p>
        </w:tc>
        <w:tc>
          <w:tcPr>
            <w:tcW w:type="dxa" w:w="1296"/>
          </w:tcPr>
          <w:p>
            <w:r/>
            <w:r>
              <w:rPr>
                <w:sz w:val="16"/>
              </w:rPr>
              <w:t>1.976</w:t>
            </w:r>
          </w:p>
        </w:tc>
      </w:tr>
      <w:tr>
        <w:tc>
          <w:tcPr>
            <w:tcW w:type="dxa" w:w="1296"/>
          </w:tcPr>
          <w:p>
            <w:r/>
            <w:r>
              <w:rPr>
                <w:sz w:val="16"/>
              </w:rPr>
              <w:t>SE</w:t>
            </w:r>
          </w:p>
        </w:tc>
        <w:tc>
          <w:tcPr>
            <w:tcW w:type="dxa" w:w="1296"/>
          </w:tcPr>
          <w:p>
            <w:r/>
            <w:r>
              <w:rPr>
                <w:sz w:val="16"/>
              </w:rPr>
              <w:t>2024</w:t>
            </w:r>
          </w:p>
        </w:tc>
        <w:tc>
          <w:tcPr>
            <w:tcW w:type="dxa" w:w="1296"/>
          </w:tcPr>
          <w:p>
            <w:r/>
            <w:r>
              <w:rPr>
                <w:sz w:val="16"/>
              </w:rPr>
              <w:t>29</w:t>
            </w:r>
          </w:p>
        </w:tc>
        <w:tc>
          <w:tcPr>
            <w:tcW w:type="dxa" w:w="1296"/>
          </w:tcPr>
          <w:p>
            <w:r/>
            <w:r>
              <w:rPr>
                <w:sz w:val="16"/>
              </w:rPr>
              <w:t>306213</w:t>
            </w:r>
          </w:p>
        </w:tc>
        <w:tc>
          <w:tcPr>
            <w:tcW w:type="dxa" w:w="1296"/>
          </w:tcPr>
          <w:p>
            <w:r/>
            <w:r>
              <w:rPr>
                <w:sz w:val="16"/>
              </w:rPr>
              <w:t>587317</w:t>
            </w:r>
          </w:p>
        </w:tc>
        <w:tc>
          <w:tcPr>
            <w:tcW w:type="dxa" w:w="1296"/>
          </w:tcPr>
          <w:p>
            <w:r/>
            <w:r>
              <w:rPr>
                <w:sz w:val="16"/>
              </w:rPr>
              <w:t>9.47</w:t>
            </w:r>
          </w:p>
        </w:tc>
        <w:tc>
          <w:tcPr>
            <w:tcW w:type="dxa" w:w="1296"/>
          </w:tcPr>
          <w:p>
            <w:r/>
            <w:r>
              <w:rPr>
                <w:sz w:val="16"/>
              </w:rPr>
              <w:t>1.918</w:t>
            </w:r>
          </w:p>
        </w:tc>
      </w:tr>
      <w:tr>
        <w:tc>
          <w:tcPr>
            <w:tcW w:type="dxa" w:w="1296"/>
          </w:tcPr>
          <w:p>
            <w:r/>
            <w:r>
              <w:rPr>
                <w:sz w:val="16"/>
              </w:rPr>
              <w:t>PR</w:t>
            </w:r>
          </w:p>
        </w:tc>
        <w:tc>
          <w:tcPr>
            <w:tcW w:type="dxa" w:w="1296"/>
          </w:tcPr>
          <w:p>
            <w:r/>
            <w:r>
              <w:rPr>
                <w:sz w:val="16"/>
              </w:rPr>
              <w:t>2024</w:t>
            </w:r>
          </w:p>
        </w:tc>
        <w:tc>
          <w:tcPr>
            <w:tcW w:type="dxa" w:w="1296"/>
          </w:tcPr>
          <w:p>
            <w:r/>
            <w:r>
              <w:rPr>
                <w:sz w:val="16"/>
              </w:rPr>
              <w:t>176</w:t>
            </w:r>
          </w:p>
        </w:tc>
        <w:tc>
          <w:tcPr>
            <w:tcW w:type="dxa" w:w="1296"/>
          </w:tcPr>
          <w:p>
            <w:r/>
            <w:r>
              <w:rPr>
                <w:sz w:val="16"/>
              </w:rPr>
              <w:t>2079282</w:t>
            </w:r>
          </w:p>
        </w:tc>
        <w:tc>
          <w:tcPr>
            <w:tcW w:type="dxa" w:w="1296"/>
          </w:tcPr>
          <w:p>
            <w:r/>
            <w:r>
              <w:rPr>
                <w:sz w:val="16"/>
              </w:rPr>
              <w:t>3315223</w:t>
            </w:r>
          </w:p>
        </w:tc>
        <w:tc>
          <w:tcPr>
            <w:tcW w:type="dxa" w:w="1296"/>
          </w:tcPr>
          <w:p>
            <w:r/>
            <w:r>
              <w:rPr>
                <w:sz w:val="16"/>
              </w:rPr>
              <w:t>8.46</w:t>
            </w:r>
          </w:p>
        </w:tc>
        <w:tc>
          <w:tcPr>
            <w:tcW w:type="dxa" w:w="1296"/>
          </w:tcPr>
          <w:p>
            <w:r/>
            <w:r>
              <w:rPr>
                <w:sz w:val="16"/>
              </w:rPr>
              <w:t>1.594</w:t>
            </w:r>
          </w:p>
        </w:tc>
      </w:tr>
      <w:tr>
        <w:tc>
          <w:tcPr>
            <w:tcW w:type="dxa" w:w="1296"/>
          </w:tcPr>
          <w:p>
            <w:r/>
            <w:r>
              <w:rPr>
                <w:sz w:val="16"/>
              </w:rPr>
              <w:t>SC</w:t>
            </w:r>
          </w:p>
        </w:tc>
        <w:tc>
          <w:tcPr>
            <w:tcW w:type="dxa" w:w="1296"/>
          </w:tcPr>
          <w:p>
            <w:r/>
            <w:r>
              <w:rPr>
                <w:sz w:val="16"/>
              </w:rPr>
              <w:t>2024</w:t>
            </w:r>
          </w:p>
        </w:tc>
        <w:tc>
          <w:tcPr>
            <w:tcW w:type="dxa" w:w="1296"/>
          </w:tcPr>
          <w:p>
            <w:r/>
            <w:r>
              <w:rPr>
                <w:sz w:val="16"/>
              </w:rPr>
              <w:t>111</w:t>
            </w:r>
          </w:p>
        </w:tc>
        <w:tc>
          <w:tcPr>
            <w:tcW w:type="dxa" w:w="1296"/>
          </w:tcPr>
          <w:p>
            <w:r/>
            <w:r>
              <w:rPr>
                <w:sz w:val="16"/>
              </w:rPr>
              <w:t>1318261</w:t>
            </w:r>
          </w:p>
        </w:tc>
        <w:tc>
          <w:tcPr>
            <w:tcW w:type="dxa" w:w="1296"/>
          </w:tcPr>
          <w:p>
            <w:r/>
            <w:r>
              <w:rPr>
                <w:sz w:val="16"/>
              </w:rPr>
              <w:t>2016059</w:t>
            </w:r>
          </w:p>
        </w:tc>
        <w:tc>
          <w:tcPr>
            <w:tcW w:type="dxa" w:w="1296"/>
          </w:tcPr>
          <w:p>
            <w:r/>
            <w:r>
              <w:rPr>
                <w:sz w:val="16"/>
              </w:rPr>
              <w:t>8.42</w:t>
            </w:r>
          </w:p>
        </w:tc>
        <w:tc>
          <w:tcPr>
            <w:tcW w:type="dxa" w:w="1296"/>
          </w:tcPr>
          <w:p>
            <w:r/>
            <w:r>
              <w:rPr>
                <w:sz w:val="16"/>
              </w:rPr>
              <w:t>1.529</w:t>
            </w:r>
          </w:p>
        </w:tc>
      </w:tr>
      <w:tr>
        <w:tc>
          <w:tcPr>
            <w:tcW w:type="dxa" w:w="1296"/>
          </w:tcPr>
          <w:p>
            <w:r/>
            <w:r>
              <w:rPr>
                <w:sz w:val="16"/>
              </w:rPr>
              <w:t>RS</w:t>
            </w:r>
          </w:p>
        </w:tc>
        <w:tc>
          <w:tcPr>
            <w:tcW w:type="dxa" w:w="1296"/>
          </w:tcPr>
          <w:p>
            <w:r/>
            <w:r>
              <w:rPr>
                <w:sz w:val="16"/>
              </w:rPr>
              <w:t>2024</w:t>
            </w:r>
          </w:p>
        </w:tc>
        <w:tc>
          <w:tcPr>
            <w:tcW w:type="dxa" w:w="1296"/>
          </w:tcPr>
          <w:p>
            <w:r/>
            <w:r>
              <w:rPr>
                <w:sz w:val="16"/>
              </w:rPr>
              <w:t>187</w:t>
            </w:r>
          </w:p>
        </w:tc>
        <w:tc>
          <w:tcPr>
            <w:tcW w:type="dxa" w:w="1296"/>
          </w:tcPr>
          <w:p>
            <w:r/>
            <w:r>
              <w:rPr>
                <w:sz w:val="16"/>
              </w:rPr>
              <w:t>2445607</w:t>
            </w:r>
          </w:p>
        </w:tc>
        <w:tc>
          <w:tcPr>
            <w:tcW w:type="dxa" w:w="1296"/>
          </w:tcPr>
          <w:p>
            <w:r/>
            <w:r>
              <w:rPr>
                <w:sz w:val="16"/>
              </w:rPr>
              <w:t>2930841</w:t>
            </w:r>
          </w:p>
        </w:tc>
        <w:tc>
          <w:tcPr>
            <w:tcW w:type="dxa" w:w="1296"/>
          </w:tcPr>
          <w:p>
            <w:r/>
            <w:r>
              <w:rPr>
                <w:sz w:val="16"/>
              </w:rPr>
              <w:t>7.65</w:t>
            </w:r>
          </w:p>
        </w:tc>
        <w:tc>
          <w:tcPr>
            <w:tcW w:type="dxa" w:w="1296"/>
          </w:tcPr>
          <w:p>
            <w:r/>
            <w:r>
              <w:rPr>
                <w:sz w:val="16"/>
              </w:rPr>
              <w:t>1.198</w:t>
            </w:r>
          </w:p>
        </w:tc>
      </w:tr>
      <w:tr>
        <w:tc>
          <w:tcPr>
            <w:tcW w:type="dxa" w:w="1296"/>
          </w:tcPr>
          <w:p>
            <w:r/>
            <w:r>
              <w:rPr>
                <w:sz w:val="16"/>
              </w:rPr>
              <w:t>AM</w:t>
            </w:r>
          </w:p>
        </w:tc>
        <w:tc>
          <w:tcPr>
            <w:tcW w:type="dxa" w:w="1296"/>
          </w:tcPr>
          <w:p>
            <w:r/>
            <w:r>
              <w:rPr>
                <w:sz w:val="16"/>
              </w:rPr>
              <w:t>2024</w:t>
            </w:r>
          </w:p>
        </w:tc>
        <w:tc>
          <w:tcPr>
            <w:tcW w:type="dxa" w:w="1296"/>
          </w:tcPr>
          <w:p>
            <w:r/>
            <w:r>
              <w:rPr>
                <w:sz w:val="16"/>
              </w:rPr>
              <w:t>26</w:t>
            </w:r>
          </w:p>
        </w:tc>
        <w:tc>
          <w:tcPr>
            <w:tcW w:type="dxa" w:w="1296"/>
          </w:tcPr>
          <w:p>
            <w:r/>
            <w:r>
              <w:rPr>
                <w:sz w:val="16"/>
              </w:rPr>
              <w:t>389849</w:t>
            </w:r>
          </w:p>
        </w:tc>
        <w:tc>
          <w:tcPr>
            <w:tcW w:type="dxa" w:w="1296"/>
          </w:tcPr>
          <w:p>
            <w:r/>
            <w:r>
              <w:rPr>
                <w:sz w:val="16"/>
              </w:rPr>
              <w:t>1057086</w:t>
            </w:r>
          </w:p>
        </w:tc>
        <w:tc>
          <w:tcPr>
            <w:tcW w:type="dxa" w:w="1296"/>
          </w:tcPr>
          <w:p>
            <w:r/>
            <w:r>
              <w:rPr>
                <w:sz w:val="16"/>
              </w:rPr>
              <w:t>6.67</w:t>
            </w:r>
          </w:p>
        </w:tc>
        <w:tc>
          <w:tcPr>
            <w:tcW w:type="dxa" w:w="1296"/>
          </w:tcPr>
          <w:p>
            <w:r/>
            <w:r>
              <w:rPr>
                <w:sz w:val="16"/>
              </w:rPr>
              <w:t>2.712</w:t>
            </w:r>
          </w:p>
        </w:tc>
      </w:tr>
      <w:tr>
        <w:tc>
          <w:tcPr>
            <w:tcW w:type="dxa" w:w="1296"/>
          </w:tcPr>
          <w:p>
            <w:r/>
            <w:r>
              <w:rPr>
                <w:sz w:val="16"/>
              </w:rPr>
              <w:t>MA</w:t>
            </w:r>
          </w:p>
        </w:tc>
        <w:tc>
          <w:tcPr>
            <w:tcW w:type="dxa" w:w="1296"/>
          </w:tcPr>
          <w:p>
            <w:r/>
            <w:r>
              <w:rPr>
                <w:sz w:val="16"/>
              </w:rPr>
              <w:t>2024</w:t>
            </w:r>
          </w:p>
        </w:tc>
        <w:tc>
          <w:tcPr>
            <w:tcW w:type="dxa" w:w="1296"/>
          </w:tcPr>
          <w:p>
            <w:r/>
            <w:r>
              <w:rPr>
                <w:sz w:val="16"/>
              </w:rPr>
              <w:t>53</w:t>
            </w:r>
          </w:p>
        </w:tc>
        <w:tc>
          <w:tcPr>
            <w:tcW w:type="dxa" w:w="1296"/>
          </w:tcPr>
          <w:p>
            <w:r/>
            <w:r>
              <w:rPr>
                <w:sz w:val="16"/>
              </w:rPr>
              <w:t>828156</w:t>
            </w:r>
          </w:p>
        </w:tc>
        <w:tc>
          <w:tcPr>
            <w:tcW w:type="dxa" w:w="1296"/>
          </w:tcPr>
          <w:p>
            <w:r/>
            <w:r>
              <w:rPr>
                <w:sz w:val="16"/>
              </w:rPr>
              <w:t>1594161</w:t>
            </w:r>
          </w:p>
        </w:tc>
        <w:tc>
          <w:tcPr>
            <w:tcW w:type="dxa" w:w="1296"/>
          </w:tcPr>
          <w:p>
            <w:r/>
            <w:r>
              <w:rPr>
                <w:sz w:val="16"/>
              </w:rPr>
              <w:t>6.4</w:t>
            </w:r>
          </w:p>
        </w:tc>
        <w:tc>
          <w:tcPr>
            <w:tcW w:type="dxa" w:w="1296"/>
          </w:tcPr>
          <w:p>
            <w:r/>
            <w:r>
              <w:rPr>
                <w:sz w:val="16"/>
              </w:rPr>
              <w:t>1.925</w:t>
            </w:r>
          </w:p>
        </w:tc>
      </w:tr>
      <w:tr>
        <w:tc>
          <w:tcPr>
            <w:tcW w:type="dxa" w:w="1296"/>
          </w:tcPr>
          <w:p>
            <w:r/>
            <w:r>
              <w:rPr>
                <w:sz w:val="16"/>
              </w:rPr>
              <w:t>TO</w:t>
            </w:r>
          </w:p>
        </w:tc>
        <w:tc>
          <w:tcPr>
            <w:tcW w:type="dxa" w:w="1296"/>
          </w:tcPr>
          <w:p>
            <w:r/>
            <w:r>
              <w:rPr>
                <w:sz w:val="16"/>
              </w:rPr>
              <w:t>2024</w:t>
            </w:r>
          </w:p>
        </w:tc>
        <w:tc>
          <w:tcPr>
            <w:tcW w:type="dxa" w:w="1296"/>
          </w:tcPr>
          <w:p>
            <w:r/>
            <w:r>
              <w:rPr>
                <w:sz w:val="16"/>
              </w:rPr>
              <w:t>12</w:t>
            </w:r>
          </w:p>
        </w:tc>
        <w:tc>
          <w:tcPr>
            <w:tcW w:type="dxa" w:w="1296"/>
          </w:tcPr>
          <w:p>
            <w:r/>
            <w:r>
              <w:rPr>
                <w:sz w:val="16"/>
              </w:rPr>
              <w:t>199179</w:t>
            </w:r>
          </w:p>
        </w:tc>
        <w:tc>
          <w:tcPr>
            <w:tcW w:type="dxa" w:w="1296"/>
          </w:tcPr>
          <w:p>
            <w:r/>
            <w:r>
              <w:rPr>
                <w:sz w:val="16"/>
              </w:rPr>
              <w:t>332623</w:t>
            </w:r>
          </w:p>
        </w:tc>
        <w:tc>
          <w:tcPr>
            <w:tcW w:type="dxa" w:w="1296"/>
          </w:tcPr>
          <w:p>
            <w:r/>
            <w:r>
              <w:rPr>
                <w:sz w:val="16"/>
              </w:rPr>
              <w:t>6.02</w:t>
            </w:r>
          </w:p>
        </w:tc>
        <w:tc>
          <w:tcPr>
            <w:tcW w:type="dxa" w:w="1296"/>
          </w:tcPr>
          <w:p>
            <w:r/>
            <w:r>
              <w:rPr>
                <w:sz w:val="16"/>
              </w:rPr>
              <w:t>1.67</w:t>
            </w:r>
          </w:p>
        </w:tc>
      </w:tr>
      <w:tr>
        <w:tc>
          <w:tcPr>
            <w:tcW w:type="dxa" w:w="1296"/>
          </w:tcPr>
          <w:p>
            <w:r/>
            <w:r>
              <w:rPr>
                <w:sz w:val="16"/>
              </w:rPr>
              <w:t>GO</w:t>
            </w:r>
          </w:p>
        </w:tc>
        <w:tc>
          <w:tcPr>
            <w:tcW w:type="dxa" w:w="1296"/>
          </w:tcPr>
          <w:p>
            <w:r/>
            <w:r>
              <w:rPr>
                <w:sz w:val="16"/>
              </w:rPr>
              <w:t>2024</w:t>
            </w:r>
          </w:p>
        </w:tc>
        <w:tc>
          <w:tcPr>
            <w:tcW w:type="dxa" w:w="1296"/>
          </w:tcPr>
          <w:p>
            <w:r/>
            <w:r>
              <w:rPr>
                <w:sz w:val="16"/>
              </w:rPr>
              <w:t>62</w:t>
            </w:r>
          </w:p>
        </w:tc>
        <w:tc>
          <w:tcPr>
            <w:tcW w:type="dxa" w:w="1296"/>
          </w:tcPr>
          <w:p>
            <w:r/>
            <w:r>
              <w:rPr>
                <w:sz w:val="16"/>
              </w:rPr>
              <w:t>1031555</w:t>
            </w:r>
          </w:p>
        </w:tc>
        <w:tc>
          <w:tcPr>
            <w:tcW w:type="dxa" w:w="1296"/>
          </w:tcPr>
          <w:p>
            <w:r/>
            <w:r>
              <w:rPr>
                <w:sz w:val="16"/>
              </w:rPr>
              <w:t>1651311</w:t>
            </w:r>
          </w:p>
        </w:tc>
        <w:tc>
          <w:tcPr>
            <w:tcW w:type="dxa" w:w="1296"/>
          </w:tcPr>
          <w:p>
            <w:r/>
            <w:r>
              <w:rPr>
                <w:sz w:val="16"/>
              </w:rPr>
              <w:t>6.01</w:t>
            </w:r>
          </w:p>
        </w:tc>
        <w:tc>
          <w:tcPr>
            <w:tcW w:type="dxa" w:w="1296"/>
          </w:tcPr>
          <w:p>
            <w:r/>
            <w:r>
              <w:rPr>
                <w:sz w:val="16"/>
              </w:rPr>
              <w:t>1.601</w:t>
            </w:r>
          </w:p>
        </w:tc>
      </w:tr>
      <w:tr>
        <w:tc>
          <w:tcPr>
            <w:tcW w:type="dxa" w:w="1296"/>
          </w:tcPr>
          <w:p>
            <w:r/>
            <w:r>
              <w:rPr>
                <w:sz w:val="16"/>
              </w:rPr>
              <w:t>AL</w:t>
            </w:r>
          </w:p>
        </w:tc>
        <w:tc>
          <w:tcPr>
            <w:tcW w:type="dxa" w:w="1296"/>
          </w:tcPr>
          <w:p>
            <w:r/>
            <w:r>
              <w:rPr>
                <w:sz w:val="16"/>
              </w:rPr>
              <w:t>2024</w:t>
            </w:r>
          </w:p>
        </w:tc>
        <w:tc>
          <w:tcPr>
            <w:tcW w:type="dxa" w:w="1296"/>
          </w:tcPr>
          <w:p>
            <w:r/>
            <w:r>
              <w:rPr>
                <w:sz w:val="16"/>
              </w:rPr>
              <w:t>26</w:t>
            </w:r>
          </w:p>
        </w:tc>
        <w:tc>
          <w:tcPr>
            <w:tcW w:type="dxa" w:w="1296"/>
          </w:tcPr>
          <w:p>
            <w:r/>
            <w:r>
              <w:rPr>
                <w:sz w:val="16"/>
              </w:rPr>
              <w:t>437892</w:t>
            </w:r>
          </w:p>
        </w:tc>
        <w:tc>
          <w:tcPr>
            <w:tcW w:type="dxa" w:w="1296"/>
          </w:tcPr>
          <w:p>
            <w:r/>
            <w:r>
              <w:rPr>
                <w:sz w:val="16"/>
              </w:rPr>
              <w:t>856259</w:t>
            </w:r>
          </w:p>
        </w:tc>
        <w:tc>
          <w:tcPr>
            <w:tcW w:type="dxa" w:w="1296"/>
          </w:tcPr>
          <w:p>
            <w:r/>
            <w:r>
              <w:rPr>
                <w:sz w:val="16"/>
              </w:rPr>
              <w:t>5.94</w:t>
            </w:r>
          </w:p>
        </w:tc>
        <w:tc>
          <w:tcPr>
            <w:tcW w:type="dxa" w:w="1296"/>
          </w:tcPr>
          <w:p>
            <w:r/>
            <w:r>
              <w:rPr>
                <w:sz w:val="16"/>
              </w:rPr>
              <w:t>1.955</w:t>
            </w:r>
          </w:p>
        </w:tc>
      </w:tr>
      <w:tr>
        <w:tc>
          <w:tcPr>
            <w:tcW w:type="dxa" w:w="1296"/>
          </w:tcPr>
          <w:p>
            <w:r/>
            <w:r>
              <w:rPr>
                <w:sz w:val="16"/>
              </w:rPr>
              <w:t>PA</w:t>
            </w:r>
          </w:p>
        </w:tc>
        <w:tc>
          <w:tcPr>
            <w:tcW w:type="dxa" w:w="1296"/>
          </w:tcPr>
          <w:p>
            <w:r/>
            <w:r>
              <w:rPr>
                <w:sz w:val="16"/>
              </w:rPr>
              <w:t>2024</w:t>
            </w:r>
          </w:p>
        </w:tc>
        <w:tc>
          <w:tcPr>
            <w:tcW w:type="dxa" w:w="1296"/>
          </w:tcPr>
          <w:p>
            <w:r/>
            <w:r>
              <w:rPr>
                <w:sz w:val="16"/>
              </w:rPr>
              <w:t>50</w:t>
            </w:r>
          </w:p>
        </w:tc>
        <w:tc>
          <w:tcPr>
            <w:tcW w:type="dxa" w:w="1296"/>
          </w:tcPr>
          <w:p>
            <w:r/>
            <w:r>
              <w:rPr>
                <w:sz w:val="16"/>
              </w:rPr>
              <w:t>923024</w:t>
            </w:r>
          </w:p>
        </w:tc>
        <w:tc>
          <w:tcPr>
            <w:tcW w:type="dxa" w:w="1296"/>
          </w:tcPr>
          <w:p>
            <w:r/>
            <w:r>
              <w:rPr>
                <w:sz w:val="16"/>
              </w:rPr>
              <w:t>2146129</w:t>
            </w:r>
          </w:p>
        </w:tc>
        <w:tc>
          <w:tcPr>
            <w:tcW w:type="dxa" w:w="1296"/>
          </w:tcPr>
          <w:p>
            <w:r/>
            <w:r>
              <w:rPr>
                <w:sz w:val="16"/>
              </w:rPr>
              <w:t>5.42</w:t>
            </w:r>
          </w:p>
        </w:tc>
        <w:tc>
          <w:tcPr>
            <w:tcW w:type="dxa" w:w="1296"/>
          </w:tcPr>
          <w:p>
            <w:r/>
            <w:r>
              <w:rPr>
                <w:sz w:val="16"/>
              </w:rPr>
              <w:t>2.325</w:t>
            </w:r>
          </w:p>
        </w:tc>
      </w:tr>
      <w:tr>
        <w:tc>
          <w:tcPr>
            <w:tcW w:type="dxa" w:w="1296"/>
          </w:tcPr>
          <w:p>
            <w:r/>
            <w:r>
              <w:rPr>
                <w:sz w:val="16"/>
              </w:rPr>
              <w:t>PB</w:t>
            </w:r>
          </w:p>
        </w:tc>
        <w:tc>
          <w:tcPr>
            <w:tcW w:type="dxa" w:w="1296"/>
          </w:tcPr>
          <w:p>
            <w:r/>
            <w:r>
              <w:rPr>
                <w:sz w:val="16"/>
              </w:rPr>
              <w:t>2024</w:t>
            </w:r>
          </w:p>
        </w:tc>
        <w:tc>
          <w:tcPr>
            <w:tcW w:type="dxa" w:w="1296"/>
          </w:tcPr>
          <w:p>
            <w:r/>
            <w:r>
              <w:rPr>
                <w:sz w:val="16"/>
              </w:rPr>
              <w:t>34</w:t>
            </w:r>
          </w:p>
        </w:tc>
        <w:tc>
          <w:tcPr>
            <w:tcW w:type="dxa" w:w="1296"/>
          </w:tcPr>
          <w:p>
            <w:r/>
            <w:r>
              <w:rPr>
                <w:sz w:val="16"/>
              </w:rPr>
              <w:t>630338</w:t>
            </w:r>
          </w:p>
        </w:tc>
        <w:tc>
          <w:tcPr>
            <w:tcW w:type="dxa" w:w="1296"/>
          </w:tcPr>
          <w:p>
            <w:r/>
            <w:r>
              <w:rPr>
                <w:sz w:val="16"/>
              </w:rPr>
              <w:t>1084650</w:t>
            </w:r>
          </w:p>
        </w:tc>
        <w:tc>
          <w:tcPr>
            <w:tcW w:type="dxa" w:w="1296"/>
          </w:tcPr>
          <w:p>
            <w:r/>
            <w:r>
              <w:rPr>
                <w:sz w:val="16"/>
              </w:rPr>
              <w:t>5.39</w:t>
            </w:r>
          </w:p>
        </w:tc>
        <w:tc>
          <w:tcPr>
            <w:tcW w:type="dxa" w:w="1296"/>
          </w:tcPr>
          <w:p>
            <w:r/>
            <w:r>
              <w:rPr>
                <w:sz w:val="16"/>
              </w:rPr>
              <w:t>1.721</w:t>
            </w:r>
          </w:p>
        </w:tc>
      </w:tr>
      <w:tr>
        <w:tc>
          <w:tcPr>
            <w:tcW w:type="dxa" w:w="1296"/>
          </w:tcPr>
          <w:p>
            <w:r/>
            <w:r>
              <w:rPr>
                <w:sz w:val="16"/>
              </w:rPr>
              <w:t>PI</w:t>
            </w:r>
          </w:p>
        </w:tc>
        <w:tc>
          <w:tcPr>
            <w:tcW w:type="dxa" w:w="1296"/>
          </w:tcPr>
          <w:p>
            <w:r/>
            <w:r>
              <w:rPr>
                <w:sz w:val="16"/>
              </w:rPr>
              <w:t>2024</w:t>
            </w:r>
          </w:p>
        </w:tc>
        <w:tc>
          <w:tcPr>
            <w:tcW w:type="dxa" w:w="1296"/>
          </w:tcPr>
          <w:p>
            <w:r/>
            <w:r>
              <w:rPr>
                <w:sz w:val="16"/>
              </w:rPr>
              <w:t>24</w:t>
            </w:r>
          </w:p>
        </w:tc>
        <w:tc>
          <w:tcPr>
            <w:tcW w:type="dxa" w:w="1296"/>
          </w:tcPr>
          <w:p>
            <w:r/>
            <w:r>
              <w:rPr>
                <w:sz w:val="16"/>
              </w:rPr>
              <w:t>470052</w:t>
            </w:r>
          </w:p>
        </w:tc>
        <w:tc>
          <w:tcPr>
            <w:tcW w:type="dxa" w:w="1296"/>
          </w:tcPr>
          <w:p>
            <w:r/>
            <w:r>
              <w:rPr>
                <w:sz w:val="16"/>
              </w:rPr>
              <w:t>878901</w:t>
            </w:r>
          </w:p>
        </w:tc>
        <w:tc>
          <w:tcPr>
            <w:tcW w:type="dxa" w:w="1296"/>
          </w:tcPr>
          <w:p>
            <w:r/>
            <w:r>
              <w:rPr>
                <w:sz w:val="16"/>
              </w:rPr>
              <w:t>5.11</w:t>
            </w:r>
          </w:p>
        </w:tc>
        <w:tc>
          <w:tcPr>
            <w:tcW w:type="dxa" w:w="1296"/>
          </w:tcPr>
          <w:p>
            <w:r/>
            <w:r>
              <w:rPr>
                <w:sz w:val="16"/>
              </w:rPr>
              <w:t>1.87</w:t>
            </w:r>
          </w:p>
        </w:tc>
      </w:tr>
      <w:tr>
        <w:tc>
          <w:tcPr>
            <w:tcW w:type="dxa" w:w="1296"/>
          </w:tcPr>
          <w:p>
            <w:r/>
            <w:r>
              <w:rPr>
                <w:sz w:val="16"/>
              </w:rPr>
              <w:t>SP</w:t>
            </w:r>
          </w:p>
        </w:tc>
        <w:tc>
          <w:tcPr>
            <w:tcW w:type="dxa" w:w="1296"/>
          </w:tcPr>
          <w:p>
            <w:r/>
            <w:r>
              <w:rPr>
                <w:sz w:val="16"/>
              </w:rPr>
              <w:t>2024</w:t>
            </w:r>
          </w:p>
        </w:tc>
        <w:tc>
          <w:tcPr>
            <w:tcW w:type="dxa" w:w="1296"/>
          </w:tcPr>
          <w:p>
            <w:r/>
            <w:r>
              <w:rPr>
                <w:sz w:val="16"/>
              </w:rPr>
              <w:t>425</w:t>
            </w:r>
          </w:p>
        </w:tc>
        <w:tc>
          <w:tcPr>
            <w:tcW w:type="dxa" w:w="1296"/>
          </w:tcPr>
          <w:p>
            <w:r/>
            <w:r>
              <w:rPr>
                <w:sz w:val="16"/>
              </w:rPr>
              <w:t>8419113</w:t>
            </w:r>
          </w:p>
        </w:tc>
        <w:tc>
          <w:tcPr>
            <w:tcW w:type="dxa" w:w="1296"/>
          </w:tcPr>
          <w:p>
            <w:r/>
            <w:r>
              <w:rPr>
                <w:sz w:val="16"/>
              </w:rPr>
              <w:t>11757953</w:t>
            </w:r>
          </w:p>
        </w:tc>
        <w:tc>
          <w:tcPr>
            <w:tcW w:type="dxa" w:w="1296"/>
          </w:tcPr>
          <w:p>
            <w:r/>
            <w:r>
              <w:rPr>
                <w:sz w:val="16"/>
              </w:rPr>
              <w:t>5.05</w:t>
            </w:r>
          </w:p>
        </w:tc>
        <w:tc>
          <w:tcPr>
            <w:tcW w:type="dxa" w:w="1296"/>
          </w:tcPr>
          <w:p>
            <w:r/>
            <w:r>
              <w:rPr>
                <w:sz w:val="16"/>
              </w:rPr>
              <w:t>1.397</w:t>
            </w:r>
          </w:p>
        </w:tc>
      </w:tr>
      <w:tr>
        <w:tc>
          <w:tcPr>
            <w:tcW w:type="dxa" w:w="1296"/>
          </w:tcPr>
          <w:p>
            <w:r/>
            <w:r>
              <w:rPr>
                <w:sz w:val="16"/>
              </w:rPr>
              <w:t>ES</w:t>
            </w:r>
          </w:p>
        </w:tc>
        <w:tc>
          <w:tcPr>
            <w:tcW w:type="dxa" w:w="1296"/>
          </w:tcPr>
          <w:p>
            <w:r/>
            <w:r>
              <w:rPr>
                <w:sz w:val="16"/>
              </w:rPr>
              <w:t>2024</w:t>
            </w:r>
          </w:p>
        </w:tc>
        <w:tc>
          <w:tcPr>
            <w:tcW w:type="dxa" w:w="1296"/>
          </w:tcPr>
          <w:p>
            <w:r/>
            <w:r>
              <w:rPr>
                <w:sz w:val="16"/>
              </w:rPr>
              <w:t>35</w:t>
            </w:r>
          </w:p>
        </w:tc>
        <w:tc>
          <w:tcPr>
            <w:tcW w:type="dxa" w:w="1296"/>
          </w:tcPr>
          <w:p>
            <w:r/>
            <w:r>
              <w:rPr>
                <w:sz w:val="16"/>
              </w:rPr>
              <w:t>699859</w:t>
            </w:r>
          </w:p>
        </w:tc>
        <w:tc>
          <w:tcPr>
            <w:tcW w:type="dxa" w:w="1296"/>
          </w:tcPr>
          <w:p>
            <w:r/>
            <w:r>
              <w:rPr>
                <w:sz w:val="16"/>
              </w:rPr>
              <w:t>1279837</w:t>
            </w:r>
          </w:p>
        </w:tc>
        <w:tc>
          <w:tcPr>
            <w:tcW w:type="dxa" w:w="1296"/>
          </w:tcPr>
          <w:p>
            <w:r/>
            <w:r>
              <w:rPr>
                <w:sz w:val="16"/>
              </w:rPr>
              <w:t>5.0</w:t>
            </w:r>
          </w:p>
        </w:tc>
        <w:tc>
          <w:tcPr>
            <w:tcW w:type="dxa" w:w="1296"/>
          </w:tcPr>
          <w:p>
            <w:r/>
            <w:r>
              <w:rPr>
                <w:sz w:val="16"/>
              </w:rPr>
              <w:t>1.829</w:t>
            </w:r>
          </w:p>
        </w:tc>
      </w:tr>
      <w:tr>
        <w:tc>
          <w:tcPr>
            <w:tcW w:type="dxa" w:w="1296"/>
          </w:tcPr>
          <w:p>
            <w:r/>
            <w:r>
              <w:rPr>
                <w:sz w:val="16"/>
              </w:rPr>
              <w:t>AC</w:t>
            </w:r>
          </w:p>
        </w:tc>
        <w:tc>
          <w:tcPr>
            <w:tcW w:type="dxa" w:w="1296"/>
          </w:tcPr>
          <w:p>
            <w:r/>
            <w:r>
              <w:rPr>
                <w:sz w:val="16"/>
              </w:rPr>
              <w:t>2024</w:t>
            </w:r>
          </w:p>
        </w:tc>
        <w:tc>
          <w:tcPr>
            <w:tcW w:type="dxa" w:w="1296"/>
          </w:tcPr>
          <w:p>
            <w:r/>
            <w:r>
              <w:rPr>
                <w:sz w:val="16"/>
              </w:rPr>
              <w:t>4</w:t>
            </w:r>
          </w:p>
        </w:tc>
        <w:tc>
          <w:tcPr>
            <w:tcW w:type="dxa" w:w="1296"/>
          </w:tcPr>
          <w:p>
            <w:r/>
            <w:r>
              <w:rPr>
                <w:sz w:val="16"/>
              </w:rPr>
              <w:t>83767</w:t>
            </w:r>
          </w:p>
        </w:tc>
        <w:tc>
          <w:tcPr>
            <w:tcW w:type="dxa" w:w="1296"/>
          </w:tcPr>
          <w:p>
            <w:r/>
            <w:r>
              <w:rPr>
                <w:sz w:val="16"/>
              </w:rPr>
              <w:t>212263</w:t>
            </w:r>
          </w:p>
        </w:tc>
        <w:tc>
          <w:tcPr>
            <w:tcW w:type="dxa" w:w="1296"/>
          </w:tcPr>
          <w:p>
            <w:r/>
            <w:r>
              <w:rPr>
                <w:sz w:val="16"/>
              </w:rPr>
              <w:t>4.78</w:t>
            </w:r>
          </w:p>
        </w:tc>
        <w:tc>
          <w:tcPr>
            <w:tcW w:type="dxa" w:w="1296"/>
          </w:tcPr>
          <w:p>
            <w:r/>
            <w:r>
              <w:rPr>
                <w:sz w:val="16"/>
              </w:rPr>
              <w:t>2.534</w:t>
            </w:r>
          </w:p>
        </w:tc>
      </w:tr>
      <w:tr>
        <w:tc>
          <w:tcPr>
            <w:tcW w:type="dxa" w:w="1296"/>
          </w:tcPr>
          <w:p>
            <w:r/>
            <w:r>
              <w:rPr>
                <w:sz w:val="16"/>
              </w:rPr>
              <w:t>CE</w:t>
            </w:r>
          </w:p>
        </w:tc>
        <w:tc>
          <w:tcPr>
            <w:tcW w:type="dxa" w:w="1296"/>
          </w:tcPr>
          <w:p>
            <w:r/>
            <w:r>
              <w:rPr>
                <w:sz w:val="16"/>
              </w:rPr>
              <w:t>2024</w:t>
            </w:r>
          </w:p>
        </w:tc>
        <w:tc>
          <w:tcPr>
            <w:tcW w:type="dxa" w:w="1296"/>
          </w:tcPr>
          <w:p>
            <w:r/>
            <w:r>
              <w:rPr>
                <w:sz w:val="16"/>
              </w:rPr>
              <w:t>64</w:t>
            </w:r>
          </w:p>
        </w:tc>
        <w:tc>
          <w:tcPr>
            <w:tcW w:type="dxa" w:w="1296"/>
          </w:tcPr>
          <w:p>
            <w:r/>
            <w:r>
              <w:rPr>
                <w:sz w:val="16"/>
              </w:rPr>
              <w:t>1351285</w:t>
            </w:r>
          </w:p>
        </w:tc>
        <w:tc>
          <w:tcPr>
            <w:tcW w:type="dxa" w:w="1296"/>
          </w:tcPr>
          <w:p>
            <w:r/>
            <w:r>
              <w:rPr>
                <w:sz w:val="16"/>
              </w:rPr>
              <w:t>2552384</w:t>
            </w:r>
          </w:p>
        </w:tc>
        <w:tc>
          <w:tcPr>
            <w:tcW w:type="dxa" w:w="1296"/>
          </w:tcPr>
          <w:p>
            <w:r/>
            <w:r>
              <w:rPr>
                <w:sz w:val="16"/>
              </w:rPr>
              <w:t>4.74</w:t>
            </w:r>
          </w:p>
        </w:tc>
        <w:tc>
          <w:tcPr>
            <w:tcW w:type="dxa" w:w="1296"/>
          </w:tcPr>
          <w:p>
            <w:r/>
            <w:r>
              <w:rPr>
                <w:sz w:val="16"/>
              </w:rPr>
              <w:t>1.889</w:t>
            </w:r>
          </w:p>
        </w:tc>
      </w:tr>
      <w:tr>
        <w:tc>
          <w:tcPr>
            <w:tcW w:type="dxa" w:w="1296"/>
          </w:tcPr>
          <w:p>
            <w:r/>
            <w:r>
              <w:rPr>
                <w:sz w:val="16"/>
              </w:rPr>
              <w:t>RO</w:t>
            </w:r>
          </w:p>
        </w:tc>
        <w:tc>
          <w:tcPr>
            <w:tcW w:type="dxa" w:w="1296"/>
          </w:tcPr>
          <w:p>
            <w:r/>
            <w:r>
              <w:rPr>
                <w:sz w:val="16"/>
              </w:rPr>
              <w:t>2024</w:t>
            </w:r>
          </w:p>
        </w:tc>
        <w:tc>
          <w:tcPr>
            <w:tcW w:type="dxa" w:w="1296"/>
          </w:tcPr>
          <w:p>
            <w:r/>
            <w:r>
              <w:rPr>
                <w:sz w:val="16"/>
              </w:rPr>
              <w:t>10</w:t>
            </w:r>
          </w:p>
        </w:tc>
        <w:tc>
          <w:tcPr>
            <w:tcW w:type="dxa" w:w="1296"/>
          </w:tcPr>
          <w:p>
            <w:r/>
            <w:r>
              <w:rPr>
                <w:sz w:val="16"/>
              </w:rPr>
              <w:t>214904</w:t>
            </w:r>
          </w:p>
        </w:tc>
        <w:tc>
          <w:tcPr>
            <w:tcW w:type="dxa" w:w="1296"/>
          </w:tcPr>
          <w:p>
            <w:r/>
            <w:r>
              <w:rPr>
                <w:sz w:val="16"/>
              </w:rPr>
              <w:t>381143</w:t>
            </w:r>
          </w:p>
        </w:tc>
        <w:tc>
          <w:tcPr>
            <w:tcW w:type="dxa" w:w="1296"/>
          </w:tcPr>
          <w:p>
            <w:r/>
            <w:r>
              <w:rPr>
                <w:sz w:val="16"/>
              </w:rPr>
              <w:t>4.65</w:t>
            </w:r>
          </w:p>
        </w:tc>
        <w:tc>
          <w:tcPr>
            <w:tcW w:type="dxa" w:w="1296"/>
          </w:tcPr>
          <w:p>
            <w:r/>
            <w:r>
              <w:rPr>
                <w:sz w:val="16"/>
              </w:rPr>
              <w:t>1.774</w:t>
            </w:r>
          </w:p>
        </w:tc>
      </w:tr>
      <w:tr>
        <w:tc>
          <w:tcPr>
            <w:tcW w:type="dxa" w:w="1296"/>
          </w:tcPr>
          <w:p>
            <w:r/>
            <w:r>
              <w:rPr>
                <w:sz w:val="16"/>
              </w:rPr>
              <w:t>RN</w:t>
            </w:r>
          </w:p>
        </w:tc>
        <w:tc>
          <w:tcPr>
            <w:tcW w:type="dxa" w:w="1296"/>
          </w:tcPr>
          <w:p>
            <w:r/>
            <w:r>
              <w:rPr>
                <w:sz w:val="16"/>
              </w:rPr>
              <w:t>2024</w:t>
            </w:r>
          </w:p>
        </w:tc>
        <w:tc>
          <w:tcPr>
            <w:tcW w:type="dxa" w:w="1296"/>
          </w:tcPr>
          <w:p>
            <w:r/>
            <w:r>
              <w:rPr>
                <w:sz w:val="16"/>
              </w:rPr>
              <w:t>20</w:t>
            </w:r>
          </w:p>
        </w:tc>
        <w:tc>
          <w:tcPr>
            <w:tcW w:type="dxa" w:w="1296"/>
          </w:tcPr>
          <w:p>
            <w:r/>
            <w:r>
              <w:rPr>
                <w:sz w:val="16"/>
              </w:rPr>
              <w:t>539796</w:t>
            </w:r>
          </w:p>
        </w:tc>
        <w:tc>
          <w:tcPr>
            <w:tcW w:type="dxa" w:w="1296"/>
          </w:tcPr>
          <w:p>
            <w:r/>
            <w:r>
              <w:rPr>
                <w:sz w:val="16"/>
              </w:rPr>
              <w:t>961265</w:t>
            </w:r>
          </w:p>
        </w:tc>
        <w:tc>
          <w:tcPr>
            <w:tcW w:type="dxa" w:w="1296"/>
          </w:tcPr>
          <w:p>
            <w:r/>
            <w:r>
              <w:rPr>
                <w:sz w:val="16"/>
              </w:rPr>
              <w:t>3.71</w:t>
            </w:r>
          </w:p>
        </w:tc>
        <w:tc>
          <w:tcPr>
            <w:tcW w:type="dxa" w:w="1296"/>
          </w:tcPr>
          <w:p>
            <w:r/>
            <w:r>
              <w:rPr>
                <w:sz w:val="16"/>
              </w:rPr>
              <w:t>1.781</w:t>
            </w:r>
          </w:p>
        </w:tc>
      </w:tr>
      <w:tr>
        <w:tc>
          <w:tcPr>
            <w:tcW w:type="dxa" w:w="1296"/>
          </w:tcPr>
          <w:p>
            <w:r/>
            <w:r>
              <w:rPr>
                <w:sz w:val="16"/>
              </w:rPr>
              <w:t>DF</w:t>
            </w:r>
          </w:p>
        </w:tc>
        <w:tc>
          <w:tcPr>
            <w:tcW w:type="dxa" w:w="1296"/>
          </w:tcPr>
          <w:p>
            <w:r/>
            <w:r>
              <w:rPr>
                <w:sz w:val="16"/>
              </w:rPr>
              <w:t>2024</w:t>
            </w:r>
          </w:p>
        </w:tc>
        <w:tc>
          <w:tcPr>
            <w:tcW w:type="dxa" w:w="1296"/>
          </w:tcPr>
          <w:p>
            <w:r/>
            <w:r>
              <w:rPr>
                <w:sz w:val="16"/>
              </w:rPr>
              <w:t>13</w:t>
            </w:r>
          </w:p>
        </w:tc>
        <w:tc>
          <w:tcPr>
            <w:tcW w:type="dxa" w:w="1296"/>
          </w:tcPr>
          <w:p>
            <w:r/>
            <w:r>
              <w:rPr>
                <w:sz w:val="16"/>
              </w:rPr>
              <w:t>426238</w:t>
            </w:r>
          </w:p>
        </w:tc>
        <w:tc>
          <w:tcPr>
            <w:tcW w:type="dxa" w:w="1296"/>
          </w:tcPr>
          <w:p>
            <w:r/>
            <w:r>
              <w:rPr>
                <w:sz w:val="16"/>
              </w:rPr>
              <w:t>820725</w:t>
            </w:r>
          </w:p>
        </w:tc>
        <w:tc>
          <w:tcPr>
            <w:tcW w:type="dxa" w:w="1296"/>
          </w:tcPr>
          <w:p>
            <w:r/>
            <w:r>
              <w:rPr>
                <w:sz w:val="16"/>
              </w:rPr>
              <w:t>3.05</w:t>
            </w:r>
          </w:p>
        </w:tc>
        <w:tc>
          <w:tcPr>
            <w:tcW w:type="dxa" w:w="1296"/>
          </w:tcPr>
          <w:p>
            <w:r/>
            <w:r>
              <w:rPr>
                <w:sz w:val="16"/>
              </w:rPr>
              <w:t>1.926</w:t>
            </w:r>
          </w:p>
        </w:tc>
      </w:tr>
      <w:tr>
        <w:tc>
          <w:tcPr>
            <w:tcW w:type="dxa" w:w="1296"/>
          </w:tcPr>
          <w:p>
            <w:r/>
            <w:r>
              <w:rPr>
                <w:sz w:val="16"/>
              </w:rPr>
              <w:t>BA</w:t>
            </w:r>
          </w:p>
        </w:tc>
        <w:tc>
          <w:tcPr>
            <w:tcW w:type="dxa" w:w="1296"/>
          </w:tcPr>
          <w:p>
            <w:r/>
            <w:r>
              <w:rPr>
                <w:sz w:val="16"/>
              </w:rPr>
              <w:t>2024</w:t>
            </w:r>
          </w:p>
        </w:tc>
        <w:tc>
          <w:tcPr>
            <w:tcW w:type="dxa" w:w="1296"/>
          </w:tcPr>
          <w:p>
            <w:r/>
            <w:r>
              <w:rPr>
                <w:sz w:val="16"/>
              </w:rPr>
              <w:t>67</w:t>
            </w:r>
          </w:p>
        </w:tc>
        <w:tc>
          <w:tcPr>
            <w:tcW w:type="dxa" w:w="1296"/>
          </w:tcPr>
          <w:p>
            <w:r/>
            <w:r>
              <w:rPr>
                <w:sz w:val="16"/>
              </w:rPr>
              <w:t>2248921</w:t>
            </w:r>
          </w:p>
        </w:tc>
        <w:tc>
          <w:tcPr>
            <w:tcW w:type="dxa" w:w="1296"/>
          </w:tcPr>
          <w:p>
            <w:r/>
            <w:r>
              <w:rPr>
                <w:sz w:val="16"/>
              </w:rPr>
              <w:t>3258528</w:t>
            </w:r>
          </w:p>
        </w:tc>
        <w:tc>
          <w:tcPr>
            <w:tcW w:type="dxa" w:w="1296"/>
          </w:tcPr>
          <w:p>
            <w:r/>
            <w:r>
              <w:rPr>
                <w:sz w:val="16"/>
              </w:rPr>
              <w:t>2.98</w:t>
            </w:r>
          </w:p>
        </w:tc>
        <w:tc>
          <w:tcPr>
            <w:tcW w:type="dxa" w:w="1296"/>
          </w:tcPr>
          <w:p>
            <w:r/>
            <w:r>
              <w:rPr>
                <w:sz w:val="16"/>
              </w:rPr>
              <w:t>1.449</w:t>
            </w:r>
          </w:p>
        </w:tc>
      </w:tr>
      <w:tr>
        <w:tc>
          <w:tcPr>
            <w:tcW w:type="dxa" w:w="1296"/>
          </w:tcPr>
          <w:p>
            <w:r/>
            <w:r>
              <w:rPr>
                <w:sz w:val="16"/>
              </w:rPr>
              <w:t>MG</w:t>
            </w:r>
          </w:p>
        </w:tc>
        <w:tc>
          <w:tcPr>
            <w:tcW w:type="dxa" w:w="1296"/>
          </w:tcPr>
          <w:p>
            <w:r/>
            <w:r>
              <w:rPr>
                <w:sz w:val="16"/>
              </w:rPr>
              <w:t>2024</w:t>
            </w:r>
          </w:p>
        </w:tc>
        <w:tc>
          <w:tcPr>
            <w:tcW w:type="dxa" w:w="1296"/>
          </w:tcPr>
          <w:p>
            <w:r/>
            <w:r>
              <w:rPr>
                <w:sz w:val="16"/>
              </w:rPr>
              <w:t>103</w:t>
            </w:r>
          </w:p>
        </w:tc>
        <w:tc>
          <w:tcPr>
            <w:tcW w:type="dxa" w:w="1296"/>
          </w:tcPr>
          <w:p>
            <w:r/>
            <w:r>
              <w:rPr>
                <w:sz w:val="16"/>
              </w:rPr>
              <w:t>3967762</w:t>
            </w:r>
          </w:p>
        </w:tc>
        <w:tc>
          <w:tcPr>
            <w:tcW w:type="dxa" w:w="1296"/>
          </w:tcPr>
          <w:p>
            <w:r/>
            <w:r>
              <w:rPr>
                <w:sz w:val="16"/>
              </w:rPr>
              <w:t>6294465</w:t>
            </w:r>
          </w:p>
        </w:tc>
        <w:tc>
          <w:tcPr>
            <w:tcW w:type="dxa" w:w="1296"/>
          </w:tcPr>
          <w:p>
            <w:r/>
            <w:r>
              <w:rPr>
                <w:sz w:val="16"/>
              </w:rPr>
              <w:t>2.6</w:t>
            </w:r>
          </w:p>
        </w:tc>
        <w:tc>
          <w:tcPr>
            <w:tcW w:type="dxa" w:w="1296"/>
          </w:tcPr>
          <w:p>
            <w:r/>
            <w:r>
              <w:rPr>
                <w:sz w:val="16"/>
              </w:rPr>
              <w:t>1.586</w:t>
            </w:r>
          </w:p>
        </w:tc>
      </w:tr>
      <w:tr>
        <w:tc>
          <w:tcPr>
            <w:tcW w:type="dxa" w:w="1296"/>
          </w:tcPr>
          <w:p>
            <w:r/>
            <w:r>
              <w:rPr>
                <w:sz w:val="16"/>
              </w:rPr>
              <w:t>RJ</w:t>
            </w:r>
          </w:p>
        </w:tc>
        <w:tc>
          <w:tcPr>
            <w:tcW w:type="dxa" w:w="1296"/>
          </w:tcPr>
          <w:p>
            <w:r/>
            <w:r>
              <w:rPr>
                <w:sz w:val="16"/>
              </w:rPr>
              <w:t>2024</w:t>
            </w:r>
          </w:p>
        </w:tc>
        <w:tc>
          <w:tcPr>
            <w:tcW w:type="dxa" w:w="1296"/>
          </w:tcPr>
          <w:p>
            <w:r/>
            <w:r>
              <w:rPr>
                <w:sz w:val="16"/>
              </w:rPr>
              <w:t>88</w:t>
            </w:r>
          </w:p>
        </w:tc>
        <w:tc>
          <w:tcPr>
            <w:tcW w:type="dxa" w:w="1296"/>
          </w:tcPr>
          <w:p>
            <w:r/>
            <w:r>
              <w:rPr>
                <w:sz w:val="16"/>
              </w:rPr>
              <w:t>3396135</w:t>
            </w:r>
          </w:p>
        </w:tc>
        <w:tc>
          <w:tcPr>
            <w:tcW w:type="dxa" w:w="1296"/>
          </w:tcPr>
          <w:p>
            <w:r/>
            <w:r>
              <w:rPr>
                <w:sz w:val="16"/>
              </w:rPr>
              <w:t>3888597</w:t>
            </w:r>
          </w:p>
        </w:tc>
        <w:tc>
          <w:tcPr>
            <w:tcW w:type="dxa" w:w="1296"/>
          </w:tcPr>
          <w:p>
            <w:r/>
            <w:r>
              <w:rPr>
                <w:sz w:val="16"/>
              </w:rPr>
              <w:t>2.59</w:t>
            </w:r>
          </w:p>
        </w:tc>
        <w:tc>
          <w:tcPr>
            <w:tcW w:type="dxa" w:w="1296"/>
          </w:tcPr>
          <w:p>
            <w:r/>
            <w:r>
              <w:rPr>
                <w:sz w:val="16"/>
              </w:rPr>
              <w:t>1.145</w:t>
            </w:r>
          </w:p>
        </w:tc>
      </w:tr>
      <w:tr>
        <w:tc>
          <w:tcPr>
            <w:tcW w:type="dxa" w:w="1296"/>
          </w:tcPr>
          <w:p>
            <w:r/>
            <w:r>
              <w:rPr>
                <w:sz w:val="16"/>
              </w:rPr>
              <w:t>MT</w:t>
            </w:r>
          </w:p>
        </w:tc>
        <w:tc>
          <w:tcPr>
            <w:tcW w:type="dxa" w:w="1296"/>
          </w:tcPr>
          <w:p>
            <w:r/>
            <w:r>
              <w:rPr>
                <w:sz w:val="16"/>
              </w:rPr>
              <w:t>2024</w:t>
            </w:r>
          </w:p>
        </w:tc>
        <w:tc>
          <w:tcPr>
            <w:tcW w:type="dxa" w:w="1296"/>
          </w:tcPr>
          <w:p>
            <w:r/>
            <w:r>
              <w:rPr>
                <w:sz w:val="16"/>
              </w:rPr>
              <w:t>12</w:t>
            </w:r>
          </w:p>
        </w:tc>
        <w:tc>
          <w:tcPr>
            <w:tcW w:type="dxa" w:w="1296"/>
          </w:tcPr>
          <w:p>
            <w:r/>
            <w:r>
              <w:rPr>
                <w:sz w:val="16"/>
              </w:rPr>
              <w:t>475784</w:t>
            </w:r>
          </w:p>
        </w:tc>
        <w:tc>
          <w:tcPr>
            <w:tcW w:type="dxa" w:w="1296"/>
          </w:tcPr>
          <w:p>
            <w:r/>
            <w:r>
              <w:rPr>
                <w:sz w:val="16"/>
              </w:rPr>
              <w:t>920727</w:t>
            </w:r>
          </w:p>
        </w:tc>
        <w:tc>
          <w:tcPr>
            <w:tcW w:type="dxa" w:w="1296"/>
          </w:tcPr>
          <w:p>
            <w:r/>
            <w:r>
              <w:rPr>
                <w:sz w:val="16"/>
              </w:rPr>
              <w:t>2.52</w:t>
            </w:r>
          </w:p>
        </w:tc>
        <w:tc>
          <w:tcPr>
            <w:tcW w:type="dxa" w:w="1296"/>
          </w:tcPr>
          <w:p>
            <w:r/>
            <w:r>
              <w:rPr>
                <w:sz w:val="16"/>
              </w:rPr>
              <w:t>1.935</w:t>
            </w:r>
          </w:p>
        </w:tc>
      </w:tr>
      <w:tr>
        <w:tc>
          <w:tcPr>
            <w:tcW w:type="dxa" w:w="1296"/>
          </w:tcPr>
          <w:p>
            <w:r/>
            <w:r>
              <w:rPr>
                <w:sz w:val="16"/>
              </w:rPr>
              <w:t>PE</w:t>
            </w:r>
          </w:p>
        </w:tc>
        <w:tc>
          <w:tcPr>
            <w:tcW w:type="dxa" w:w="1296"/>
          </w:tcPr>
          <w:p>
            <w:r/>
            <w:r>
              <w:rPr>
                <w:sz w:val="16"/>
              </w:rPr>
              <w:t>2024</w:t>
            </w:r>
          </w:p>
        </w:tc>
        <w:tc>
          <w:tcPr>
            <w:tcW w:type="dxa" w:w="1296"/>
          </w:tcPr>
          <w:p>
            <w:r/>
            <w:r>
              <w:rPr>
                <w:sz w:val="16"/>
              </w:rPr>
              <w:t>31</w:t>
            </w:r>
          </w:p>
        </w:tc>
        <w:tc>
          <w:tcPr>
            <w:tcW w:type="dxa" w:w="1296"/>
          </w:tcPr>
          <w:p>
            <w:r/>
            <w:r>
              <w:rPr>
                <w:sz w:val="16"/>
              </w:rPr>
              <w:t>1431590</w:t>
            </w:r>
          </w:p>
        </w:tc>
        <w:tc>
          <w:tcPr>
            <w:tcW w:type="dxa" w:w="1296"/>
          </w:tcPr>
          <w:p>
            <w:r/>
            <w:r>
              <w:rPr>
                <w:sz w:val="16"/>
              </w:rPr>
              <w:t>2215288</w:t>
            </w:r>
          </w:p>
        </w:tc>
        <w:tc>
          <w:tcPr>
            <w:tcW w:type="dxa" w:w="1296"/>
          </w:tcPr>
          <w:p>
            <w:r/>
            <w:r>
              <w:rPr>
                <w:sz w:val="16"/>
              </w:rPr>
              <w:t>2.17</w:t>
            </w:r>
          </w:p>
        </w:tc>
        <w:tc>
          <w:tcPr>
            <w:tcW w:type="dxa" w:w="1296"/>
          </w:tcPr>
          <w:p>
            <w:r/>
            <w:r>
              <w:rPr>
                <w:sz w:val="16"/>
              </w:rPr>
              <w:t>1.547</w:t>
            </w:r>
          </w:p>
        </w:tc>
      </w:tr>
      <w:tr>
        <w:tc>
          <w:tcPr>
            <w:tcW w:type="dxa" w:w="1296"/>
          </w:tcPr>
          <w:p>
            <w:r/>
            <w:r>
              <w:rPr>
                <w:sz w:val="16"/>
              </w:rPr>
              <w:t>RR</w:t>
            </w:r>
          </w:p>
        </w:tc>
        <w:tc>
          <w:tcPr>
            <w:tcW w:type="dxa" w:w="1296"/>
          </w:tcPr>
          <w:p>
            <w:r/>
            <w:r>
              <w:rPr>
                <w:sz w:val="16"/>
              </w:rPr>
              <w:t>2024</w:t>
            </w:r>
          </w:p>
        </w:tc>
        <w:tc>
          <w:tcPr>
            <w:tcW w:type="dxa" w:w="1296"/>
          </w:tcPr>
          <w:p>
            <w:r/>
            <w:r>
              <w:rPr>
                <w:sz w:val="16"/>
              </w:rPr>
              <w:t>1</w:t>
            </w:r>
          </w:p>
        </w:tc>
        <w:tc>
          <w:tcPr>
            <w:tcW w:type="dxa" w:w="1296"/>
          </w:tcPr>
          <w:p>
            <w:r/>
            <w:r>
              <w:rPr>
                <w:sz w:val="16"/>
              </w:rPr>
              <w:t>55343</w:t>
            </w:r>
          </w:p>
        </w:tc>
        <w:tc>
          <w:tcPr>
            <w:tcW w:type="dxa" w:w="1296"/>
          </w:tcPr>
          <w:p>
            <w:r/>
            <w:r>
              <w:rPr>
                <w:sz w:val="16"/>
              </w:rPr>
              <w:t>157012</w:t>
            </w:r>
          </w:p>
        </w:tc>
        <w:tc>
          <w:tcPr>
            <w:tcW w:type="dxa" w:w="1296"/>
          </w:tcPr>
          <w:p>
            <w:r/>
            <w:r>
              <w:rPr>
                <w:sz w:val="16"/>
              </w:rPr>
              <w:t>1.81</w:t>
            </w:r>
          </w:p>
        </w:tc>
        <w:tc>
          <w:tcPr>
            <w:tcW w:type="dxa" w:w="1296"/>
          </w:tcPr>
          <w:p>
            <w:r/>
            <w:r>
              <w:rPr>
                <w:sz w:val="16"/>
              </w:rPr>
              <w:t>2.837</w:t>
            </w:r>
          </w:p>
        </w:tc>
      </w:tr>
      <w:tr>
        <w:tc>
          <w:tcPr>
            <w:tcW w:type="dxa" w:w="1296"/>
          </w:tcPr>
          <w:p>
            <w:r/>
            <w:r>
              <w:rPr>
                <w:sz w:val="16"/>
              </w:rPr>
              <w:t>AP</w:t>
            </w:r>
          </w:p>
        </w:tc>
        <w:tc>
          <w:tcPr>
            <w:tcW w:type="dxa" w:w="1296"/>
          </w:tcPr>
          <w:p>
            <w:r/>
            <w:r>
              <w:rPr>
                <w:sz w:val="16"/>
              </w:rPr>
              <w:t>2024</w:t>
            </w:r>
          </w:p>
        </w:tc>
        <w:tc>
          <w:tcPr>
            <w:tcW w:type="dxa" w:w="1296"/>
          </w:tcPr>
          <w:p>
            <w:r/>
            <w:r>
              <w:rPr>
                <w:sz w:val="16"/>
              </w:rPr>
              <w:t>1</w:t>
            </w:r>
          </w:p>
        </w:tc>
        <w:tc>
          <w:tcPr>
            <w:tcW w:type="dxa" w:w="1296"/>
          </w:tcPr>
          <w:p>
            <w:r/>
            <w:r>
              <w:rPr>
                <w:sz w:val="16"/>
              </w:rPr>
              <w:t>74228</w:t>
            </w:r>
          </w:p>
        </w:tc>
        <w:tc>
          <w:tcPr>
            <w:tcW w:type="dxa" w:w="1296"/>
          </w:tcPr>
          <w:p>
            <w:r/>
            <w:r>
              <w:rPr>
                <w:sz w:val="16"/>
              </w:rPr>
              <w:t>204753</w:t>
            </w:r>
          </w:p>
        </w:tc>
        <w:tc>
          <w:tcPr>
            <w:tcW w:type="dxa" w:w="1296"/>
          </w:tcPr>
          <w:p>
            <w:r/>
            <w:r>
              <w:rPr>
                <w:sz w:val="16"/>
              </w:rPr>
              <w:t>1.35</w:t>
            </w:r>
          </w:p>
        </w:tc>
        <w:tc>
          <w:tcPr>
            <w:tcW w:type="dxa" w:w="1296"/>
          </w:tcPr>
          <w:p>
            <w:r/>
            <w:r>
              <w:rPr>
                <w:sz w:val="16"/>
              </w:rPr>
              <w:t>2.758</w:t>
            </w:r>
          </w:p>
        </w:tc>
      </w:tr>
    </w:tbl>
    <w:p>
      <w:pPr>
        <w:spacing w:before="240" w:after="80"/>
      </w:pPr>
      <w:r>
        <w:rPr>
          <w:b/>
          <w:sz w:val="20"/>
        </w:rPr>
        <w:t>Tabela S15. Correlação entre doses de influenza por habitante de 60 anos ou mais e óbitos por influenza nessa faixa, por unidade da federação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Unidades da federação no cruzamento</w:t>
            </w:r>
          </w:p>
        </w:tc>
        <w:tc>
          <w:tcPr>
            <w:tcW w:type="dxa" w:w="1512"/>
          </w:tcPr>
          <w:p>
            <w:r/>
            <w:r>
              <w:rPr>
                <w:b/>
                <w:sz w:val="16"/>
              </w:rPr>
              <w:t>Doses de influenza no país (INF3)</w:t>
            </w:r>
          </w:p>
        </w:tc>
        <w:tc>
          <w:tcPr>
            <w:tcW w:type="dxa" w:w="1512"/>
          </w:tcPr>
          <w:p>
            <w:r/>
            <w:r>
              <w:rPr>
                <w:b/>
                <w:sz w:val="16"/>
              </w:rPr>
              <w:t>Óbitos por influenza em 60 anos ou mais</w:t>
            </w:r>
          </w:p>
        </w:tc>
        <w:tc>
          <w:tcPr>
            <w:tcW w:type="dxa" w:w="1512"/>
          </w:tcPr>
          <w:p>
            <w:r/>
            <w:r>
              <w:rPr>
                <w:b/>
                <w:sz w:val="16"/>
              </w:rPr>
              <w:t>Correlação de Spearman</w:t>
            </w:r>
          </w:p>
        </w:tc>
        <w:tc>
          <w:tcPr>
            <w:tcW w:type="dxa" w:w="1512"/>
          </w:tcPr>
          <w:p>
            <w:r/>
            <w:r>
              <w:rPr>
                <w:b/>
                <w:sz w:val="16"/>
              </w:rPr>
              <w:t>Valor de p</w:t>
            </w:r>
          </w:p>
        </w:tc>
      </w:tr>
      <w:tr>
        <w:tc>
          <w:tcPr>
            <w:tcW w:type="dxa" w:w="1512"/>
          </w:tcPr>
          <w:p>
            <w:r/>
            <w:r>
              <w:rPr>
                <w:sz w:val="16"/>
              </w:rPr>
              <w:t>2023.0</w:t>
            </w:r>
          </w:p>
        </w:tc>
        <w:tc>
          <w:tcPr>
            <w:tcW w:type="dxa" w:w="1512"/>
          </w:tcPr>
          <w:p>
            <w:r/>
            <w:r>
              <w:rPr>
                <w:sz w:val="16"/>
              </w:rPr>
              <w:t>26.0</w:t>
            </w:r>
          </w:p>
        </w:tc>
        <w:tc>
          <w:tcPr>
            <w:tcW w:type="dxa" w:w="1512"/>
          </w:tcPr>
          <w:p>
            <w:r/>
            <w:r>
              <w:rPr>
                <w:sz w:val="16"/>
              </w:rPr>
              <w:t>16621107.0</w:t>
            </w:r>
          </w:p>
        </w:tc>
        <w:tc>
          <w:tcPr>
            <w:tcW w:type="dxa" w:w="1512"/>
          </w:tcPr>
          <w:p>
            <w:r/>
            <w:r>
              <w:rPr>
                <w:sz w:val="16"/>
              </w:rPr>
              <w:t>824.0</w:t>
            </w:r>
          </w:p>
        </w:tc>
        <w:tc>
          <w:tcPr>
            <w:tcW w:type="dxa" w:w="1512"/>
          </w:tcPr>
          <w:p>
            <w:r/>
            <w:r>
              <w:rPr>
                <w:sz w:val="16"/>
              </w:rPr>
              <w:t>0.389</w:t>
            </w:r>
          </w:p>
        </w:tc>
        <w:tc>
          <w:tcPr>
            <w:tcW w:type="dxa" w:w="1512"/>
          </w:tcPr>
          <w:p>
            <w:r/>
            <w:r>
              <w:rPr>
                <w:sz w:val="16"/>
              </w:rPr>
              <w:t>0.05</w:t>
            </w:r>
          </w:p>
        </w:tc>
      </w:tr>
      <w:tr>
        <w:tc>
          <w:tcPr>
            <w:tcW w:type="dxa" w:w="1512"/>
          </w:tcPr>
          <w:p>
            <w:r/>
            <w:r>
              <w:rPr>
                <w:sz w:val="16"/>
              </w:rPr>
              <w:t>2024.0</w:t>
            </w:r>
          </w:p>
        </w:tc>
        <w:tc>
          <w:tcPr>
            <w:tcW w:type="dxa" w:w="1512"/>
          </w:tcPr>
          <w:p>
            <w:r/>
            <w:r>
              <w:rPr>
                <w:sz w:val="16"/>
              </w:rPr>
              <w:t>27.0</w:t>
            </w:r>
          </w:p>
        </w:tc>
        <w:tc>
          <w:tcPr>
            <w:tcW w:type="dxa" w:w="1512"/>
          </w:tcPr>
          <w:p>
            <w:r/>
            <w:r>
              <w:rPr>
                <w:sz w:val="16"/>
              </w:rPr>
              <w:t>54215093.0</w:t>
            </w:r>
          </w:p>
        </w:tc>
        <w:tc>
          <w:tcPr>
            <w:tcW w:type="dxa" w:w="1512"/>
          </w:tcPr>
          <w:p>
            <w:r/>
            <w:r>
              <w:rPr>
                <w:sz w:val="16"/>
              </w:rPr>
              <w:t>1719.0</w:t>
            </w:r>
          </w:p>
        </w:tc>
        <w:tc>
          <w:tcPr>
            <w:tcW w:type="dxa" w:w="1512"/>
          </w:tcPr>
          <w:p>
            <w:r/>
            <w:r>
              <w:rPr>
                <w:sz w:val="16"/>
              </w:rPr>
              <w:t>-0.056</w:t>
            </w:r>
          </w:p>
        </w:tc>
        <w:tc>
          <w:tcPr>
            <w:tcW w:type="dxa" w:w="1512"/>
          </w:tcPr>
          <w:p>
            <w:r/>
            <w:r>
              <w:rPr>
                <w:sz w:val="16"/>
              </w:rPr>
              <w:t>0.783</w:t>
            </w:r>
          </w:p>
        </w:tc>
      </w:tr>
    </w:tbl>
    <w:p>
      <w:pPr>
        <w:spacing w:before="240" w:after="80"/>
      </w:pPr>
      <w:r>
        <w:rPr>
          <w:b/>
          <w:sz w:val="20"/>
        </w:rPr>
        <w:t>Tabela S16. Causas com relação estabelecida com vacina e latência longa, reportadas fora de qualquer total</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Causa</w:t>
            </w:r>
          </w:p>
        </w:tc>
        <w:tc>
          <w:tcPr>
            <w:tcW w:type="dxa" w:w="1512"/>
          </w:tcPr>
          <w:p>
            <w:r/>
            <w:r>
              <w:rPr>
                <w:b/>
                <w:sz w:val="16"/>
              </w:rPr>
              <w:t>Relação com a vacina</w:t>
            </w:r>
          </w:p>
        </w:tc>
        <w:tc>
          <w:tcPr>
            <w:tcW w:type="dxa" w:w="1512"/>
          </w:tcPr>
          <w:p>
            <w:r/>
            <w:r>
              <w:rPr>
                <w:b/>
                <w:sz w:val="16"/>
              </w:rPr>
              <w:t>Óbitos 2015–2024</w:t>
            </w:r>
          </w:p>
        </w:tc>
        <w:tc>
          <w:tcPr>
            <w:tcW w:type="dxa" w:w="1512"/>
          </w:tcPr>
          <w:p>
            <w:r/>
            <w:r>
              <w:rPr>
                <w:b/>
                <w:sz w:val="16"/>
              </w:rPr>
              <w:t>2015</w:t>
            </w:r>
          </w:p>
        </w:tc>
        <w:tc>
          <w:tcPr>
            <w:tcW w:type="dxa" w:w="1512"/>
          </w:tcPr>
          <w:p>
            <w:r/>
            <w:r>
              <w:rPr>
                <w:b/>
                <w:sz w:val="16"/>
              </w:rPr>
              <w:t>2024</w:t>
            </w:r>
          </w:p>
        </w:tc>
        <w:tc>
          <w:tcPr>
            <w:tcW w:type="dxa" w:w="1512"/>
          </w:tcPr>
          <w:p>
            <w:r/>
            <w:r>
              <w:rPr>
                <w:b/>
                <w:sz w:val="16"/>
              </w:rPr>
              <w:t>Variação de 2015 a 2024, em %</w:t>
            </w:r>
          </w:p>
        </w:tc>
      </w:tr>
      <w:tr>
        <w:tc>
          <w:tcPr>
            <w:tcW w:type="dxa" w:w="1512"/>
          </w:tcPr>
          <w:p>
            <w:r/>
            <w:r>
              <w:rPr>
                <w:sz w:val="16"/>
              </w:rPr>
              <w:t>Câncer de colo do útero (HPV)</w:t>
            </w:r>
          </w:p>
        </w:tc>
        <w:tc>
          <w:tcPr>
            <w:tcW w:type="dxa" w:w="1512"/>
          </w:tcPr>
          <w:p>
            <w:r/>
            <w:r>
              <w:rPr>
                <w:sz w:val="16"/>
              </w:rPr>
              <w:t>HPV no PNI desde 2014; latência de décadas</w:t>
            </w:r>
          </w:p>
        </w:tc>
        <w:tc>
          <w:tcPr>
            <w:tcW w:type="dxa" w:w="1512"/>
          </w:tcPr>
          <w:p>
            <w:r/>
            <w:r>
              <w:rPr>
                <w:sz w:val="16"/>
              </w:rPr>
              <w:t>65999</w:t>
            </w:r>
          </w:p>
        </w:tc>
        <w:tc>
          <w:tcPr>
            <w:tcW w:type="dxa" w:w="1512"/>
          </w:tcPr>
          <w:p>
            <w:r/>
            <w:r>
              <w:rPr>
                <w:sz w:val="16"/>
              </w:rPr>
              <w:t>5727</w:t>
            </w:r>
          </w:p>
        </w:tc>
        <w:tc>
          <w:tcPr>
            <w:tcW w:type="dxa" w:w="1512"/>
          </w:tcPr>
          <w:p>
            <w:r/>
            <w:r>
              <w:rPr>
                <w:sz w:val="16"/>
              </w:rPr>
              <w:t>7493</w:t>
            </w:r>
          </w:p>
        </w:tc>
        <w:tc>
          <w:tcPr>
            <w:tcW w:type="dxa" w:w="1512"/>
          </w:tcPr>
          <w:p>
            <w:r/>
            <w:r>
              <w:rPr>
                <w:sz w:val="16"/>
              </w:rPr>
              <w:t>30.8</w:t>
            </w:r>
          </w:p>
        </w:tc>
      </w:tr>
      <w:tr>
        <w:tc>
          <w:tcPr>
            <w:tcW w:type="dxa" w:w="1512"/>
          </w:tcPr>
          <w:p>
            <w:r/>
            <w:r>
              <w:rPr>
                <w:sz w:val="16"/>
              </w:rPr>
              <w:t>Hepatite B crônica/cirrose</w:t>
            </w:r>
          </w:p>
        </w:tc>
        <w:tc>
          <w:tcPr>
            <w:tcW w:type="dxa" w:w="1512"/>
          </w:tcPr>
          <w:p>
            <w:r/>
            <w:r>
              <w:rPr>
                <w:sz w:val="16"/>
              </w:rPr>
              <w:t>fração atribuível ao HBV não separável na CID</w:t>
            </w:r>
          </w:p>
        </w:tc>
        <w:tc>
          <w:tcPr>
            <w:tcW w:type="dxa" w:w="1512"/>
          </w:tcPr>
          <w:p>
            <w:r/>
            <w:r>
              <w:rPr>
                <w:sz w:val="16"/>
              </w:rPr>
              <w:t>2083</w:t>
            </w:r>
          </w:p>
        </w:tc>
        <w:tc>
          <w:tcPr>
            <w:tcW w:type="dxa" w:w="1512"/>
          </w:tcPr>
          <w:p>
            <w:r/>
            <w:r>
              <w:rPr>
                <w:sz w:val="16"/>
              </w:rPr>
              <w:t>262</w:t>
            </w:r>
          </w:p>
        </w:tc>
        <w:tc>
          <w:tcPr>
            <w:tcW w:type="dxa" w:w="1512"/>
          </w:tcPr>
          <w:p>
            <w:r/>
            <w:r>
              <w:rPr>
                <w:sz w:val="16"/>
              </w:rPr>
              <w:t>182</w:t>
            </w:r>
          </w:p>
        </w:tc>
        <w:tc>
          <w:tcPr>
            <w:tcW w:type="dxa" w:w="1512"/>
          </w:tcPr>
          <w:p>
            <w:r/>
            <w:r>
              <w:rPr>
                <w:sz w:val="16"/>
              </w:rPr>
              <w:t>-30.5</w:t>
            </w:r>
          </w:p>
        </w:tc>
      </w:tr>
      <w:tr>
        <w:tc>
          <w:tcPr>
            <w:tcW w:type="dxa" w:w="1512"/>
          </w:tcPr>
          <w:p>
            <w:r/>
            <w:r>
              <w:rPr>
                <w:sz w:val="16"/>
              </w:rPr>
              <w:t>Câncer de fígado</w:t>
            </w:r>
          </w:p>
        </w:tc>
        <w:tc>
          <w:tcPr>
            <w:tcW w:type="dxa" w:w="1512"/>
          </w:tcPr>
          <w:p>
            <w:r/>
            <w:r>
              <w:rPr>
                <w:sz w:val="16"/>
              </w:rPr>
              <w:t>fração atribuível ao HBV não separável na CID</w:t>
            </w:r>
          </w:p>
        </w:tc>
        <w:tc>
          <w:tcPr>
            <w:tcW w:type="dxa" w:w="1512"/>
          </w:tcPr>
          <w:p>
            <w:r/>
            <w:r>
              <w:rPr>
                <w:sz w:val="16"/>
              </w:rPr>
              <w:t>106018</w:t>
            </w:r>
          </w:p>
        </w:tc>
        <w:tc>
          <w:tcPr>
            <w:tcW w:type="dxa" w:w="1512"/>
          </w:tcPr>
          <w:p>
            <w:r/>
            <w:r>
              <w:rPr>
                <w:sz w:val="16"/>
              </w:rPr>
              <w:t>9711</w:t>
            </w:r>
          </w:p>
        </w:tc>
        <w:tc>
          <w:tcPr>
            <w:tcW w:type="dxa" w:w="1512"/>
          </w:tcPr>
          <w:p>
            <w:r/>
            <w:r>
              <w:rPr>
                <w:sz w:val="16"/>
              </w:rPr>
              <w:t>11688</w:t>
            </w:r>
          </w:p>
        </w:tc>
        <w:tc>
          <w:tcPr>
            <w:tcW w:type="dxa" w:w="1512"/>
          </w:tcPr>
          <w:p>
            <w:r/>
            <w:r>
              <w:rPr>
                <w:sz w:val="16"/>
              </w:rPr>
              <w:t>20.4</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